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5EC36D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napToGrid/>
        <w:spacing w:line="560" w:lineRule="exact"/>
        <w:ind w:left="0" w:leftChars="0" w:right="0" w:rightChars="0" w:firstLine="0" w:firstLineChars="0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102E0663">
      <w:pPr>
        <w:pStyle w:val="2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65A097F3"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textAlignment w:val="auto"/>
        <w:rPr>
          <w:rFonts w:hint="eastAsia"/>
        </w:rPr>
      </w:pPr>
    </w:p>
    <w:p w14:paraId="177E6DF8"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jc w:val="left"/>
        <w:textAlignment w:val="auto"/>
        <w:rPr>
          <w:rFonts w:hint="eastAsia"/>
        </w:rPr>
      </w:pPr>
    </w:p>
    <w:p w14:paraId="11C58A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eastAsia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Nimbus Roman No9 L" w:hAnsi="Nimbus Roman No9 L" w:eastAsia="仿宋_GB2312" w:cs="Nimbus Roman No9 L"/>
          <w:sz w:val="32"/>
          <w:szCs w:val="32"/>
        </w:rPr>
        <w:t>同政办</w:t>
      </w:r>
      <w:r>
        <w:rPr>
          <w:rFonts w:hint="eastAsia" w:ascii="Nimbus Roman No9 L" w:hAnsi="Nimbus Roman No9 L" w:eastAsia="仿宋_GB2312" w:cs="Nimbus Roman No9 L"/>
          <w:sz w:val="32"/>
          <w:szCs w:val="32"/>
          <w:lang w:eastAsia="zh-CN"/>
        </w:rPr>
        <w:t>规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发〔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2025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号</w:t>
      </w:r>
    </w:p>
    <w:p w14:paraId="619EB7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</w:rPr>
      </w:pPr>
    </w:p>
    <w:p w14:paraId="68F86D65"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left"/>
        <w:textAlignment w:val="auto"/>
        <w:rPr>
          <w:rFonts w:hint="eastAsia"/>
        </w:rPr>
      </w:pPr>
    </w:p>
    <w:p w14:paraId="7FE9D2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印发《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同心县关于支持种植业高质量发展政策措施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》《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同心县关于支持畜牧业高质量发展政策措施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》《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同心县推进绒山羊产业高质量发展实施方案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 w14:paraId="340478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  <w:lang w:eastAsia="zh-CN"/>
        </w:rPr>
      </w:pPr>
    </w:p>
    <w:p w14:paraId="7DDCC0D3"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各乡镇人民政府（管委会），政府各部门、直属单位：</w:t>
      </w:r>
    </w:p>
    <w:p w14:paraId="30CE8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eastAsia="仿宋_GB2312" w:cs="Times New Roman"/>
          <w:sz w:val="32"/>
          <w:szCs w:val="32"/>
        </w:rPr>
        <w:t>《同心县关于支持种植业高质量发展政策措施》《同心县关于支持畜牧业高质量发展政策措施》《同心县推进绒山羊产业高质量发展实施方案》</w:t>
      </w:r>
      <w:r>
        <w:rPr>
          <w:rFonts w:ascii="Times New Roman" w:eastAsia="仿宋_GB2312" w:cs="Times New Roman"/>
          <w:sz w:val="32"/>
          <w:szCs w:val="32"/>
        </w:rPr>
        <w:t>已经</w:t>
      </w:r>
      <w:r>
        <w:rPr>
          <w:rFonts w:ascii="Times New Roman" w:hAnsi="Times New Roman" w:eastAsia="仿宋_GB2312"/>
          <w:sz w:val="32"/>
          <w:szCs w:val="32"/>
        </w:rPr>
        <w:t>县十九届人民政府第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80</w:t>
      </w:r>
      <w:r>
        <w:rPr>
          <w:rFonts w:ascii="Times New Roman" w:hAnsi="Times New Roman" w:eastAsia="仿宋_GB2312"/>
          <w:sz w:val="32"/>
          <w:szCs w:val="32"/>
        </w:rPr>
        <w:t>次常务会议研究通过</w:t>
      </w:r>
      <w:r>
        <w:rPr>
          <w:rFonts w:ascii="Times New Roman" w:eastAsia="仿宋_GB2312" w:cs="Times New Roman"/>
          <w:sz w:val="32"/>
          <w:szCs w:val="32"/>
        </w:rPr>
        <w:t>，现印发给你们，</w:t>
      </w:r>
      <w:r>
        <w:rPr>
          <w:rFonts w:ascii="Times New Roman" w:hAnsi="Times New Roman" w:eastAsia="仿宋_GB2312"/>
          <w:sz w:val="32"/>
          <w:szCs w:val="32"/>
        </w:rPr>
        <w:t>请认真贯彻执行。</w:t>
      </w:r>
    </w:p>
    <w:p w14:paraId="5FC897EE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3A2A9367">
      <w:pPr>
        <w:pStyle w:val="11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ind w:left="0" w:leftChars="0" w:firstLine="0" w:firstLineChars="0"/>
        <w:textAlignment w:val="auto"/>
        <w:rPr>
          <w:rFonts w:hint="eastAsia"/>
        </w:rPr>
      </w:pPr>
    </w:p>
    <w:p w14:paraId="6D7189B0">
      <w:pPr>
        <w:keepNext w:val="0"/>
        <w:keepLines w:val="0"/>
        <w:pageBreakBefore w:val="0"/>
        <w:widowControl w:val="0"/>
        <w:tabs>
          <w:tab w:val="left" w:pos="7371"/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320" w:firstLineChars="1350"/>
        <w:textAlignment w:val="baseline"/>
        <w:rPr>
          <w:rFonts w:ascii="Times New Roman" w:hAnsi="Times New Roman" w:cs="Times New Roman"/>
        </w:rPr>
      </w:pPr>
      <w:r>
        <w:rPr>
          <w:rFonts w:ascii="Times New Roman" w:eastAsia="仿宋_GB2312" w:cs="Times New Roman"/>
          <w:sz w:val="32"/>
          <w:szCs w:val="32"/>
        </w:rPr>
        <w:t>同心县人民政府办公室</w:t>
      </w:r>
    </w:p>
    <w:p w14:paraId="7478BD91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640" w:firstLineChars="1450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eastAsia="仿宋_GB2312" w:cs="Times New Roman"/>
          <w:sz w:val="32"/>
          <w:szCs w:val="32"/>
        </w:rPr>
        <w:t>年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eastAsia="仿宋_GB2312" w:cs="Times New Roman"/>
          <w:sz w:val="32"/>
          <w:szCs w:val="32"/>
        </w:rPr>
        <w:t>月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12</w:t>
      </w:r>
      <w:r>
        <w:rPr>
          <w:rFonts w:ascii="Times New Roman" w:eastAsia="仿宋_GB2312" w:cs="Times New Roman"/>
          <w:sz w:val="32"/>
          <w:szCs w:val="32"/>
        </w:rPr>
        <w:t>日</w:t>
      </w:r>
    </w:p>
    <w:p w14:paraId="7DD74732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640" w:firstLineChars="200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（此件公开发布）</w:t>
      </w:r>
    </w:p>
    <w:p w14:paraId="3A5276F5">
      <w:pP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br w:type="page"/>
      </w:r>
    </w:p>
    <w:p w14:paraId="4A32A3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default" w:ascii="Times-Roman" w:hAnsi="Times-Roman" w:eastAsia="方正小标宋简体" w:cs="Times-Roman"/>
          <w:sz w:val="44"/>
          <w:szCs w:val="44"/>
          <w:lang w:val="en-US"/>
        </w:rPr>
      </w:pPr>
      <w:r>
        <w:rPr>
          <w:rFonts w:hint="default" w:ascii="Times-Roman" w:hAnsi="Times-Roman" w:eastAsia="方正小标宋简体" w:cs="Times-Roman"/>
          <w:sz w:val="44"/>
          <w:szCs w:val="44"/>
          <w:lang w:val="en-US"/>
        </w:rPr>
        <w:t>同心县</w:t>
      </w:r>
      <w:r>
        <w:rPr>
          <w:rFonts w:hint="default" w:ascii="Times-Roman" w:hAnsi="Times-Roman" w:eastAsia="方正小标宋简体" w:cs="Times-Roman"/>
          <w:sz w:val="44"/>
          <w:szCs w:val="44"/>
          <w:lang w:val="en-US" w:eastAsia="zh-CN"/>
        </w:rPr>
        <w:t>关于支持</w:t>
      </w:r>
      <w:r>
        <w:rPr>
          <w:rFonts w:hint="default" w:ascii="Times-Roman" w:hAnsi="Times-Roman" w:eastAsia="方正小标宋简体" w:cs="Times-Roman"/>
          <w:sz w:val="44"/>
          <w:szCs w:val="44"/>
          <w:lang w:val="en-US"/>
        </w:rPr>
        <w:t>种植业高质量发展</w:t>
      </w:r>
      <w:r>
        <w:rPr>
          <w:rFonts w:hint="default" w:ascii="Times-Roman" w:hAnsi="Times-Roman" w:eastAsia="方正小标宋简体" w:cs="Times-Roman"/>
          <w:sz w:val="44"/>
          <w:szCs w:val="44"/>
          <w:lang w:val="en-US" w:eastAsia="zh-CN"/>
        </w:rPr>
        <w:t>政策措施</w:t>
      </w:r>
    </w:p>
    <w:p w14:paraId="6493693A">
      <w:pPr>
        <w:pStyle w:val="2"/>
        <w:keepNext w:val="0"/>
        <w:keepLines w:val="0"/>
        <w:pageBreakBefore w:val="0"/>
        <w:wordWrap/>
        <w:overflowPunct/>
        <w:topLinePunct w:val="0"/>
        <w:bidi w:val="0"/>
        <w:spacing w:line="540" w:lineRule="exact"/>
        <w:ind w:left="0" w:leftChars="0" w:right="0" w:rightChars="0"/>
        <w:outlineLvl w:val="9"/>
        <w:rPr>
          <w:rFonts w:hint="default" w:ascii="Times-Roman" w:hAnsi="Times-Roman" w:eastAsia="仿宋_GB2312" w:cs="Times-Roman"/>
          <w:sz w:val="32"/>
          <w:szCs w:val="32"/>
          <w:lang w:val="en-US"/>
        </w:rPr>
      </w:pPr>
    </w:p>
    <w:p w14:paraId="1C22412D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lang w:val="en-US"/>
        </w:rPr>
      </w:pP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/>
        </w:rPr>
        <w:t>为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加快补齐粮食和重要农产品保障供给短板，促进农业增效益、农民增收入，推动种植业高质量发展，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制定本</w:t>
      </w: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  <w:t>政策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措施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。</w:t>
      </w:r>
    </w:p>
    <w:p w14:paraId="10BBF1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黑体" w:cs="Times-Roman"/>
          <w:color w:val="000000"/>
          <w:sz w:val="32"/>
          <w:szCs w:val="32"/>
          <w:u w:val="none"/>
          <w:lang w:val="en-US" w:eastAsia="zh-CN"/>
        </w:rPr>
      </w:pPr>
      <w:r>
        <w:rPr>
          <w:rFonts w:hint="default" w:ascii="Times-Roman" w:hAnsi="Times-Roman" w:eastAsia="黑体" w:cs="Times-Roman"/>
          <w:color w:val="000000"/>
          <w:sz w:val="32"/>
          <w:szCs w:val="32"/>
          <w:u w:val="none"/>
          <w:lang w:val="en-US" w:eastAsia="zh-CN"/>
        </w:rPr>
        <w:t>一、目标任务</w:t>
      </w:r>
    </w:p>
    <w:p w14:paraId="3F996F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lang w:val="en-US"/>
        </w:rPr>
      </w:pPr>
      <w:r>
        <w:rPr>
          <w:rFonts w:hint="default" w:ascii="Times-Roman" w:hAnsi="Times-Roman" w:eastAsia="仿宋_GB2312" w:cs="Times-Roman"/>
          <w:color w:val="000000"/>
          <w:sz w:val="32"/>
          <w:szCs w:val="32"/>
          <w:u w:val="none"/>
          <w:lang w:val="en-US" w:eastAsia="zh-CN"/>
        </w:rPr>
        <w:t>2025年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全县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粮食播种面积稳定在123.5万亩以上，总产量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突破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33.7万吨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；推动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冷凉蔬菜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、中药材、枸杞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、油料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作物等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特色产业提质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增效；大力发展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高效节水种植，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推行有机肥替代化肥行动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实现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化肥农药使用量零增长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，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病虫害损失率控制在5%以内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；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打造“同心冷凉蔬菜”“同心红葱”“同心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银柴胡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”等区域公用品牌，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驱动种植业结构持续优化，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推动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农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业向规模化、标准化、品牌化、绿色化转型。</w:t>
      </w:r>
    </w:p>
    <w:p w14:paraId="627422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黑体" w:cs="Times-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color w:val="000000"/>
          <w:sz w:val="32"/>
          <w:szCs w:val="32"/>
          <w:u w:val="none"/>
          <w:lang w:val="en-US" w:eastAsia="zh-CN"/>
        </w:rPr>
        <w:t>二、</w:t>
      </w:r>
      <w:r>
        <w:rPr>
          <w:rFonts w:hint="default" w:ascii="Times-Roman" w:hAnsi="Times-Roman" w:eastAsia="黑体" w:cs="Times-Roman"/>
          <w:b w:val="0"/>
          <w:bCs w:val="0"/>
          <w:sz w:val="32"/>
          <w:szCs w:val="32"/>
          <w:highlight w:val="none"/>
          <w:lang w:val="en-US" w:eastAsia="zh-CN"/>
        </w:rPr>
        <w:t>政策措施</w:t>
      </w:r>
    </w:p>
    <w:p w14:paraId="13FC1B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highlight w:val="none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（一）做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highlight w:val="none"/>
          <w:lang w:val="en-US" w:eastAsia="zh-CN"/>
        </w:rPr>
        <w:t>稳粮食安全</w:t>
      </w:r>
    </w:p>
    <w:p w14:paraId="180E75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1.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" w:eastAsia="zh-CN"/>
        </w:rPr>
        <w:t>抢抓新一轮千亿斤粮食产能提升行动发展机遇，实施玉米、小麦、杂粮等农作物单产提升行动，稳定粮食种植面积和产量。完成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水浇地春小麦种植2.2万亩，每亩补贴100元；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建设800亩以上的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小杂粮标准化核心示范基地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2个，每个补贴10万元；建设1600亩以上的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小杂粮标准化核心示范基地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3个，每个补贴20万元。</w:t>
      </w:r>
    </w:p>
    <w:p w14:paraId="37DAEB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2.实施粮油作物单产提升行动，鼓励支持经营主体、种植户进行玉米大豆复合种植，全年大豆玉米复合种植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1万亩，单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种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大</w:t>
      </w: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  <w:t>豆4000亩。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补贴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/>
        </w:rPr>
        <w:t>大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豆玉米带状复合种植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1万亩，每亩补贴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300元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。</w:t>
      </w:r>
    </w:p>
    <w:p w14:paraId="3D8806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3.实施耕地保护和地力提升行动，全面加强耕地保护和建设，加快高标准农田建设，全方位提升耕地标准和质量。</w:t>
      </w: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  <w:t>新建</w:t>
      </w:r>
      <w:r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  <w:t>高效节水</w:t>
      </w: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  <w:t>5.58万亩，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耕地地力保护145万亩，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盐碱地改良1000亩。</w:t>
      </w:r>
    </w:p>
    <w:p w14:paraId="57D58C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4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.实施农业面源污染治理行动，加强农残膜回收利用，加快推进农业绿色转型。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推广加厚高强度地膜应用15万亩，每亩补贴30元；推广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覆膜保墒增粮技术示范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1万亩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，每亩补贴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45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元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。</w:t>
      </w:r>
    </w:p>
    <w:p w14:paraId="07EF8A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5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.实施农业绿色防控行动，加快农业科技创新应用，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推广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/>
        </w:rPr>
        <w:t>病虫害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" w:eastAsia="zh-CN"/>
        </w:rPr>
        <w:t>专业化统防统治与绿色防控示范，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全面加强农作物重大病虫害防治水平提升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。推广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小麦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“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一喷三防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”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应用3.5万亩，每亩补贴20元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。</w:t>
      </w:r>
    </w:p>
    <w:p w14:paraId="645F3B70">
      <w:pPr>
        <w:pStyle w:val="2"/>
        <w:rPr>
          <w:rFonts w:hint="default" w:ascii="Times-Roman" w:hAnsi="Times-Roman" w:eastAsia="楷体_GB2312" w:cs="Times-Roman"/>
          <w:b/>
          <w:bCs/>
          <w:lang w:val="en-US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（责任单位：各乡镇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&lt;开发区&gt;，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县农业农村局、财政局）</w:t>
      </w:r>
    </w:p>
    <w:p w14:paraId="0697C14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（二）做强设施农业</w:t>
      </w:r>
    </w:p>
    <w:p w14:paraId="2BAEDB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实施设施农业现代化提升行动，新建现代设施农业大棚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1079座，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强化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3112座大棚品种选育、技术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指导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、经营模式等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服务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，发展辣椒、番茄、人参果等果蔬1万亩。对2023年以来政府投资建设的设施大棚，前三年分别给予10000元/棚、6000元/棚、4000元/棚的种植补贴（受益人：脱贫户、监测户、农村集体经济组织）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建设蔬菜绿色标准园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1个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，每个补贴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5</w:t>
      </w:r>
      <w:r>
        <w:rPr>
          <w:rFonts w:hint="default" w:ascii="Times-Roman" w:hAnsi="Times-Roman" w:eastAsia="仿宋_GB2312" w:cs="Times-Roman"/>
          <w:sz w:val="32"/>
          <w:szCs w:val="32"/>
          <w:lang w:val="en-US"/>
        </w:rPr>
        <w:t>0万元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；推广冷凉蔬菜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/>
        </w:rPr>
        <w:t>蚯蚓粪替代化肥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应用600亩，每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/>
        </w:rPr>
        <w:t>亩补贴500元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。</w:t>
      </w:r>
    </w:p>
    <w:p w14:paraId="182733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lang w:val="en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（责任单位：豫海镇、河西镇、韦州镇、下马关镇、预旺镇、王团镇、马高庄乡、兴隆乡、石狮开发区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，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县农业农村局、财政局）</w:t>
      </w:r>
    </w:p>
    <w:p w14:paraId="0BDFF98C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做优特色产业</w:t>
      </w:r>
    </w:p>
    <w:p w14:paraId="71541C6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鼓励</w:t>
      </w:r>
      <w:r>
        <w:rPr>
          <w:rFonts w:hint="eastAsia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“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一乡一品</w:t>
      </w:r>
      <w:r>
        <w:rPr>
          <w:rFonts w:hint="eastAsia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”“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一村一业</w:t>
      </w:r>
      <w:r>
        <w:rPr>
          <w:rFonts w:hint="eastAsia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”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，做精做优特色种植业，结合资源禀赋和生产现状，鼓励发展红葱、中药材、枸杞等产业。</w:t>
      </w:r>
    </w:p>
    <w:p w14:paraId="4993A7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1.红葱</w:t>
      </w:r>
    </w:p>
    <w:p w14:paraId="30EB9B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（1）育种基地。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在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下马关镇和预旺镇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新建500亩“同心红葱”育苗基地2个，每亩补贴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1000元。</w:t>
      </w:r>
    </w:p>
    <w:p w14:paraId="2685EE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（2）规模种植。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鼓励红葱规模化种植，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新种植红葱1万亩，每亩补贴70元，户均最高补贴10亩。</w:t>
      </w:r>
    </w:p>
    <w:p w14:paraId="2B16B4F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（3）品牌建设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auto"/>
          <w:spacing w:val="0"/>
          <w:kern w:val="0"/>
          <w:sz w:val="32"/>
          <w:szCs w:val="32"/>
          <w:highlight w:val="none"/>
          <w:lang w:val="en-US" w:eastAsia="zh-CN" w:bidi="ar"/>
        </w:rPr>
        <w:t>注册同心红葱地理标志证明商标，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补贴5万元；获得中国驰名商标，每个补助10万元；获得宁夏著名商标，每个补助5万元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。</w:t>
      </w:r>
    </w:p>
    <w:p w14:paraId="0A834C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lang w:val="en-US" w:eastAsia="zh-CN"/>
        </w:rPr>
        <w:t>（4）红葱保险。按</w:t>
      </w:r>
      <w:r>
        <w:rPr>
          <w:rFonts w:hint="default" w:ascii="Times New Roman" w:hAnsi="Times New Roman" w:eastAsia="仿宋_GB2312" w:cs="Times New 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照50元/亩保费标准对新种植红葱进行承保，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自治区财政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支农资金补贴40%，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县财政资金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补贴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40%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。</w:t>
      </w:r>
    </w:p>
    <w:p w14:paraId="37C882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（责任单位：下马关镇、预旺镇、王团镇、田老庄乡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，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县农业农村局、财政局）</w:t>
      </w:r>
    </w:p>
    <w:p w14:paraId="0055F6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b/>
          <w:bCs/>
          <w:sz w:val="32"/>
          <w:szCs w:val="32"/>
          <w:lang w:val="en-US" w:eastAsia="zh-CN"/>
        </w:rPr>
        <w:t>2.中药材</w:t>
      </w:r>
    </w:p>
    <w:p w14:paraId="35A6FA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yellow"/>
          <w:lang w:val="en-US" w:eastAsia="zh-CN" w:bidi="ar"/>
        </w:rPr>
      </w:pP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（1）建设</w:t>
      </w:r>
      <w:r>
        <w:rPr>
          <w:rFonts w:hint="eastAsia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300亩以上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中药材标准化生产示范基地2个，每个补贴20万元；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推广中药材蚯蚓粪替代化肥减量技术800亩，每亩补贴500元。</w:t>
      </w:r>
    </w:p>
    <w:p w14:paraId="08F54C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（2）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发展庭院中药材种植2000亩，每亩补贴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lang w:val="en-US" w:eastAsia="zh-CN" w:bidi="ar"/>
        </w:rPr>
        <w:t>200元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，共补贴1500户；建设1000亩规范化种植示范基地1个、100亩中药材试验示范基地1个、购买中药材切片加工设备1套、中药材烘干设备2套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auto"/>
          <w:spacing w:val="0"/>
          <w:kern w:val="0"/>
          <w:sz w:val="32"/>
          <w:szCs w:val="32"/>
          <w:highlight w:val="none"/>
          <w:lang w:val="en-US" w:eastAsia="zh-CN" w:bidi="ar"/>
        </w:rPr>
        <w:t>。</w:t>
      </w:r>
    </w:p>
    <w:p w14:paraId="7BAD01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（责任单位：预旺镇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，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县农业农村局、财政局）</w:t>
      </w:r>
    </w:p>
    <w:p w14:paraId="1620346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/>
          <w:bCs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-Roman" w:hAnsi="Times-Roman" w:eastAsia="仿宋_GB2312" w:cs="Times-Roman"/>
          <w:b/>
          <w:bCs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3.枸杞</w:t>
      </w:r>
    </w:p>
    <w:p w14:paraId="6A21F62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yellow"/>
          <w:lang w:val="en-US" w:eastAsia="zh-CN" w:bidi="ar"/>
        </w:rPr>
      </w:pPr>
      <w:r>
        <w:rPr>
          <w:rFonts w:hint="eastAsia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新种植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枸杞3300亩，</w:t>
      </w:r>
      <w:r>
        <w:rPr>
          <w:rFonts w:hint="eastAsia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对种植枸杞的</w:t>
      </w:r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企业、合作社、农户等经营主体予以补助，每</w:t>
      </w:r>
      <w:bookmarkStart w:id="6" w:name="_GoBack"/>
      <w:bookmarkEnd w:id="6"/>
      <w:r>
        <w:rPr>
          <w:rFonts w:hint="default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亩补贴1000元</w:t>
      </w:r>
      <w:r>
        <w:rPr>
          <w:rFonts w:hint="eastAsia" w:ascii="Times-Roman" w:hAnsi="Times-Roman" w:eastAsia="仿宋_GB2312" w:cs="Times-Roman"/>
          <w:b w:val="0"/>
          <w:bCs w:val="0"/>
          <w:snapToGrid/>
          <w:color w:val="000000"/>
          <w:spacing w:val="0"/>
          <w:kern w:val="0"/>
          <w:sz w:val="32"/>
          <w:szCs w:val="32"/>
          <w:highlight w:val="none"/>
          <w:lang w:val="en-US" w:eastAsia="zh-CN" w:bidi="ar"/>
        </w:rPr>
        <w:t>。</w:t>
      </w:r>
    </w:p>
    <w:p w14:paraId="0A93F8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（责任单位：县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林业和草原局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、县财政局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，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河西镇、下马关镇、王团镇）</w:t>
      </w:r>
    </w:p>
    <w:p w14:paraId="7314A6C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三、实施期限</w:t>
      </w:r>
    </w:p>
    <w:p w14:paraId="3E324C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-Roman" w:hAnsi="Times-Roman" w:eastAsia="仿宋_GB2312" w:cs="Times-Roman"/>
          <w:b w:val="0"/>
          <w:bCs w:val="0"/>
          <w:snapToGrid/>
          <w:color w:val="auto"/>
          <w:spacing w:val="0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eastAsia="zh-CN"/>
        </w:rPr>
        <w:t>本</w:t>
      </w:r>
      <w:r>
        <w:rPr>
          <w:rFonts w:hint="default" w:ascii="Times-Roman" w:hAnsi="Times-Roman" w:eastAsia="仿宋_GB2312" w:cs="Times-Roman"/>
          <w:color w:val="auto"/>
          <w:sz w:val="32"/>
          <w:highlight w:val="none"/>
        </w:rPr>
        <w:t>政策措施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eastAsia="zh-CN"/>
        </w:rPr>
        <w:t>自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2025年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val="en-US" w:eastAsia="zh-CN"/>
        </w:rPr>
        <w:t>6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月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val="en-US" w:eastAsia="zh-CN"/>
        </w:rPr>
        <w:t>13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日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eastAsia="zh-CN"/>
        </w:rPr>
        <w:t>起施行，有效期至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202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val="en-US" w:eastAsia="zh-CN"/>
        </w:rPr>
        <w:t>6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年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val="en-US" w:eastAsia="zh-CN"/>
        </w:rPr>
        <w:t>6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月</w:t>
      </w:r>
      <w:r>
        <w:rPr>
          <w:rFonts w:hint="eastAsia" w:ascii="Times-Roman" w:hAnsi="Times-Roman" w:eastAsia="仿宋_GB2312" w:cs="Times-Roman"/>
          <w:b w:val="0"/>
          <w:bCs w:val="0"/>
          <w:color w:val="auto"/>
          <w:sz w:val="32"/>
          <w:highlight w:val="none"/>
          <w:lang w:val="en-US" w:eastAsia="zh-CN"/>
        </w:rPr>
        <w:t>13</w:t>
      </w:r>
      <w:r>
        <w:rPr>
          <w:rFonts w:hint="default" w:ascii="Times-Roman" w:hAnsi="Times-Roman" w:eastAsia="仿宋_GB2312" w:cs="Times-Roman"/>
          <w:b w:val="0"/>
          <w:bCs w:val="0"/>
          <w:color w:val="auto"/>
          <w:sz w:val="32"/>
          <w:highlight w:val="none"/>
        </w:rPr>
        <w:t>日。</w:t>
      </w:r>
    </w:p>
    <w:p w14:paraId="16BF723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四、保障措施</w:t>
      </w:r>
    </w:p>
    <w:p w14:paraId="690BAA9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rightChars="0" w:firstLine="640" w:firstLineChars="200"/>
        <w:jc w:val="both"/>
        <w:textAlignment w:val="baseline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（一）</w:t>
      </w:r>
      <w:r>
        <w:rPr>
          <w:rFonts w:hint="default" w:ascii="Times-Roman" w:hAnsi="Times-Roman" w:eastAsia="楷体_GB2312" w:cs="Times-Roman"/>
          <w:b/>
          <w:sz w:val="32"/>
          <w:szCs w:val="32"/>
          <w:lang w:eastAsia="zh-CN"/>
        </w:rPr>
        <w:t>加强统筹协调。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eastAsia="zh-CN"/>
        </w:rPr>
        <w:t>各乡镇（开发区）要主动担负起</w:t>
      </w:r>
      <w:r>
        <w:rPr>
          <w:rFonts w:hint="eastAsia" w:ascii="Times-Roman" w:hAnsi="Times-Roman" w:eastAsia="仿宋_GB2312" w:cs="Times-Roman"/>
          <w:b w:val="0"/>
          <w:bCs w:val="0"/>
          <w:sz w:val="32"/>
          <w:szCs w:val="32"/>
          <w:lang w:eastAsia="zh-CN"/>
        </w:rPr>
        <w:t>“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eastAsia="zh-CN"/>
        </w:rPr>
        <w:t>第一责任人</w:t>
      </w:r>
      <w:r>
        <w:rPr>
          <w:rFonts w:hint="eastAsia" w:ascii="Times-Roman" w:hAnsi="Times-Roman" w:eastAsia="仿宋_GB2312" w:cs="Times-Roman"/>
          <w:b w:val="0"/>
          <w:bCs w:val="0"/>
          <w:sz w:val="32"/>
          <w:szCs w:val="32"/>
          <w:lang w:eastAsia="zh-CN"/>
        </w:rPr>
        <w:t>”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eastAsia="zh-CN"/>
        </w:rPr>
        <w:t>职责，做好政策宣传、项目落实、指导实施、检查验收等工作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。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eastAsia="zh-CN"/>
        </w:rPr>
        <w:t>持续深化行业部门、乡镇之间协同配合，形成齐抓共管促发展的工作合力，推动农业产业高质量发展重点任务落实落地。</w:t>
      </w:r>
    </w:p>
    <w:p w14:paraId="30B488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（二）加强资金监管。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县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shd w:val="clear"/>
          <w:lang w:val="en-US" w:eastAsia="zh-CN"/>
        </w:rPr>
        <w:t>财政局、农业农村局、林业和草原局等部门要</w:t>
      </w:r>
      <w:r>
        <w:rPr>
          <w:rFonts w:hint="eastAsia" w:ascii="Times-Roman" w:hAnsi="Times-Roman" w:eastAsia="仿宋_GB2312" w:cs="Times-Roman"/>
          <w:b w:val="0"/>
          <w:bCs w:val="0"/>
          <w:sz w:val="32"/>
          <w:szCs w:val="32"/>
          <w:shd w:val="clear"/>
          <w:lang w:val="en-US" w:eastAsia="zh-CN"/>
        </w:rPr>
        <w:t>强化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shd w:val="clear"/>
          <w:lang w:val="en-US" w:eastAsia="zh-CN"/>
        </w:rPr>
        <w:t>项目实施全过程监管，严格遵守项目验收、公示公告制度，及时拨付、兑付资金，确保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各项补贴资金发放到位，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shd w:val="clear"/>
          <w:lang w:val="en-US" w:eastAsia="zh-CN"/>
        </w:rPr>
        <w:t>避免资金延压、滞留或兑付不到位。</w:t>
      </w:r>
    </w:p>
    <w:p w14:paraId="77786F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4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（三）加强技术服务。</w:t>
      </w:r>
      <w:r>
        <w:rPr>
          <w:rFonts w:hint="default" w:ascii="Times-Roman" w:hAnsi="Times-Roman" w:eastAsia="仿宋_GB2312" w:cs="Times-Roman"/>
          <w:b w:val="0"/>
          <w:bCs w:val="0"/>
          <w:sz w:val="32"/>
          <w:szCs w:val="32"/>
          <w:lang w:val="en-US" w:eastAsia="zh-CN"/>
        </w:rPr>
        <w:t>县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农业农村局、林业和草原局、科学技术局要做好项目技术服务指导，加强高新技术示范推广，科技赋能种植业转型升级。</w:t>
      </w:r>
    </w:p>
    <w:p w14:paraId="00E71281">
      <w:pPr>
        <w:keepNext w:val="0"/>
        <w:keepLines w:val="0"/>
        <w:pageBreakBefore w:val="0"/>
        <w:widowControl/>
        <w:wordWrap/>
        <w:topLinePunct w:val="0"/>
        <w:bidi w:val="0"/>
        <w:spacing w:line="560" w:lineRule="exact"/>
        <w:ind w:firstLine="640" w:firstLineChars="200"/>
        <w:jc w:val="both"/>
        <w:textAlignment w:val="baseline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kern w:val="2"/>
          <w:sz w:val="32"/>
          <w:szCs w:val="32"/>
          <w:lang w:val="en-US" w:eastAsia="zh-CN" w:bidi="ar-SA"/>
        </w:rPr>
        <w:t>（四）加强督查检查。</w:t>
      </w: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  <w:t>县农业农村局、林业和草原局、财政局</w:t>
      </w:r>
      <w:r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  <w:t>要</w:t>
      </w:r>
      <w:r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  <w:t>定期开展项目绩效评价，严格规范资金管理，严肃财经纪律，专款专用，严禁挤占挪用、弄虚作假、虚报瞒报等现象发生。</w:t>
      </w:r>
    </w:p>
    <w:p w14:paraId="7A76D6D1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0717E904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2EE933B2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40655535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095A81C0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104A67DD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0137B3E6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4A7C5D16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4FBCE97A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7A154A0C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6E6362DB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3214B8F9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285F8176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02EA3EA3">
      <w:pPr>
        <w:pStyle w:val="2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1C219782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baseline"/>
        <w:rPr>
          <w:rFonts w:hint="default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同心县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关于支持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t>畜牧业高质量发展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/>
        </w:rPr>
        <w:t>政策措施</w:t>
      </w:r>
    </w:p>
    <w:p w14:paraId="5CC8B583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40" w:lineRule="exact"/>
        <w:ind w:firstLine="200" w:firstLineChars="200"/>
        <w:jc w:val="both"/>
        <w:textAlignment w:val="baseline"/>
        <w:rPr>
          <w:rFonts w:hint="default" w:ascii="Times New Roman" w:hAnsi="Times New Roman" w:eastAsia="仿宋_GB2312" w:cs="Times New Roman"/>
          <w:color w:val="auto"/>
          <w:sz w:val="10"/>
          <w:szCs w:val="10"/>
          <w:lang w:val="en-US" w:eastAsia="zh-CN"/>
        </w:rPr>
      </w:pPr>
    </w:p>
    <w:p w14:paraId="0732B191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推动全县畜牧业高质量发展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，精准施策、持续加力，做好逆周期适应性调控，稳定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畜牧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产业基础，促进农民增收，结合我县实际，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制定本政策措施。</w:t>
      </w:r>
    </w:p>
    <w:p w14:paraId="057613BC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一、目标任务</w:t>
      </w:r>
    </w:p>
    <w:p w14:paraId="32631F1F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以稳定畜牧业产能为目标，进一步提高畜禽绿色发展水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平，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提升精深加工能力，2025年全县肉牛、滩羊、家禽、生猪饲养量分别达到20万头、263万只、189万羽、2.5万头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；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2026年肉牛、滩羊、家禽、生猪饲养量分别达到22万头、265万只、200万羽、3万头，全产业链产值达到86.5亿元左右，畜禽良种化率达到90%以上。</w:t>
      </w:r>
    </w:p>
    <w:p w14:paraId="7D1FB5D2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二、政策措施</w:t>
      </w:r>
    </w:p>
    <w:p w14:paraId="4ED30F0F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（一）养殖</w:t>
      </w:r>
    </w:p>
    <w:p w14:paraId="095220E2">
      <w:pPr>
        <w:keepNext w:val="0"/>
        <w:keepLines w:val="0"/>
        <w:pageBreakBefore w:val="0"/>
        <w:wordWrap/>
        <w:overflowPunct w:val="0"/>
        <w:topLinePunct w:val="0"/>
        <w:bidi w:val="0"/>
        <w:spacing w:line="560" w:lineRule="exact"/>
        <w:ind w:firstLine="640" w:firstLineChars="200"/>
        <w:jc w:val="both"/>
        <w:textAlignment w:val="baseline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1.肉牛补栏。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实施肉牛产业扩规提质行动，新增补栏肉牛2万头，对一般农户、经营主体从县外引购架子牛、能繁母牛，每头补贴资金500元，每户最高补贴5000元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经营主体最高补贴5万元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；</w:t>
      </w:r>
      <w:r>
        <w:rPr>
          <w:rStyle w:val="32"/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脱贫户、监测户享受衔接资金产业奖补政策。</w:t>
      </w:r>
    </w:p>
    <w:p w14:paraId="5211101A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2.滩羊补栏。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实施滩羊产业综合生产能力提升行动，新增补栏滩羊7.4万只，一般农户、经营主体新增补栏滩羊存栏达到300只以上，</w:t>
      </w:r>
      <w:r>
        <w:rPr>
          <w:rFonts w:hint="eastAsia" w:ascii="Times-Roman" w:hAnsi="Times-Roman" w:eastAsia="仿宋_GB2312" w:cs="Times-Roman"/>
          <w:sz w:val="32"/>
          <w:szCs w:val="32"/>
          <w:highlight w:val="none"/>
          <w:lang w:val="en-US" w:eastAsia="zh-CN"/>
        </w:rPr>
        <w:t>每只补贴资金50元，最高补贴资金5000元；</w:t>
      </w:r>
      <w:r>
        <w:rPr>
          <w:rStyle w:val="32"/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脱贫户、监测户享受衔接资金产业奖补政策。</w:t>
      </w:r>
    </w:p>
    <w:p w14:paraId="4FEC8236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3.家禽补栏。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实施家禽产业优化增量行动，新增补栏家禽100万羽，对一般农户、经营主体补栏肉鸡或蛋鸡达到1000羽，每羽补贴1元，</w:t>
      </w:r>
      <w:r>
        <w:rPr>
          <w:rFonts w:hint="eastAsia" w:ascii="Times-Roman" w:hAnsi="Times-Roman" w:eastAsia="仿宋_GB2312" w:cs="Times-Roman"/>
          <w:sz w:val="32"/>
          <w:szCs w:val="32"/>
          <w:highlight w:val="none"/>
          <w:lang w:val="en-US" w:eastAsia="zh-CN"/>
        </w:rPr>
        <w:t>最高补贴资金5000元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；</w:t>
      </w:r>
      <w:r>
        <w:rPr>
          <w:rStyle w:val="32"/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脱贫户、监测户享受衔接资金产业奖补政策。</w:t>
      </w:r>
    </w:p>
    <w:p w14:paraId="43F15903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4.能繁母猪补贴。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实施生猪产业稳定母畜行动，一般农户、经营主体养殖母猪，存栏1头能繁母猪补贴资金500元，全县补贴能繁母猪600头</w:t>
      </w:r>
      <w:r>
        <w:rPr>
          <w:rFonts w:hint="eastAsia" w:ascii="Times-Roman" w:hAnsi="Times-Roman" w:eastAsia="仿宋_GB2312" w:cs="Times-Roman"/>
          <w:sz w:val="32"/>
          <w:szCs w:val="32"/>
          <w:highlight w:val="none"/>
          <w:lang w:val="en-US" w:eastAsia="zh-CN"/>
        </w:rPr>
        <w:t>，每户最高补贴资金5000元，经营主体最高补贴5万元；</w:t>
      </w:r>
      <w:r>
        <w:rPr>
          <w:rStyle w:val="32"/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脱贫户、监测户享受衔接资金产业奖补政策。</w:t>
      </w:r>
    </w:p>
    <w:p w14:paraId="42D2C57D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16" w:firstLineChars="200"/>
        <w:jc w:val="both"/>
        <w:textAlignment w:val="baseline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  <w:t>（责任单位：各乡镇</w:t>
      </w:r>
      <w:r>
        <w:rPr>
          <w:rStyle w:val="32"/>
          <w:rFonts w:hint="eastAsia" w:ascii="楷体_GB2312" w:hAnsi="楷体_GB2312" w:eastAsia="楷体_GB2312" w:cs="楷体_GB2312"/>
          <w:b/>
          <w:bCs/>
          <w:sz w:val="32"/>
          <w:szCs w:val="32"/>
          <w:lang w:val="en-US"/>
        </w:rPr>
        <w:t>&lt;开发区&gt;</w:t>
      </w:r>
      <w:r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  <w:t>，县农业农村局、财政局）</w:t>
      </w:r>
    </w:p>
    <w:p w14:paraId="669B9228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（二）育种</w:t>
      </w:r>
    </w:p>
    <w:p w14:paraId="43B17BEB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1.肉牛繁育犊牛。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引导养殖户购进良种能繁母畜，大力推广良种扩繁，稳固产业发展基础。</w:t>
      </w:r>
    </w:p>
    <w:p w14:paraId="02B455F4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（1）对脱贫户、监测户养殖基础母牛，每繁育1头（包括多头）犊牛，给予产犊母牛一次性补贴1000元，每户最高补贴7头，全县补贴基础母牛10000头。</w:t>
      </w:r>
    </w:p>
    <w:p w14:paraId="010C6EAC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（2）对一般农户养殖基础母牛，每繁育1头（包括多头）犊牛，给予每头产犊母牛补贴500元，农户最高补贴5000元，经营主体最高补贴5万元，全县补贴基础母牛10000头</w:t>
      </w:r>
      <w:r>
        <w:rPr>
          <w:rStyle w:val="32"/>
          <w:rFonts w:hint="eastAsia" w:ascii="Times New Roman" w:hAnsi="Times New Roman" w:eastAsia="仿宋_GB2312"/>
          <w:b w:val="0"/>
          <w:bCs w:val="0"/>
          <w:sz w:val="32"/>
          <w:szCs w:val="32"/>
          <w:lang w:val="en-US" w:eastAsia="zh-CN"/>
        </w:rPr>
        <w:t>。</w:t>
      </w:r>
    </w:p>
    <w:p w14:paraId="6085CC53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2.肉牛良种繁育。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引进优质种质资源，持续推进优质西门塔尔牛等品种改良，对良种肉牛冻精进行补贴，每年推广优质西门塔尔牛冻精3-4万支，改良肉牛1.5-2万头。</w:t>
      </w:r>
    </w:p>
    <w:p w14:paraId="4D6A9067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3.示范场（户）培育。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稳步推进滩羊扩群增量，开展生产性能测定，提纯复壮滩羊种群质量，培育24家滩羊繁育示范场（户）（纯种母滩羊达到100只以上），每家补助资金4.5万元。</w:t>
      </w:r>
    </w:p>
    <w:p w14:paraId="2FAFC614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4.家庭牧场培育。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支持家庭牧场完善基础设施建设，配套养殖设备，发展规模养殖。培育15个肉牛养殖家庭牧场（存栏达到50头以上，其中基础母牛存栏10头以上）、13个滩羊家庭牧场（存栏达到300只以上，其中基础母羊存栏150只以上），每个家庭牧场补助资金10万元。</w:t>
      </w:r>
    </w:p>
    <w:p w14:paraId="3B84A27B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16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  <w:t>（责任单位：各乡镇</w:t>
      </w:r>
      <w:r>
        <w:rPr>
          <w:rStyle w:val="32"/>
          <w:rFonts w:hint="eastAsia" w:ascii="楷体_GB2312" w:hAnsi="楷体_GB2312" w:eastAsia="楷体_GB2312" w:cs="楷体_GB2312"/>
          <w:b/>
          <w:bCs/>
          <w:sz w:val="32"/>
          <w:szCs w:val="32"/>
          <w:lang w:val="en-US"/>
        </w:rPr>
        <w:t>&lt;开发区&gt;</w:t>
      </w:r>
      <w:r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  <w:t>，县农业农村局、财政局）</w:t>
      </w:r>
    </w:p>
    <w:p w14:paraId="519D68D1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（三）饲草料</w:t>
      </w:r>
    </w:p>
    <w:p w14:paraId="1CEB1BB7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1.饲草种植。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实施草原畜牧业转型升级项目，努力实现县域内草畜平衡，建设人工牧草生产基地</w:t>
      </w:r>
      <w:r>
        <w:rPr>
          <w:rFonts w:hint="default" w:ascii="Times-Roman" w:hAnsi="Times-Roman" w:eastAsia="仿宋_GB2312" w:cs="Times-Roman"/>
          <w:sz w:val="32"/>
          <w:szCs w:val="32"/>
          <w:lang w:val="en" w:eastAsia="zh-CN"/>
        </w:rPr>
        <w:t>3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万亩，改造提升高效饲草生产基地3万亩，优质牧草品种选育及地区适应性试验示范推广1000亩，改造提升乡镇畜牧兽医技术便民服务中心10个，扩建饲草料加工配送中心3个。</w:t>
      </w:r>
    </w:p>
    <w:p w14:paraId="5859D365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b/>
          <w:bCs/>
          <w:sz w:val="32"/>
          <w:szCs w:val="32"/>
          <w:lang w:val="en-US" w:eastAsia="zh-CN"/>
        </w:rPr>
        <w:t>2.饲草料补贴。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对脱贫户、监测户养殖牛、羊、猪，按照牛、羊、猪的存栏数量进行定额补贴。对存栏牛2头及以上进行补贴，最高补贴10头，每头补贴500元；存栏羊20只及以上进行补贴，最高补贴50只，每只补贴100元；存栏猪20头及以上进行补贴，最高补贴50头，每头补贴100元。</w:t>
      </w:r>
    </w:p>
    <w:p w14:paraId="06134B66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72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  <w:t>（责任单位：</w:t>
      </w:r>
      <w:r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  <w:t>各乡镇</w:t>
      </w:r>
      <w:r>
        <w:rPr>
          <w:rStyle w:val="32"/>
          <w:rFonts w:hint="eastAsia" w:ascii="楷体_GB2312" w:hAnsi="楷体_GB2312" w:eastAsia="楷体_GB2312" w:cs="楷体_GB2312"/>
          <w:b/>
          <w:bCs/>
          <w:sz w:val="32"/>
          <w:szCs w:val="32"/>
          <w:lang w:val="en-US"/>
        </w:rPr>
        <w:t>&lt;开发区&gt;</w:t>
      </w:r>
      <w:r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  <w:t>，县农业农村局、财政局）</w:t>
      </w:r>
    </w:p>
    <w:p w14:paraId="7071CEA5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（四）精深加工</w:t>
      </w:r>
    </w:p>
    <w:p w14:paraId="2C577103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新建同心县牛羊屠宰厂，进一步健全肉牛、滩羊产业链，提升精深加工能力，加快构建品种认证、健康养殖、精深加工等标准化生产经营体系。实现日屠宰加工牛200头、羊2000只。</w:t>
      </w:r>
    </w:p>
    <w:p w14:paraId="2465F702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72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  <w:t>（责任单位：县农业农村局、发改局、财政局，石狮开发区）</w:t>
      </w:r>
    </w:p>
    <w:p w14:paraId="6DA53EA1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（五）销售</w:t>
      </w:r>
    </w:p>
    <w:p w14:paraId="1D4263DB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持续建立肉牛产业营销体系，建设同心牛羊交易</w:t>
      </w:r>
      <w:r>
        <w:rPr>
          <w:rFonts w:hint="eastAsia" w:ascii="Times-Roman" w:hAnsi="Times-Roman" w:eastAsia="仿宋_GB2312" w:cs="Times-Roman"/>
          <w:sz w:val="32"/>
          <w:szCs w:val="32"/>
          <w:highlight w:val="none"/>
          <w:lang w:val="en-US" w:eastAsia="zh-CN"/>
        </w:rPr>
        <w:t>市场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，开拓“同心牛肉”终端市场，支持经营主体在福建、广东等区外大中城市建设同心牛肉直销店50家，每家补贴资金10万元；每年度在全国大中城市</w:t>
      </w:r>
      <w:r>
        <w:rPr>
          <w:rFonts w:hint="eastAsia" w:ascii="Times-Roman" w:hAnsi="Times-Roman" w:eastAsia="仿宋_GB2312" w:cs="Times-Roman"/>
          <w:sz w:val="32"/>
          <w:szCs w:val="32"/>
          <w:highlight w:val="none"/>
          <w:lang w:val="en-US" w:eastAsia="zh-CN"/>
        </w:rPr>
        <w:t>举办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农特产品推介会10场次。</w:t>
      </w:r>
    </w:p>
    <w:p w14:paraId="66799117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（责任单位：县农业农村局、财政局）</w:t>
      </w:r>
    </w:p>
    <w:p w14:paraId="5C54AD0D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（六）粪污处理</w:t>
      </w:r>
    </w:p>
    <w:p w14:paraId="3262F0DD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bookmarkStart w:id="0" w:name="_Toc17200"/>
      <w:bookmarkStart w:id="1" w:name="_Toc17353"/>
      <w:bookmarkStart w:id="2" w:name="_Toc31788"/>
      <w:bookmarkStart w:id="3" w:name="_Toc19879"/>
      <w:bookmarkStart w:id="4" w:name="_Toc8221"/>
      <w:bookmarkStart w:id="5" w:name="_Toc25760"/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提升全县粪污加工处理能力，实施黄河流域农业面源污染综合治理项目</w:t>
      </w:r>
      <w:bookmarkEnd w:id="0"/>
      <w:bookmarkEnd w:id="1"/>
      <w:bookmarkEnd w:id="2"/>
      <w:bookmarkEnd w:id="3"/>
      <w:bookmarkEnd w:id="4"/>
      <w:bookmarkEnd w:id="5"/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，建设粪污收集处理网点15个，改扩建畜禽粪污有机肥加工厂5家，新建畜禽粪污有机肥加工厂1家。</w:t>
      </w:r>
    </w:p>
    <w:p w14:paraId="444FCFD1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572" w:firstLineChars="200"/>
        <w:jc w:val="both"/>
        <w:textAlignment w:val="baseline"/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  <w:t>（责任单位：县农业农村局、发改局，</w:t>
      </w:r>
      <w:r>
        <w:rPr>
          <w:rFonts w:hint="eastAsia" w:ascii="楷体_GB2312" w:hAnsi="楷体_GB2312" w:eastAsia="楷体_GB2312" w:cs="楷体_GB2312"/>
          <w:b/>
          <w:bCs/>
          <w:spacing w:val="-6"/>
          <w:sz w:val="32"/>
          <w:szCs w:val="32"/>
          <w:lang w:val="en-US" w:eastAsia="zh-CN"/>
        </w:rPr>
        <w:t>各乡镇</w:t>
      </w:r>
      <w:r>
        <w:rPr>
          <w:rStyle w:val="32"/>
          <w:rFonts w:hint="eastAsia" w:ascii="楷体_GB2312" w:hAnsi="楷体_GB2312" w:eastAsia="楷体_GB2312" w:cs="楷体_GB2312"/>
          <w:b/>
          <w:bCs/>
          <w:sz w:val="32"/>
          <w:szCs w:val="32"/>
          <w:lang w:val="en-US"/>
        </w:rPr>
        <w:t>&lt;开发区&gt;</w:t>
      </w:r>
      <w:r>
        <w:rPr>
          <w:rFonts w:hint="eastAsia" w:ascii="楷体_GB2312" w:hAnsi="楷体_GB2312" w:eastAsia="楷体_GB2312" w:cs="楷体_GB2312"/>
          <w:b/>
          <w:bCs/>
          <w:spacing w:val="-17"/>
          <w:sz w:val="32"/>
          <w:szCs w:val="32"/>
          <w:lang w:val="en-US" w:eastAsia="zh-CN"/>
        </w:rPr>
        <w:t>）</w:t>
      </w:r>
    </w:p>
    <w:p w14:paraId="4A823C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</w:t>
      </w:r>
      <w:r>
        <w:rPr>
          <w:rFonts w:hint="eastAsia" w:ascii="Times-Roman" w:hAnsi="Times-Roman" w:eastAsia="黑体" w:cs="Times-Roman"/>
          <w:sz w:val="32"/>
          <w:szCs w:val="32"/>
          <w:lang w:val="en-US" w:eastAsia="zh-CN"/>
        </w:rPr>
        <w:t>实施期限</w:t>
      </w:r>
    </w:p>
    <w:p w14:paraId="0084E4FB">
      <w:pPr>
        <w:keepNext w:val="0"/>
        <w:keepLines w:val="0"/>
        <w:pageBreakBefore w:val="0"/>
        <w:wordWrap/>
        <w:topLinePunct w:val="0"/>
        <w:bidi w:val="0"/>
        <w:spacing w:line="560" w:lineRule="exact"/>
        <w:ind w:firstLine="640" w:firstLineChars="200"/>
        <w:jc w:val="both"/>
        <w:textAlignment w:val="baseline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本政策措施自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2025年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日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起施行，有效期至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2027年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日。</w:t>
      </w:r>
    </w:p>
    <w:p w14:paraId="6449558A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保障措施</w:t>
      </w:r>
    </w:p>
    <w:p w14:paraId="3BCFB3E7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（一）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en-US"/>
        </w:rPr>
        <w:t>加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强责任落实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en-US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乡镇（开发区）要加大政策宣传力度，确保强农惠农政策家喻户晓，严格按照政策措施要求，全力推进政策措施落实落地。强化项目时效管理，严格按照各项目实施节点，推动项目精准、高效实施，认真做好项目实施、验收等工作。县农业农村局要做好政策指导、技术服务、监督检查、统筹协调、资金兑付等工作，确保各项支持政策有序推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5C7038C5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en-US"/>
        </w:rPr>
        <w:t>（二）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加强监督检查。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县农业农村局、财政局对各乡镇政策措施落实情况开展监督检查，对项目实施情况进行绩效评价，严格规范资金管理，严肃财经纪律，专款专用，严禁</w:t>
      </w:r>
      <w:r>
        <w:rPr>
          <w:rFonts w:hint="eastAsia" w:ascii="仿宋_GB2312" w:hAnsi="仿宋_GB2312" w:eastAsia="仿宋_GB2312" w:cs="仿宋_GB2312"/>
          <w:sz w:val="32"/>
          <w:szCs w:val="32"/>
        </w:rPr>
        <w:t>挤占挪用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弄虚作假、虚报瞒报等现象发生。县财政筹措的畜禽补栏补贴项目资金，用完即止，不在另行追加资金。</w:t>
      </w:r>
    </w:p>
    <w:p w14:paraId="0650244E"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firstLine="640" w:firstLineChars="200"/>
        <w:jc w:val="both"/>
        <w:textAlignment w:val="baseline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（三）加强金融支持。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各金融机构对全县养殖农户、经营主体、企业贷款用于发展畜禽养殖，分类予以贴息。保险公司按照农业政策性保险保费补贴的品种范畴及赔付标准，对符合政策的畜种及时进行理赔。</w:t>
      </w:r>
    </w:p>
    <w:p w14:paraId="1F3FADC2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2B4E36D9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2E0E82CE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4AE5D834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05A13673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19C5C5B6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1FA66B01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4A75C58B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4D9D21F6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p w14:paraId="677F27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jc w:val="center"/>
        <w:textAlignment w:val="auto"/>
        <w:rPr>
          <w:rFonts w:hint="default" w:ascii="Times-Roman" w:hAnsi="Times-Roman" w:eastAsia="方正小标宋_GBK" w:cs="Times-Roman"/>
          <w:sz w:val="44"/>
          <w:szCs w:val="44"/>
        </w:rPr>
      </w:pPr>
      <w:r>
        <w:rPr>
          <w:rFonts w:hint="default" w:ascii="Times-Roman" w:hAnsi="Times-Roman" w:eastAsia="方正小标宋_GBK" w:cs="Times-Roman"/>
          <w:sz w:val="44"/>
          <w:szCs w:val="44"/>
        </w:rPr>
        <w:t>同心县</w:t>
      </w:r>
      <w:r>
        <w:rPr>
          <w:rFonts w:hint="default" w:ascii="Times-Roman" w:hAnsi="Times-Roman" w:eastAsia="方正小标宋_GBK" w:cs="Times-Roman"/>
          <w:sz w:val="44"/>
          <w:szCs w:val="44"/>
          <w:lang w:val="en-US" w:eastAsia="zh-CN"/>
        </w:rPr>
        <w:t>推进</w:t>
      </w:r>
      <w:r>
        <w:rPr>
          <w:rFonts w:hint="default" w:ascii="Times-Roman" w:hAnsi="Times-Roman" w:eastAsia="方正小标宋_GBK" w:cs="Times-Roman"/>
          <w:sz w:val="44"/>
          <w:szCs w:val="44"/>
        </w:rPr>
        <w:t>绒山羊</w:t>
      </w:r>
      <w:r>
        <w:rPr>
          <w:rFonts w:hint="default" w:ascii="Times-Roman" w:hAnsi="Times-Roman" w:eastAsia="方正小标宋_GBK" w:cs="Times-Roman"/>
          <w:sz w:val="44"/>
          <w:szCs w:val="44"/>
          <w:lang w:eastAsia="zh-CN"/>
        </w:rPr>
        <w:t>产业</w:t>
      </w:r>
      <w:r>
        <w:rPr>
          <w:rFonts w:hint="default" w:ascii="Times-Roman" w:hAnsi="Times-Roman" w:eastAsia="方正小标宋_GBK" w:cs="Times-Roman"/>
          <w:sz w:val="44"/>
          <w:szCs w:val="44"/>
          <w:lang w:val="en-US" w:eastAsia="zh-CN"/>
        </w:rPr>
        <w:t>高质量发展实施方案</w:t>
      </w:r>
    </w:p>
    <w:p w14:paraId="4FD219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</w:p>
    <w:p w14:paraId="5E356C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同心县是全国羊绒集散地，具有养殖绒山羊的天然优势、地理环境和群众基础，为</w:t>
      </w:r>
      <w:r>
        <w:rPr>
          <w:rFonts w:hint="default" w:ascii="Times-Roman" w:hAnsi="Times-Roman" w:eastAsia="仿宋_GB2312" w:cs="Times-Roman"/>
          <w:sz w:val="32"/>
          <w:szCs w:val="32"/>
        </w:rPr>
        <w:t>推动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绒山羊</w:t>
      </w:r>
      <w:r>
        <w:rPr>
          <w:rFonts w:hint="default" w:ascii="Times-Roman" w:hAnsi="Times-Roman" w:eastAsia="仿宋_GB2312" w:cs="Times-Roman"/>
          <w:sz w:val="32"/>
          <w:szCs w:val="32"/>
        </w:rPr>
        <w:t>产业化进程，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提高养殖农户收益，</w:t>
      </w:r>
      <w:r>
        <w:rPr>
          <w:rFonts w:hint="default" w:ascii="Times-Roman" w:hAnsi="Times-Roman" w:eastAsia="仿宋_GB2312" w:cs="Times-Roman"/>
          <w:sz w:val="32"/>
          <w:szCs w:val="32"/>
        </w:rPr>
        <w:t>构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建</w:t>
      </w:r>
      <w:r>
        <w:rPr>
          <w:rFonts w:hint="default" w:ascii="Times-Roman" w:hAnsi="Times-Roman" w:eastAsia="仿宋_GB2312" w:cs="Times-Roman"/>
          <w:sz w:val="32"/>
          <w:szCs w:val="32"/>
        </w:rPr>
        <w:t>长绒型绒山羊育种技术体系，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提升绒山羊群体数量和质量，做大做优做强绒山羊产业，结合我县实际，制定本方案。</w:t>
      </w:r>
    </w:p>
    <w:p w14:paraId="6A2D19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一、总体目标</w:t>
      </w:r>
    </w:p>
    <w:p w14:paraId="739D77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立足绒山羊品种资源优势，以提高长绒型绒山羊良种生产性能、增加农民收入为目标，以长绒型绒山羊良种引进、繁育扩群为发展路径，引购优质良种绒山羊种公羊1000只，建设绒山羊养殖示范村50个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绒山羊良种繁育基地1个。全县绒山羊存栏量稳定在30万只左右，实现年产羊绒350吨，羊绒产值达到1亿元左右，年产山羊肉1500吨，羊肉产值达到1亿元以上。</w:t>
      </w:r>
    </w:p>
    <w:p w14:paraId="7E0C41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二、主要任务</w:t>
      </w:r>
    </w:p>
    <w:p w14:paraId="793960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楷体_GB2312" w:cs="Times-Roman"/>
          <w:b/>
          <w:bCs/>
          <w:sz w:val="32"/>
          <w:szCs w:val="32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eastAsia="zh-CN"/>
        </w:rPr>
        <w:t>（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一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eastAsia="zh-CN"/>
        </w:rPr>
        <w:t>）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</w:rPr>
        <w:t>育种体系建设</w:t>
      </w:r>
    </w:p>
    <w:p w14:paraId="06CD76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  <w:t>1.支持</w:t>
      </w:r>
      <w:r>
        <w:rPr>
          <w:rFonts w:hint="eastAsia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  <w:t>良种繁育</w:t>
      </w:r>
      <w:r>
        <w:rPr>
          <w:rFonts w:hint="default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  <w:t>。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按照绒山羊良种繁育场建设要求及技术标准，</w:t>
      </w:r>
      <w:r>
        <w:rPr>
          <w:rFonts w:hint="default" w:ascii="Times-Roman" w:hAnsi="Times-Roman" w:eastAsia="仿宋_GB2312" w:cs="Times-Roman"/>
          <w:sz w:val="32"/>
          <w:szCs w:val="32"/>
        </w:rPr>
        <w:t>选育具有常年长绒性状绒山羊新品系核心群基础母羊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500</w:t>
      </w:r>
      <w:r>
        <w:rPr>
          <w:rFonts w:hint="default" w:ascii="Times-Roman" w:hAnsi="Times-Roman" w:eastAsia="仿宋_GB2312" w:cs="Times-Roman"/>
          <w:sz w:val="32"/>
          <w:szCs w:val="32"/>
        </w:rPr>
        <w:t>只，种公羊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50</w:t>
      </w:r>
      <w:r>
        <w:rPr>
          <w:rFonts w:hint="default" w:ascii="Times-Roman" w:hAnsi="Times-Roman" w:eastAsia="仿宋_GB2312" w:cs="Times-Roman"/>
          <w:sz w:val="32"/>
          <w:szCs w:val="32"/>
        </w:rPr>
        <w:t>只，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建立封闭管理育种核心群1个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，每年度为县内养殖农户推广良种绒山羊500只。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（责任单位：县农投公司）</w:t>
      </w:r>
    </w:p>
    <w:p w14:paraId="517EB1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  <w:t>2.支持品种改良。</w:t>
      </w:r>
      <w:r>
        <w:rPr>
          <w:rFonts w:hint="default" w:ascii="Times-Roman" w:hAnsi="Times-Roman" w:eastAsia="仿宋_GB2312" w:cs="Times-Roman"/>
          <w:sz w:val="32"/>
          <w:szCs w:val="32"/>
        </w:rPr>
        <w:t>建立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同心县</w:t>
      </w:r>
      <w:r>
        <w:rPr>
          <w:rFonts w:hint="default" w:ascii="Times-Roman" w:hAnsi="Times-Roman" w:eastAsia="仿宋_GB2312" w:cs="Times-Roman"/>
          <w:sz w:val="32"/>
          <w:szCs w:val="32"/>
        </w:rPr>
        <w:t>长绒型</w:t>
      </w:r>
      <w:r>
        <w:rPr>
          <w:rFonts w:hint="default" w:ascii="Times-Roman" w:hAnsi="Times-Roman" w:eastAsia="仿宋_GB2312" w:cs="Times-Roman"/>
          <w:sz w:val="32"/>
          <w:szCs w:val="32"/>
          <w:lang w:eastAsia="zh-CN"/>
        </w:rPr>
        <w:t>优质良种</w:t>
      </w:r>
      <w:r>
        <w:rPr>
          <w:rFonts w:hint="default" w:ascii="Times-Roman" w:hAnsi="Times-Roman" w:eastAsia="仿宋_GB2312" w:cs="Times-Roman"/>
          <w:sz w:val="32"/>
          <w:szCs w:val="32"/>
        </w:rPr>
        <w:t>绒山羊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杂交</w:t>
      </w:r>
      <w:r>
        <w:rPr>
          <w:rFonts w:hint="default" w:ascii="Times-Roman" w:hAnsi="Times-Roman" w:eastAsia="仿宋_GB2312" w:cs="Times-Roman"/>
          <w:sz w:val="32"/>
          <w:szCs w:val="32"/>
        </w:rPr>
        <w:t>扩繁群</w:t>
      </w:r>
      <w:r>
        <w:rPr>
          <w:rFonts w:hint="default" w:ascii="Times-Roman" w:hAnsi="Times-Roman" w:eastAsia="仿宋_GB2312" w:cs="Times-Roman"/>
          <w:sz w:val="32"/>
          <w:szCs w:val="32"/>
          <w:lang w:eastAsia="zh-CN"/>
        </w:rPr>
        <w:t>，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推进</w:t>
      </w:r>
      <w:r>
        <w:rPr>
          <w:rFonts w:hint="default" w:ascii="Times-Roman" w:hAnsi="Times-Roman" w:eastAsia="仿宋_GB2312" w:cs="Times-Roman"/>
          <w:sz w:val="32"/>
          <w:szCs w:val="32"/>
        </w:rPr>
        <w:t>绒山羊开放式社会化联合育种</w:t>
      </w:r>
      <w:r>
        <w:rPr>
          <w:rFonts w:hint="default" w:ascii="Times-Roman" w:hAnsi="Times-Roman" w:eastAsia="仿宋_GB2312" w:cs="Times-Roman"/>
          <w:sz w:val="32"/>
          <w:szCs w:val="32"/>
          <w:lang w:eastAsia="zh-CN"/>
        </w:rPr>
        <w:t>。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建设50个绒山羊养殖示范村，在每个行政村选择20户农户，每户选育能繁绒山羊30只以上，从优质良种绒山羊种公羊场调购绒山羊种公羊1只。按照绒山羊养殖、繁育、管理的技术路线，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累计建立散养农户绒山羊杂交繁育小群1000个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，示范带动农户发展绒山羊养殖。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（责任单位：</w:t>
      </w:r>
      <w:r>
        <w:rPr>
          <w:rStyle w:val="32"/>
          <w:rFonts w:hint="eastAsia" w:ascii="楷体_GB2312" w:hAnsi="楷体_GB2312" w:eastAsia="楷体_GB2312" w:cs="楷体_GB2312"/>
          <w:b/>
          <w:bCs/>
          <w:sz w:val="32"/>
          <w:szCs w:val="32"/>
          <w:lang w:val="en-US"/>
        </w:rPr>
        <w:t>各乡镇&lt;开发区&gt;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，县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农业农村局）</w:t>
      </w:r>
    </w:p>
    <w:p w14:paraId="4CA9B39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（二）技术服务体系建设</w:t>
      </w:r>
    </w:p>
    <w:p w14:paraId="3244E5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引进</w:t>
      </w:r>
      <w:r>
        <w:rPr>
          <w:rFonts w:hint="default" w:ascii="Times-Roman" w:hAnsi="Times-Roman" w:eastAsia="仿宋_GB2312" w:cs="Times-Roman"/>
          <w:sz w:val="32"/>
          <w:szCs w:val="32"/>
        </w:rPr>
        <w:t>国家绒毛用羊产业技术体系岗位科学家</w:t>
      </w:r>
      <w:r>
        <w:rPr>
          <w:rFonts w:hint="default" w:ascii="Times-Roman" w:hAnsi="Times-Roman" w:eastAsia="仿宋_GB2312" w:cs="Times-Roman"/>
          <w:sz w:val="32"/>
          <w:szCs w:val="32"/>
          <w:lang w:eastAsia="zh-CN"/>
        </w:rPr>
        <w:t>、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高等院校教授、专业技术人员，联合本土技术人员，组建产学研一体化的人才队伍。研究本土化饲料来源，结合羊绒品质测定，改良和完善适合本地化高产绒山羊生长发育的饲草料配方1套</w:t>
      </w:r>
      <w:r>
        <w:rPr>
          <w:rFonts w:hint="default" w:ascii="Times-Roman" w:hAnsi="Times-Roman" w:eastAsia="仿宋_GB2312" w:cs="Times-Roman"/>
          <w:sz w:val="32"/>
          <w:szCs w:val="32"/>
        </w:rPr>
        <w:t>。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引入第三方社会化专业服务组织，全程负责绒山羊引种、选种、配种、疫病防治、疾病防控、精细化饲养管理等技术服务工作。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（责任单位：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县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lang w:val="en-US" w:eastAsia="zh-CN"/>
        </w:rPr>
        <w:t>农业农村局）</w:t>
      </w:r>
    </w:p>
    <w:p w14:paraId="7CBB16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楷体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" w:cs="Times-Roman"/>
          <w:b/>
          <w:bCs/>
          <w:sz w:val="32"/>
          <w:szCs w:val="32"/>
          <w:lang w:val="en-US" w:eastAsia="zh-CN"/>
        </w:rPr>
        <w:t>（三）销售体系建设</w:t>
      </w:r>
    </w:p>
    <w:p w14:paraId="2BD0AF39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default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default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  <w:t>1.羊绒销售。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依托羊绒加工企业，发挥羊绒协会作用，促进羊绒流通市场高效运行，建立合理的利益分配机制，搭建企业与农户直通的“桥梁”保证加工企业和饲养者之间的利益平衡，促进全县羊绒全产业链紧密合作与高质量发展。</w:t>
      </w:r>
      <w:r>
        <w:rPr>
          <w:rFonts w:hint="default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（责任单位：</w:t>
      </w: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县</w:t>
      </w:r>
      <w:r>
        <w:rPr>
          <w:rFonts w:hint="default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工业园区、</w:t>
      </w:r>
      <w:r>
        <w:rPr>
          <w:rFonts w:hint="default" w:ascii="楷体_GB2312" w:hAnsi="楷体_GB2312" w:eastAsia="楷体_GB2312" w:cs="楷体_GB2312"/>
          <w:b/>
          <w:bCs/>
          <w:kern w:val="2"/>
          <w:sz w:val="32"/>
          <w:szCs w:val="32"/>
          <w:highlight w:val="none"/>
          <w:lang w:val="en-US" w:eastAsia="zh-CN" w:bidi="ar-SA"/>
        </w:rPr>
        <w:t>工信商务局）</w:t>
      </w:r>
    </w:p>
    <w:p w14:paraId="5C8783F4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default" w:ascii="Times-Roman" w:hAnsi="Times-Roman" w:eastAsia="仿宋_GB2312" w:cs="Times-Roman"/>
          <w:b/>
          <w:bCs/>
          <w:kern w:val="2"/>
          <w:sz w:val="32"/>
          <w:szCs w:val="32"/>
          <w:lang w:val="en-US" w:eastAsia="zh-CN" w:bidi="ar-SA"/>
        </w:rPr>
        <w:t>2.羊肉销售。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加强山羊肉品牌建设</w:t>
      </w:r>
      <w:r>
        <w:rPr>
          <w:rFonts w:hint="eastAsia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和销售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，推动实施精细化分割和冷链配送。积极开拓同心山羊肉及羊肉制品的深加工，延长产业链条，提高产品附加值。鼓励经营主体在福建、广东等区外大中城市开设同心羊肉品牌直销店。</w:t>
      </w:r>
      <w:r>
        <w:rPr>
          <w:rFonts w:hint="default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（责任单位：</w:t>
      </w:r>
      <w:r>
        <w:rPr>
          <w:rFonts w:hint="eastAsia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县</w:t>
      </w:r>
      <w:r>
        <w:rPr>
          <w:rFonts w:hint="default" w:ascii="楷体_GB2312" w:hAnsi="楷体_GB2312" w:eastAsia="楷体_GB2312" w:cs="楷体_GB2312"/>
          <w:b/>
          <w:bCs/>
          <w:kern w:val="2"/>
          <w:sz w:val="32"/>
          <w:szCs w:val="32"/>
          <w:lang w:val="en-US" w:eastAsia="zh-CN" w:bidi="ar-SA"/>
        </w:rPr>
        <w:t>农业农村局）</w:t>
      </w:r>
    </w:p>
    <w:p w14:paraId="07EBB0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三、政策措施</w:t>
      </w:r>
    </w:p>
    <w:p w14:paraId="4BC6318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2723"/>
        </w:tabs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（一）贷款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贴息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。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对全县贷款用于养殖的企业、经营主体、农户予以贴息，充分运用脱贫小额信贷政策，支持引导未享受脱贫人口小额信贷政策的脱贫户、监测户，在县域商业银行</w:t>
      </w:r>
      <w:r>
        <w:rPr>
          <w:rFonts w:hint="eastAsia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申请10万元以内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贷款用于发展养殖，给予5万元以内市场报价基础利率（LPR）80%的贴息。支持引导符合创业担保贷款的县域养殖户，向县就业创业服务中心、妇联申请创业担保贷款30万元以内，按照贷款实际利息的50%给予贴息。</w:t>
      </w:r>
    </w:p>
    <w:p w14:paraId="092F19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bCs/>
          <w:color w:val="auto"/>
          <w:sz w:val="32"/>
          <w:szCs w:val="32"/>
          <w:highlight w:val="none"/>
        </w:rPr>
      </w:pPr>
      <w:r>
        <w:rPr>
          <w:rFonts w:hint="default" w:ascii="Times-Roman" w:hAnsi="Times-Roman" w:eastAsia="楷体_GB2312" w:cs="Times-Roman"/>
          <w:b/>
          <w:bCs/>
          <w:color w:val="auto"/>
          <w:sz w:val="32"/>
          <w:szCs w:val="32"/>
          <w:lang w:val="en-US" w:eastAsia="zh-CN"/>
        </w:rPr>
        <w:t>（二）政策担保。</w:t>
      </w:r>
      <w:r>
        <w:rPr>
          <w:rFonts w:hint="eastAsia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宁夏农业信贷融资担保有限责任公司、同心县惠同融资担保有限责任公司要积极创新方法，加大支持力度，协同银行机构</w:t>
      </w:r>
      <w:r>
        <w:rPr>
          <w:rFonts w:hint="default" w:ascii="Times-Roman" w:hAnsi="Times-Roman" w:eastAsia="仿宋_GB2312" w:cs="Times-Roman"/>
          <w:bCs/>
          <w:color w:val="auto"/>
          <w:sz w:val="32"/>
          <w:szCs w:val="32"/>
          <w:highlight w:val="none"/>
        </w:rPr>
        <w:t>推广活体抵押贷款</w:t>
      </w:r>
      <w:r>
        <w:rPr>
          <w:rFonts w:hint="default" w:ascii="Times-Roman" w:hAnsi="Times-Roman" w:eastAsia="仿宋_GB2312" w:cs="Times-Roman"/>
          <w:bCs/>
          <w:color w:val="auto"/>
          <w:sz w:val="32"/>
          <w:szCs w:val="32"/>
          <w:highlight w:val="none"/>
          <w:lang w:val="en-US" w:eastAsia="zh-CN"/>
        </w:rPr>
        <w:t>及</w:t>
      </w:r>
      <w:r>
        <w:rPr>
          <w:rFonts w:hint="eastAsia" w:ascii="Times-Roman" w:hAnsi="Times-Roman" w:eastAsia="仿宋_GB2312" w:cs="Times-Roman"/>
          <w:bCs/>
          <w:color w:val="auto"/>
          <w:sz w:val="32"/>
          <w:szCs w:val="32"/>
          <w:highlight w:val="none"/>
          <w:lang w:val="en-US" w:eastAsia="zh-CN"/>
        </w:rPr>
        <w:t>整村授信</w:t>
      </w:r>
      <w:r>
        <w:rPr>
          <w:rFonts w:hint="default" w:ascii="Times-Roman" w:hAnsi="Times-Roman" w:eastAsia="仿宋_GB2312" w:cs="Times-Roman"/>
          <w:bCs/>
          <w:color w:val="auto"/>
          <w:sz w:val="32"/>
          <w:szCs w:val="32"/>
          <w:highlight w:val="none"/>
          <w:lang w:val="en-US" w:eastAsia="zh-CN"/>
        </w:rPr>
        <w:t>贷款机制</w:t>
      </w:r>
      <w:r>
        <w:rPr>
          <w:rFonts w:hint="default" w:ascii="Times-Roman" w:hAnsi="Times-Roman" w:eastAsia="仿宋_GB2312" w:cs="Times-Roman"/>
          <w:bCs/>
          <w:color w:val="auto"/>
          <w:sz w:val="32"/>
          <w:szCs w:val="32"/>
          <w:highlight w:val="none"/>
        </w:rPr>
        <w:t>，提高贷款额度和担保抵押比例，适当延长贷款周期，盘活生物资产，提高资金使用效能。</w:t>
      </w:r>
    </w:p>
    <w:p w14:paraId="55890D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cs="Times-Roman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（三）</w:t>
      </w:r>
      <w:r>
        <w:rPr>
          <w:rFonts w:hint="eastAsia" w:ascii="Times-Roman" w:hAnsi="Times-Roman" w:eastAsia="楷体_GB2312" w:cs="Times-Roman"/>
          <w:b/>
          <w:bCs/>
          <w:sz w:val="32"/>
          <w:szCs w:val="32"/>
          <w:lang w:val="en-US" w:eastAsia="zh-CN"/>
        </w:rPr>
        <w:t>保费补贴</w:t>
      </w: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。</w:t>
      </w:r>
      <w:r>
        <w:rPr>
          <w:rFonts w:hint="default" w:ascii="Times-Roman" w:hAnsi="Times-Roman" w:eastAsia="仿宋_GB2312" w:cs="Times-Roman"/>
          <w:bCs/>
          <w:sz w:val="32"/>
          <w:szCs w:val="32"/>
          <w:highlight w:val="none"/>
        </w:rPr>
        <w:t>完善保险政策，</w:t>
      </w:r>
      <w:r>
        <w:rPr>
          <w:rFonts w:hint="eastAsia" w:ascii="Times-Roman" w:hAnsi="Times-Roman" w:eastAsia="仿宋_GB2312" w:cs="Times-Roman"/>
          <w:bCs/>
          <w:sz w:val="32"/>
          <w:szCs w:val="32"/>
          <w:highlight w:val="none"/>
          <w:lang w:val="en-US" w:eastAsia="zh-CN"/>
        </w:rPr>
        <w:t>创新保险品类，</w:t>
      </w:r>
      <w:r>
        <w:rPr>
          <w:rFonts w:hint="default" w:ascii="Times-Roman" w:hAnsi="Times-Roman" w:eastAsia="仿宋_GB2312" w:cs="Times-Roman"/>
          <w:bCs/>
          <w:sz w:val="32"/>
          <w:szCs w:val="32"/>
          <w:highlight w:val="none"/>
        </w:rPr>
        <w:t>提高保险额度，扩大保险覆盖面，降低养殖风险，提高保险保障水平。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highlight w:val="none"/>
          <w:lang w:val="en-US" w:eastAsia="zh-CN" w:bidi="ar-SA"/>
        </w:rPr>
        <w:t>支持农业政策性保险保费补贴，对畜龄大于2月龄的绒山羊</w:t>
      </w:r>
      <w:r>
        <w:rPr>
          <w:rFonts w:hint="eastAsia" w:ascii="Times-Roman" w:hAnsi="Times-Roman" w:eastAsia="仿宋_GB2312" w:cs="Times-Roman"/>
          <w:kern w:val="2"/>
          <w:sz w:val="32"/>
          <w:szCs w:val="32"/>
          <w:highlight w:val="none"/>
          <w:lang w:val="en-US" w:eastAsia="zh-CN" w:bidi="ar-SA"/>
        </w:rPr>
        <w:t>，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highlight w:val="none"/>
          <w:lang w:val="en-US" w:eastAsia="zh-CN" w:bidi="ar-SA"/>
        </w:rPr>
        <w:t>每只保险赔付金额600元，按5%的保险费率，为每只绒山羊购买30元的政策性保险。</w:t>
      </w:r>
    </w:p>
    <w:p w14:paraId="37B1F7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楷体" w:cs="Times-Roman"/>
          <w:b/>
          <w:bCs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（四）财政补贴。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对确定的绒山羊养殖示范村，选育的养殖示范户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每户引购优质良种绒山羊种公羊1只，每只补贴资金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2500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元，</w:t>
      </w:r>
      <w:r>
        <w:rPr>
          <w:rFonts w:hint="eastAsia" w:ascii="Times-Roman" w:hAnsi="Times-Roman" w:eastAsia="仿宋_GB2312" w:cs="Times-Roman"/>
          <w:sz w:val="32"/>
          <w:szCs w:val="32"/>
          <w:highlight w:val="none"/>
          <w:lang w:val="en-US" w:eastAsia="zh-CN"/>
        </w:rPr>
        <w:t>对农户、经营主体新增补栏绒山羊存栏达到300只以上，每只补贴资金50元，最高补贴5000元</w:t>
      </w:r>
      <w:r>
        <w:rPr>
          <w:rFonts w:hint="default" w:ascii="Times-Roman" w:hAnsi="Times-Roman" w:eastAsia="仿宋_GB2312" w:cs="Times-Roman"/>
          <w:sz w:val="32"/>
          <w:szCs w:val="32"/>
          <w:highlight w:val="none"/>
          <w:lang w:val="en-US" w:eastAsia="zh-CN"/>
        </w:rPr>
        <w:t>。</w:t>
      </w:r>
    </w:p>
    <w:p w14:paraId="549FE0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四、</w:t>
      </w:r>
      <w:r>
        <w:rPr>
          <w:rFonts w:hint="eastAsia" w:ascii="Times-Roman" w:hAnsi="Times-Roman" w:eastAsia="黑体" w:cs="Times-Roman"/>
          <w:sz w:val="32"/>
          <w:szCs w:val="32"/>
          <w:lang w:val="en-US" w:eastAsia="zh-CN"/>
        </w:rPr>
        <w:t>实施期限</w:t>
      </w:r>
    </w:p>
    <w:p w14:paraId="499FEF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textAlignment w:val="auto"/>
        <w:rPr>
          <w:rFonts w:hint="default" w:ascii="Times-Roman" w:hAnsi="Times-Roman" w:eastAsia="仿宋_GB2312" w:cs="Times-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本方案自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2025年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日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施行，有效期至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2027年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13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日。</w:t>
      </w:r>
    </w:p>
    <w:p w14:paraId="74D40E8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default" w:ascii="Times-Roman" w:hAnsi="Times-Roman" w:eastAsia="黑体" w:cs="Times-Roman"/>
          <w:sz w:val="32"/>
          <w:szCs w:val="32"/>
          <w:lang w:val="en-US" w:eastAsia="zh-CN"/>
        </w:rPr>
      </w:pPr>
      <w:r>
        <w:rPr>
          <w:rFonts w:hint="eastAsia" w:ascii="Times-Roman" w:hAnsi="Times-Roman" w:eastAsia="黑体" w:cs="Times-Roman"/>
          <w:sz w:val="32"/>
          <w:szCs w:val="32"/>
          <w:lang w:val="en-US" w:eastAsia="zh-CN"/>
        </w:rPr>
        <w:t>五、</w:t>
      </w:r>
      <w:r>
        <w:rPr>
          <w:rFonts w:hint="default" w:ascii="Times-Roman" w:hAnsi="Times-Roman" w:eastAsia="黑体" w:cs="Times-Roman"/>
          <w:sz w:val="32"/>
          <w:szCs w:val="32"/>
          <w:lang w:val="en-US" w:eastAsia="zh-CN"/>
        </w:rPr>
        <w:t>保障措施</w:t>
      </w:r>
    </w:p>
    <w:p w14:paraId="320288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（一）加强责任落实。</w:t>
      </w:r>
      <w:r>
        <w:rPr>
          <w:rFonts w:hint="default" w:ascii="Times-Roman" w:hAnsi="Times-Roman" w:eastAsia="仿宋_GB2312" w:cs="Times-Roman"/>
          <w:kern w:val="2"/>
          <w:sz w:val="32"/>
          <w:szCs w:val="32"/>
          <w:lang w:val="en-US" w:eastAsia="zh-CN" w:bidi="ar-SA"/>
        </w:rPr>
        <w:t>各乡镇（开发区）要加大强农惠农政策宣传力度，严格按照项目要求，开展绒山羊养殖示范村和示范户的推选工作，协调组织种公羊引进，全力推进项目实施、验收等工作。</w:t>
      </w:r>
    </w:p>
    <w:p w14:paraId="3C43AB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（二）加强技术服务。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 xml:space="preserve">引进农科院、科研机构或高校等技术团队，加强技术交流合作，跟踪做好全县绒山羊选购引种、疫病防控、疾病防治、精细化饲养等技术指导服务等工作。  </w:t>
      </w:r>
    </w:p>
    <w:p w14:paraId="41B6D3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</w:pPr>
      <w:r>
        <w:rPr>
          <w:rFonts w:hint="default" w:ascii="Times-Roman" w:hAnsi="Times-Roman" w:eastAsia="楷体_GB2312" w:cs="Times-Roman"/>
          <w:b/>
          <w:bCs/>
          <w:sz w:val="32"/>
          <w:szCs w:val="32"/>
          <w:lang w:val="en-US" w:eastAsia="zh-CN"/>
        </w:rPr>
        <w:t>（三）加强资金监管。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县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农业农村局、财政局要定期开展项目绩效评价，严格规范资金管理，严肃财经纪律，做到专款专用，严禁</w:t>
      </w:r>
      <w:r>
        <w:rPr>
          <w:rFonts w:hint="default" w:ascii="Times-Roman" w:hAnsi="Times-Roman" w:eastAsia="仿宋_GB2312" w:cs="Times-Roman"/>
          <w:sz w:val="32"/>
          <w:szCs w:val="32"/>
        </w:rPr>
        <w:t>挤占挪用</w:t>
      </w:r>
      <w:r>
        <w:rPr>
          <w:rFonts w:hint="default" w:ascii="Times-Roman" w:hAnsi="Times-Roman" w:eastAsia="仿宋_GB2312" w:cs="Times-Roman"/>
          <w:sz w:val="32"/>
          <w:szCs w:val="32"/>
          <w:lang w:eastAsia="zh-CN"/>
        </w:rPr>
        <w:t>、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弄虚作假、虚报瞒报等现象的发生。县财政安排支持绒山羊产业培育年度资金500万元，专款专用，用完即止，本年度不</w:t>
      </w:r>
      <w:r>
        <w:rPr>
          <w:rFonts w:hint="eastAsia" w:ascii="Times-Roman" w:hAnsi="Times-Roman" w:eastAsia="仿宋_GB2312" w:cs="Times-Roman"/>
          <w:sz w:val="32"/>
          <w:szCs w:val="32"/>
          <w:lang w:val="en-US" w:eastAsia="zh-CN"/>
        </w:rPr>
        <w:t>再</w:t>
      </w:r>
      <w:r>
        <w:rPr>
          <w:rFonts w:hint="default" w:ascii="Times-Roman" w:hAnsi="Times-Roman" w:eastAsia="仿宋_GB2312" w:cs="Times-Roman"/>
          <w:sz w:val="32"/>
          <w:szCs w:val="32"/>
          <w:lang w:val="en-US" w:eastAsia="zh-CN"/>
        </w:rPr>
        <w:t>另行追加。</w:t>
      </w:r>
    </w:p>
    <w:p w14:paraId="79346D93">
      <w:pPr>
        <w:pStyle w:val="2"/>
        <w:rPr>
          <w:rFonts w:hint="eastAsia" w:ascii="Times-Roman" w:hAnsi="Times-Roman" w:eastAsia="仿宋_GB2312" w:cs="Times-Roman"/>
          <w:color w:val="auto"/>
          <w:sz w:val="32"/>
          <w:szCs w:val="32"/>
          <w:lang w:val="en-US" w:eastAsia="zh-CN"/>
        </w:rPr>
      </w:pPr>
    </w:p>
    <w:sectPr>
      <w:footerReference r:id="rId3" w:type="default"/>
      <w:type w:val="continuous"/>
      <w:pgSz w:w="11850" w:h="16840"/>
      <w:pgMar w:top="2098" w:right="1474" w:bottom="1984" w:left="1587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-Roman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CB8C74">
    <w:pPr>
      <w:pStyle w:val="1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2D9A9F">
                          <w:pPr>
                            <w:pStyle w:val="14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- 8 -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2D9A9F">
                    <w:pPr>
                      <w:pStyle w:val="14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- 8 -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808EB3A"/>
    <w:multiLevelType w:val="singleLevel"/>
    <w:tmpl w:val="6808EB3A"/>
    <w:lvl w:ilvl="0" w:tentative="0">
      <w:start w:val="3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VmZmZiMDFiNTk3Nzg3YzE1ZTRjMzg5MWMzOWI5MmEifQ=="/>
  </w:docVars>
  <w:rsids>
    <w:rsidRoot w:val="0034229B"/>
    <w:rsid w:val="00051645"/>
    <w:rsid w:val="00065221"/>
    <w:rsid w:val="00267F4D"/>
    <w:rsid w:val="00313A24"/>
    <w:rsid w:val="0034229B"/>
    <w:rsid w:val="00435F2E"/>
    <w:rsid w:val="00541216"/>
    <w:rsid w:val="005A0527"/>
    <w:rsid w:val="005C7968"/>
    <w:rsid w:val="005E7238"/>
    <w:rsid w:val="008063B5"/>
    <w:rsid w:val="00940124"/>
    <w:rsid w:val="00A9166B"/>
    <w:rsid w:val="00AD0413"/>
    <w:rsid w:val="00C34BF9"/>
    <w:rsid w:val="00C97AA7"/>
    <w:rsid w:val="00D62DD3"/>
    <w:rsid w:val="00DB61DC"/>
    <w:rsid w:val="00DC5DD6"/>
    <w:rsid w:val="00DD4B8D"/>
    <w:rsid w:val="00E64718"/>
    <w:rsid w:val="00F35D3F"/>
    <w:rsid w:val="00FB33C6"/>
    <w:rsid w:val="00FD74FA"/>
    <w:rsid w:val="05483B4C"/>
    <w:rsid w:val="05CF3C9F"/>
    <w:rsid w:val="06CE5164"/>
    <w:rsid w:val="0DBB6901"/>
    <w:rsid w:val="0ED77029"/>
    <w:rsid w:val="11674B97"/>
    <w:rsid w:val="19F4767F"/>
    <w:rsid w:val="1A8F7689"/>
    <w:rsid w:val="1B003E68"/>
    <w:rsid w:val="1D791090"/>
    <w:rsid w:val="1EC9A48C"/>
    <w:rsid w:val="1F597525"/>
    <w:rsid w:val="1FF5409C"/>
    <w:rsid w:val="22F3B9C5"/>
    <w:rsid w:val="26537076"/>
    <w:rsid w:val="2A6EEE31"/>
    <w:rsid w:val="2FBC5304"/>
    <w:rsid w:val="337274DA"/>
    <w:rsid w:val="352F594C"/>
    <w:rsid w:val="35BF22DE"/>
    <w:rsid w:val="35DFDBC1"/>
    <w:rsid w:val="39E10E7A"/>
    <w:rsid w:val="3D135FC0"/>
    <w:rsid w:val="3DF34C0D"/>
    <w:rsid w:val="3E0061F5"/>
    <w:rsid w:val="3EAB0813"/>
    <w:rsid w:val="3EC960E3"/>
    <w:rsid w:val="3F6F7058"/>
    <w:rsid w:val="3F7B21E1"/>
    <w:rsid w:val="3FD78F48"/>
    <w:rsid w:val="3FF7EB41"/>
    <w:rsid w:val="41F87296"/>
    <w:rsid w:val="44C356E0"/>
    <w:rsid w:val="453F55AD"/>
    <w:rsid w:val="47F33D9A"/>
    <w:rsid w:val="48400A88"/>
    <w:rsid w:val="49F71764"/>
    <w:rsid w:val="4C587F15"/>
    <w:rsid w:val="4D8238D2"/>
    <w:rsid w:val="4E23601E"/>
    <w:rsid w:val="4E5515BC"/>
    <w:rsid w:val="4ED7EB90"/>
    <w:rsid w:val="4F751C65"/>
    <w:rsid w:val="4FBE64CE"/>
    <w:rsid w:val="52FFB789"/>
    <w:rsid w:val="539B8132"/>
    <w:rsid w:val="53E05F5F"/>
    <w:rsid w:val="53E6B548"/>
    <w:rsid w:val="54FE5E21"/>
    <w:rsid w:val="56AE00B3"/>
    <w:rsid w:val="579F565B"/>
    <w:rsid w:val="57FE2A40"/>
    <w:rsid w:val="59ED1218"/>
    <w:rsid w:val="59F73FA9"/>
    <w:rsid w:val="5B73EF92"/>
    <w:rsid w:val="5D164E90"/>
    <w:rsid w:val="5D7F04BE"/>
    <w:rsid w:val="5E732623"/>
    <w:rsid w:val="5EFFB672"/>
    <w:rsid w:val="5F3ECFC4"/>
    <w:rsid w:val="5F431C2E"/>
    <w:rsid w:val="5F501A5A"/>
    <w:rsid w:val="5F5735C6"/>
    <w:rsid w:val="5F8E64F0"/>
    <w:rsid w:val="5F978F32"/>
    <w:rsid w:val="5FBB7B90"/>
    <w:rsid w:val="5FBDA27F"/>
    <w:rsid w:val="5FDDD157"/>
    <w:rsid w:val="5FEAD112"/>
    <w:rsid w:val="5FF313BD"/>
    <w:rsid w:val="5FFCDB7B"/>
    <w:rsid w:val="5FFF0A55"/>
    <w:rsid w:val="5FFF1721"/>
    <w:rsid w:val="60B17711"/>
    <w:rsid w:val="66FFAD6A"/>
    <w:rsid w:val="67FA2C2E"/>
    <w:rsid w:val="692B55E8"/>
    <w:rsid w:val="6A7F0795"/>
    <w:rsid w:val="6A9C5231"/>
    <w:rsid w:val="6B5D3446"/>
    <w:rsid w:val="6BBB2EB3"/>
    <w:rsid w:val="6BF1C83F"/>
    <w:rsid w:val="6BFB643D"/>
    <w:rsid w:val="6BFD6768"/>
    <w:rsid w:val="6D0C1903"/>
    <w:rsid w:val="6EAFB8C3"/>
    <w:rsid w:val="6EDEA292"/>
    <w:rsid w:val="6F4101B6"/>
    <w:rsid w:val="6FD7BAA1"/>
    <w:rsid w:val="6FFE305F"/>
    <w:rsid w:val="6FFE6D57"/>
    <w:rsid w:val="700F754F"/>
    <w:rsid w:val="7279705E"/>
    <w:rsid w:val="7328AA77"/>
    <w:rsid w:val="73984CA1"/>
    <w:rsid w:val="73BF0EF5"/>
    <w:rsid w:val="73CC59A3"/>
    <w:rsid w:val="75ABFB1E"/>
    <w:rsid w:val="765EF3AA"/>
    <w:rsid w:val="7677F036"/>
    <w:rsid w:val="76CE9171"/>
    <w:rsid w:val="76EFB2A8"/>
    <w:rsid w:val="77296930"/>
    <w:rsid w:val="775F34A7"/>
    <w:rsid w:val="776FFDF3"/>
    <w:rsid w:val="777F13CA"/>
    <w:rsid w:val="77CF45CE"/>
    <w:rsid w:val="77FDA45B"/>
    <w:rsid w:val="78BF378A"/>
    <w:rsid w:val="79DDB61A"/>
    <w:rsid w:val="79FB02D1"/>
    <w:rsid w:val="7BFDBDC1"/>
    <w:rsid w:val="7BFFE94E"/>
    <w:rsid w:val="7C8F8D2C"/>
    <w:rsid w:val="7CFFA3E3"/>
    <w:rsid w:val="7D460514"/>
    <w:rsid w:val="7DAE8FA4"/>
    <w:rsid w:val="7DCD9E2F"/>
    <w:rsid w:val="7DDDD898"/>
    <w:rsid w:val="7DEF0FB4"/>
    <w:rsid w:val="7DFE1831"/>
    <w:rsid w:val="7EBD7052"/>
    <w:rsid w:val="7EBE9211"/>
    <w:rsid w:val="7EFDA4FE"/>
    <w:rsid w:val="7EFEEA43"/>
    <w:rsid w:val="7F6E1995"/>
    <w:rsid w:val="7F7A9487"/>
    <w:rsid w:val="7F7FAB22"/>
    <w:rsid w:val="7F9F3098"/>
    <w:rsid w:val="7FDF4C20"/>
    <w:rsid w:val="7FF19C95"/>
    <w:rsid w:val="7FFB30BC"/>
    <w:rsid w:val="7FFC6076"/>
    <w:rsid w:val="7FFFD132"/>
    <w:rsid w:val="836FC826"/>
    <w:rsid w:val="8DCF3DE3"/>
    <w:rsid w:val="966AAA0C"/>
    <w:rsid w:val="97EF4535"/>
    <w:rsid w:val="9AFA8E30"/>
    <w:rsid w:val="9B59CF62"/>
    <w:rsid w:val="9FFFE333"/>
    <w:rsid w:val="A13F1E5F"/>
    <w:rsid w:val="A15F099B"/>
    <w:rsid w:val="AEDB7D3B"/>
    <w:rsid w:val="AFC30809"/>
    <w:rsid w:val="AFEB965C"/>
    <w:rsid w:val="AFFB0A02"/>
    <w:rsid w:val="AFFB471F"/>
    <w:rsid w:val="AFFB6A48"/>
    <w:rsid w:val="B7772828"/>
    <w:rsid w:val="BDDF4D7E"/>
    <w:rsid w:val="BF8E0676"/>
    <w:rsid w:val="BFBB3335"/>
    <w:rsid w:val="BFBF8EDD"/>
    <w:rsid w:val="BFFB9256"/>
    <w:rsid w:val="C4EA0D1D"/>
    <w:rsid w:val="C677183F"/>
    <w:rsid w:val="CDFF3EAC"/>
    <w:rsid w:val="CDFFFE77"/>
    <w:rsid w:val="CEE5065B"/>
    <w:rsid w:val="CEFBB423"/>
    <w:rsid w:val="CFEEB476"/>
    <w:rsid w:val="D32C0E82"/>
    <w:rsid w:val="D774CC5D"/>
    <w:rsid w:val="D7EDB400"/>
    <w:rsid w:val="D7FDFC24"/>
    <w:rsid w:val="DBFF2F54"/>
    <w:rsid w:val="DCEF71BE"/>
    <w:rsid w:val="DDFA5EC8"/>
    <w:rsid w:val="DF379329"/>
    <w:rsid w:val="DF7BE35A"/>
    <w:rsid w:val="DFFB1F1E"/>
    <w:rsid w:val="DFFE094D"/>
    <w:rsid w:val="DFFED18E"/>
    <w:rsid w:val="DFFF0D3E"/>
    <w:rsid w:val="DFFF4A42"/>
    <w:rsid w:val="E2B007BB"/>
    <w:rsid w:val="E3BD99A7"/>
    <w:rsid w:val="E3FB2B4D"/>
    <w:rsid w:val="E5EF3A4C"/>
    <w:rsid w:val="E6374FE9"/>
    <w:rsid w:val="E7AE80D7"/>
    <w:rsid w:val="EDF7F97F"/>
    <w:rsid w:val="EEFBD6A1"/>
    <w:rsid w:val="EF7B42C7"/>
    <w:rsid w:val="EF7F539A"/>
    <w:rsid w:val="EFEF09A2"/>
    <w:rsid w:val="EFFF7FDD"/>
    <w:rsid w:val="F4ED8B93"/>
    <w:rsid w:val="F5BE063E"/>
    <w:rsid w:val="F5DB2266"/>
    <w:rsid w:val="F5FCF861"/>
    <w:rsid w:val="F77DB6BC"/>
    <w:rsid w:val="F7B99F1D"/>
    <w:rsid w:val="F7D904AC"/>
    <w:rsid w:val="F7DF46E8"/>
    <w:rsid w:val="F877F38F"/>
    <w:rsid w:val="FB3EA322"/>
    <w:rsid w:val="FBFD8123"/>
    <w:rsid w:val="FBFFFE46"/>
    <w:rsid w:val="FCEFD17F"/>
    <w:rsid w:val="FCF48487"/>
    <w:rsid w:val="FCFBCC5C"/>
    <w:rsid w:val="FCFC1E61"/>
    <w:rsid w:val="FD3FF0C3"/>
    <w:rsid w:val="FDEFF2EB"/>
    <w:rsid w:val="FDF9891B"/>
    <w:rsid w:val="FDFACB29"/>
    <w:rsid w:val="FE3F110C"/>
    <w:rsid w:val="FEABB27E"/>
    <w:rsid w:val="FEBFDEC3"/>
    <w:rsid w:val="FF6F049F"/>
    <w:rsid w:val="FF6FCB40"/>
    <w:rsid w:val="FF761144"/>
    <w:rsid w:val="FF96F6D1"/>
    <w:rsid w:val="FFEF404F"/>
    <w:rsid w:val="FFF3E1BA"/>
    <w:rsid w:val="FFFEF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300" w:lineRule="auto"/>
      <w:ind w:firstLine="420"/>
    </w:pPr>
  </w:style>
  <w:style w:type="paragraph" w:styleId="6">
    <w:name w:val="toa heading"/>
    <w:basedOn w:val="1"/>
    <w:next w:val="1"/>
    <w:unhideWhenUsed/>
    <w:qFormat/>
    <w:uiPriority w:val="99"/>
    <w:pPr>
      <w:ind w:firstLine="200" w:firstLineChars="200"/>
    </w:pPr>
    <w:rPr>
      <w:rFonts w:ascii="Times New Roman" w:hAnsi="Times New Roman"/>
    </w:rPr>
  </w:style>
  <w:style w:type="paragraph" w:styleId="7">
    <w:name w:val="index 6"/>
    <w:basedOn w:val="1"/>
    <w:next w:val="1"/>
    <w:qFormat/>
    <w:uiPriority w:val="0"/>
    <w:pPr>
      <w:ind w:left="1000" w:leftChars="1000"/>
    </w:pPr>
  </w:style>
  <w:style w:type="paragraph" w:styleId="8">
    <w:name w:val="Body Text"/>
    <w:basedOn w:val="1"/>
    <w:qFormat/>
    <w:uiPriority w:val="0"/>
    <w:pPr>
      <w:snapToGrid w:val="0"/>
      <w:spacing w:line="579" w:lineRule="exact"/>
    </w:pPr>
    <w:rPr>
      <w:rFonts w:eastAsia="仿宋_GB2312"/>
      <w:sz w:val="32"/>
      <w:szCs w:val="24"/>
    </w:rPr>
  </w:style>
  <w:style w:type="paragraph" w:styleId="9">
    <w:name w:val="Body Text Indent"/>
    <w:basedOn w:val="1"/>
    <w:next w:val="10"/>
    <w:qFormat/>
    <w:uiPriority w:val="0"/>
    <w:pPr>
      <w:spacing w:after="120"/>
      <w:ind w:left="420" w:leftChars="200"/>
    </w:pPr>
    <w:rPr>
      <w:rFonts w:hint="eastAsia" w:ascii="Times New Roman" w:hAnsi="Times New Roman" w:eastAsia="仿宋_GB2312"/>
      <w:sz w:val="32"/>
    </w:rPr>
  </w:style>
  <w:style w:type="paragraph" w:styleId="10">
    <w:name w:val="Body Text First Indent 2"/>
    <w:basedOn w:val="9"/>
    <w:next w:val="11"/>
    <w:qFormat/>
    <w:uiPriority w:val="0"/>
    <w:pPr>
      <w:ind w:left="200" w:firstLine="420" w:firstLineChars="200"/>
    </w:pPr>
  </w:style>
  <w:style w:type="paragraph" w:styleId="11">
    <w:name w:val="Body Text First Indent"/>
    <w:basedOn w:val="8"/>
    <w:next w:val="8"/>
    <w:qFormat/>
    <w:uiPriority w:val="0"/>
    <w:pPr>
      <w:ind w:firstLine="200" w:firstLineChars="200"/>
    </w:pPr>
    <w:rPr>
      <w:rFonts w:eastAsia="宋体"/>
    </w:rPr>
  </w:style>
  <w:style w:type="paragraph" w:styleId="12">
    <w:name w:val="Plain Text"/>
    <w:basedOn w:val="1"/>
    <w:unhideWhenUsed/>
    <w:qFormat/>
    <w:uiPriority w:val="0"/>
    <w:rPr>
      <w:rFonts w:ascii="宋体" w:hAnsi="Courier New" w:cs="Courier New"/>
    </w:rPr>
  </w:style>
  <w:style w:type="paragraph" w:styleId="13">
    <w:name w:val="Balloon Text"/>
    <w:basedOn w:val="1"/>
    <w:qFormat/>
    <w:uiPriority w:val="0"/>
    <w:rPr>
      <w:sz w:val="18"/>
      <w:szCs w:val="18"/>
    </w:rPr>
  </w:style>
  <w:style w:type="paragraph" w:styleId="14">
    <w:name w:val="footer"/>
    <w:basedOn w:val="1"/>
    <w:next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6">
    <w:name w:val="HTML Preformatted"/>
    <w:basedOn w:val="1"/>
    <w:link w:val="28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1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18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table" w:styleId="20">
    <w:name w:val="Table Grid"/>
    <w:basedOn w:val="1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2">
    <w:name w:val="page number"/>
    <w:basedOn w:val="21"/>
    <w:qFormat/>
    <w:uiPriority w:val="0"/>
  </w:style>
  <w:style w:type="paragraph" w:customStyle="1" w:styleId="23">
    <w:name w:val="正文首行缩进1"/>
    <w:basedOn w:val="8"/>
    <w:next w:val="8"/>
    <w:qFormat/>
    <w:uiPriority w:val="0"/>
    <w:pPr>
      <w:ind w:firstLine="420" w:firstLineChars="100"/>
    </w:pPr>
    <w:rPr>
      <w:rFonts w:ascii="Times New Roman" w:hAnsi="Times New Roman" w:cs="Times New Roman"/>
      <w:sz w:val="21"/>
    </w:rPr>
  </w:style>
  <w:style w:type="paragraph" w:customStyle="1" w:styleId="24">
    <w:name w:val="正文（缩进）"/>
    <w:basedOn w:val="25"/>
    <w:next w:val="1"/>
    <w:qFormat/>
    <w:uiPriority w:val="99"/>
    <w:pPr>
      <w:spacing w:line="360" w:lineRule="auto"/>
      <w:ind w:firstLine="480" w:firstLineChars="200"/>
    </w:pPr>
    <w:rPr>
      <w:sz w:val="24"/>
      <w:szCs w:val="24"/>
    </w:rPr>
  </w:style>
  <w:style w:type="paragraph" w:customStyle="1" w:styleId="25">
    <w:name w:val="正文(首行缩进)"/>
    <w:basedOn w:val="1"/>
    <w:qFormat/>
    <w:uiPriority w:val="0"/>
    <w:pPr>
      <w:spacing w:line="460" w:lineRule="exact"/>
      <w:ind w:firstLine="560" w:firstLineChars="200"/>
    </w:pPr>
    <w:rPr>
      <w:rFonts w:ascii="宋体" w:hAnsi="宋体"/>
      <w:snapToGrid w:val="0"/>
      <w:color w:val="000000"/>
      <w:kern w:val="0"/>
      <w:sz w:val="24"/>
      <w:szCs w:val="24"/>
    </w:rPr>
  </w:style>
  <w:style w:type="paragraph" w:customStyle="1" w:styleId="26">
    <w:name w:val="我的正文"/>
    <w:qFormat/>
    <w:uiPriority w:val="0"/>
    <w:pPr>
      <w:widowControl w:val="0"/>
      <w:spacing w:line="580" w:lineRule="exact"/>
      <w:ind w:firstLine="880" w:firstLineChars="200"/>
      <w:jc w:val="both"/>
    </w:pPr>
    <w:rPr>
      <w:rFonts w:ascii="Times New Roman" w:hAnsi="Times New Roman" w:eastAsia="仿宋_GB2312" w:cs="Times New Roman"/>
      <w:sz w:val="32"/>
      <w:szCs w:val="32"/>
      <w:lang w:val="en-US" w:eastAsia="zh-CN" w:bidi="ar-SA"/>
    </w:rPr>
  </w:style>
  <w:style w:type="paragraph" w:customStyle="1" w:styleId="27">
    <w:name w:val="UserStyle_0"/>
    <w:basedOn w:val="1"/>
    <w:qFormat/>
    <w:uiPriority w:val="0"/>
    <w:pPr>
      <w:spacing w:before="312"/>
      <w:ind w:left="210" w:right="210" w:firstLine="600"/>
      <w:contextualSpacing/>
    </w:pPr>
    <w:rPr>
      <w:rFonts w:ascii="微软雅黑" w:hAnsi="微软雅黑" w:eastAsia="微软雅黑"/>
      <w:color w:val="000000"/>
      <w:sz w:val="24"/>
      <w:szCs w:val="21"/>
    </w:rPr>
  </w:style>
  <w:style w:type="character" w:customStyle="1" w:styleId="28">
    <w:name w:val="HTML 预设格式 字符"/>
    <w:basedOn w:val="21"/>
    <w:link w:val="16"/>
    <w:qFormat/>
    <w:uiPriority w:val="99"/>
    <w:rPr>
      <w:rFonts w:ascii="宋体" w:hAnsi="宋体" w:cs="宋体"/>
      <w:sz w:val="24"/>
      <w:szCs w:val="24"/>
    </w:rPr>
  </w:style>
  <w:style w:type="character" w:customStyle="1" w:styleId="29">
    <w:name w:val="apple-converted-space"/>
    <w:basedOn w:val="21"/>
    <w:qFormat/>
    <w:uiPriority w:val="99"/>
    <w:rPr>
      <w:rFonts w:cs="Times New Roman"/>
    </w:rPr>
  </w:style>
  <w:style w:type="character" w:customStyle="1" w:styleId="30">
    <w:name w:val="NormalCharacter"/>
    <w:qFormat/>
    <w:uiPriority w:val="0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31">
    <w:name w:val="标书正文1"/>
    <w:basedOn w:val="1"/>
    <w:qFormat/>
    <w:uiPriority w:val="0"/>
    <w:pPr>
      <w:spacing w:line="520" w:lineRule="exact"/>
      <w:ind w:firstLine="640" w:firstLineChars="200"/>
    </w:pPr>
    <w:rPr>
      <w:rFonts w:ascii="Times New Roman" w:hAnsi="Times New Roman"/>
    </w:rPr>
  </w:style>
  <w:style w:type="character" w:customStyle="1" w:styleId="32">
    <w:name w:val="UserStyle_4"/>
    <w:qFormat/>
    <w:uiPriority w:val="0"/>
    <w:rPr>
      <w:rFonts w:ascii="等线" w:hAnsi="等线" w:eastAsia="等线" w:cs="等线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15</Pages>
  <Words>6180</Words>
  <Characters>6495</Characters>
  <Lines>11</Lines>
  <Paragraphs>3</Paragraphs>
  <TotalTime>13</TotalTime>
  <ScaleCrop>false</ScaleCrop>
  <LinksUpToDate>false</LinksUpToDate>
  <CharactersWithSpaces>6497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2022-02-24T00:48:00Z</dcterms:created>
  <dc:creator>Administrator</dc:creator>
  <cp:lastModifiedBy>糟老头子</cp:lastModifiedBy>
  <cp:lastPrinted>2025-05-19T00:57:00Z</cp:lastPrinted>
  <dcterms:modified xsi:type="dcterms:W3CDTF">2025-05-19T02:40:57Z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DC46955C43264FADAF969E976F40D3FC_13</vt:lpwstr>
  </property>
</Properties>
</file>