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7E6DF8">
      <w:pPr>
        <w:keepNext w:val="0"/>
        <w:keepLines w:val="0"/>
        <w:pageBreakBefore w:val="0"/>
        <w:widowControl w:val="0"/>
        <w:kinsoku/>
        <w:wordWrap/>
        <w:overflowPunct/>
        <w:autoSpaceDN/>
        <w:bidi w:val="0"/>
        <w:snapToGrid/>
        <w:spacing w:line="560" w:lineRule="exact"/>
        <w:jc w:val="left"/>
        <w:textAlignment w:val="auto"/>
        <w:rPr>
          <w:rFonts w:hint="eastAsia"/>
        </w:rPr>
      </w:pPr>
    </w:p>
    <w:p w14:paraId="3430095B">
      <w:pPr>
        <w:pStyle w:val="2"/>
        <w:rPr>
          <w:rFonts w:hint="eastAsia"/>
        </w:rPr>
      </w:pPr>
      <w:bookmarkStart w:id="0" w:name="_GoBack"/>
      <w:bookmarkEnd w:id="0"/>
    </w:p>
    <w:p w14:paraId="11C58A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rPr>
          <w:rFonts w:hint="eastAsia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Nimbus Roman No9 L" w:hAnsi="Nimbus Roman No9 L" w:eastAsia="仿宋_GB2312" w:cs="Nimbus Roman No9 L"/>
          <w:sz w:val="32"/>
          <w:szCs w:val="32"/>
        </w:rPr>
        <w:t>同政办</w:t>
      </w:r>
      <w:r>
        <w:rPr>
          <w:rFonts w:hint="eastAsia" w:ascii="Nimbus Roman No9 L" w:hAnsi="Nimbus Roman No9 L" w:eastAsia="仿宋_GB2312" w:cs="Nimbus Roman No9 L"/>
          <w:sz w:val="32"/>
          <w:szCs w:val="32"/>
          <w:lang w:eastAsia="zh-CN"/>
        </w:rPr>
        <w:t>规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发〔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2024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〕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2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号</w:t>
      </w:r>
    </w:p>
    <w:p w14:paraId="619EB7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</w:rPr>
      </w:pPr>
    </w:p>
    <w:p w14:paraId="68F86D65">
      <w:pPr>
        <w:pStyle w:val="1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left"/>
        <w:textAlignment w:val="auto"/>
        <w:rPr>
          <w:rFonts w:hint="eastAsia"/>
        </w:rPr>
      </w:pPr>
    </w:p>
    <w:p w14:paraId="188BEA84">
      <w:pPr>
        <w:keepNext w:val="0"/>
        <w:keepLines w:val="0"/>
        <w:pageBreakBefore w:val="0"/>
        <w:widowControl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jc w:val="center"/>
        <w:rPr>
          <w:rFonts w:hint="default" w:ascii="Times New Roman" w:hAnsi="Times New Roman" w:eastAsia="方正小标宋简体" w:cs="Times New Roman"/>
          <w:spacing w:val="6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印发《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</w:rPr>
        <w:t>同心县停车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  <w:lang w:val="en-US" w:eastAsia="zh-CN"/>
        </w:rPr>
        <w:t>服务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</w:rPr>
        <w:t>收费标准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  <w:lang w:val="en-US" w:eastAsia="zh-CN"/>
        </w:rPr>
        <w:t>实施方案</w:t>
      </w:r>
    </w:p>
    <w:p w14:paraId="7FE9D2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</w:rPr>
        <w:t>（试行）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 w14:paraId="340478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  <w:lang w:eastAsia="zh-CN"/>
        </w:rPr>
      </w:pPr>
    </w:p>
    <w:p w14:paraId="7DDCC0D3"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各乡镇人民政府（管委会），政府各部门、直属单位：</w:t>
      </w:r>
    </w:p>
    <w:p w14:paraId="30CE8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eastAsia="仿宋_GB2312" w:cs="Times New Roman"/>
          <w:sz w:val="32"/>
          <w:szCs w:val="32"/>
        </w:rPr>
        <w:t>《</w:t>
      </w:r>
      <w:r>
        <w:rPr>
          <w:rFonts w:hint="eastAsia" w:ascii="Times New Roman" w:eastAsia="仿宋_GB2312" w:cs="Times New Roman"/>
          <w:sz w:val="32"/>
          <w:szCs w:val="32"/>
        </w:rPr>
        <w:t>同心县停车服务收费标准实施方案（试行）》</w:t>
      </w:r>
      <w:r>
        <w:rPr>
          <w:rFonts w:ascii="Times New Roman" w:eastAsia="仿宋_GB2312" w:cs="Times New Roman"/>
          <w:sz w:val="32"/>
          <w:szCs w:val="32"/>
        </w:rPr>
        <w:t>已经</w:t>
      </w:r>
      <w:r>
        <w:rPr>
          <w:rFonts w:ascii="Times New Roman" w:hAnsi="Times New Roman" w:eastAsia="仿宋_GB2312"/>
          <w:sz w:val="32"/>
          <w:szCs w:val="32"/>
        </w:rPr>
        <w:t>县十九届人民政府第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62</w:t>
      </w:r>
      <w:r>
        <w:rPr>
          <w:rFonts w:ascii="Times New Roman" w:hAnsi="Times New Roman" w:eastAsia="仿宋_GB2312"/>
          <w:sz w:val="32"/>
          <w:szCs w:val="32"/>
        </w:rPr>
        <w:t>次常务会议研究通过</w:t>
      </w:r>
      <w:r>
        <w:rPr>
          <w:rFonts w:ascii="Times New Roman" w:eastAsia="仿宋_GB2312" w:cs="Times New Roman"/>
          <w:sz w:val="32"/>
          <w:szCs w:val="32"/>
        </w:rPr>
        <w:t>，现印发给你们，</w:t>
      </w:r>
      <w:r>
        <w:rPr>
          <w:rFonts w:ascii="Times New Roman" w:hAnsi="Times New Roman" w:eastAsia="仿宋_GB2312"/>
          <w:sz w:val="32"/>
          <w:szCs w:val="32"/>
        </w:rPr>
        <w:t>请认真贯彻执行。</w:t>
      </w:r>
    </w:p>
    <w:p w14:paraId="5FC897EE"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5FAF73BE">
      <w:pPr>
        <w:pStyle w:val="9"/>
        <w:keepNext w:val="0"/>
        <w:keepLines w:val="0"/>
        <w:pageBreakBefore w:val="0"/>
        <w:widowControl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3A2A9367">
      <w:pPr>
        <w:pStyle w:val="10"/>
        <w:keepNext w:val="0"/>
        <w:keepLines w:val="0"/>
        <w:pageBreakBefore w:val="0"/>
        <w:widowControl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</w:rPr>
      </w:pPr>
    </w:p>
    <w:p w14:paraId="6D7189B0">
      <w:pPr>
        <w:keepNext w:val="0"/>
        <w:keepLines w:val="0"/>
        <w:pageBreakBefore w:val="0"/>
        <w:widowControl w:val="0"/>
        <w:tabs>
          <w:tab w:val="left" w:pos="7371"/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320" w:firstLineChars="1350"/>
        <w:textAlignment w:val="baseline"/>
        <w:rPr>
          <w:rFonts w:ascii="Times New Roman" w:hAnsi="Times New Roman" w:cs="Times New Roman"/>
        </w:rPr>
      </w:pPr>
      <w:r>
        <w:rPr>
          <w:rFonts w:ascii="Times New Roman" w:eastAsia="仿宋_GB2312" w:cs="Times New Roman"/>
          <w:sz w:val="32"/>
          <w:szCs w:val="32"/>
        </w:rPr>
        <w:t>同心县人民政府办公室</w:t>
      </w:r>
    </w:p>
    <w:p w14:paraId="3F52B400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640" w:firstLineChars="1450"/>
        <w:textAlignment w:val="baseline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ascii="Times New Roman" w:eastAsia="仿宋_GB2312" w:cs="Times New Roman"/>
          <w:sz w:val="32"/>
          <w:szCs w:val="32"/>
        </w:rPr>
        <w:t>年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ascii="Times New Roman" w:eastAsia="仿宋_GB2312" w:cs="Times New Roman"/>
          <w:sz w:val="32"/>
          <w:szCs w:val="32"/>
        </w:rPr>
        <w:t>月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12</w:t>
      </w:r>
      <w:r>
        <w:rPr>
          <w:rFonts w:ascii="Times New Roman" w:eastAsia="仿宋_GB2312" w:cs="Times New Roman"/>
          <w:sz w:val="32"/>
          <w:szCs w:val="32"/>
        </w:rPr>
        <w:t>日</w:t>
      </w:r>
    </w:p>
    <w:p w14:paraId="7478BD91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textAlignment w:val="baseline"/>
        <w:rPr>
          <w:rFonts w:ascii="Times New Roman" w:hAnsi="Times New Roman" w:eastAsia="仿宋_GB2312"/>
          <w:sz w:val="32"/>
          <w:szCs w:val="32"/>
        </w:rPr>
      </w:pPr>
    </w:p>
    <w:p w14:paraId="7DD74732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640" w:firstLineChars="200"/>
        <w:textAlignment w:val="baseline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（此件公开发布）</w:t>
      </w:r>
    </w:p>
    <w:p w14:paraId="3A5276F5">
      <w:pP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br w:type="page"/>
      </w:r>
    </w:p>
    <w:p w14:paraId="432704EB"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同心县停车服务收费标准实施方案</w:t>
      </w:r>
    </w:p>
    <w:p w14:paraId="3E87C653"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（试行）</w:t>
      </w:r>
    </w:p>
    <w:p w14:paraId="65AE7210"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textAlignment w:val="auto"/>
        <w:outlineLvl w:val="0"/>
        <w:rPr>
          <w:rFonts w:hint="eastAsia" w:ascii="仿宋" w:hAnsi="仿宋" w:eastAsia="仿宋" w:cs="仿宋"/>
          <w:b/>
          <w:bCs/>
          <w:snapToGrid w:val="0"/>
          <w:kern w:val="0"/>
          <w:sz w:val="32"/>
          <w:szCs w:val="32"/>
        </w:rPr>
      </w:pPr>
    </w:p>
    <w:p w14:paraId="6B725D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为积极引导和促进我县机动车停放服务收费行业健康有序发展，进一步规范机动车停放服务收费行为，全面提升机动车停放服务收费行业服务水平，按照《政府制定价格成本监审办法》（国家发展改革委令第8号）、《宁夏回族自治区机动车停放服务收费管理办法》（宁价费发〔2018〕1号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文件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精神，结合全县经济社会发展现状，特制定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方案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 w14:paraId="7BFA97D3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一、总体要求</w:t>
      </w:r>
    </w:p>
    <w:p w14:paraId="5917E3EB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坚持以习近平新时代中国特色社会主义思想为指导，深入学习贯彻党的二十大精神和习近平总书记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考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察宁夏重要讲话精神，聚焦“信仰坚定、崇德向善、文化厚重、和谐宜居、人民满意”的文明城市创建目标，以更高站位、更宽视野、更大作为推动我县城市管理，切实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解决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我县“停车难、停车乱”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问题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，全力建设现代化美丽新同心。</w:t>
      </w:r>
    </w:p>
    <w:p w14:paraId="26CA42CB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二、基本原则</w:t>
      </w:r>
    </w:p>
    <w:p w14:paraId="3BC6A9EE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按照《吴忠市停车场条例》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文件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要求，借鉴学习毗邻市县停车收费管理成熟经验和先进做法，结合同心县实际制定差别化和计时累计收费标准，发挥价格杠杆调节作用，规范停车场管理运营，提升服务质量。</w:t>
      </w:r>
    </w:p>
    <w:p w14:paraId="005E4A71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三、职责分工</w:t>
      </w:r>
    </w:p>
    <w:p w14:paraId="6D185896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城投公司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负责县内道路外临时停车场、泊位及非机动车停放点的设置和日常监督。</w:t>
      </w:r>
    </w:p>
    <w:p w14:paraId="7FDFC8EF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自然资源局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负责停车场项目建设的规划审批、用地保障等工作。</w:t>
      </w:r>
    </w:p>
    <w:p w14:paraId="7CF27EAD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住房和城乡建设局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负责停车场规划、建设、使用和管理工作。</w:t>
      </w:r>
    </w:p>
    <w:p w14:paraId="4F105AFD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公安局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负责道路内停车泊位设置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施划及监督管理等工作，依法对违规停放车辆进行处理。</w:t>
      </w:r>
    </w:p>
    <w:p w14:paraId="4870882C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发改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、工信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商务局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、财政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、交通运输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、文旅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、应急管理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局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市监局、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消防救援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大队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按照各自职责做好停车场管理相关工作。</w:t>
      </w:r>
    </w:p>
    <w:p w14:paraId="22B4BD38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四、提升管理服务</w:t>
      </w:r>
    </w:p>
    <w:p w14:paraId="4BB9FBBD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（一）停车场经营者应当遵守</w:t>
      </w:r>
      <w:r>
        <w:rPr>
          <w:rFonts w:hint="eastAsia" w:eastAsia="楷体_GB2312" w:cs="Times New Roman"/>
          <w:b/>
          <w:bCs/>
          <w:sz w:val="32"/>
          <w:szCs w:val="32"/>
          <w:lang w:val="en-US" w:eastAsia="zh-CN"/>
        </w:rPr>
        <w:t>以下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规定：</w:t>
      </w:r>
    </w:p>
    <w:p w14:paraId="3E8B5274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1.在停车场入口处醒目位置设置公示牌，准确公示收费单位名称、收费区域、收费时段、收费标准、免费规定、服务电话、监督机关及价格举报电话等；</w:t>
      </w:r>
    </w:p>
    <w:p w14:paraId="7D8BB645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2.保持停车场标志、标线及交通安全设施正常使用，维护停车场环境卫生秩序；</w:t>
      </w:r>
    </w:p>
    <w:p w14:paraId="09E6F5CF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3.维护停车场内车辆停放秩序和行驶秩序，不得在停车场内从事影响车辆行驶和停放的活动，保障车辆出入畅通；</w:t>
      </w:r>
    </w:p>
    <w:p w14:paraId="0D783515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4.所有计时收费停车场应当设置电子计时设备，在提供停车服务时必须提供记载车牌号、出入场时间、收费金额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并提供合法有效凭据；</w:t>
      </w:r>
    </w:p>
    <w:p w14:paraId="3427D068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5.不设置电子计时设备的停车场实行按次收费，具体执行首时段收费标准；</w:t>
      </w:r>
    </w:p>
    <w:p w14:paraId="6E05A320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6.实行电子收费的停车场，同时提供现金收费服务，满足多元化支付需求；</w:t>
      </w:r>
    </w:p>
    <w:p w14:paraId="795664F1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7.做好停车场防火、防盗等安全防范工作；</w:t>
      </w:r>
    </w:p>
    <w:p w14:paraId="3A935498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8.定期清点停车场内车辆，发现长期停放或者状况异常的车辆，应当及时向公安机关报告。</w:t>
      </w:r>
    </w:p>
    <w:p w14:paraId="2E82F156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（二）机动车停放者应当遵守下列规定:</w:t>
      </w:r>
    </w:p>
    <w:p w14:paraId="78722D1F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1.听从停车场工作人员引导，在规定的停车位停车，按照规定缴纳停车服务费用；</w:t>
      </w:r>
    </w:p>
    <w:p w14:paraId="06801B30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2.不得损坏停车场设施、设备；</w:t>
      </w:r>
    </w:p>
    <w:p w14:paraId="212AE025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3.不得装载易燃、易爆、有毒、有害等危险物品进入停车场；</w:t>
      </w:r>
    </w:p>
    <w:p w14:paraId="04662BEB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4.不得在停车场内使用明火、试车、乱扔垃圾；</w:t>
      </w:r>
    </w:p>
    <w:p w14:paraId="3063DC86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5.不得在停车场内从事仓储、售卖、展览等与停车无关的活动；</w:t>
      </w:r>
    </w:p>
    <w:p w14:paraId="205950D5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6.不得占用、堵塞、封闭疏散通道、消防通道、安全出口；</w:t>
      </w:r>
    </w:p>
    <w:p w14:paraId="1314C27E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7.非新能源车辆不得占用新能源车辆充电车位，新能源车辆充电结束后应当及时腾挪车位；</w:t>
      </w:r>
    </w:p>
    <w:p w14:paraId="79CA91BE">
      <w:pPr>
        <w:pStyle w:val="3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8.法律、法规规定的其他情形。</w:t>
      </w:r>
    </w:p>
    <w:p w14:paraId="061FE0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sz w:val="30"/>
          <w:szCs w:val="30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五</w:t>
      </w:r>
      <w:r>
        <w:rPr>
          <w:rFonts w:hint="default" w:ascii="Times New Roman" w:hAnsi="Times New Roman" w:eastAsia="黑体" w:cs="Times New Roman"/>
          <w:sz w:val="32"/>
          <w:szCs w:val="32"/>
        </w:rPr>
        <w:t>、实施范围</w:t>
      </w:r>
    </w:p>
    <w:p w14:paraId="40D7E2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清水湾停车场、变电所北侧停车场、西征纪念园停车场、富兴社区停车场、政务大厅停车场、农贸市场停车场、北沟桥停车场、富强路停车场、大寺路停车场、新区医院停车场、西征纪念广场停车场、滨河运动广场停车场、森林公园停车场、人民公园停车场、同心公园停车场、火车站停车场、汽车站停车场、高速公路出口停车场。</w:t>
      </w:r>
    </w:p>
    <w:p w14:paraId="1CF076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b/>
          <w:bCs/>
          <w:sz w:val="30"/>
          <w:szCs w:val="30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六</w:t>
      </w:r>
      <w:r>
        <w:rPr>
          <w:rFonts w:hint="default" w:ascii="Times New Roman" w:hAnsi="Times New Roman" w:eastAsia="黑体" w:cs="Times New Roman"/>
          <w:sz w:val="32"/>
          <w:szCs w:val="32"/>
        </w:rPr>
        <w:t>、收费标准</w:t>
      </w:r>
    </w:p>
    <w:p w14:paraId="2C078D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白天：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停放30分钟（含30分钟）内不收费，停放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小时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内停车费1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元，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停车3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小时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以上2元。</w:t>
      </w:r>
    </w:p>
    <w:p w14:paraId="3F8C38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夜间：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停放30分钟（含30分钟）内不收费，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停放4小时以内停车费2.5元，停车4小时以上5元。全天24小时最高收费不超过5元。</w:t>
      </w:r>
    </w:p>
    <w:p w14:paraId="65A984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b/>
          <w:bCs/>
          <w:sz w:val="30"/>
          <w:szCs w:val="30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七</w:t>
      </w:r>
      <w:r>
        <w:rPr>
          <w:rFonts w:hint="default" w:ascii="Times New Roman" w:hAnsi="Times New Roman" w:eastAsia="黑体" w:cs="Times New Roman"/>
          <w:sz w:val="32"/>
          <w:szCs w:val="32"/>
        </w:rPr>
        <w:t>、免费范围</w:t>
      </w:r>
    </w:p>
    <w:p w14:paraId="51DD63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baseline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（一）执行任务的军、警车辆和救护车、救灾抢险车、邮递车、环卫车、市政设施维护维修车及殡仪车免收停车服务费。</w:t>
      </w:r>
    </w:p>
    <w:p w14:paraId="74B302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baseline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（二）电动汽车充电服务费含停放服务收费，如已收取充电服务费的，不得另行收取机动车停车服务费。</w:t>
      </w:r>
    </w:p>
    <w:p w14:paraId="09DAF5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baseline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（三）对贴有公安交管部门核发的残疾人机动车专用标志的机动车，残疾人本人驾驶在各类非住宅小区内停车场停车，可享受免费停车。</w:t>
      </w:r>
    </w:p>
    <w:p w14:paraId="182F53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baseline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（四）法律法规规定的其它应当免收停车服务费的车辆。</w:t>
      </w:r>
    </w:p>
    <w:p w14:paraId="38DD63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baseline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（五）法定节假日期间，停车场一律免费开放。</w:t>
      </w:r>
    </w:p>
    <w:p w14:paraId="6868ED70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default" w:ascii="Times New Roman" w:hAnsi="Times New Roman" w:eastAsia="黑体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八、相关说明</w:t>
      </w:r>
    </w:p>
    <w:p w14:paraId="11337B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）包月、包年车辆收费标准由双方协商约定。</w:t>
      </w:r>
    </w:p>
    <w:p w14:paraId="6AE819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）白天时段为早8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:</w:t>
      </w:r>
      <w:r>
        <w:rPr>
          <w:rFonts w:hint="default" w:ascii="Times New Roman" w:hAnsi="Times New Roman" w:eastAsia="仿宋_GB2312" w:cs="Times New Roman"/>
          <w:sz w:val="32"/>
          <w:szCs w:val="32"/>
        </w:rPr>
        <w:t>00至晚22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:</w:t>
      </w:r>
      <w:r>
        <w:rPr>
          <w:rFonts w:hint="default" w:ascii="Times New Roman" w:hAnsi="Times New Roman" w:eastAsia="仿宋_GB2312" w:cs="Times New Roman"/>
          <w:sz w:val="32"/>
          <w:szCs w:val="32"/>
        </w:rPr>
        <w:t>00，其他时间为夜间时段。</w:t>
      </w:r>
    </w:p>
    <w:p w14:paraId="3B3965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 w:val="0"/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）本实施方案自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2024年9月15日起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施行，有效期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两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年。</w:t>
      </w:r>
    </w:p>
    <w:p w14:paraId="6426B2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0BD383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pacing w:line="560" w:lineRule="exact"/>
        <w:ind w:firstLine="640" w:firstLineChars="200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附件：同心县停车服务收费标准</w:t>
      </w:r>
    </w:p>
    <w:p w14:paraId="6E3B92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spacing w:line="600" w:lineRule="exact"/>
        <w:textAlignment w:val="auto"/>
        <w:outlineLvl w:val="1"/>
        <w:rPr>
          <w:rFonts w:hint="default" w:ascii="Times New Roman" w:hAnsi="Times New Roman" w:eastAsia="黑体" w:cs="Times New Roman"/>
          <w:sz w:val="28"/>
          <w:szCs w:val="28"/>
        </w:rPr>
        <w:sectPr>
          <w:footerReference r:id="rId3" w:type="default"/>
          <w:type w:val="continuous"/>
          <w:pgSz w:w="11850" w:h="16840"/>
          <w:pgMar w:top="2098" w:right="1474" w:bottom="1984" w:left="1587" w:header="851" w:footer="992" w:gutter="0"/>
          <w:pgNumType w:fmt="numberInDash"/>
          <w:cols w:space="720" w:num="1"/>
          <w:docGrid w:type="linesAndChars" w:linePitch="312" w:charSpace="0"/>
        </w:sectPr>
      </w:pPr>
    </w:p>
    <w:p w14:paraId="00ADC6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spacing w:line="600" w:lineRule="exact"/>
        <w:textAlignment w:val="auto"/>
        <w:outlineLvl w:val="1"/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黑体" w:cs="Times New Roman"/>
          <w:sz w:val="28"/>
          <w:szCs w:val="28"/>
        </w:rPr>
        <w:t>附件</w:t>
      </w:r>
    </w:p>
    <w:p w14:paraId="4B45C6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spacing w:line="600" w:lineRule="exact"/>
        <w:jc w:val="center"/>
        <w:textAlignment w:val="auto"/>
        <w:outlineLvl w:val="1"/>
        <w:rPr>
          <w:rFonts w:hint="default" w:ascii="Times New Roman" w:hAnsi="Times New Roman" w:eastAsia="方正小标宋简体" w:cs="Times New Roman"/>
          <w:spacing w:val="6"/>
          <w:sz w:val="40"/>
          <w:szCs w:val="40"/>
        </w:rPr>
      </w:pPr>
    </w:p>
    <w:p w14:paraId="498DFD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spacing w:line="600" w:lineRule="exact"/>
        <w:jc w:val="center"/>
        <w:textAlignment w:val="auto"/>
        <w:outlineLvl w:val="1"/>
        <w:rPr>
          <w:rFonts w:hint="default" w:ascii="Times New Roman" w:hAnsi="Times New Roman" w:eastAsia="方正小标宋简体" w:cs="Times New Roman"/>
          <w:spacing w:val="6"/>
          <w:sz w:val="28"/>
          <w:szCs w:val="28"/>
        </w:rPr>
      </w:pPr>
      <w:r>
        <w:rPr>
          <w:rFonts w:hint="default" w:ascii="Times New Roman" w:hAnsi="Times New Roman" w:eastAsia="方正小标宋简体" w:cs="Times New Roman"/>
          <w:spacing w:val="6"/>
          <w:sz w:val="40"/>
          <w:szCs w:val="40"/>
        </w:rPr>
        <w:t>同心县停车</w:t>
      </w:r>
      <w:r>
        <w:rPr>
          <w:rFonts w:hint="eastAsia" w:ascii="Times New Roman" w:hAnsi="Times New Roman" w:eastAsia="方正小标宋简体" w:cs="Times New Roman"/>
          <w:spacing w:val="6"/>
          <w:sz w:val="40"/>
          <w:szCs w:val="40"/>
          <w:lang w:val="en-US" w:eastAsia="zh-CN"/>
        </w:rPr>
        <w:t>服务收费</w:t>
      </w:r>
      <w:r>
        <w:rPr>
          <w:rFonts w:hint="default" w:ascii="Times New Roman" w:hAnsi="Times New Roman" w:eastAsia="方正小标宋简体" w:cs="Times New Roman"/>
          <w:spacing w:val="6"/>
          <w:sz w:val="40"/>
          <w:szCs w:val="40"/>
        </w:rPr>
        <w:t>标准</w:t>
      </w:r>
    </w:p>
    <w:p w14:paraId="7D08B5CE">
      <w:pPr>
        <w:autoSpaceDE w:val="0"/>
        <w:ind w:right="-394" w:rightChars="-188"/>
        <w:jc w:val="right"/>
        <w:outlineLvl w:val="1"/>
        <w:rPr>
          <w:rFonts w:hint="default" w:ascii="Times New Roman" w:hAnsi="Times New Roman" w:cs="Times New Roman"/>
          <w:b/>
          <w:bCs/>
          <w:sz w:val="24"/>
          <w:szCs w:val="24"/>
        </w:rPr>
      </w:pPr>
      <w:r>
        <w:rPr>
          <w:rFonts w:hint="eastAsia" w:ascii="楷体_GB2312" w:hAnsi="楷体_GB2312" w:eastAsia="楷体_GB2312" w:cs="楷体_GB2312"/>
          <w:sz w:val="28"/>
          <w:szCs w:val="28"/>
        </w:rPr>
        <w:t>单位：元/辆·次</w:t>
      </w:r>
    </w:p>
    <w:tbl>
      <w:tblPr>
        <w:tblStyle w:val="19"/>
        <w:tblW w:w="94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72"/>
        <w:gridCol w:w="1101"/>
        <w:gridCol w:w="1101"/>
      </w:tblGrid>
      <w:tr w14:paraId="37938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83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938B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ind w:firstLine="482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收费标准</w:t>
            </w:r>
          </w:p>
        </w:tc>
        <w:tc>
          <w:tcPr>
            <w:tcW w:w="1101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8EE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全天24小时最高收费</w:t>
            </w:r>
          </w:p>
        </w:tc>
      </w:tr>
      <w:tr w14:paraId="72B974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  <w:jc w:val="center"/>
        </w:trPr>
        <w:tc>
          <w:tcPr>
            <w:tcW w:w="7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2AD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ind w:firstLine="482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白天</w:t>
            </w:r>
          </w:p>
        </w:tc>
        <w:tc>
          <w:tcPr>
            <w:tcW w:w="11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AA7A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夜间</w:t>
            </w:r>
          </w:p>
        </w:tc>
        <w:tc>
          <w:tcPr>
            <w:tcW w:w="1101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C886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360" w:lineRule="exact"/>
              <w:ind w:firstLine="482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14:paraId="20950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0" w:hRule="atLeast"/>
          <w:jc w:val="center"/>
        </w:trPr>
        <w:tc>
          <w:tcPr>
            <w:tcW w:w="94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0A9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lang w:val="en-US" w:eastAsia="zh-CN"/>
              </w:rPr>
              <w:t>清水湾停车场、变电所北侧停车场、西征纪念园停车场、富兴社区停车场、政务大厅停车场、农贸市场停车场、北沟桥停车场、富强路停车场、大寺路停车场、新区医院停车场、西征纪念广场停车场、滨河运动广场停车场、森林公园停车场、人民公园停车场、同心公园停车场、火车站停车场、汽车站停车场、高速公路出口停车场</w:t>
            </w:r>
          </w:p>
        </w:tc>
      </w:tr>
      <w:tr w14:paraId="7B49F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0" w:hRule="atLeast"/>
          <w:jc w:val="center"/>
        </w:trPr>
        <w:tc>
          <w:tcPr>
            <w:tcW w:w="7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F4BA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停放3小时内停车费1元，停车3小时以上2元。</w:t>
            </w:r>
          </w:p>
        </w:tc>
        <w:tc>
          <w:tcPr>
            <w:tcW w:w="11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4992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5元</w:t>
            </w:r>
          </w:p>
        </w:tc>
        <w:tc>
          <w:tcPr>
            <w:tcW w:w="11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FC6F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元</w:t>
            </w:r>
          </w:p>
        </w:tc>
      </w:tr>
      <w:tr w14:paraId="060908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0" w:hRule="atLeast"/>
          <w:jc w:val="center"/>
        </w:trPr>
        <w:tc>
          <w:tcPr>
            <w:tcW w:w="94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6067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注：1.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停车前30分钟免费（含30分钟）；</w:t>
            </w:r>
          </w:p>
          <w:p w14:paraId="5B8B15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ind w:left="838" w:leftChars="266" w:hanging="280" w:hangingChars="100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2.夜间时段停车收费，停车4小时以内的夜间停车费半价收取，停车4小时以上的夜间停车费全额收取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；</w:t>
            </w:r>
          </w:p>
          <w:p w14:paraId="2BB328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ind w:left="838" w:leftChars="266" w:hanging="280" w:hangingChars="100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3.白天时段为8:00至22:00时，其他时间为夜间时段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。</w:t>
            </w:r>
          </w:p>
        </w:tc>
      </w:tr>
    </w:tbl>
    <w:p w14:paraId="3F76B5E5">
      <w:pPr>
        <w:widowControl/>
        <w:spacing w:line="20" w:lineRule="exact"/>
        <w:jc w:val="left"/>
        <w:textAlignment w:val="baseline"/>
        <w:rPr>
          <w:rFonts w:hint="eastAsia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15940" cy="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42.2pt;z-index:251660288;mso-width-relative:page;mso-height-relative:page;" filled="f" stroked="t" coordsize="21600,21600" o:gfxdata="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JhwzWbSAAAA&#10;AgEAAA8AAAAAAAAAAQAgAAAAIgAAAGRycy9kb3ducmV2LnhtbFBLAQIUABQAAAAIAIdO4kAYcrVU&#10;6gEAALgDAAAOAAAAAAAAAAEAIAAAACE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sectPr>
      <w:footerReference r:id="rId4" w:type="default"/>
      <w:pgSz w:w="11850" w:h="16840"/>
      <w:pgMar w:top="2098" w:right="1474" w:bottom="1984" w:left="1587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AEF886F-E32C-432C-A07F-D14E2740BFE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4C375D36-16BA-44F7-8472-ACF001B1D036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E9B7F888-6226-43CA-B9DE-654E87E421EF}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C966CE69-6880-4911-B7D1-5FA671737A80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BDF5F3A1-5992-41ED-82BF-0910E60B471E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6" w:fontKey="{5C2A1D66-8CCC-45D6-AF09-F83EEC6D801B}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CB8C74">
    <w:pPr>
      <w:pStyle w:val="1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2D9A9F">
                          <w:pPr>
                            <w:pStyle w:val="13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- 8 -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2D9A9F">
                    <w:pPr>
                      <w:pStyle w:val="13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- 8 -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E4F8B1">
    <w:pPr>
      <w:pStyle w:val="1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hkZDhhNjcxY2JiMTMwYzQ0ZDkwYmZkOGQwOTVhNWYifQ=="/>
  </w:docVars>
  <w:rsids>
    <w:rsidRoot w:val="0034229B"/>
    <w:rsid w:val="00051645"/>
    <w:rsid w:val="00065221"/>
    <w:rsid w:val="00267F4D"/>
    <w:rsid w:val="00313A24"/>
    <w:rsid w:val="0034229B"/>
    <w:rsid w:val="00435F2E"/>
    <w:rsid w:val="00541216"/>
    <w:rsid w:val="005A0527"/>
    <w:rsid w:val="005C7968"/>
    <w:rsid w:val="005E7238"/>
    <w:rsid w:val="008063B5"/>
    <w:rsid w:val="00940124"/>
    <w:rsid w:val="00A9166B"/>
    <w:rsid w:val="00AD0413"/>
    <w:rsid w:val="00C34BF9"/>
    <w:rsid w:val="00C97AA7"/>
    <w:rsid w:val="00D62DD3"/>
    <w:rsid w:val="00DB61DC"/>
    <w:rsid w:val="00DC5DD6"/>
    <w:rsid w:val="00DD4B8D"/>
    <w:rsid w:val="00E64718"/>
    <w:rsid w:val="00F35D3F"/>
    <w:rsid w:val="00FB33C6"/>
    <w:rsid w:val="00FD74FA"/>
    <w:rsid w:val="05483B4C"/>
    <w:rsid w:val="06CE5164"/>
    <w:rsid w:val="0DBB6901"/>
    <w:rsid w:val="0ED77029"/>
    <w:rsid w:val="11674B97"/>
    <w:rsid w:val="11845E93"/>
    <w:rsid w:val="16C06BD7"/>
    <w:rsid w:val="1A8F7689"/>
    <w:rsid w:val="1B003E68"/>
    <w:rsid w:val="1D791090"/>
    <w:rsid w:val="1EC9A48C"/>
    <w:rsid w:val="1F597525"/>
    <w:rsid w:val="1FF5409C"/>
    <w:rsid w:val="22F3B9C5"/>
    <w:rsid w:val="264C5071"/>
    <w:rsid w:val="26537076"/>
    <w:rsid w:val="298A011B"/>
    <w:rsid w:val="2A6EEE31"/>
    <w:rsid w:val="2FBC5304"/>
    <w:rsid w:val="337274DA"/>
    <w:rsid w:val="352F594C"/>
    <w:rsid w:val="35BF22DE"/>
    <w:rsid w:val="35DFDBC1"/>
    <w:rsid w:val="39E10E7A"/>
    <w:rsid w:val="3D135FC0"/>
    <w:rsid w:val="3DF34C0D"/>
    <w:rsid w:val="3E0061F5"/>
    <w:rsid w:val="3EAB0813"/>
    <w:rsid w:val="3EC960E3"/>
    <w:rsid w:val="3F6F7058"/>
    <w:rsid w:val="3F7B21E1"/>
    <w:rsid w:val="3FD78F48"/>
    <w:rsid w:val="3FF7EB41"/>
    <w:rsid w:val="41F87296"/>
    <w:rsid w:val="44C356E0"/>
    <w:rsid w:val="453F55AD"/>
    <w:rsid w:val="48400A88"/>
    <w:rsid w:val="49F71764"/>
    <w:rsid w:val="4C587F15"/>
    <w:rsid w:val="4E23601E"/>
    <w:rsid w:val="4E5515BC"/>
    <w:rsid w:val="4ED7EB90"/>
    <w:rsid w:val="4FBE64CE"/>
    <w:rsid w:val="52CD0741"/>
    <w:rsid w:val="52FFB789"/>
    <w:rsid w:val="539B8132"/>
    <w:rsid w:val="53E05F5F"/>
    <w:rsid w:val="53E6B548"/>
    <w:rsid w:val="54FE5E21"/>
    <w:rsid w:val="559D4941"/>
    <w:rsid w:val="56AE00B3"/>
    <w:rsid w:val="579F565B"/>
    <w:rsid w:val="57FE2A40"/>
    <w:rsid w:val="59ED1218"/>
    <w:rsid w:val="59F73FA9"/>
    <w:rsid w:val="5B73EF92"/>
    <w:rsid w:val="5D7F04BE"/>
    <w:rsid w:val="5E732623"/>
    <w:rsid w:val="5EFFB672"/>
    <w:rsid w:val="5F3ECFC4"/>
    <w:rsid w:val="5F431C2E"/>
    <w:rsid w:val="5F5735C6"/>
    <w:rsid w:val="5F8E64F0"/>
    <w:rsid w:val="5F978F32"/>
    <w:rsid w:val="5FBB7B90"/>
    <w:rsid w:val="5FBDA27F"/>
    <w:rsid w:val="5FDDD157"/>
    <w:rsid w:val="5FEAD112"/>
    <w:rsid w:val="5FF313BD"/>
    <w:rsid w:val="5FFCDB7B"/>
    <w:rsid w:val="5FFF0A55"/>
    <w:rsid w:val="5FFF1721"/>
    <w:rsid w:val="60B17711"/>
    <w:rsid w:val="66FFAD6A"/>
    <w:rsid w:val="67FA2C2E"/>
    <w:rsid w:val="692B55E8"/>
    <w:rsid w:val="6A7F0795"/>
    <w:rsid w:val="6A9C5231"/>
    <w:rsid w:val="6B5D3446"/>
    <w:rsid w:val="6BF1C83F"/>
    <w:rsid w:val="6BFB643D"/>
    <w:rsid w:val="6BFD6768"/>
    <w:rsid w:val="6D0C1903"/>
    <w:rsid w:val="6E5042A8"/>
    <w:rsid w:val="6EAFB8C3"/>
    <w:rsid w:val="6EDEA292"/>
    <w:rsid w:val="6F4101B6"/>
    <w:rsid w:val="6FD7BAA1"/>
    <w:rsid w:val="6FFE305F"/>
    <w:rsid w:val="6FFE6D57"/>
    <w:rsid w:val="700F754F"/>
    <w:rsid w:val="7328AA77"/>
    <w:rsid w:val="73984CA1"/>
    <w:rsid w:val="73BF0EF5"/>
    <w:rsid w:val="73CC59A3"/>
    <w:rsid w:val="75ABFB1E"/>
    <w:rsid w:val="765EF3AA"/>
    <w:rsid w:val="7677F036"/>
    <w:rsid w:val="76CE9171"/>
    <w:rsid w:val="76EFB2A8"/>
    <w:rsid w:val="77296930"/>
    <w:rsid w:val="775F34A7"/>
    <w:rsid w:val="776FFDF3"/>
    <w:rsid w:val="777F13CA"/>
    <w:rsid w:val="77CF45CE"/>
    <w:rsid w:val="77FDA45B"/>
    <w:rsid w:val="78BF378A"/>
    <w:rsid w:val="79DDB61A"/>
    <w:rsid w:val="79FB02D1"/>
    <w:rsid w:val="7BFDBDC1"/>
    <w:rsid w:val="7BFFE94E"/>
    <w:rsid w:val="7C8F8D2C"/>
    <w:rsid w:val="7CFFA3E3"/>
    <w:rsid w:val="7DAE8FA4"/>
    <w:rsid w:val="7DCD9E2F"/>
    <w:rsid w:val="7DDDD898"/>
    <w:rsid w:val="7DEF0FB4"/>
    <w:rsid w:val="7DFE1831"/>
    <w:rsid w:val="7EBD7052"/>
    <w:rsid w:val="7EBE9211"/>
    <w:rsid w:val="7EFDA4FE"/>
    <w:rsid w:val="7EFEEA43"/>
    <w:rsid w:val="7F6E1995"/>
    <w:rsid w:val="7F7A9487"/>
    <w:rsid w:val="7F7FAB22"/>
    <w:rsid w:val="7F9F3098"/>
    <w:rsid w:val="7FDF4C20"/>
    <w:rsid w:val="7FF19C95"/>
    <w:rsid w:val="7FFB30BC"/>
    <w:rsid w:val="7FFC6076"/>
    <w:rsid w:val="7FFFD132"/>
    <w:rsid w:val="836FC826"/>
    <w:rsid w:val="8DCF3DE3"/>
    <w:rsid w:val="966AAA0C"/>
    <w:rsid w:val="97EF4535"/>
    <w:rsid w:val="9AFA8E30"/>
    <w:rsid w:val="9B59CF62"/>
    <w:rsid w:val="9FFFE333"/>
    <w:rsid w:val="A13F1E5F"/>
    <w:rsid w:val="A15F099B"/>
    <w:rsid w:val="AEDB7D3B"/>
    <w:rsid w:val="AFC30809"/>
    <w:rsid w:val="AFEB965C"/>
    <w:rsid w:val="AFFB0A02"/>
    <w:rsid w:val="AFFB471F"/>
    <w:rsid w:val="AFFB6A48"/>
    <w:rsid w:val="B7772828"/>
    <w:rsid w:val="BDDF4D7E"/>
    <w:rsid w:val="BF8E0676"/>
    <w:rsid w:val="BFBB3335"/>
    <w:rsid w:val="BFBF8EDD"/>
    <w:rsid w:val="BFFB9256"/>
    <w:rsid w:val="C4EA0D1D"/>
    <w:rsid w:val="C677183F"/>
    <w:rsid w:val="CDFF3EAC"/>
    <w:rsid w:val="CDFFFE77"/>
    <w:rsid w:val="CEE5065B"/>
    <w:rsid w:val="CEFBB423"/>
    <w:rsid w:val="CFEEB476"/>
    <w:rsid w:val="D32C0E82"/>
    <w:rsid w:val="D774CC5D"/>
    <w:rsid w:val="D7EDB400"/>
    <w:rsid w:val="D7FDFC24"/>
    <w:rsid w:val="DBFF2F54"/>
    <w:rsid w:val="DCEF71BE"/>
    <w:rsid w:val="DDFA5EC8"/>
    <w:rsid w:val="DF379329"/>
    <w:rsid w:val="DF7BE35A"/>
    <w:rsid w:val="DFFB1F1E"/>
    <w:rsid w:val="DFFE094D"/>
    <w:rsid w:val="DFFED18E"/>
    <w:rsid w:val="DFFF0D3E"/>
    <w:rsid w:val="DFFF4A42"/>
    <w:rsid w:val="E2B007BB"/>
    <w:rsid w:val="E3BD99A7"/>
    <w:rsid w:val="E3FB2B4D"/>
    <w:rsid w:val="E5EF3A4C"/>
    <w:rsid w:val="E6374FE9"/>
    <w:rsid w:val="E7AE80D7"/>
    <w:rsid w:val="EDF7F97F"/>
    <w:rsid w:val="EEFBD6A1"/>
    <w:rsid w:val="EF7B42C7"/>
    <w:rsid w:val="EF7F539A"/>
    <w:rsid w:val="EFEF09A2"/>
    <w:rsid w:val="EFFF7FDD"/>
    <w:rsid w:val="F4ED8B93"/>
    <w:rsid w:val="F5BE063E"/>
    <w:rsid w:val="F5DB2266"/>
    <w:rsid w:val="F5FCF861"/>
    <w:rsid w:val="F77DB6BC"/>
    <w:rsid w:val="F7B99F1D"/>
    <w:rsid w:val="F7D904AC"/>
    <w:rsid w:val="F7DF46E8"/>
    <w:rsid w:val="F877F38F"/>
    <w:rsid w:val="FB3EA322"/>
    <w:rsid w:val="FBFD8123"/>
    <w:rsid w:val="FBFFFE46"/>
    <w:rsid w:val="FCEFD17F"/>
    <w:rsid w:val="FCF48487"/>
    <w:rsid w:val="FCFBCC5C"/>
    <w:rsid w:val="FCFC1E61"/>
    <w:rsid w:val="FD3FF0C3"/>
    <w:rsid w:val="FDEFF2EB"/>
    <w:rsid w:val="FDF9891B"/>
    <w:rsid w:val="FDFACB29"/>
    <w:rsid w:val="FE3F110C"/>
    <w:rsid w:val="FEABB27E"/>
    <w:rsid w:val="FEBFDEC3"/>
    <w:rsid w:val="FF6F049F"/>
    <w:rsid w:val="FF6FCB40"/>
    <w:rsid w:val="FF761144"/>
    <w:rsid w:val="FF96F6D1"/>
    <w:rsid w:val="FFEF404F"/>
    <w:rsid w:val="FFF3E1BA"/>
    <w:rsid w:val="FFFEF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napToGrid w:val="0"/>
      <w:spacing w:line="579" w:lineRule="exact"/>
    </w:pPr>
    <w:rPr>
      <w:rFonts w:eastAsia="仿宋_GB2312"/>
      <w:sz w:val="32"/>
      <w:szCs w:val="24"/>
    </w:rPr>
  </w:style>
  <w:style w:type="paragraph" w:styleId="6">
    <w:name w:val="toa heading"/>
    <w:basedOn w:val="1"/>
    <w:next w:val="1"/>
    <w:unhideWhenUsed/>
    <w:qFormat/>
    <w:uiPriority w:val="99"/>
    <w:pPr>
      <w:ind w:firstLine="200" w:firstLineChars="200"/>
    </w:pPr>
    <w:rPr>
      <w:rFonts w:ascii="Times New Roman" w:hAnsi="Times New Roman"/>
    </w:rPr>
  </w:style>
  <w:style w:type="paragraph" w:styleId="7">
    <w:name w:val="index 6"/>
    <w:basedOn w:val="1"/>
    <w:next w:val="1"/>
    <w:qFormat/>
    <w:uiPriority w:val="0"/>
    <w:pPr>
      <w:ind w:left="1000" w:leftChars="1000"/>
    </w:pPr>
  </w:style>
  <w:style w:type="paragraph" w:styleId="8">
    <w:name w:val="Body Text Indent"/>
    <w:basedOn w:val="1"/>
    <w:next w:val="9"/>
    <w:qFormat/>
    <w:uiPriority w:val="0"/>
    <w:pPr>
      <w:spacing w:after="120"/>
      <w:ind w:left="420" w:leftChars="200"/>
    </w:pPr>
    <w:rPr>
      <w:rFonts w:hint="eastAsia" w:ascii="Times New Roman" w:hAnsi="Times New Roman" w:eastAsia="仿宋_GB2312"/>
      <w:sz w:val="32"/>
    </w:rPr>
  </w:style>
  <w:style w:type="paragraph" w:styleId="9">
    <w:name w:val="Body Text First Indent 2"/>
    <w:basedOn w:val="8"/>
    <w:next w:val="10"/>
    <w:qFormat/>
    <w:uiPriority w:val="0"/>
    <w:pPr>
      <w:ind w:left="200" w:firstLine="420" w:firstLineChars="200"/>
    </w:pPr>
  </w:style>
  <w:style w:type="paragraph" w:styleId="10">
    <w:name w:val="Body Text First Indent"/>
    <w:basedOn w:val="2"/>
    <w:next w:val="2"/>
    <w:qFormat/>
    <w:uiPriority w:val="0"/>
    <w:pPr>
      <w:ind w:firstLine="200" w:firstLineChars="200"/>
    </w:pPr>
    <w:rPr>
      <w:rFonts w:eastAsia="宋体"/>
    </w:rPr>
  </w:style>
  <w:style w:type="paragraph" w:styleId="11">
    <w:name w:val="Plain Text"/>
    <w:basedOn w:val="1"/>
    <w:unhideWhenUsed/>
    <w:qFormat/>
    <w:uiPriority w:val="0"/>
    <w:rPr>
      <w:rFonts w:ascii="宋体" w:hAnsi="Courier New" w:cs="Courier New"/>
    </w:rPr>
  </w:style>
  <w:style w:type="paragraph" w:styleId="12">
    <w:name w:val="Balloon Text"/>
    <w:basedOn w:val="1"/>
    <w:qFormat/>
    <w:uiPriority w:val="0"/>
    <w:rPr>
      <w:sz w:val="18"/>
      <w:szCs w:val="18"/>
    </w:rPr>
  </w:style>
  <w:style w:type="paragraph" w:styleId="1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5">
    <w:name w:val="HTML Preformatted"/>
    <w:basedOn w:val="1"/>
    <w:link w:val="27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1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17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page number"/>
    <w:basedOn w:val="20"/>
    <w:qFormat/>
    <w:uiPriority w:val="0"/>
  </w:style>
  <w:style w:type="paragraph" w:customStyle="1" w:styleId="22">
    <w:name w:val="正文首行缩进1"/>
    <w:basedOn w:val="2"/>
    <w:next w:val="2"/>
    <w:qFormat/>
    <w:uiPriority w:val="0"/>
    <w:pPr>
      <w:ind w:firstLine="420" w:firstLineChars="100"/>
    </w:pPr>
    <w:rPr>
      <w:rFonts w:ascii="Times New Roman" w:hAnsi="Times New Roman" w:cs="Times New Roman"/>
      <w:sz w:val="21"/>
    </w:rPr>
  </w:style>
  <w:style w:type="paragraph" w:customStyle="1" w:styleId="23">
    <w:name w:val="正文（缩进）"/>
    <w:basedOn w:val="24"/>
    <w:next w:val="1"/>
    <w:qFormat/>
    <w:uiPriority w:val="99"/>
    <w:pPr>
      <w:spacing w:line="360" w:lineRule="auto"/>
      <w:ind w:firstLine="480" w:firstLineChars="200"/>
    </w:pPr>
    <w:rPr>
      <w:sz w:val="24"/>
      <w:szCs w:val="24"/>
    </w:rPr>
  </w:style>
  <w:style w:type="paragraph" w:customStyle="1" w:styleId="24">
    <w:name w:val="正文(首行缩进)"/>
    <w:basedOn w:val="1"/>
    <w:qFormat/>
    <w:uiPriority w:val="0"/>
    <w:pPr>
      <w:spacing w:line="460" w:lineRule="exact"/>
      <w:ind w:firstLine="560" w:firstLineChars="200"/>
    </w:pPr>
    <w:rPr>
      <w:rFonts w:ascii="宋体" w:hAnsi="宋体"/>
      <w:snapToGrid w:val="0"/>
      <w:color w:val="000000"/>
      <w:kern w:val="0"/>
      <w:sz w:val="24"/>
      <w:szCs w:val="24"/>
    </w:rPr>
  </w:style>
  <w:style w:type="paragraph" w:customStyle="1" w:styleId="25">
    <w:name w:val="我的正文"/>
    <w:qFormat/>
    <w:uiPriority w:val="0"/>
    <w:pPr>
      <w:widowControl w:val="0"/>
      <w:spacing w:line="580" w:lineRule="exact"/>
      <w:ind w:firstLine="880" w:firstLineChars="200"/>
      <w:jc w:val="both"/>
    </w:pPr>
    <w:rPr>
      <w:rFonts w:ascii="Times New Roman" w:hAnsi="Times New Roman" w:eastAsia="仿宋_GB2312" w:cs="Times New Roman"/>
      <w:sz w:val="32"/>
      <w:szCs w:val="32"/>
      <w:lang w:val="en-US" w:eastAsia="zh-CN" w:bidi="ar-SA"/>
    </w:rPr>
  </w:style>
  <w:style w:type="paragraph" w:customStyle="1" w:styleId="26">
    <w:name w:val="UserStyle_0"/>
    <w:basedOn w:val="1"/>
    <w:qFormat/>
    <w:uiPriority w:val="0"/>
    <w:pPr>
      <w:spacing w:before="312"/>
      <w:ind w:left="210" w:right="210" w:firstLine="600"/>
      <w:contextualSpacing/>
    </w:pPr>
    <w:rPr>
      <w:rFonts w:ascii="微软雅黑" w:hAnsi="微软雅黑" w:eastAsia="微软雅黑"/>
      <w:color w:val="000000"/>
      <w:sz w:val="24"/>
      <w:szCs w:val="21"/>
    </w:rPr>
  </w:style>
  <w:style w:type="character" w:customStyle="1" w:styleId="27">
    <w:name w:val="HTML 预设格式 字符"/>
    <w:basedOn w:val="20"/>
    <w:link w:val="15"/>
    <w:qFormat/>
    <w:uiPriority w:val="99"/>
    <w:rPr>
      <w:rFonts w:ascii="宋体" w:hAnsi="宋体" w:cs="宋体"/>
      <w:sz w:val="24"/>
      <w:szCs w:val="24"/>
    </w:rPr>
  </w:style>
  <w:style w:type="character" w:customStyle="1" w:styleId="28">
    <w:name w:val="apple-converted-space"/>
    <w:basedOn w:val="20"/>
    <w:qFormat/>
    <w:uiPriority w:val="99"/>
    <w:rPr>
      <w:rFonts w:cs="Times New Roman"/>
    </w:rPr>
  </w:style>
  <w:style w:type="character" w:customStyle="1" w:styleId="29">
    <w:name w:val="NormalCharacter"/>
    <w:qFormat/>
    <w:uiPriority w:val="0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30">
    <w:name w:val="标书正文1"/>
    <w:basedOn w:val="1"/>
    <w:qFormat/>
    <w:uiPriority w:val="0"/>
    <w:pPr>
      <w:spacing w:line="520" w:lineRule="exact"/>
      <w:ind w:firstLine="640" w:firstLineChars="200"/>
    </w:pPr>
    <w:rPr>
      <w:rFonts w:ascii="Times New Roman" w:hAnsi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2200</Words>
  <Characters>2258</Characters>
  <Lines>11</Lines>
  <Paragraphs>3</Paragraphs>
  <TotalTime>6</TotalTime>
  <ScaleCrop>false</ScaleCrop>
  <LinksUpToDate>false</LinksUpToDate>
  <CharactersWithSpaces>2258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2022-02-24T00:48:00Z</dcterms:created>
  <dc:creator>Administrator</dc:creator>
  <cp:lastModifiedBy>嘉树</cp:lastModifiedBy>
  <cp:lastPrinted>2023-05-17T17:54:00Z</cp:lastPrinted>
  <dcterms:modified xsi:type="dcterms:W3CDTF">2024-08-23T03:03:40Z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C0A94C6DDDE44C848820C0DFB4C1C457_13</vt:lpwstr>
  </property>
</Properties>
</file>