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exact"/>
        <w:jc w:val="both"/>
        <w:rPr>
          <w:rFonts w:hint="default" w:ascii="Times New Roman" w:hAnsi="Times New Roman" w:eastAsia="仿宋_GB2312" w:cs="Times New Roman"/>
          <w:sz w:val="32"/>
          <w:szCs w:val="32"/>
        </w:rPr>
      </w:pPr>
    </w:p>
    <w:p>
      <w:pPr>
        <w:snapToGrid w:val="0"/>
        <w:spacing w:line="560" w:lineRule="exact"/>
        <w:ind w:left="359" w:leftChars="171" w:right="382" w:rightChars="182"/>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同政</w:t>
      </w:r>
      <w:r>
        <w:rPr>
          <w:rFonts w:hint="default" w:ascii="Times New Roman" w:hAnsi="Times New Roman" w:eastAsia="仿宋_GB2312" w:cs="Times New Roman"/>
          <w:sz w:val="32"/>
          <w:szCs w:val="32"/>
          <w:lang w:eastAsia="zh-CN"/>
        </w:rPr>
        <w:t>规</w:t>
      </w:r>
      <w:r>
        <w:rPr>
          <w:rFonts w:hint="default" w:ascii="Times New Roman" w:hAnsi="Times New Roman" w:eastAsia="仿宋_GB2312" w:cs="Times New Roman"/>
          <w:sz w:val="32"/>
          <w:szCs w:val="32"/>
        </w:rPr>
        <w:t>发</w:t>
      </w:r>
      <w:bookmarkStart w:id="0" w:name="_Hlk520727432"/>
      <w:r>
        <w:rPr>
          <w:rFonts w:hint="default" w:ascii="Times New Roman" w:hAnsi="Times New Roman" w:eastAsia="仿宋_GB2312" w:cs="Times New Roman"/>
          <w:sz w:val="32"/>
          <w:szCs w:val="32"/>
        </w:rPr>
        <w:t>〔2023〕</w:t>
      </w:r>
      <w:bookmarkEnd w:id="0"/>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号</w:t>
      </w:r>
    </w:p>
    <w:p>
      <w:pPr>
        <w:snapToGrid w:val="0"/>
        <w:spacing w:line="560" w:lineRule="exact"/>
        <w:jc w:val="center"/>
        <w:rPr>
          <w:rFonts w:hint="default" w:ascii="Times New Roman" w:hAnsi="Times New Roman" w:eastAsia="仿宋_GB2312" w:cs="Times New Roman"/>
          <w:sz w:val="32"/>
          <w:szCs w:val="32"/>
        </w:rPr>
      </w:pPr>
    </w:p>
    <w:p>
      <w:pPr>
        <w:spacing w:line="560" w:lineRule="exact"/>
        <w:jc w:val="center"/>
        <w:rPr>
          <w:rFonts w:hint="default" w:ascii="Times New Roman" w:hAnsi="Times New Roman" w:eastAsia="仿宋_GB2312" w:cs="Times New Roman"/>
          <w:sz w:val="32"/>
        </w:rPr>
      </w:pPr>
    </w:p>
    <w:p>
      <w:pPr>
        <w:spacing w:line="540" w:lineRule="exact"/>
        <w:jc w:val="center"/>
        <w:rPr>
          <w:rFonts w:hint="default" w:ascii="Times New Roman" w:hAnsi="Times New Roman" w:eastAsia="方正小标宋简体" w:cs="Times New Roman"/>
          <w:sz w:val="44"/>
          <w:szCs w:val="32"/>
          <w:lang w:eastAsia="zh-CN"/>
        </w:rPr>
      </w:pPr>
      <w:r>
        <w:rPr>
          <w:rFonts w:hint="default" w:ascii="Times New Roman" w:hAnsi="Times New Roman" w:eastAsia="方正小标宋简体" w:cs="Times New Roman"/>
          <w:sz w:val="44"/>
          <w:szCs w:val="32"/>
        </w:rPr>
        <w:t>同心县人民政府关于</w:t>
      </w:r>
      <w:r>
        <w:rPr>
          <w:rFonts w:hint="default" w:ascii="Times New Roman" w:hAnsi="Times New Roman" w:eastAsia="方正小标宋简体" w:cs="Times New Roman"/>
          <w:sz w:val="44"/>
          <w:szCs w:val="32"/>
          <w:lang w:eastAsia="zh-CN"/>
        </w:rPr>
        <w:t>废止、宣布失效部分</w:t>
      </w:r>
    </w:p>
    <w:p>
      <w:pPr>
        <w:spacing w:line="540" w:lineRule="exact"/>
        <w:jc w:val="center"/>
        <w:rPr>
          <w:rFonts w:hint="default" w:ascii="Times New Roman" w:hAnsi="Times New Roman" w:eastAsia="方正小标宋简体" w:cs="Times New Roman"/>
          <w:sz w:val="44"/>
          <w:szCs w:val="32"/>
          <w:lang w:eastAsia="zh-CN"/>
        </w:rPr>
      </w:pPr>
      <w:r>
        <w:rPr>
          <w:rFonts w:hint="default" w:ascii="Times New Roman" w:hAnsi="Times New Roman" w:eastAsia="方正小标宋简体" w:cs="Times New Roman"/>
          <w:sz w:val="44"/>
          <w:szCs w:val="32"/>
          <w:lang w:eastAsia="zh-CN"/>
        </w:rPr>
        <w:t>行政规范性文件的决定</w:t>
      </w:r>
    </w:p>
    <w:p>
      <w:pPr>
        <w:spacing w:line="540" w:lineRule="exac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各乡镇人民政府（管委会），政府各部门、直属单位：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为维护国家法制统一和政令畅通，根据党中央、国务院和区市党委、政府有关政策文件和法律法规规定，县人民政府对现行有效的行政规范性文件进行了清理。经过清理，现决定：</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一、废止</w:t>
      </w:r>
      <w:r>
        <w:rPr>
          <w:rFonts w:hint="default" w:ascii="Times New Roman" w:hAnsi="Times New Roman" w:eastAsia="仿宋_GB2312" w:cs="Times New Roman"/>
          <w:sz w:val="32"/>
          <w:szCs w:val="32"/>
          <w:lang w:val="en-US" w:eastAsia="zh-CN"/>
        </w:rPr>
        <w:t>8件行政规范性文件。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二、宣布失效</w:t>
      </w:r>
      <w:r>
        <w:rPr>
          <w:rFonts w:hint="default" w:ascii="Times New Roman" w:hAnsi="Times New Roman" w:eastAsia="仿宋_GB2312" w:cs="Times New Roman"/>
          <w:sz w:val="32"/>
          <w:szCs w:val="32"/>
          <w:lang w:val="en-US" w:eastAsia="zh-CN"/>
        </w:rPr>
        <w:t>3件行政规范性文件。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本决定自公布之日起施行。</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附件：</w:t>
      </w:r>
      <w:r>
        <w:rPr>
          <w:rFonts w:hint="default" w:ascii="Times New Roman" w:hAnsi="Times New Roman" w:eastAsia="仿宋_GB2312" w:cs="Times New Roman"/>
          <w:sz w:val="32"/>
          <w:szCs w:val="32"/>
          <w:lang w:val="en-US" w:eastAsia="zh-CN"/>
        </w:rPr>
        <w:t>1.县人民政府决定废止的行政规范性文件</w:t>
      </w:r>
    </w:p>
    <w:p>
      <w:pPr>
        <w:keepNext w:val="0"/>
        <w:keepLines w:val="0"/>
        <w:pageBreakBefore w:val="0"/>
        <w:widowControl w:val="0"/>
        <w:kinsoku/>
        <w:wordWrap/>
        <w:overflowPunct/>
        <w:topLinePunct w:val="0"/>
        <w:autoSpaceDE/>
        <w:autoSpaceDN/>
        <w:bidi w:val="0"/>
        <w:adjustRightInd/>
        <w:snapToGrid/>
        <w:spacing w:line="580" w:lineRule="exact"/>
        <w:ind w:left="0" w:leftChars="0" w:firstLine="1600" w:firstLineChars="5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2.县人民政府决定宣布失效的行政规范性文件</w:t>
      </w:r>
    </w:p>
    <w:p>
      <w:pPr>
        <w:spacing w:line="540" w:lineRule="exact"/>
        <w:ind w:firstLine="140" w:firstLineChars="50"/>
        <w:contextualSpacing/>
        <w:rPr>
          <w:rFonts w:hint="default" w:ascii="Times New Roman" w:hAnsi="Times New Roman" w:eastAsia="仿宋_GB2312" w:cs="Times New Roman"/>
          <w:sz w:val="28"/>
          <w:szCs w:val="28"/>
        </w:rPr>
      </w:pPr>
    </w:p>
    <w:p>
      <w:pPr>
        <w:spacing w:line="540" w:lineRule="exact"/>
        <w:contextualSpacing/>
        <w:rPr>
          <w:rFonts w:hint="default" w:ascii="Times New Roman" w:hAnsi="Times New Roman" w:eastAsia="仿宋_GB2312" w:cs="Times New Roman"/>
          <w:sz w:val="28"/>
          <w:szCs w:val="28"/>
        </w:rPr>
      </w:pPr>
    </w:p>
    <w:p>
      <w:pPr>
        <w:spacing w:line="540" w:lineRule="exact"/>
        <w:ind w:right="840" w:rightChars="400" w:firstLine="5526" w:firstLineChars="172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同心县人民政府</w:t>
      </w:r>
    </w:p>
    <w:p>
      <w:pPr>
        <w:spacing w:line="540" w:lineRule="exact"/>
        <w:ind w:firstLine="5526" w:firstLineChars="172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2023年</w:t>
      </w: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月</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日</w:t>
      </w:r>
    </w:p>
    <w:p>
      <w:pPr>
        <w:spacing w:line="400" w:lineRule="exact"/>
        <w:ind w:firstLine="160" w:firstLineChars="50"/>
        <w:contextualSpacing/>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（此件公开发布）</w:t>
      </w: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eastAsia="zh-CN"/>
        </w:rPr>
        <w:t>附件</w:t>
      </w:r>
      <w:r>
        <w:rPr>
          <w:rFonts w:hint="eastAsia" w:ascii="黑体" w:hAnsi="黑体" w:eastAsia="黑体" w:cs="黑体"/>
          <w:sz w:val="28"/>
          <w:szCs w:val="28"/>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contextualSpacing/>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县人民政府决定废止的行政规范性文件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rPr>
          <w:rFonts w:hint="default" w:ascii="Times New Roman" w:hAnsi="Times New Roman" w:eastAsia="黑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一、同心县人民政府关于印发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同心县其他事业单位实际绩效工资办法</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的通知（同政发〔2011〕54号）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二、同心县人民政府关于印发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同心县扶持民办幼儿园发展奖补资金管理办法（暂行）</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的通知（同政发〔2012〕81号）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三</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同心县人民政府关于印发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同心县实行中期财政规划管理实施方案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的通知（同政发〔2015〕142号）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四、</w:t>
      </w:r>
      <w:r>
        <w:rPr>
          <w:rFonts w:hint="default" w:ascii="Times New Roman" w:hAnsi="Times New Roman" w:eastAsia="仿宋_GB2312" w:cs="Times New Roman"/>
          <w:sz w:val="32"/>
          <w:szCs w:val="32"/>
          <w:lang w:eastAsia="zh-CN"/>
        </w:rPr>
        <w:t>同心县人民政府关于印发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同心县关于加快农业产业结构调整扶持优势特色产业发展奖励办法</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的通知（同政发〔2017〕18</w:t>
      </w:r>
      <w:r>
        <w:rPr>
          <w:rFonts w:hint="default" w:ascii="Times New Roman" w:hAnsi="Times New Roman" w:eastAsia="仿宋_GB2312" w:cs="Times New Roman"/>
          <w:sz w:val="32"/>
          <w:szCs w:val="32"/>
          <w:lang w:eastAsia="zh-CN"/>
        </w:rPr>
        <w:tab/>
      </w:r>
      <w:r>
        <w:rPr>
          <w:rFonts w:hint="eastAsia" w:ascii="Times New Roman" w:hAnsi="Times New Roman" w:eastAsia="仿宋_GB2312" w:cs="Times New Roman"/>
          <w:sz w:val="32"/>
          <w:szCs w:val="32"/>
          <w:lang w:eastAsia="zh-CN"/>
        </w:rPr>
        <w:t>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五、同心县人民政府办公室关于印发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同心县促进产业发展助贷基金使用管理暂行办法</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的通知（同政办发〔2019〕81号）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六、同心县人民政府办公室关于禁止在马高庄水库项目实施范围内实施改建扩建新建等一切工程建设活动的通知（同政办发〔2016〕33号）</w:t>
      </w:r>
      <w:r>
        <w:rPr>
          <w:rFonts w:hint="default" w:ascii="Times New Roman" w:hAnsi="Times New Roman" w:eastAsia="仿宋_GB2312" w:cs="Times New Roman"/>
          <w:sz w:val="32"/>
          <w:szCs w:val="32"/>
          <w:lang w:eastAsia="zh-CN"/>
        </w:rPr>
        <w:tab/>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七、同心县人民政府办公室关于印发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同心县窑山农村饮水安全重点供水工程建设与运行管理办法</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的通知（同政办发〔2008〕153号）</w:t>
      </w:r>
      <w:r>
        <w:rPr>
          <w:rFonts w:hint="default" w:ascii="Times New Roman" w:hAnsi="Times New Roman" w:eastAsia="仿宋_GB2312" w:cs="Times New Roman"/>
          <w:sz w:val="32"/>
          <w:szCs w:val="32"/>
          <w:lang w:eastAsia="zh-CN"/>
        </w:rPr>
        <w:tab/>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八、同心县人民政府办公室关于印发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同心县扶贫资金审计监督办法》的通知（同政发〔2013〕88号）</w:t>
      </w:r>
    </w:p>
    <w:p>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default" w:ascii="黑体" w:hAnsi="黑体" w:eastAsia="黑体" w:cs="黑体"/>
          <w:sz w:val="28"/>
          <w:szCs w:val="28"/>
          <w:lang w:val="en-US" w:eastAsia="zh-CN"/>
        </w:rPr>
      </w:pPr>
      <w:r>
        <w:rPr>
          <w:rFonts w:hint="default" w:ascii="黑体" w:hAnsi="黑体" w:eastAsia="黑体" w:cs="黑体"/>
          <w:sz w:val="28"/>
          <w:szCs w:val="28"/>
          <w:lang w:eastAsia="zh-CN"/>
        </w:rPr>
        <w:t>附件</w:t>
      </w:r>
      <w:r>
        <w:rPr>
          <w:rFonts w:hint="default" w:ascii="黑体" w:hAnsi="黑体" w:eastAsia="黑体" w:cs="黑体"/>
          <w:sz w:val="28"/>
          <w:szCs w:val="28"/>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contextualSpacing/>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县人民政府决定宣布失效的行政规范性文件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rPr>
          <w:rFonts w:hint="default" w:ascii="Times New Roman" w:hAnsi="Times New Roman" w:eastAsia="仿宋_GB2312" w:cs="Times New Roman"/>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kern w:val="2"/>
          <w:sz w:val="28"/>
          <w:szCs w:val="28"/>
          <w:lang w:val="en-US" w:eastAsia="zh-CN" w:bidi="ar-SA"/>
        </w:rPr>
        <w:t>一、</w:t>
      </w:r>
      <w:r>
        <w:rPr>
          <w:rFonts w:hint="default" w:ascii="Times New Roman" w:hAnsi="Times New Roman" w:eastAsia="仿宋_GB2312" w:cs="Times New Roman"/>
          <w:sz w:val="32"/>
          <w:szCs w:val="32"/>
          <w:lang w:eastAsia="zh-CN"/>
        </w:rPr>
        <w:t>同心县人民政府办公室关于印发《同心县技术改造综合奖补资金管理使用暂行办法》的通知（同政办规发〔2020〕3号</w:t>
      </w:r>
      <w:r>
        <w:rPr>
          <w:rFonts w:hint="eastAsia" w:ascii="Times New Roman" w:hAnsi="Times New Roman" w:eastAsia="仿宋_GB2312" w:cs="Times New Roman"/>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contextualSpacing/>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二、同心县人民政府办公室关于印发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同心县清理整顿非法占用自然资源工作实施方案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的通知（同政办发〔2019〕3号</w:t>
      </w:r>
      <w:r>
        <w:rPr>
          <w:rFonts w:hint="eastAsia" w:ascii="Times New Roman" w:hAnsi="Times New Roman" w:eastAsia="仿宋_GB2312" w:cs="Times New Roman"/>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contextualSpacing/>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32"/>
          <w:szCs w:val="32"/>
          <w:lang w:eastAsia="zh-CN"/>
        </w:rPr>
        <w:t>三、同心县人民政府办公室关于印发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同心县村级互助资金清收工作方案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的通知（同政办发〔2018〕1号）</w:t>
      </w:r>
    </w:p>
    <w:p>
      <w:pPr>
        <w:keepNext w:val="0"/>
        <w:keepLines w:val="0"/>
        <w:pageBreakBefore w:val="0"/>
        <w:widowControl w:val="0"/>
        <w:kinsoku/>
        <w:wordWrap/>
        <w:overflowPunct/>
        <w:topLinePunct w:val="0"/>
        <w:autoSpaceDE/>
        <w:autoSpaceDN/>
        <w:bidi w:val="0"/>
        <w:adjustRightInd/>
        <w:snapToGrid/>
        <w:spacing w:line="560" w:lineRule="exact"/>
        <w:ind w:firstLine="140" w:firstLineChars="50"/>
        <w:contextualSpacing/>
        <w:textAlignment w:val="auto"/>
        <w:rPr>
          <w:rFonts w:hint="default" w:ascii="Times New Roman" w:hAnsi="Times New Roman" w:eastAsia="仿宋_GB2312" w:cs="Times New Roman"/>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contextualSpacing/>
        <w:textAlignment w:val="auto"/>
        <w:rPr>
          <w:rFonts w:hint="default" w:ascii="Times New Roman" w:hAnsi="Times New Roman" w:eastAsia="仿宋_GB2312" w:cs="Times New Roman"/>
          <w:sz w:val="32"/>
          <w:szCs w:val="32"/>
          <w:lang w:eastAsia="zh-CN"/>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bookmarkStart w:id="1" w:name="_GoBack"/>
      <w:bookmarkEnd w:id="1"/>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contextualSpacing/>
        <w:rPr>
          <w:rFonts w:hint="default" w:ascii="Times New Roman" w:hAnsi="Times New Roman" w:eastAsia="仿宋_GB2312" w:cs="Times New Roman"/>
          <w:sz w:val="28"/>
          <w:szCs w:val="28"/>
        </w:rPr>
      </w:pPr>
    </w:p>
    <w:p>
      <w:pPr>
        <w:spacing w:line="200" w:lineRule="exact"/>
        <w:contextualSpacing/>
        <w:rPr>
          <w:rFonts w:hint="default" w:ascii="Times New Roman" w:hAnsi="Times New Roman" w:eastAsia="仿宋_GB2312" w:cs="Times New Roman"/>
          <w:sz w:val="28"/>
          <w:szCs w:val="28"/>
        </w:rPr>
      </w:pPr>
    </w:p>
    <w:p>
      <w:pPr>
        <w:spacing w:line="200" w:lineRule="exact"/>
        <w:ind w:firstLine="140" w:firstLineChars="50"/>
        <w:contextualSpacing/>
        <w:rPr>
          <w:rFonts w:hint="default" w:ascii="Times New Roman" w:hAnsi="Times New Roman" w:eastAsia="仿宋_GB2312" w:cs="Times New Roman"/>
          <w:sz w:val="28"/>
          <w:szCs w:val="28"/>
        </w:rPr>
      </w:pPr>
    </w:p>
    <w:p>
      <w:pPr>
        <w:spacing w:line="200" w:lineRule="exact"/>
        <w:contextualSpacing/>
        <w:rPr>
          <w:rFonts w:hint="default" w:ascii="Times New Roman" w:hAnsi="Times New Roman" w:eastAsia="仿宋_GB2312" w:cs="Times New Roman"/>
          <w:sz w:val="28"/>
          <w:szCs w:val="28"/>
        </w:rPr>
      </w:pPr>
    </w:p>
    <w:p>
      <w:pPr>
        <w:spacing w:line="400" w:lineRule="exact"/>
        <w:ind w:firstLine="140" w:firstLineChars="50"/>
        <w:contextualSpacing/>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14605</wp:posOffset>
                </wp:positionV>
                <wp:extent cx="5615940" cy="0"/>
                <wp:effectExtent l="8255" t="6985" r="5080" b="12065"/>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1.15pt;height:0pt;width:442.2pt;z-index:251659264;mso-width-relative:page;mso-height-relative:page;" filled="f" stroked="t" coordsize="21600,21600" o:gfxdata="UEsDBAoAAAAAAIdO4kAAAAAAAAAAAAAAAAAEAAAAZHJzL1BLAwQUAAAACACHTuJAL3EtMNIAAAAE&#10;AQAADwAAAGRycy9kb3ducmV2LnhtbE2PzU7DMBCE70i8g7VIXCpqN61QFOL0AOTGhVLEdRsvSUS8&#10;TmP3B56ehQscRzOa+aZcn/2gjjTFPrCFxdyAIm6C67m1sH2pb3JQMSE7HAKThU+KsK4uL0osXDjx&#10;Mx03qVVSwrFAC11KY6F1bDryGOdhJBbvPUwek8ip1W7Ck5T7QWfG3GqPPctChyPdd9R8bA7eQqxf&#10;aV9/zZqZeVu2gbL9w9MjWnt9tTB3oBKd018YfvAFHSph2oUDu6gGC3IkWciWoMTM89UK1O5X66rU&#10;/+Grb1BLAwQUAAAACACHTuJAgxHoA+QBAACqAwAADgAAAGRycy9lMm9Eb2MueG1srVPNbhMxEL4j&#10;8Q6W72STiER0lU0PicqlQKSWB3C83qyF7bE8TjZ5CV4AiRucOHLnbSiPwdibhNJeeugeLHt+vpnv&#10;m9nZ5d4atlMBNbiKjwZDzpSTUGu3qfjH26tXbzjDKFwtDDhV8YNCfjl/+WLW+VKNoQVTq8AIxGHZ&#10;+Yq3MfqyKFC2ygocgFeOnA0EKyI9w6aog+gI3ZpiPBxOiw5C7QNIhUjWZe/kR8TwFEBoGi3VEuTW&#10;Khd71KCMiEQJW+2Rz3O3TaNk/NA0qCIzFSemMZ9UhO7rdBbzmSg3QfhWy2ML4iktPOBkhXZU9Ay1&#10;FFGwbdCPoKyWARCaOJBgi55IVoRYjIYPtLlphVeZC0mN/iw6Ph+sfL9bBabrik85c8LSwO++/Pz9&#10;+dufX1/pvPvxnU2TSJ3HkmIXbhUSTbl3N/4a5CdkDhatcBuVm709eEIYpYziv5T0QE+l1t07qClG&#10;bCNkxfZNsAmStGD7PJjDeTBqH5kk42Q6mly8ppnJk68Q5SnRB4xvFViWLhU32iXNRCl21xhTI6I8&#10;hSSzgyttTJ67cayr+MVkPMkJCEbXyZnCMGzWCxPYTqTNyV9mRZ77YQG2ru6LGHcknXj2iq2hPqzC&#10;SQwaYe7muG5pR+6/c/a/X2z+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C9xLTDSAAAABAEAAA8A&#10;AAAAAAAAAQAgAAAAIgAAAGRycy9kb3ducmV2LnhtbFBLAQIUABQAAAAIAIdO4kCDEegD5AEAAKoD&#10;AAAOAAAAAAAAAAEAIAAAACEBAABkcnMvZTJvRG9jLnhtbFBLBQYAAAAABgAGAFkBAAB3BQAAAAA=&#10;">
                <v:fill on="f" focussize="0,0"/>
                <v:stroke color="#000000" joinstyle="round"/>
                <v:imagedata o:title=""/>
                <o:lock v:ext="edit" aspectratio="f"/>
              </v:line>
            </w:pict>
          </mc:Fallback>
        </mc:AlternateContent>
      </w:r>
      <w:r>
        <w:rPr>
          <w:rFonts w:hint="default" w:ascii="Times New Roman" w:hAnsi="Times New Roman" w:eastAsia="仿宋_GB2312" w:cs="Times New Roman"/>
          <w:sz w:val="28"/>
          <w:szCs w:val="28"/>
        </w:rPr>
        <w:t>抄送：县委各部门，人大办，政协办，人武部，法院，检察院。</w:t>
      </w:r>
    </w:p>
    <w:p>
      <w:pPr>
        <w:spacing w:line="400" w:lineRule="exact"/>
        <w:ind w:firstLine="991" w:firstLineChars="354"/>
        <w:contextualSpacing/>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区（市）驻同各单位，各人民团体。</w:t>
      </w:r>
    </w:p>
    <w:p>
      <w:pPr>
        <w:spacing w:line="400" w:lineRule="exact"/>
        <w:ind w:right="252" w:rightChars="120" w:firstLine="280" w:firstLineChars="100"/>
        <w:contextualSpacing/>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5615940" cy="0"/>
                <wp:effectExtent l="8255" t="5080" r="5080" b="1397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0pt;height:0pt;width:442.2pt;z-index:251661312;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V5rrp+QBAACqAwAADgAAAGRycy9lMm9Eb2MueG1srVPNjtMwEL4j&#10;8Q6W7zRtRVZs1HQPrZbLApV2eYCp4zQWtsey3aZ9CV4AiRucOHLnbVgeg7HTlmW57IEcLHt+vpnv&#10;m8nsam8020kfFNqaT0ZjzqQV2Ci7qfn7u+sXrzgLEWwDGq2s+UEGfjV//mzWu0pOsUPdSM8IxIaq&#10;dzXvYnRVUQTRSQNhhE5acrboDUR6+k3ReOgJ3ehiOh5fFD36xnkUMgSyLgcnPyL6pwBi2yohlyi2&#10;Rto4oHqpIRKl0CkX+Dx327ZSxHdtG2RkuubENOaTitB9nc5iPoNq48F1ShxbgKe08IiTAWWp6Blq&#10;CRHY1qt/oIwSHgO2cSTQFAORrAixmIwfaXPbgZOZC0kd3Fn08P9gxdvdyjPV1LzkzIKhgd9/+v7z&#10;45dfPz7Tef/tKyuTSL0LFcUu7MonmmJvb90Nig+BWVx0YDcyN3t3cIQwSRnFXynpERyVWvdvsKEY&#10;2EbMiu1bbxIkacH2eTCH82DkPjJBxvJiUl6+pJmJk6+A6pTofIivJRqWLjXXyibNoILdTYipEahO&#10;Icls8VppneeuLetrfllOy5wQUKsmOVNY8Jv1Qnu2g7Q5+cusyPMwzOPWNkMRbY+kE89BsTU2h5U/&#10;iUEjzN0c1y3tyMN3zv7zi81/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hwzWbSAAAAAgEAAA8A&#10;AAAAAAAAAQAgAAAAIgAAAGRycy9kb3ducmV2LnhtbFBLAQIUABQAAAAIAIdO4kBXmuun5AEAAKoD&#10;AAAOAAAAAAAAAAEAIAAAACEBAABkcnMvZTJvRG9jLnhtbFBLBQYAAAAABgAGAFkBAAB3BQAAAAA=&#10;">
                <v:fill on="f" focussize="0,0"/>
                <v:stroke color="#000000" joinstyle="round"/>
                <v:imagedata o:title=""/>
                <o:lock v:ext="edit" aspectratio="f"/>
              </v:line>
            </w:pict>
          </mc:Fallback>
        </mc:AlternateContent>
      </w:r>
      <w:r>
        <w:rPr>
          <w:rFonts w:hint="default" w:ascii="Times New Roman" w:hAnsi="Times New Roman" w:eastAsia="仿宋_GB2312" w:cs="Times New Roman"/>
          <w:sz w:val="28"/>
          <w:szCs w:val="28"/>
        </w:rPr>
        <w:t>同心县人民政府办公室                     2023年</w:t>
      </w:r>
      <w:r>
        <w:rPr>
          <w:rFonts w:hint="default" w:ascii="Times New Roman" w:hAnsi="Times New Roman" w:eastAsia="仿宋_GB2312" w:cs="Times New Roman"/>
          <w:sz w:val="28"/>
          <w:szCs w:val="28"/>
          <w:lang w:val="en-US" w:eastAsia="zh-CN"/>
        </w:rPr>
        <w:t>1</w:t>
      </w:r>
      <w:r>
        <w:rPr>
          <w:rFonts w:hint="eastAsia" w:ascii="Times New Roman" w:hAnsi="Times New Roman" w:eastAsia="仿宋_GB2312" w:cs="Times New Roman"/>
          <w:sz w:val="28"/>
          <w:szCs w:val="28"/>
          <w:lang w:val="en-US" w:eastAsia="zh-CN"/>
        </w:rPr>
        <w:t>2</w:t>
      </w:r>
      <w:r>
        <w:rPr>
          <w:rFonts w:hint="default" w:ascii="Times New Roman" w:hAnsi="Times New Roman" w:eastAsia="仿宋_GB2312" w:cs="Times New Roman"/>
          <w:sz w:val="28"/>
          <w:szCs w:val="28"/>
        </w:rPr>
        <w:t>月</w:t>
      </w:r>
      <w:r>
        <w:rPr>
          <w:rFonts w:hint="eastAsia" w:ascii="Times New Roman" w:hAnsi="Times New Roman" w:eastAsia="仿宋_GB2312" w:cs="Times New Roman"/>
          <w:sz w:val="28"/>
          <w:szCs w:val="28"/>
          <w:lang w:val="en-US" w:eastAsia="zh-CN"/>
        </w:rPr>
        <w:t>4</w:t>
      </w:r>
      <w:r>
        <w:rPr>
          <w:rFonts w:hint="default" w:ascii="Times New Roman" w:hAnsi="Times New Roman" w:eastAsia="仿宋_GB2312" w:cs="Times New Roman"/>
          <w:sz w:val="28"/>
          <w:szCs w:val="28"/>
        </w:rPr>
        <w:t>日发</w:t>
      </w:r>
    </w:p>
    <w:p>
      <w:pPr>
        <w:spacing w:line="400" w:lineRule="exact"/>
        <w:ind w:right="252" w:rightChars="120" w:firstLine="5810" w:firstLineChars="2075"/>
        <w:contextualSpacing/>
        <w:rPr>
          <w:rFonts w:hint="default" w:ascii="Times New Roman" w:hAnsi="Times New Roman" w:eastAsia="仿宋_GB2312" w:cs="Times New Roman"/>
          <w:sz w:val="32"/>
          <w:szCs w:val="32"/>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15940" cy="0"/>
                <wp:effectExtent l="8255" t="11430" r="5080" b="762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0pt;height:0pt;width:442.2pt;z-index:251660288;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JOHFcuQBAACqAwAADgAAAGRycy9lMm9Eb2MueG1srVPNbhMxEL4j&#10;8Q6W72STKKnoKpseEpVLgUgtDzDxerMWtseynWzyErwAEjc4ceTO27Q8BmNvEkq59MAeLHt+vpnv&#10;m9nZ1d5otpM+KLQVHw2GnEkrsFZ2U/EPd9evXnMWItgaNFpZ8YMM/Gr+8sWsc6UcY4u6lp4RiA1l&#10;5yrexujKogiilQbCAJ205GzQG4j09Jui9tARutHFeDi8KDr0tfMoZAhkXfZOfkT0zwHEplFCLlFs&#10;jbSxR/VSQyRKoVUu8HnutmmkiO+bJsjIdMWJacwnFaH7Op3FfAblxoNrlTi2AM9p4QknA8pS0TPU&#10;EiKwrVf/QBklPAZs4kCgKXoiWRFiMRo+0ea2BSczF5I6uLPo4f/Bine7lWeqrviEMwuGBv7w+cf9&#10;p6+/fn6h8+H7NzZJInUulBS7sCufaIq9vXU3KD4GZnHRgt3I3OzdwRHCKGUUf6WkR3BUat29xZpi&#10;YBsxK7ZvvEmQpAXb58EczoOR+8gEGacXo+nlhGYmTr4CylOi8yG+kWhYulRcK5s0gxJ2NyGmRqA8&#10;hSSzxWuldZ67tqyr+OV0PM0JAbWqkzOFBb9ZL7RnO0ibk7/MijyPwzxubd0X0fZIOvHsFVtjfVj5&#10;kxg0wtzNcd3Sjjx+5+w/v9j8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hwzWbSAAAAAgEAAA8A&#10;AAAAAAAAAQAgAAAAIgAAAGRycy9kb3ducmV2LnhtbFBLAQIUABQAAAAIAIdO4kAk4cVy5AEAAKoD&#10;AAAOAAAAAAAAAAEAIAAAACEBAABkcnMvZTJvRG9jLnhtbFBLBQYAAAAABgAGAFkBAAB3BQAAAAA=&#10;">
                <v:fill on="f" focussize="0,0"/>
                <v:stroke color="#000000" joinstyle="round"/>
                <v:imagedata o:title=""/>
                <o:lock v:ext="edit" aspectratio="f"/>
              </v:line>
            </w:pict>
          </mc:Fallback>
        </mc:AlternateContent>
      </w:r>
    </w:p>
    <w:sectPr>
      <w:footerReference r:id="rId3" w:type="default"/>
      <w:footerReference r:id="rId4" w:type="even"/>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89977734"/>
      <w:docPartObj>
        <w:docPartGallery w:val="autotext"/>
      </w:docPartObj>
    </w:sdtPr>
    <w:sdtEndPr>
      <w:rPr>
        <w:rFonts w:ascii="宋体" w:hAnsi="宋体" w:eastAsia="宋体"/>
        <w:sz w:val="28"/>
        <w:szCs w:val="28"/>
      </w:rPr>
    </w:sdtEndPr>
    <w:sdtContent>
      <w:p>
        <w:pPr>
          <w:pStyle w:val="4"/>
          <w:jc w:val="right"/>
          <w:rPr>
            <w:rFonts w:ascii="宋体" w:hAnsi="宋体" w:eastAsia="宋体"/>
            <w:sz w:val="28"/>
            <w:szCs w:val="28"/>
          </w:rPr>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3</w:t>
        </w:r>
        <w:r>
          <w:rPr>
            <w:rFonts w:ascii="宋体" w:hAnsi="宋体" w:eastAsia="宋体"/>
            <w:sz w:val="28"/>
            <w:szCs w:val="28"/>
          </w:rPr>
          <w:fldChar w:fldCharType="end"/>
        </w:r>
        <w:r>
          <w:rPr>
            <w:rFonts w:ascii="宋体" w:hAnsi="宋体" w:eastAsia="宋体"/>
            <w:sz w:val="28"/>
            <w:szCs w:val="28"/>
          </w:rPr>
          <w:t xml:space="preserve"> —</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26348904"/>
      <w:docPartObj>
        <w:docPartGallery w:val="autotext"/>
      </w:docPartObj>
    </w:sdtPr>
    <w:sdtEndPr>
      <w:rPr>
        <w:rFonts w:ascii="宋体" w:hAnsi="宋体" w:eastAsia="宋体"/>
        <w:sz w:val="28"/>
        <w:szCs w:val="28"/>
      </w:rPr>
    </w:sdtEndPr>
    <w:sdtContent>
      <w:p>
        <w:pPr>
          <w:pStyle w:val="4"/>
          <w:rPr>
            <w:rFonts w:ascii="宋体" w:hAnsi="宋体" w:eastAsia="宋体"/>
            <w:sz w:val="28"/>
            <w:szCs w:val="28"/>
          </w:rPr>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ascii="宋体" w:hAnsi="宋体" w:eastAsia="宋体"/>
            <w:sz w:val="28"/>
            <w:szCs w:val="28"/>
          </w:rPr>
          <w:t xml:space="preserve"> —</w:t>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hiMjdiYTkzYzYyYjEzZGJiYmY5MGU4NTIwYjI4MzMifQ=="/>
  </w:docVars>
  <w:rsids>
    <w:rsidRoot w:val="000A5BF4"/>
    <w:rsid w:val="0001362E"/>
    <w:rsid w:val="00032CF3"/>
    <w:rsid w:val="00043C6F"/>
    <w:rsid w:val="00053534"/>
    <w:rsid w:val="000A5BF4"/>
    <w:rsid w:val="000B39AE"/>
    <w:rsid w:val="000E09C6"/>
    <w:rsid w:val="00105CFB"/>
    <w:rsid w:val="00110773"/>
    <w:rsid w:val="00170F7E"/>
    <w:rsid w:val="00177E5A"/>
    <w:rsid w:val="00182555"/>
    <w:rsid w:val="001E7834"/>
    <w:rsid w:val="00223635"/>
    <w:rsid w:val="00223FAC"/>
    <w:rsid w:val="002261C0"/>
    <w:rsid w:val="00237877"/>
    <w:rsid w:val="00241175"/>
    <w:rsid w:val="00256B2B"/>
    <w:rsid w:val="00257F60"/>
    <w:rsid w:val="00277ADE"/>
    <w:rsid w:val="003250B5"/>
    <w:rsid w:val="00337B1B"/>
    <w:rsid w:val="00347EF8"/>
    <w:rsid w:val="0035795A"/>
    <w:rsid w:val="003711CF"/>
    <w:rsid w:val="00436565"/>
    <w:rsid w:val="00457795"/>
    <w:rsid w:val="004645EB"/>
    <w:rsid w:val="00476764"/>
    <w:rsid w:val="004858BE"/>
    <w:rsid w:val="00490242"/>
    <w:rsid w:val="00497F78"/>
    <w:rsid w:val="004D6ED5"/>
    <w:rsid w:val="00501685"/>
    <w:rsid w:val="005027A6"/>
    <w:rsid w:val="00505305"/>
    <w:rsid w:val="00551986"/>
    <w:rsid w:val="00555212"/>
    <w:rsid w:val="00587761"/>
    <w:rsid w:val="005A100F"/>
    <w:rsid w:val="005B04DA"/>
    <w:rsid w:val="005B5B89"/>
    <w:rsid w:val="00643B22"/>
    <w:rsid w:val="006600C3"/>
    <w:rsid w:val="006858E1"/>
    <w:rsid w:val="006953B6"/>
    <w:rsid w:val="006C1410"/>
    <w:rsid w:val="006C596F"/>
    <w:rsid w:val="006C7AE6"/>
    <w:rsid w:val="006E2D22"/>
    <w:rsid w:val="006F7971"/>
    <w:rsid w:val="00710D4A"/>
    <w:rsid w:val="00773C04"/>
    <w:rsid w:val="00782398"/>
    <w:rsid w:val="007A4B9A"/>
    <w:rsid w:val="007E3A51"/>
    <w:rsid w:val="00812FD2"/>
    <w:rsid w:val="0084393C"/>
    <w:rsid w:val="0086055A"/>
    <w:rsid w:val="0086781A"/>
    <w:rsid w:val="00873192"/>
    <w:rsid w:val="00891386"/>
    <w:rsid w:val="00892B04"/>
    <w:rsid w:val="008A0624"/>
    <w:rsid w:val="008A46FF"/>
    <w:rsid w:val="008C558C"/>
    <w:rsid w:val="008D153A"/>
    <w:rsid w:val="008E2E74"/>
    <w:rsid w:val="008F0652"/>
    <w:rsid w:val="00932029"/>
    <w:rsid w:val="0096110B"/>
    <w:rsid w:val="009E17E6"/>
    <w:rsid w:val="009F52C4"/>
    <w:rsid w:val="00A15A4D"/>
    <w:rsid w:val="00A27CD3"/>
    <w:rsid w:val="00A31A0B"/>
    <w:rsid w:val="00A31C58"/>
    <w:rsid w:val="00A37CEF"/>
    <w:rsid w:val="00A74423"/>
    <w:rsid w:val="00AD5EE3"/>
    <w:rsid w:val="00B02CDB"/>
    <w:rsid w:val="00B11C5D"/>
    <w:rsid w:val="00B1272A"/>
    <w:rsid w:val="00B3168A"/>
    <w:rsid w:val="00B32A7E"/>
    <w:rsid w:val="00B45489"/>
    <w:rsid w:val="00B54359"/>
    <w:rsid w:val="00B70CD3"/>
    <w:rsid w:val="00B868DC"/>
    <w:rsid w:val="00BB132E"/>
    <w:rsid w:val="00BB1F02"/>
    <w:rsid w:val="00BC6355"/>
    <w:rsid w:val="00BF3D45"/>
    <w:rsid w:val="00BF78A4"/>
    <w:rsid w:val="00C47B47"/>
    <w:rsid w:val="00C52F58"/>
    <w:rsid w:val="00C70321"/>
    <w:rsid w:val="00C7104E"/>
    <w:rsid w:val="00C93117"/>
    <w:rsid w:val="00C93150"/>
    <w:rsid w:val="00CA56FE"/>
    <w:rsid w:val="00CC079C"/>
    <w:rsid w:val="00CC3CF9"/>
    <w:rsid w:val="00CD52CF"/>
    <w:rsid w:val="00CF4CCB"/>
    <w:rsid w:val="00D517AD"/>
    <w:rsid w:val="00D72F3A"/>
    <w:rsid w:val="00D9348E"/>
    <w:rsid w:val="00DB0544"/>
    <w:rsid w:val="00E12150"/>
    <w:rsid w:val="00E62553"/>
    <w:rsid w:val="00E63013"/>
    <w:rsid w:val="00E76D07"/>
    <w:rsid w:val="00EA1BDD"/>
    <w:rsid w:val="00EC0901"/>
    <w:rsid w:val="00EF4C99"/>
    <w:rsid w:val="00F160F9"/>
    <w:rsid w:val="00F72BED"/>
    <w:rsid w:val="00F75DD9"/>
    <w:rsid w:val="00F82ACA"/>
    <w:rsid w:val="00FC3445"/>
    <w:rsid w:val="218F60CE"/>
    <w:rsid w:val="21C73F21"/>
    <w:rsid w:val="2A21424A"/>
    <w:rsid w:val="2A79618C"/>
    <w:rsid w:val="354C1188"/>
    <w:rsid w:val="45620B09"/>
    <w:rsid w:val="48774342"/>
    <w:rsid w:val="56B9697C"/>
    <w:rsid w:val="58E21D3E"/>
    <w:rsid w:val="5A326DD8"/>
    <w:rsid w:val="60541988"/>
    <w:rsid w:val="673E1CC7"/>
    <w:rsid w:val="67760BE7"/>
    <w:rsid w:val="6AC45DB3"/>
    <w:rsid w:val="6AE73DC9"/>
    <w:rsid w:val="6EEDAA12"/>
    <w:rsid w:val="72965808"/>
    <w:rsid w:val="733B32FE"/>
    <w:rsid w:val="7D556C24"/>
    <w:rsid w:val="7FB274F5"/>
    <w:rsid w:val="7FF1F53F"/>
    <w:rsid w:val="7FFF875F"/>
    <w:rsid w:val="B3CF922F"/>
    <w:rsid w:val="F72FB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0"/>
    <w:semiHidden/>
    <w:unhideWhenUsed/>
    <w:qFormat/>
    <w:uiPriority w:val="99"/>
    <w:pPr>
      <w:ind w:left="100" w:leftChars="2500"/>
    </w:pPr>
  </w:style>
  <w:style w:type="paragraph" w:styleId="3">
    <w:name w:val="Balloon Text"/>
    <w:basedOn w:val="1"/>
    <w:link w:val="11"/>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sz w:val="18"/>
      <w:szCs w:val="18"/>
    </w:rPr>
  </w:style>
  <w:style w:type="character" w:customStyle="1" w:styleId="9">
    <w:name w:val="页脚 字符"/>
    <w:basedOn w:val="7"/>
    <w:link w:val="4"/>
    <w:qFormat/>
    <w:uiPriority w:val="99"/>
    <w:rPr>
      <w:sz w:val="18"/>
      <w:szCs w:val="18"/>
    </w:rPr>
  </w:style>
  <w:style w:type="character" w:customStyle="1" w:styleId="10">
    <w:name w:val="日期 字符"/>
    <w:basedOn w:val="7"/>
    <w:link w:val="2"/>
    <w:semiHidden/>
    <w:qFormat/>
    <w:uiPriority w:val="99"/>
    <w:rPr>
      <w:kern w:val="2"/>
      <w:sz w:val="21"/>
      <w:szCs w:val="22"/>
    </w:rPr>
  </w:style>
  <w:style w:type="character" w:customStyle="1" w:styleId="11">
    <w:name w:val="批注框文本 字符"/>
    <w:basedOn w:val="7"/>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Micsoft</Company>
  <Pages>4</Pages>
  <Words>250</Words>
  <Characters>1429</Characters>
  <Lines>11</Lines>
  <Paragraphs>3</Paragraphs>
  <TotalTime>37</TotalTime>
  <ScaleCrop>false</ScaleCrop>
  <LinksUpToDate>false</LinksUpToDate>
  <CharactersWithSpaces>1676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2019-04-19T21:09:00Z</dcterms:created>
  <dc:creator>Administrator</dc:creator>
  <cp:lastModifiedBy>嘉树</cp:lastModifiedBy>
  <cp:lastPrinted>2023-11-23T17:48:00Z</cp:lastPrinted>
  <dcterms:modified xsi:type="dcterms:W3CDTF">2023-12-21T07:11:56Z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2B7E5DEBBA5541B48D4ADC81E50FE55A_13</vt:lpwstr>
  </property>
</Properties>
</file>