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spacing w:line="560" w:lineRule="exact"/>
        <w:ind w:right="0" w:rightChars="0"/>
        <w:jc w:val="center"/>
        <w:textAlignment w:val="auto"/>
        <w:rPr>
          <w:rFonts w:ascii="Times New Roman" w:hAnsi="Times New Roman" w:eastAsia="仿宋_GB2312"/>
          <w:color w:val="000000"/>
          <w:kern w:val="0"/>
          <w:sz w:val="32"/>
          <w:szCs w:val="32"/>
        </w:rPr>
      </w:pPr>
      <w:bookmarkStart w:id="0" w:name="_GoBack"/>
      <w:bookmarkEnd w:id="0"/>
    </w:p>
    <w:p>
      <w:pPr>
        <w:keepNext w:val="0"/>
        <w:keepLines w:val="0"/>
        <w:pageBreakBefore w:val="0"/>
        <w:widowControl/>
        <w:kinsoku/>
        <w:wordWrap/>
        <w:overflowPunct/>
        <w:topLinePunct w:val="0"/>
        <w:autoSpaceDE/>
        <w:autoSpaceDN/>
        <w:bidi w:val="0"/>
        <w:spacing w:line="560" w:lineRule="exact"/>
        <w:ind w:right="0" w:rightChars="0"/>
        <w:jc w:val="center"/>
        <w:textAlignment w:val="auto"/>
        <w:rPr>
          <w:rFonts w:ascii="Times New Roman" w:hAnsi="Times New Roman" w:eastAsia="仿宋_GB2312"/>
          <w:color w:val="000000"/>
          <w:kern w:val="0"/>
          <w:sz w:val="32"/>
          <w:szCs w:val="32"/>
        </w:rPr>
      </w:pPr>
    </w:p>
    <w:p>
      <w:pPr>
        <w:keepNext w:val="0"/>
        <w:keepLines w:val="0"/>
        <w:pageBreakBefore w:val="0"/>
        <w:widowControl/>
        <w:kinsoku/>
        <w:wordWrap/>
        <w:overflowPunct/>
        <w:topLinePunct w:val="0"/>
        <w:autoSpaceDE/>
        <w:autoSpaceDN/>
        <w:bidi w:val="0"/>
        <w:spacing w:line="560" w:lineRule="exact"/>
        <w:ind w:right="0" w:rightChars="0"/>
        <w:jc w:val="center"/>
        <w:textAlignment w:val="auto"/>
        <w:rPr>
          <w:rFonts w:ascii="Times New Roman" w:hAnsi="Times New Roman" w:eastAsia="仿宋_GB2312"/>
          <w:color w:val="000000"/>
          <w:kern w:val="0"/>
          <w:sz w:val="32"/>
          <w:szCs w:val="32"/>
        </w:rPr>
      </w:pPr>
      <w:r>
        <w:rPr>
          <w:rFonts w:ascii="Times New Roman" w:hAnsi="Times New Roman" w:eastAsia="仿宋_GB2312"/>
          <w:color w:val="000000"/>
          <w:kern w:val="0"/>
          <w:sz w:val="32"/>
          <w:szCs w:val="32"/>
        </w:rPr>
        <w:t>同政办</w:t>
      </w:r>
      <w:r>
        <w:rPr>
          <w:rFonts w:hint="eastAsia" w:ascii="Times New Roman" w:hAnsi="Times New Roman" w:eastAsia="仿宋_GB2312"/>
          <w:color w:val="000000"/>
          <w:kern w:val="0"/>
          <w:sz w:val="32"/>
          <w:szCs w:val="32"/>
        </w:rPr>
        <w:t>规</w:t>
      </w:r>
      <w:r>
        <w:rPr>
          <w:rFonts w:ascii="Times New Roman" w:hAnsi="Times New Roman" w:eastAsia="仿宋_GB2312"/>
          <w:color w:val="000000"/>
          <w:kern w:val="0"/>
          <w:sz w:val="32"/>
          <w:szCs w:val="32"/>
        </w:rPr>
        <w:t>发〔20</w:t>
      </w:r>
      <w:r>
        <w:rPr>
          <w:rFonts w:hint="eastAsia" w:ascii="Times New Roman" w:hAnsi="Times New Roman" w:eastAsia="仿宋_GB2312"/>
          <w:color w:val="000000"/>
          <w:kern w:val="0"/>
          <w:sz w:val="32"/>
          <w:szCs w:val="32"/>
          <w:lang w:val="en-US" w:eastAsia="zh-CN"/>
        </w:rPr>
        <w:t>23</w:t>
      </w:r>
      <w:r>
        <w:rPr>
          <w:rFonts w:ascii="Times New Roman" w:hAnsi="Times New Roman" w:eastAsia="仿宋_GB2312"/>
          <w:color w:val="000000"/>
          <w:kern w:val="0"/>
          <w:sz w:val="32"/>
          <w:szCs w:val="32"/>
        </w:rPr>
        <w:t>〕</w:t>
      </w:r>
      <w:r>
        <w:rPr>
          <w:rFonts w:hint="eastAsia" w:ascii="Times New Roman" w:hAnsi="Times New Roman" w:eastAsia="仿宋_GB2312"/>
          <w:color w:val="000000"/>
          <w:kern w:val="0"/>
          <w:sz w:val="32"/>
          <w:szCs w:val="32"/>
          <w:lang w:val="en-US" w:eastAsia="zh-CN"/>
        </w:rPr>
        <w:t>1</w:t>
      </w:r>
      <w:r>
        <w:rPr>
          <w:rFonts w:ascii="Times New Roman" w:hAnsi="Times New Roman" w:eastAsia="仿宋_GB2312"/>
          <w:color w:val="000000"/>
          <w:kern w:val="0"/>
          <w:sz w:val="32"/>
          <w:szCs w:val="32"/>
        </w:rPr>
        <w:t>号</w:t>
      </w:r>
    </w:p>
    <w:p>
      <w:pPr>
        <w:keepNext w:val="0"/>
        <w:keepLines w:val="0"/>
        <w:pageBreakBefore w:val="0"/>
        <w:widowControl/>
        <w:kinsoku/>
        <w:wordWrap/>
        <w:overflowPunct/>
        <w:topLinePunct w:val="0"/>
        <w:autoSpaceDE/>
        <w:autoSpaceDN/>
        <w:bidi w:val="0"/>
        <w:spacing w:line="560" w:lineRule="exact"/>
        <w:ind w:right="0" w:rightChars="0"/>
        <w:textAlignment w:val="auto"/>
        <w:rPr>
          <w:rFonts w:ascii="Times New Roman" w:hAnsi="Times New Roman" w:eastAsia="楷体_GB2312"/>
          <w:bCs/>
          <w:color w:val="000000"/>
          <w:kern w:val="0"/>
          <w:sz w:val="44"/>
          <w:szCs w:val="44"/>
        </w:rPr>
      </w:pPr>
    </w:p>
    <w:p>
      <w:pPr>
        <w:keepNext w:val="0"/>
        <w:keepLines w:val="0"/>
        <w:pageBreakBefore w:val="0"/>
        <w:kinsoku/>
        <w:wordWrap/>
        <w:overflowPunct/>
        <w:topLinePunct w:val="0"/>
        <w:autoSpaceDE/>
        <w:autoSpaceDN/>
        <w:bidi w:val="0"/>
        <w:spacing w:line="560" w:lineRule="exact"/>
        <w:ind w:right="0" w:rightChars="0"/>
        <w:textAlignment w:val="auto"/>
        <w:rPr>
          <w:rFonts w:ascii="Times New Roman" w:hAnsi="Times New Roman" w:eastAsia="方正小标宋简体"/>
          <w:sz w:val="44"/>
          <w:szCs w:val="44"/>
        </w:rPr>
      </w:pPr>
    </w:p>
    <w:p>
      <w:pPr>
        <w:keepNext w:val="0"/>
        <w:keepLines w:val="0"/>
        <w:pageBreakBefore w:val="0"/>
        <w:kinsoku/>
        <w:wordWrap/>
        <w:overflowPunct/>
        <w:topLinePunct w:val="0"/>
        <w:autoSpaceDE/>
        <w:autoSpaceDN/>
        <w:bidi w:val="0"/>
        <w:adjustRightInd w:val="0"/>
        <w:snapToGrid w:val="0"/>
        <w:spacing w:line="560" w:lineRule="exact"/>
        <w:ind w:right="0" w:rightChars="0"/>
        <w:jc w:val="center"/>
        <w:textAlignment w:val="auto"/>
        <w:rPr>
          <w:rFonts w:ascii="Times New Roman" w:hAnsi="Times New Roman" w:eastAsia="方正小标宋简体"/>
          <w:bCs/>
          <w:color w:val="000000" w:themeColor="text1"/>
          <w:sz w:val="44"/>
          <w:szCs w:val="44"/>
          <w14:textFill>
            <w14:solidFill>
              <w14:schemeClr w14:val="tx1"/>
            </w14:solidFill>
          </w14:textFill>
        </w:rPr>
      </w:pPr>
      <w:r>
        <w:rPr>
          <w:rFonts w:ascii="Times New Roman" w:hAnsi="Times New Roman" w:eastAsia="方正小标宋简体"/>
          <w:bCs/>
          <w:color w:val="000000" w:themeColor="text1"/>
          <w:sz w:val="44"/>
          <w:szCs w:val="44"/>
          <w14:textFill>
            <w14:solidFill>
              <w14:schemeClr w14:val="tx1"/>
            </w14:solidFill>
          </w14:textFill>
        </w:rPr>
        <w:t>同心县人民政府办公室关于</w:t>
      </w:r>
    </w:p>
    <w:p>
      <w:pPr>
        <w:keepNext w:val="0"/>
        <w:keepLines w:val="0"/>
        <w:pageBreakBefore w:val="0"/>
        <w:kinsoku/>
        <w:wordWrap/>
        <w:overflowPunct/>
        <w:topLinePunct w:val="0"/>
        <w:autoSpaceDE/>
        <w:autoSpaceDN/>
        <w:bidi w:val="0"/>
        <w:adjustRightInd w:val="0"/>
        <w:snapToGrid w:val="0"/>
        <w:spacing w:line="560" w:lineRule="exact"/>
        <w:ind w:right="0" w:rightChars="0"/>
        <w:jc w:val="center"/>
        <w:textAlignment w:val="auto"/>
        <w:rPr>
          <w:rFonts w:ascii="Times New Roman" w:hAnsi="Times New Roman" w:eastAsia="方正小标宋简体"/>
          <w:bCs/>
          <w:color w:val="000000" w:themeColor="text1"/>
          <w:sz w:val="44"/>
          <w:szCs w:val="44"/>
          <w14:textFill>
            <w14:solidFill>
              <w14:schemeClr w14:val="tx1"/>
            </w14:solidFill>
          </w14:textFill>
        </w:rPr>
      </w:pPr>
      <w:r>
        <w:rPr>
          <w:rFonts w:ascii="Times New Roman" w:hAnsi="Times New Roman" w:eastAsia="方正小标宋简体"/>
          <w:bCs/>
          <w:color w:val="000000" w:themeColor="text1"/>
          <w:sz w:val="44"/>
          <w:szCs w:val="44"/>
          <w14:textFill>
            <w14:solidFill>
              <w14:schemeClr w14:val="tx1"/>
            </w14:solidFill>
          </w14:textFill>
        </w:rPr>
        <w:t>印发《</w:t>
      </w:r>
      <w:r>
        <w:rPr>
          <w:rFonts w:hint="eastAsia" w:ascii="Times New Roman" w:hAnsi="Times New Roman" w:eastAsia="方正小标宋简体"/>
          <w:sz w:val="44"/>
          <w:szCs w:val="44"/>
        </w:rPr>
        <w:t>同心县消费需求促进年活动实施方案</w:t>
      </w:r>
      <w:r>
        <w:rPr>
          <w:rFonts w:ascii="Times New Roman" w:hAnsi="Times New Roman" w:eastAsia="方正小标宋简体"/>
          <w:bCs/>
          <w:color w:val="000000" w:themeColor="text1"/>
          <w:sz w:val="44"/>
          <w:szCs w:val="44"/>
          <w14:textFill>
            <w14:solidFill>
              <w14:schemeClr w14:val="tx1"/>
            </w14:solidFill>
          </w14:textFill>
        </w:rPr>
        <w:t>》的通知</w:t>
      </w:r>
    </w:p>
    <w:p>
      <w:pPr>
        <w:keepNext w:val="0"/>
        <w:keepLines w:val="0"/>
        <w:pageBreakBefore w:val="0"/>
        <w:kinsoku/>
        <w:wordWrap/>
        <w:overflowPunct/>
        <w:topLinePunct w:val="0"/>
        <w:autoSpaceDE/>
        <w:autoSpaceDN/>
        <w:bidi w:val="0"/>
        <w:spacing w:line="560" w:lineRule="exact"/>
        <w:ind w:right="0" w:rightChars="0" w:firstLine="720" w:firstLineChars="200"/>
        <w:textAlignment w:val="auto"/>
        <w:rPr>
          <w:rFonts w:ascii="Times New Roman" w:hAnsi="Times New Roman" w:eastAsia="仿宋_GB2312"/>
          <w:color w:val="000000" w:themeColor="text1"/>
          <w:sz w:val="36"/>
          <w:szCs w:val="36"/>
          <w14:textFill>
            <w14:solidFill>
              <w14:schemeClr w14:val="tx1"/>
            </w14:solidFill>
          </w14:textFill>
        </w:rPr>
      </w:pPr>
    </w:p>
    <w:p>
      <w:pPr>
        <w:keepNext w:val="0"/>
        <w:keepLines w:val="0"/>
        <w:pageBreakBefore w:val="0"/>
        <w:kinsoku/>
        <w:wordWrap/>
        <w:overflowPunct/>
        <w:topLinePunct w:val="0"/>
        <w:autoSpaceDE/>
        <w:autoSpaceDN/>
        <w:bidi w:val="0"/>
        <w:spacing w:line="560" w:lineRule="exact"/>
        <w:ind w:right="0" w:rightChars="0"/>
        <w:textAlignment w:val="auto"/>
        <w:rPr>
          <w:rFonts w:hint="eastAsia" w:ascii="Times New Roman" w:hAnsi="Times New Roman" w:eastAsia="仿宋_GB2312"/>
          <w:color w:val="000000"/>
          <w:kern w:val="0"/>
          <w:sz w:val="32"/>
          <w:szCs w:val="32"/>
        </w:rPr>
      </w:pPr>
      <w:r>
        <w:rPr>
          <w:rFonts w:hint="eastAsia" w:ascii="Times New Roman" w:hAnsi="Times New Roman" w:eastAsia="仿宋_GB2312"/>
          <w:color w:val="000000"/>
          <w:kern w:val="0"/>
          <w:sz w:val="32"/>
          <w:szCs w:val="32"/>
        </w:rPr>
        <w:t>各乡镇（开发区）人民政府（管委会），政府各部门、区（市）属驻同各单位：</w:t>
      </w:r>
    </w:p>
    <w:p>
      <w:pPr>
        <w:keepNext w:val="0"/>
        <w:keepLines w:val="0"/>
        <w:pageBreakBefore w:val="0"/>
        <w:kinsoku/>
        <w:wordWrap/>
        <w:overflowPunct/>
        <w:topLinePunct w:val="0"/>
        <w:autoSpaceDE/>
        <w:autoSpaceDN/>
        <w:bidi w:val="0"/>
        <w:spacing w:line="560" w:lineRule="exact"/>
        <w:ind w:right="0" w:rightChars="0" w:firstLine="640" w:firstLineChars="200"/>
        <w:textAlignment w:val="auto"/>
        <w:rPr>
          <w:rFonts w:ascii="Times New Roman" w:hAnsi="Times New Roman" w:eastAsia="仿宋_GB2312"/>
          <w:color w:val="000000"/>
          <w:sz w:val="32"/>
          <w:szCs w:val="32"/>
        </w:rPr>
      </w:pPr>
      <w:r>
        <w:rPr>
          <w:rFonts w:ascii="Times New Roman" w:hAnsi="Times New Roman" w:eastAsia="仿宋_GB2312"/>
          <w:color w:val="000000" w:themeColor="text1"/>
          <w:sz w:val="32"/>
          <w:szCs w:val="32"/>
          <w14:textFill>
            <w14:solidFill>
              <w14:schemeClr w14:val="tx1"/>
            </w14:solidFill>
          </w14:textFill>
        </w:rPr>
        <w:t>《</w:t>
      </w:r>
      <w:r>
        <w:rPr>
          <w:rFonts w:hint="eastAsia" w:ascii="Times New Roman" w:hAnsi="Times New Roman" w:eastAsia="仿宋_GB2312"/>
          <w:color w:val="000000" w:themeColor="text1"/>
          <w:sz w:val="32"/>
          <w:szCs w:val="32"/>
          <w14:textFill>
            <w14:solidFill>
              <w14:schemeClr w14:val="tx1"/>
            </w14:solidFill>
          </w14:textFill>
        </w:rPr>
        <w:t>同心县消费需求促进年活动实施方案</w:t>
      </w:r>
      <w:r>
        <w:rPr>
          <w:rFonts w:ascii="Times New Roman" w:hAnsi="Times New Roman" w:eastAsia="仿宋_GB2312"/>
          <w:color w:val="000000" w:themeColor="text1"/>
          <w:sz w:val="32"/>
          <w:szCs w:val="32"/>
          <w14:textFill>
            <w14:solidFill>
              <w14:schemeClr w14:val="tx1"/>
            </w14:solidFill>
          </w14:textFill>
        </w:rPr>
        <w:t>》</w:t>
      </w:r>
      <w:r>
        <w:rPr>
          <w:rFonts w:hint="eastAsia" w:ascii="Times New Roman" w:hAnsi="Times New Roman" w:eastAsia="仿宋_GB2312"/>
          <w:color w:val="000000"/>
          <w:sz w:val="32"/>
          <w:szCs w:val="32"/>
        </w:rPr>
        <w:t>已经县十九届人民政府第</w:t>
      </w:r>
      <w:r>
        <w:rPr>
          <w:rFonts w:hint="eastAsia" w:ascii="Times New Roman" w:hAnsi="Times New Roman" w:eastAsia="仿宋_GB2312"/>
          <w:color w:val="000000"/>
          <w:sz w:val="32"/>
          <w:szCs w:val="32"/>
          <w:lang w:val="en-US" w:eastAsia="zh-CN"/>
        </w:rPr>
        <w:t>34</w:t>
      </w:r>
      <w:r>
        <w:rPr>
          <w:rFonts w:hint="eastAsia" w:ascii="Times New Roman" w:hAnsi="Times New Roman" w:eastAsia="仿宋_GB2312"/>
          <w:color w:val="000000"/>
          <w:sz w:val="32"/>
          <w:szCs w:val="32"/>
        </w:rPr>
        <w:t>次常务会议研究通过，现印发给你们，请认真贯彻执行。</w:t>
      </w:r>
    </w:p>
    <w:p>
      <w:pPr>
        <w:keepNext w:val="0"/>
        <w:keepLines w:val="0"/>
        <w:pageBreakBefore w:val="0"/>
        <w:kinsoku/>
        <w:wordWrap/>
        <w:overflowPunct/>
        <w:topLinePunct w:val="0"/>
        <w:autoSpaceDE/>
        <w:autoSpaceDN/>
        <w:bidi w:val="0"/>
        <w:spacing w:line="560" w:lineRule="exact"/>
        <w:ind w:right="0" w:rightChars="0"/>
        <w:textAlignment w:val="auto"/>
        <w:rPr>
          <w:rFonts w:ascii="Times New Roman" w:hAnsi="Times New Roman" w:eastAsia="仿宋_GB2312"/>
          <w:color w:val="000000" w:themeColor="text1"/>
          <w:sz w:val="32"/>
          <w:szCs w:val="32"/>
          <w14:textFill>
            <w14:solidFill>
              <w14:schemeClr w14:val="tx1"/>
            </w14:solidFill>
          </w14:textFill>
        </w:rPr>
      </w:pPr>
    </w:p>
    <w:p>
      <w:pPr>
        <w:keepNext w:val="0"/>
        <w:keepLines w:val="0"/>
        <w:pageBreakBefore w:val="0"/>
        <w:kinsoku/>
        <w:wordWrap/>
        <w:overflowPunct/>
        <w:topLinePunct w:val="0"/>
        <w:autoSpaceDE/>
        <w:autoSpaceDN/>
        <w:bidi w:val="0"/>
        <w:spacing w:line="560" w:lineRule="exact"/>
        <w:ind w:right="0" w:rightChars="0"/>
        <w:textAlignment w:val="auto"/>
        <w:rPr>
          <w:rFonts w:ascii="Times New Roman" w:hAnsi="Times New Roman" w:eastAsia="仿宋_GB2312"/>
          <w:color w:val="000000" w:themeColor="text1"/>
          <w:sz w:val="32"/>
          <w:szCs w:val="32"/>
          <w14:textFill>
            <w14:solidFill>
              <w14:schemeClr w14:val="tx1"/>
            </w14:solidFill>
          </w14:textFill>
        </w:rPr>
      </w:pPr>
    </w:p>
    <w:p>
      <w:pPr>
        <w:keepNext w:val="0"/>
        <w:keepLines w:val="0"/>
        <w:pageBreakBefore w:val="0"/>
        <w:kinsoku/>
        <w:wordWrap/>
        <w:overflowPunct/>
        <w:topLinePunct w:val="0"/>
        <w:autoSpaceDE/>
        <w:autoSpaceDN/>
        <w:bidi w:val="0"/>
        <w:snapToGrid w:val="0"/>
        <w:spacing w:line="560" w:lineRule="exact"/>
        <w:ind w:right="0" w:rightChars="0" w:firstLine="4003" w:firstLineChars="1251"/>
        <w:textAlignment w:val="auto"/>
        <w:rPr>
          <w:rFonts w:ascii="Times New Roman" w:hAnsi="Times New Roman" w:eastAsia="仿宋_GB2312"/>
          <w:sz w:val="32"/>
          <w:szCs w:val="22"/>
        </w:rPr>
      </w:pPr>
      <w:r>
        <w:rPr>
          <w:rFonts w:ascii="Times New Roman" w:hAnsi="Times New Roman" w:eastAsia="仿宋_GB2312"/>
          <w:sz w:val="32"/>
          <w:szCs w:val="22"/>
        </w:rPr>
        <w:t>同心县人民政府办公室</w:t>
      </w:r>
    </w:p>
    <w:p>
      <w:pPr>
        <w:keepNext w:val="0"/>
        <w:keepLines w:val="0"/>
        <w:pageBreakBefore w:val="0"/>
        <w:kinsoku/>
        <w:wordWrap/>
        <w:overflowPunct/>
        <w:topLinePunct w:val="0"/>
        <w:autoSpaceDE/>
        <w:autoSpaceDN/>
        <w:bidi w:val="0"/>
        <w:snapToGrid w:val="0"/>
        <w:spacing w:line="560" w:lineRule="exact"/>
        <w:ind w:right="0" w:rightChars="0" w:firstLine="4483" w:firstLineChars="1401"/>
        <w:textAlignment w:val="auto"/>
        <w:rPr>
          <w:rFonts w:ascii="Times New Roman" w:hAnsi="Times New Roman" w:eastAsia="仿宋_GB2312"/>
          <w:sz w:val="32"/>
          <w:szCs w:val="22"/>
        </w:rPr>
      </w:pPr>
      <w:r>
        <w:rPr>
          <w:rFonts w:hint="eastAsia" w:ascii="Times New Roman" w:hAnsi="Times New Roman" w:eastAsia="仿宋_GB2312"/>
          <w:sz w:val="32"/>
          <w:szCs w:val="22"/>
          <w:lang w:val="en-US" w:eastAsia="zh-CN"/>
        </w:rPr>
        <w:t>2023</w:t>
      </w:r>
      <w:r>
        <w:rPr>
          <w:rFonts w:ascii="Times New Roman" w:hAnsi="Times New Roman" w:eastAsia="仿宋_GB2312"/>
          <w:sz w:val="32"/>
          <w:szCs w:val="22"/>
        </w:rPr>
        <w:t>年</w:t>
      </w:r>
      <w:r>
        <w:rPr>
          <w:rFonts w:hint="eastAsia" w:ascii="Times New Roman" w:hAnsi="Times New Roman" w:eastAsia="仿宋_GB2312"/>
          <w:sz w:val="32"/>
          <w:szCs w:val="22"/>
          <w:lang w:val="en-US" w:eastAsia="zh-CN"/>
        </w:rPr>
        <w:t>3</w:t>
      </w:r>
      <w:r>
        <w:rPr>
          <w:rFonts w:ascii="Times New Roman" w:hAnsi="Times New Roman" w:eastAsia="仿宋_GB2312"/>
          <w:sz w:val="32"/>
          <w:szCs w:val="22"/>
        </w:rPr>
        <w:t>月</w:t>
      </w:r>
      <w:r>
        <w:rPr>
          <w:rFonts w:hint="eastAsia" w:ascii="Times New Roman" w:hAnsi="Times New Roman" w:eastAsia="仿宋_GB2312"/>
          <w:sz w:val="32"/>
          <w:szCs w:val="22"/>
          <w:lang w:val="en-US" w:eastAsia="zh-CN"/>
        </w:rPr>
        <w:t>2</w:t>
      </w:r>
      <w:r>
        <w:rPr>
          <w:rFonts w:ascii="Times New Roman" w:hAnsi="Times New Roman" w:eastAsia="仿宋_GB2312"/>
          <w:sz w:val="32"/>
          <w:szCs w:val="22"/>
        </w:rPr>
        <w:t>日</w:t>
      </w:r>
    </w:p>
    <w:p>
      <w:pPr>
        <w:keepNext w:val="0"/>
        <w:keepLines w:val="0"/>
        <w:pageBreakBefore w:val="0"/>
        <w:kinsoku/>
        <w:wordWrap/>
        <w:overflowPunct/>
        <w:topLinePunct w:val="0"/>
        <w:autoSpaceDE/>
        <w:autoSpaceDN/>
        <w:bidi w:val="0"/>
        <w:snapToGrid w:val="0"/>
        <w:spacing w:line="560" w:lineRule="exact"/>
        <w:ind w:right="0" w:rightChars="0" w:firstLine="640" w:firstLineChars="200"/>
        <w:textAlignment w:val="auto"/>
        <w:rPr>
          <w:rFonts w:ascii="Times New Roman" w:hAnsi="Times New Roman" w:eastAsia="仿宋_GB2312"/>
          <w:sz w:val="32"/>
          <w:szCs w:val="22"/>
        </w:rPr>
      </w:pPr>
    </w:p>
    <w:p>
      <w:pPr>
        <w:keepNext w:val="0"/>
        <w:keepLines w:val="0"/>
        <w:pageBreakBefore w:val="0"/>
        <w:kinsoku/>
        <w:wordWrap/>
        <w:overflowPunct/>
        <w:topLinePunct w:val="0"/>
        <w:autoSpaceDE/>
        <w:autoSpaceDN/>
        <w:bidi w:val="0"/>
        <w:snapToGrid w:val="0"/>
        <w:spacing w:line="560" w:lineRule="exact"/>
        <w:ind w:right="0" w:rightChars="0" w:firstLine="640" w:firstLineChars="200"/>
        <w:textAlignment w:val="auto"/>
        <w:rPr>
          <w:rFonts w:hint="eastAsia" w:ascii="方正小标宋简体" w:hAnsi="方正小标宋简体" w:eastAsia="方正小标宋简体" w:cs="方正小标宋简体"/>
          <w:sz w:val="44"/>
          <w:szCs w:val="44"/>
        </w:rPr>
      </w:pPr>
      <w:r>
        <w:rPr>
          <w:rFonts w:ascii="Times New Roman" w:hAnsi="Times New Roman" w:eastAsia="仿宋_GB2312"/>
          <w:sz w:val="32"/>
          <w:szCs w:val="22"/>
        </w:rPr>
        <w:t>（此件公开发布）</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center"/>
        <w:textAlignment w:val="auto"/>
        <w:rPr>
          <w:rFonts w:hint="eastAsia" w:ascii="Times New Roman" w:hAnsi="Times New Roman" w:eastAsia="方正小标宋_GBK" w:cs="Nimbus Roman No9 L"/>
          <w:sz w:val="44"/>
          <w:szCs w:val="44"/>
          <w:lang w:val="en-US" w:eastAsia="zh-CN"/>
        </w:rPr>
      </w:pPr>
      <w:r>
        <w:rPr>
          <w:rFonts w:hint="eastAsia" w:ascii="Times New Roman" w:hAnsi="Times New Roman" w:eastAsia="方正小标宋_GBK" w:cs="Nimbus Roman No9 L"/>
          <w:sz w:val="44"/>
          <w:szCs w:val="44"/>
          <w:lang w:val="en-US" w:eastAsia="zh-CN"/>
        </w:rPr>
        <w:t>同心县消费需求促进年活动实施方案</w:t>
      </w:r>
    </w:p>
    <w:p>
      <w:pPr>
        <w:keepNext w:val="0"/>
        <w:keepLines w:val="0"/>
        <w:pageBreakBefore w:val="0"/>
        <w:widowControl w:val="0"/>
        <w:kinsoku/>
        <w:wordWrap/>
        <w:overflowPunct/>
        <w:topLinePunct w:val="0"/>
        <w:autoSpaceDE/>
        <w:autoSpaceDN/>
        <w:bidi w:val="0"/>
        <w:adjustRightInd/>
        <w:snapToGrid/>
        <w:spacing w:line="560" w:lineRule="exact"/>
        <w:ind w:left="0" w:leftChars="0"/>
        <w:jc w:val="left"/>
        <w:textAlignment w:val="auto"/>
        <w:rPr>
          <w:rFonts w:hint="eastAsia" w:ascii="Times New Roman" w:hAnsi="Times New Roman" w:eastAsia="仿宋_GB2312" w:cs="Nimbus Roman No9 L"/>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Times New Roman" w:hAnsi="仿宋_GB2312" w:eastAsia="仿宋_GB2312" w:cs="Times New Roman"/>
          <w:sz w:val="32"/>
          <w:szCs w:val="32"/>
          <w:lang w:val="en-US" w:eastAsia="zh-CN"/>
        </w:rPr>
      </w:pPr>
      <w:r>
        <w:rPr>
          <w:rFonts w:hint="eastAsia" w:ascii="Times New Roman" w:hAnsi="仿宋_GB2312" w:eastAsia="仿宋_GB2312" w:cs="Times New Roman"/>
          <w:sz w:val="32"/>
          <w:szCs w:val="32"/>
          <w:lang w:val="en-US" w:eastAsia="zh-CN"/>
        </w:rPr>
        <w:t>为认真贯彻落实党的二十大精神及区市党委和政府关于扩大内需、促进消费的决策部署，进一步提振消费信心，释放消费潜力，促进消费加快回补</w:t>
      </w:r>
      <w:r>
        <w:rPr>
          <w:rFonts w:hint="default" w:ascii="Times New Roman" w:hAnsi="仿宋_GB2312" w:eastAsia="仿宋_GB2312" w:cs="Times New Roman"/>
          <w:sz w:val="32"/>
          <w:szCs w:val="32"/>
          <w:lang w:val="en" w:eastAsia="zh-CN"/>
        </w:rPr>
        <w:t>，</w:t>
      </w:r>
      <w:r>
        <w:rPr>
          <w:rFonts w:hint="eastAsia" w:ascii="Times New Roman" w:hAnsi="仿宋_GB2312" w:eastAsia="仿宋_GB2312" w:cs="Times New Roman"/>
          <w:sz w:val="32"/>
          <w:szCs w:val="32"/>
          <w:lang w:val="en-US" w:eastAsia="zh-CN"/>
        </w:rPr>
        <w:t>推动全县消费提档升级</w:t>
      </w:r>
      <w:r>
        <w:rPr>
          <w:rFonts w:hint="default" w:ascii="Times New Roman" w:hAnsi="仿宋_GB2312" w:eastAsia="仿宋_GB2312" w:cs="Times New Roman"/>
          <w:sz w:val="32"/>
          <w:szCs w:val="32"/>
          <w:lang w:val="en" w:eastAsia="zh-CN"/>
        </w:rPr>
        <w:t>，</w:t>
      </w:r>
      <w:r>
        <w:rPr>
          <w:rFonts w:hint="eastAsia" w:ascii="Times New Roman" w:hAnsi="仿宋_GB2312" w:eastAsia="仿宋_GB2312" w:cs="Times New Roman"/>
          <w:sz w:val="32"/>
          <w:szCs w:val="32"/>
          <w:lang w:val="en" w:eastAsia="zh-CN"/>
        </w:rPr>
        <w:t>充分发挥消费对经济增长的基础性作用，</w:t>
      </w:r>
      <w:r>
        <w:rPr>
          <w:rFonts w:hint="eastAsia" w:ascii="Times New Roman" w:hAnsi="仿宋_GB2312" w:eastAsia="仿宋_GB2312" w:cs="Times New Roman"/>
          <w:sz w:val="32"/>
          <w:szCs w:val="32"/>
          <w:lang w:val="en-US" w:eastAsia="zh-CN"/>
        </w:rPr>
        <w:t>根据《自治区人民政府办公厅关于印发&lt;宁夏回族自治区消费需求促进年活动实施方案&gt;的通知》（宁政办规发〔2023〕1号）和《吴忠市人民政府办公室关于印发&lt;吴忠市消费需求促进年活动实施方案&gt;的通知》（吴政办规发〔2023〕1号）精神，结合我县实际</w:t>
      </w:r>
      <w:r>
        <w:rPr>
          <w:rFonts w:hint="default" w:ascii="Times New Roman" w:hAnsi="仿宋_GB2312" w:eastAsia="仿宋_GB2312" w:cs="Times New Roman"/>
          <w:sz w:val="32"/>
          <w:szCs w:val="32"/>
          <w:lang w:val="en" w:eastAsia="zh-CN"/>
        </w:rPr>
        <w:t>，</w:t>
      </w:r>
      <w:r>
        <w:rPr>
          <w:rFonts w:hint="eastAsia" w:ascii="Times New Roman" w:hAnsi="仿宋_GB2312" w:eastAsia="仿宋_GB2312" w:cs="Times New Roman"/>
          <w:sz w:val="32"/>
          <w:szCs w:val="32"/>
          <w:lang w:val="en-US" w:eastAsia="zh-CN"/>
        </w:rPr>
        <w:t>制定本实施方案。</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Times New Roman" w:hAnsi="Times New Roman" w:eastAsia="黑体" w:cs="Nimbus Roman No9 L"/>
          <w:color w:val="000000"/>
          <w:sz w:val="33"/>
          <w:szCs w:val="33"/>
          <w:lang w:val="en-US" w:eastAsia="zh-CN"/>
        </w:rPr>
      </w:pPr>
      <w:r>
        <w:rPr>
          <w:rFonts w:hint="eastAsia" w:ascii="Times New Roman" w:hAnsi="Times New Roman" w:eastAsia="黑体" w:cs="Nimbus Roman No9 L"/>
          <w:color w:val="000000"/>
          <w:sz w:val="32"/>
          <w:szCs w:val="32"/>
          <w:lang w:val="en-US" w:eastAsia="zh-CN"/>
        </w:rPr>
        <w:t>一、总体要求</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3" w:firstLineChars="200"/>
        <w:jc w:val="left"/>
        <w:textAlignment w:val="auto"/>
        <w:rPr>
          <w:rFonts w:hint="eastAsia" w:ascii="Times New Roman" w:hAnsi="楷体_GB2312" w:eastAsia="楷体_GB2312" w:cs="Times New Roman"/>
          <w:b/>
          <w:bCs/>
          <w:sz w:val="32"/>
          <w:szCs w:val="32"/>
          <w:lang w:val="en-US" w:eastAsia="zh-CN"/>
        </w:rPr>
      </w:pPr>
      <w:r>
        <w:rPr>
          <w:rFonts w:hint="eastAsia" w:ascii="Times New Roman" w:hAnsi="楷体_GB2312" w:eastAsia="楷体_GB2312" w:cs="Times New Roman"/>
          <w:b/>
          <w:bCs/>
          <w:sz w:val="32"/>
          <w:szCs w:val="32"/>
          <w:lang w:val="en-US" w:eastAsia="zh-CN"/>
        </w:rPr>
        <w:t>（一）指导思想</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Times New Roman" w:hAnsi="仿宋_GB2312" w:eastAsia="仿宋_GB2312" w:cs="Times New Roman"/>
          <w:sz w:val="32"/>
          <w:szCs w:val="32"/>
          <w:lang w:val="en-US" w:eastAsia="zh-CN"/>
        </w:rPr>
      </w:pPr>
      <w:r>
        <w:rPr>
          <w:rFonts w:hint="eastAsia" w:ascii="Times New Roman" w:hAnsi="仿宋_GB2312" w:eastAsia="仿宋_GB2312" w:cs="Times New Roman"/>
          <w:sz w:val="32"/>
          <w:szCs w:val="32"/>
          <w:lang w:val="en-US" w:eastAsia="zh-CN"/>
        </w:rPr>
        <w:t>坚持以习近平新时代中国特色社会主义思想为指导，认真学习贯彻党的二十大和习近平总书记视察宁夏重要讲话精神，按照党中央、国务院《扩大内需战略规划纲要（2022—2035年）》和中央经济工作会议要求，全面落实自治区第十三次党代会、市第六次党代会和县第十四次党代会安排部署，着力开展消费需求促进专项行动，坚持高质量供给引领消费新需求，提升传统消费，培育新型消费，拓展信息消费、绿色消费和农村消费等新领域；坚持高频次策划丰富多彩促消费活动，打造特色消费场景，以节兴市，以节兴商，以节聚势，促进消费不断扩容提质，不断增强对经济增长的助推作用，为推动同心县经济社会高质量发展贡献力量。</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3" w:firstLineChars="200"/>
        <w:jc w:val="left"/>
        <w:textAlignment w:val="auto"/>
        <w:rPr>
          <w:rFonts w:hint="eastAsia" w:ascii="Times New Roman" w:hAnsi="楷体_GB2312" w:eastAsia="楷体_GB2312" w:cs="Times New Roman"/>
          <w:b/>
          <w:bCs/>
          <w:sz w:val="32"/>
          <w:szCs w:val="32"/>
          <w:lang w:val="en-US" w:eastAsia="zh-CN"/>
        </w:rPr>
      </w:pPr>
      <w:r>
        <w:rPr>
          <w:rFonts w:hint="eastAsia" w:ascii="Times New Roman" w:hAnsi="楷体_GB2312" w:eastAsia="楷体_GB2312" w:cs="Times New Roman"/>
          <w:b/>
          <w:bCs/>
          <w:sz w:val="32"/>
          <w:szCs w:val="32"/>
          <w:lang w:val="en-US" w:eastAsia="zh-CN"/>
        </w:rPr>
        <w:t>（二）主要目标</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Times New Roman" w:hAnsi="仿宋_GB2312" w:eastAsia="仿宋_GB2312" w:cs="Times New Roman"/>
          <w:sz w:val="32"/>
          <w:szCs w:val="32"/>
          <w:lang w:val="en-US" w:eastAsia="zh-CN"/>
        </w:rPr>
      </w:pPr>
      <w:r>
        <w:rPr>
          <w:rFonts w:hint="eastAsia" w:ascii="Times New Roman" w:hAnsi="仿宋_GB2312" w:eastAsia="仿宋_GB2312" w:cs="Times New Roman"/>
          <w:sz w:val="32"/>
          <w:szCs w:val="32"/>
          <w:lang w:val="en-US" w:eastAsia="zh-CN"/>
        </w:rPr>
        <w:t>通过开展“消费需求促进年”系列活动，搭建消费平台、挖掘消费潜力、激发消费动能，多领域、多层次、多元化促进消费提质扩容，力争2023年社会消费品零售总额突破30亿元，实现5%的增长目标。</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default" w:ascii="Times New Roman" w:hAnsi="Times New Roman" w:eastAsia="黑体" w:cs="Nimbus Roman No9 L"/>
          <w:color w:val="000000"/>
          <w:sz w:val="32"/>
          <w:szCs w:val="32"/>
          <w:lang w:val="en-US" w:eastAsia="zh-CN"/>
        </w:rPr>
      </w:pPr>
      <w:r>
        <w:rPr>
          <w:rFonts w:hint="eastAsia" w:ascii="Times New Roman" w:hAnsi="Times New Roman" w:eastAsia="黑体" w:cs="Nimbus Roman No9 L"/>
          <w:color w:val="000000"/>
          <w:sz w:val="32"/>
          <w:szCs w:val="32"/>
          <w:lang w:val="en-US" w:eastAsia="zh-CN"/>
        </w:rPr>
        <w:t>二、重点任务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Times New Roman" w:hAnsi="仿宋_GB2312" w:eastAsia="仿宋_GB2312" w:cs="Times New Roman"/>
          <w:sz w:val="32"/>
          <w:szCs w:val="32"/>
          <w:lang w:val="en-US" w:eastAsia="zh-CN"/>
        </w:rPr>
      </w:pPr>
      <w:r>
        <w:rPr>
          <w:rFonts w:hint="default" w:ascii="Times New Roman" w:hAnsi="仿宋_GB2312" w:eastAsia="仿宋_GB2312" w:cs="Times New Roman"/>
          <w:sz w:val="32"/>
          <w:szCs w:val="32"/>
          <w:lang w:val="en-US" w:eastAsia="zh-CN"/>
        </w:rPr>
        <w:t>实施“</w:t>
      </w:r>
      <w:r>
        <w:rPr>
          <w:rFonts w:hint="eastAsia" w:ascii="Times New Roman" w:hAnsi="仿宋_GB2312" w:eastAsia="仿宋_GB2312" w:cs="Times New Roman"/>
          <w:sz w:val="32"/>
          <w:szCs w:val="32"/>
          <w:lang w:val="en-US" w:eastAsia="zh-CN"/>
        </w:rPr>
        <w:t>14</w:t>
      </w:r>
      <w:r>
        <w:rPr>
          <w:rFonts w:hint="default" w:ascii="Times New Roman" w:hAnsi="仿宋_GB2312" w:eastAsia="仿宋_GB2312" w:cs="Times New Roman"/>
          <w:sz w:val="32"/>
          <w:szCs w:val="32"/>
          <w:lang w:val="en-US" w:eastAsia="zh-CN"/>
        </w:rPr>
        <w:t>+3”行动计划</w:t>
      </w:r>
      <w:r>
        <w:rPr>
          <w:rFonts w:hint="default" w:ascii="Times New Roman" w:hAnsi="仿宋_GB2312" w:eastAsia="仿宋_GB2312" w:cs="Times New Roman"/>
          <w:sz w:val="32"/>
          <w:szCs w:val="32"/>
          <w:lang w:val="en" w:eastAsia="zh-CN"/>
        </w:rPr>
        <w:t>，</w:t>
      </w:r>
      <w:r>
        <w:rPr>
          <w:rFonts w:hint="default" w:ascii="Times New Roman" w:hAnsi="仿宋_GB2312" w:eastAsia="仿宋_GB2312" w:cs="Times New Roman"/>
          <w:sz w:val="32"/>
          <w:szCs w:val="32"/>
          <w:lang w:val="en-US" w:eastAsia="zh-CN"/>
        </w:rPr>
        <w:t>着力加快恢复和扩大消费</w:t>
      </w:r>
      <w:r>
        <w:rPr>
          <w:rFonts w:hint="default" w:ascii="Times New Roman" w:hAnsi="仿宋_GB2312" w:eastAsia="仿宋_GB2312" w:cs="Times New Roman"/>
          <w:sz w:val="32"/>
          <w:szCs w:val="32"/>
          <w:lang w:val="en" w:eastAsia="zh-CN"/>
        </w:rPr>
        <w:t>，</w:t>
      </w:r>
      <w:r>
        <w:rPr>
          <w:rFonts w:hint="default" w:ascii="Times New Roman" w:hAnsi="仿宋_GB2312" w:eastAsia="仿宋_GB2312" w:cs="Times New Roman"/>
          <w:sz w:val="32"/>
          <w:szCs w:val="32"/>
          <w:lang w:val="en-US" w:eastAsia="zh-CN"/>
        </w:rPr>
        <w:t>顺应消费升级趋势</w:t>
      </w:r>
      <w:r>
        <w:rPr>
          <w:rFonts w:hint="default" w:ascii="Times New Roman" w:hAnsi="仿宋_GB2312" w:eastAsia="仿宋_GB2312" w:cs="Times New Roman"/>
          <w:sz w:val="32"/>
          <w:szCs w:val="32"/>
          <w:lang w:val="en" w:eastAsia="zh-CN"/>
        </w:rPr>
        <w:t>，</w:t>
      </w:r>
      <w:r>
        <w:rPr>
          <w:rFonts w:hint="default" w:ascii="Times New Roman" w:hAnsi="仿宋_GB2312" w:eastAsia="仿宋_GB2312" w:cs="Times New Roman"/>
          <w:sz w:val="32"/>
          <w:szCs w:val="32"/>
          <w:lang w:val="en-US" w:eastAsia="zh-CN"/>
        </w:rPr>
        <w:t>加力巩固汽车、家电、家居等大宗消费</w:t>
      </w:r>
      <w:r>
        <w:rPr>
          <w:rFonts w:hint="eastAsia" w:ascii="Times New Roman" w:hAnsi="仿宋_GB2312" w:eastAsia="仿宋_GB2312" w:cs="Times New Roman"/>
          <w:sz w:val="32"/>
          <w:szCs w:val="32"/>
          <w:lang w:val="en-US" w:eastAsia="zh-CN"/>
        </w:rPr>
        <w:t>；</w:t>
      </w:r>
      <w:r>
        <w:rPr>
          <w:rFonts w:hint="default" w:ascii="Times New Roman" w:hAnsi="仿宋_GB2312" w:eastAsia="仿宋_GB2312" w:cs="Times New Roman"/>
          <w:sz w:val="32"/>
          <w:szCs w:val="32"/>
          <w:lang w:val="en-US" w:eastAsia="zh-CN"/>
        </w:rPr>
        <w:t>着力提振餐饮、娱乐、旅游等传统消费</w:t>
      </w:r>
      <w:r>
        <w:rPr>
          <w:rFonts w:hint="eastAsia" w:ascii="Times New Roman" w:hAnsi="仿宋_GB2312" w:eastAsia="仿宋_GB2312" w:cs="Times New Roman"/>
          <w:sz w:val="32"/>
          <w:szCs w:val="32"/>
          <w:lang w:val="en-US" w:eastAsia="zh-CN"/>
        </w:rPr>
        <w:t>；</w:t>
      </w:r>
      <w:r>
        <w:rPr>
          <w:rFonts w:hint="default" w:ascii="Times New Roman" w:hAnsi="仿宋_GB2312" w:eastAsia="仿宋_GB2312" w:cs="Times New Roman"/>
          <w:sz w:val="32"/>
          <w:szCs w:val="32"/>
          <w:lang w:val="en-US" w:eastAsia="zh-CN"/>
        </w:rPr>
        <w:t>加快发展数字、健康、智能等绿色消费</w:t>
      </w:r>
      <w:r>
        <w:rPr>
          <w:rFonts w:hint="eastAsia" w:ascii="Times New Roman" w:hAnsi="仿宋_GB2312" w:eastAsia="仿宋_GB2312" w:cs="Times New Roman"/>
          <w:sz w:val="32"/>
          <w:szCs w:val="32"/>
          <w:lang w:val="en-US" w:eastAsia="zh-CN"/>
        </w:rPr>
        <w:t>；</w:t>
      </w:r>
      <w:r>
        <w:rPr>
          <w:rFonts w:hint="default" w:ascii="Times New Roman" w:hAnsi="仿宋_GB2312" w:eastAsia="仿宋_GB2312" w:cs="Times New Roman"/>
          <w:sz w:val="32"/>
          <w:szCs w:val="32"/>
          <w:lang w:val="en-US" w:eastAsia="zh-CN"/>
        </w:rPr>
        <w:t>培育壮大定制、体验、时尚等新兴消费</w:t>
      </w:r>
      <w:r>
        <w:rPr>
          <w:rFonts w:hint="eastAsia" w:ascii="Times New Roman" w:hAnsi="仿宋_GB2312" w:eastAsia="仿宋_GB2312" w:cs="Times New Roman"/>
          <w:sz w:val="32"/>
          <w:szCs w:val="32"/>
          <w:lang w:val="en-US" w:eastAsia="zh-CN"/>
        </w:rPr>
        <w:t>；</w:t>
      </w:r>
      <w:r>
        <w:rPr>
          <w:rFonts w:hint="default" w:ascii="Times New Roman" w:hAnsi="仿宋_GB2312" w:eastAsia="仿宋_GB2312" w:cs="Times New Roman"/>
          <w:sz w:val="32"/>
          <w:szCs w:val="32"/>
          <w:lang w:val="en-US" w:eastAsia="zh-CN"/>
        </w:rPr>
        <w:t>积极扩大老字号、</w:t>
      </w:r>
      <w:r>
        <w:rPr>
          <w:rFonts w:hint="eastAsia" w:ascii="Times New Roman" w:hAnsi="仿宋_GB2312" w:eastAsia="仿宋_GB2312" w:cs="Times New Roman"/>
          <w:sz w:val="32"/>
          <w:szCs w:val="32"/>
          <w:lang w:val="en-US" w:eastAsia="zh-CN"/>
        </w:rPr>
        <w:t>同心</w:t>
      </w:r>
      <w:r>
        <w:rPr>
          <w:rFonts w:hint="default" w:ascii="Times New Roman" w:hAnsi="仿宋_GB2312" w:eastAsia="仿宋_GB2312" w:cs="Times New Roman"/>
          <w:sz w:val="32"/>
          <w:szCs w:val="32"/>
          <w:lang w:val="en-US" w:eastAsia="zh-CN"/>
        </w:rPr>
        <w:t>名特优新等品牌品质消费</w:t>
      </w:r>
      <w:r>
        <w:rPr>
          <w:rFonts w:hint="eastAsia" w:ascii="Times New Roman" w:hAnsi="仿宋_GB2312" w:eastAsia="仿宋_GB2312" w:cs="Times New Roman"/>
          <w:sz w:val="32"/>
          <w:szCs w:val="32"/>
          <w:lang w:val="en-US" w:eastAsia="zh-CN"/>
        </w:rPr>
        <w:t>；</w:t>
      </w:r>
      <w:r>
        <w:rPr>
          <w:rFonts w:hint="default" w:ascii="Times New Roman" w:hAnsi="仿宋_GB2312" w:eastAsia="仿宋_GB2312" w:cs="Times New Roman"/>
          <w:sz w:val="32"/>
          <w:szCs w:val="32"/>
          <w:lang w:val="en-US" w:eastAsia="zh-CN"/>
        </w:rPr>
        <w:t>不断满足个性化、多样化、高品质消费需求</w:t>
      </w:r>
      <w:r>
        <w:rPr>
          <w:rFonts w:hint="default" w:ascii="Times New Roman" w:hAnsi="仿宋_GB2312" w:eastAsia="仿宋_GB2312" w:cs="Times New Roman"/>
          <w:sz w:val="32"/>
          <w:szCs w:val="32"/>
          <w:lang w:val="en" w:eastAsia="zh-CN"/>
        </w:rPr>
        <w:t>，</w:t>
      </w:r>
      <w:r>
        <w:rPr>
          <w:rFonts w:hint="default" w:ascii="Times New Roman" w:hAnsi="仿宋_GB2312" w:eastAsia="仿宋_GB2312" w:cs="Times New Roman"/>
          <w:sz w:val="32"/>
          <w:szCs w:val="32"/>
          <w:lang w:val="en-US" w:eastAsia="zh-CN"/>
        </w:rPr>
        <w:t>推动消费扩容提质。</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3" w:firstLineChars="200"/>
        <w:textAlignment w:val="auto"/>
        <w:rPr>
          <w:rFonts w:hint="default" w:ascii="Times New Roman" w:hAnsi="Times New Roman" w:eastAsia="楷体" w:cs="Nimbus Roman No9 L"/>
          <w:b w:val="0"/>
          <w:bCs w:val="0"/>
          <w:kern w:val="2"/>
          <w:sz w:val="32"/>
          <w:szCs w:val="32"/>
          <w:lang w:val="en-US" w:eastAsia="zh-CN" w:bidi="ar-SA"/>
        </w:rPr>
      </w:pPr>
      <w:r>
        <w:rPr>
          <w:rFonts w:hint="eastAsia" w:ascii="Times New Roman" w:hAnsi="Times New Roman" w:eastAsia="楷体_GB2312" w:cs="Times New Roman"/>
          <w:b/>
          <w:bCs/>
          <w:sz w:val="32"/>
          <w:lang w:val="en-US" w:eastAsia="zh-CN"/>
        </w:rPr>
        <w:t>（一）实施消费恢复提速行动。</w:t>
      </w:r>
      <w:r>
        <w:rPr>
          <w:rFonts w:hint="eastAsia" w:ascii="Times New Roman" w:hAnsi="仿宋_GB2312" w:eastAsia="仿宋_GB2312" w:cs="Times New Roman"/>
          <w:sz w:val="32"/>
          <w:szCs w:val="32"/>
          <w:lang w:val="en-US" w:eastAsia="zh-CN"/>
        </w:rPr>
        <w:t>坚持“政府搭台、企业唱戏、多方联动、媒体助力、全民乐享”原则，围绕“情人节”“三八妇女节”“七夕节”“国庆节”等重点节假日、消费领域，举办“2023惠民消费季”“房</w:t>
      </w:r>
      <w:r>
        <w:rPr>
          <w:rFonts w:hint="default" w:ascii="Times New Roman" w:hAnsi="仿宋_GB2312" w:eastAsia="仿宋_GB2312" w:cs="Times New Roman"/>
          <w:sz w:val="32"/>
          <w:szCs w:val="32"/>
          <w:lang w:val="en-US" w:eastAsia="zh-CN"/>
        </w:rPr>
        <w:t>·</w:t>
      </w:r>
      <w:r>
        <w:rPr>
          <w:rFonts w:hint="eastAsia" w:ascii="Times New Roman" w:hAnsi="仿宋_GB2312" w:eastAsia="仿宋_GB2312" w:cs="Times New Roman"/>
          <w:sz w:val="32"/>
          <w:szCs w:val="32"/>
          <w:lang w:val="en-US" w:eastAsia="zh-CN"/>
        </w:rPr>
        <w:t>车</w:t>
      </w:r>
      <w:r>
        <w:rPr>
          <w:rFonts w:hint="default" w:ascii="Times New Roman" w:hAnsi="仿宋_GB2312" w:eastAsia="仿宋_GB2312" w:cs="Times New Roman"/>
          <w:sz w:val="32"/>
          <w:szCs w:val="32"/>
          <w:lang w:val="en-US" w:eastAsia="zh-CN"/>
        </w:rPr>
        <w:t>·</w:t>
      </w:r>
      <w:r>
        <w:rPr>
          <w:rFonts w:hint="eastAsia" w:ascii="Times New Roman" w:hAnsi="仿宋_GB2312" w:eastAsia="仿宋_GB2312" w:cs="Times New Roman"/>
          <w:sz w:val="32"/>
          <w:szCs w:val="32"/>
          <w:lang w:val="en-US" w:eastAsia="zh-CN"/>
        </w:rPr>
        <w:t>家电博览会”“美食节”“惠聚同心，悦享美好”“寻家乡味道·过健康幸福年”点亮夜同心，“乐购同心，惠享一夏”“直播电商季”等以展促销重点活动。鼓励奇虎商厦、大华商业广场、荣华工贸、伊杨沁、五谷丰、圣峰玫瑰休闲观光园、大美同心、宁莆同购等各类市场主体通过举办周年庆、直播节、旅游节、文化节、音乐节、采摘节等内容丰富、形式多样的主题购物节会，满足不同消费群体的体验需求。积极争取区市专项资金、视财力配套部分资金发放消费券、惠民券，引导商贸流通企业开展满减、限时抢购等各类消费促进活动，构建政银企携手、线上线下融合的消费促进新格局。（</w:t>
      </w:r>
      <w:r>
        <w:rPr>
          <w:rFonts w:hint="eastAsia" w:ascii="Times New Roman" w:hAnsi="Times New Roman" w:eastAsia="楷体" w:cs="Nimbus Roman No9 L"/>
          <w:b w:val="0"/>
          <w:bCs w:val="0"/>
          <w:kern w:val="2"/>
          <w:sz w:val="32"/>
          <w:szCs w:val="32"/>
          <w:lang w:val="en-US" w:eastAsia="zh-CN" w:bidi="ar-SA"/>
        </w:rPr>
        <w:t>责任单位：工信商务局、文旅局、发改局、市监局、投资促进服务中心、农业农村局、财政局、住建局，供销社，各乡镇〈开发区〉）</w:t>
      </w:r>
    </w:p>
    <w:p>
      <w:pPr>
        <w:keepNext w:val="0"/>
        <w:keepLines w:val="0"/>
        <w:pageBreakBefore w:val="0"/>
        <w:numPr>
          <w:ilvl w:val="0"/>
          <w:numId w:val="0"/>
        </w:numPr>
        <w:kinsoku/>
        <w:wordWrap/>
        <w:overflowPunct/>
        <w:topLinePunct w:val="0"/>
        <w:autoSpaceDE/>
        <w:autoSpaceDN/>
        <w:bidi w:val="0"/>
        <w:adjustRightInd/>
        <w:snapToGrid/>
        <w:spacing w:line="560" w:lineRule="exact"/>
        <w:ind w:left="0" w:leftChars="0" w:firstLine="640"/>
        <w:textAlignment w:val="auto"/>
        <w:rPr>
          <w:rFonts w:hint="default" w:ascii="Times New Roman" w:hAnsi="Times New Roman" w:eastAsia="楷体" w:cs="Nimbus Roman No9 L"/>
          <w:b w:val="0"/>
          <w:bCs w:val="0"/>
          <w:kern w:val="2"/>
          <w:sz w:val="32"/>
          <w:szCs w:val="32"/>
          <w:lang w:val="en" w:eastAsia="zh-CN" w:bidi="ar-SA"/>
        </w:rPr>
      </w:pPr>
      <w:r>
        <w:rPr>
          <w:rFonts w:hint="default" w:ascii="Times New Roman" w:hAnsi="Times New Roman" w:eastAsia="楷体_GB2312" w:cs="Times New Roman"/>
          <w:b/>
          <w:bCs/>
          <w:sz w:val="32"/>
          <w:lang w:val="en" w:eastAsia="zh-CN"/>
        </w:rPr>
        <w:t>（</w:t>
      </w:r>
      <w:r>
        <w:rPr>
          <w:rFonts w:hint="eastAsia" w:ascii="Times New Roman" w:hAnsi="Times New Roman" w:eastAsia="楷体_GB2312" w:cs="Times New Roman"/>
          <w:b/>
          <w:bCs/>
          <w:sz w:val="32"/>
          <w:lang w:val="en-US" w:eastAsia="zh-CN"/>
        </w:rPr>
        <w:t>二</w:t>
      </w:r>
      <w:r>
        <w:rPr>
          <w:rFonts w:hint="default" w:ascii="Times New Roman" w:hAnsi="Times New Roman" w:eastAsia="楷体_GB2312" w:cs="Times New Roman"/>
          <w:b/>
          <w:bCs/>
          <w:sz w:val="32"/>
          <w:lang w:val="en" w:eastAsia="zh-CN"/>
        </w:rPr>
        <w:t>）</w:t>
      </w:r>
      <w:r>
        <w:rPr>
          <w:rFonts w:hint="eastAsia" w:ascii="Times New Roman" w:hAnsi="Times New Roman" w:eastAsia="楷体_GB2312" w:cs="Times New Roman"/>
          <w:b/>
          <w:bCs/>
          <w:sz w:val="32"/>
          <w:lang w:val="en-US" w:eastAsia="zh-CN"/>
        </w:rPr>
        <w:t>实施商贸主体壮大行动。</w:t>
      </w:r>
      <w:r>
        <w:rPr>
          <w:rFonts w:hint="eastAsia" w:ascii="Times New Roman" w:hAnsi="仿宋_GB2312" w:eastAsia="仿宋_GB2312" w:cs="Times New Roman"/>
          <w:sz w:val="32"/>
          <w:szCs w:val="32"/>
          <w:lang w:val="en-US" w:eastAsia="zh-CN"/>
        </w:rPr>
        <w:t>鼓励各类商贸流通骨干企业开展连锁化、品牌化经营，向多行业、多业态拓展，通过各种经营方式，逐步扩大经营规模。鼓励伊杨沁、迎福、回达食品等食品加工企业开展主副业务分离，对年内首次入规上限企业</w:t>
      </w:r>
      <w:r>
        <w:rPr>
          <w:rFonts w:hint="default" w:ascii="Times New Roman" w:hAnsi="仿宋_GB2312" w:eastAsia="仿宋_GB2312" w:cs="Times New Roman"/>
          <w:sz w:val="32"/>
          <w:szCs w:val="32"/>
          <w:lang w:val="en" w:eastAsia="zh-CN"/>
        </w:rPr>
        <w:t>（</w:t>
      </w:r>
      <w:r>
        <w:rPr>
          <w:rFonts w:hint="eastAsia" w:ascii="Times New Roman" w:hAnsi="仿宋_GB2312" w:eastAsia="仿宋_GB2312" w:cs="Times New Roman"/>
          <w:sz w:val="32"/>
          <w:szCs w:val="32"/>
          <w:lang w:val="en-US" w:eastAsia="zh-CN"/>
        </w:rPr>
        <w:t>大个体</w:t>
      </w:r>
      <w:r>
        <w:rPr>
          <w:rFonts w:hint="default" w:ascii="Times New Roman" w:hAnsi="仿宋_GB2312" w:eastAsia="仿宋_GB2312" w:cs="Times New Roman"/>
          <w:sz w:val="32"/>
          <w:szCs w:val="32"/>
          <w:lang w:val="en" w:eastAsia="zh-CN"/>
        </w:rPr>
        <w:t>）</w:t>
      </w:r>
      <w:r>
        <w:rPr>
          <w:rFonts w:hint="eastAsia" w:ascii="Times New Roman" w:hAnsi="仿宋_GB2312" w:eastAsia="仿宋_GB2312" w:cs="Times New Roman"/>
          <w:sz w:val="32"/>
          <w:szCs w:val="32"/>
          <w:lang w:val="en-US" w:eastAsia="zh-CN"/>
        </w:rPr>
        <w:t>给予10万元一次性奖励。强化商贸领域招商引资，对新引进的区外商贸流通</w:t>
      </w:r>
      <w:r>
        <w:rPr>
          <w:rFonts w:hint="default" w:ascii="Times New Roman" w:hAnsi="仿宋_GB2312" w:eastAsia="仿宋_GB2312" w:cs="Times New Roman"/>
          <w:sz w:val="32"/>
          <w:szCs w:val="32"/>
          <w:lang w:val="en" w:eastAsia="zh-CN"/>
        </w:rPr>
        <w:t>（</w:t>
      </w:r>
      <w:r>
        <w:rPr>
          <w:rFonts w:hint="eastAsia" w:ascii="Times New Roman" w:hAnsi="仿宋_GB2312" w:eastAsia="仿宋_GB2312" w:cs="Times New Roman"/>
          <w:sz w:val="32"/>
          <w:szCs w:val="32"/>
          <w:lang w:val="en-US" w:eastAsia="zh-CN"/>
        </w:rPr>
        <w:t>批零住餐</w:t>
      </w:r>
      <w:r>
        <w:rPr>
          <w:rFonts w:hint="default" w:ascii="Times New Roman" w:hAnsi="仿宋_GB2312" w:eastAsia="仿宋_GB2312" w:cs="Times New Roman"/>
          <w:sz w:val="32"/>
          <w:szCs w:val="32"/>
          <w:lang w:val="en" w:eastAsia="zh-CN"/>
        </w:rPr>
        <w:t>）</w:t>
      </w:r>
      <w:r>
        <w:rPr>
          <w:rFonts w:hint="eastAsia" w:ascii="Times New Roman" w:hAnsi="仿宋_GB2312" w:eastAsia="仿宋_GB2312" w:cs="Times New Roman"/>
          <w:sz w:val="32"/>
          <w:szCs w:val="32"/>
          <w:lang w:val="en-US" w:eastAsia="zh-CN"/>
        </w:rPr>
        <w:t>、健康养老、教育文化娱乐、体育休闲等招商引资服务企业，在县内注册成立法人企业并纳入限额以上或规模以上进行统计的给予一次性10万元奖励；对投资者当年完成现代服务业固定资产投资达到3亿元以上的招商引资项目</w:t>
      </w:r>
      <w:r>
        <w:rPr>
          <w:rFonts w:hint="default" w:ascii="Times New Roman" w:hAnsi="仿宋_GB2312" w:eastAsia="仿宋_GB2312" w:cs="Times New Roman"/>
          <w:sz w:val="32"/>
          <w:szCs w:val="32"/>
          <w:lang w:val="en" w:eastAsia="zh-CN"/>
        </w:rPr>
        <w:t>（</w:t>
      </w:r>
      <w:r>
        <w:rPr>
          <w:rFonts w:hint="eastAsia" w:ascii="Times New Roman" w:hAnsi="仿宋_GB2312" w:eastAsia="仿宋_GB2312" w:cs="Times New Roman"/>
          <w:sz w:val="32"/>
          <w:szCs w:val="32"/>
          <w:lang w:val="en-US" w:eastAsia="zh-CN"/>
        </w:rPr>
        <w:t>不含房地产和商业综合体</w:t>
      </w:r>
      <w:r>
        <w:rPr>
          <w:rFonts w:hint="default" w:ascii="Times New Roman" w:hAnsi="仿宋_GB2312" w:eastAsia="仿宋_GB2312" w:cs="Times New Roman"/>
          <w:sz w:val="32"/>
          <w:szCs w:val="32"/>
          <w:lang w:val="en" w:eastAsia="zh-CN"/>
        </w:rPr>
        <w:t>）</w:t>
      </w:r>
      <w:r>
        <w:rPr>
          <w:rFonts w:hint="eastAsia" w:ascii="Times New Roman" w:hAnsi="仿宋_GB2312" w:eastAsia="仿宋_GB2312" w:cs="Times New Roman"/>
          <w:sz w:val="32"/>
          <w:szCs w:val="32"/>
          <w:lang w:val="en-US" w:eastAsia="zh-CN"/>
        </w:rPr>
        <w:t>，积极向自治区商务厅组织申报固投奖励资金。</w:t>
      </w:r>
      <w:r>
        <w:rPr>
          <w:rFonts w:hint="default" w:ascii="Times New Roman" w:hAnsi="Times New Roman" w:eastAsia="楷体" w:cs="Nimbus Roman No9 L"/>
          <w:b w:val="0"/>
          <w:bCs w:val="0"/>
          <w:kern w:val="2"/>
          <w:sz w:val="32"/>
          <w:szCs w:val="32"/>
          <w:lang w:val="en" w:eastAsia="zh-CN" w:bidi="ar-SA"/>
        </w:rPr>
        <w:t>（</w:t>
      </w:r>
      <w:r>
        <w:rPr>
          <w:rFonts w:hint="eastAsia" w:ascii="Times New Roman" w:hAnsi="Times New Roman" w:eastAsia="楷体" w:cs="Nimbus Roman No9 L"/>
          <w:b w:val="0"/>
          <w:bCs w:val="0"/>
          <w:kern w:val="2"/>
          <w:sz w:val="32"/>
          <w:szCs w:val="32"/>
          <w:lang w:val="en-US" w:eastAsia="zh-CN" w:bidi="ar-SA"/>
        </w:rPr>
        <w:t>责任单位：发改局、工信商务局、投资促进服务中心、民政局、卫健局、教育局、财政局、文旅局，各乡镇〈开发区〉</w:t>
      </w:r>
      <w:r>
        <w:rPr>
          <w:rFonts w:hint="default" w:ascii="Times New Roman" w:hAnsi="Times New Roman" w:eastAsia="楷体" w:cs="Nimbus Roman No9 L"/>
          <w:b w:val="0"/>
          <w:bCs w:val="0"/>
          <w:kern w:val="2"/>
          <w:sz w:val="32"/>
          <w:szCs w:val="32"/>
          <w:lang w:val="en" w:eastAsia="zh-CN" w:bidi="ar-SA"/>
        </w:rPr>
        <w:t>）</w:t>
      </w:r>
    </w:p>
    <w:p>
      <w:pPr>
        <w:pStyle w:val="15"/>
        <w:pageBreakBefore w:val="0"/>
        <w:kinsoku/>
        <w:wordWrap/>
        <w:overflowPunct/>
        <w:topLinePunct w:val="0"/>
        <w:autoSpaceDE/>
        <w:autoSpaceDN/>
        <w:bidi w:val="0"/>
        <w:adjustRightInd/>
        <w:snapToGrid/>
        <w:spacing w:line="560" w:lineRule="exact"/>
        <w:ind w:left="0" w:leftChars="0" w:firstLine="643"/>
        <w:textAlignment w:val="auto"/>
        <w:rPr>
          <w:rFonts w:hint="eastAsia" w:ascii="Times New Roman" w:hAnsi="Times New Roman" w:eastAsia="楷体" w:cs="Nimbus Roman No9 L"/>
          <w:b w:val="0"/>
          <w:bCs w:val="0"/>
          <w:kern w:val="2"/>
          <w:sz w:val="32"/>
          <w:szCs w:val="32"/>
          <w:lang w:val="en-US" w:eastAsia="zh-CN" w:bidi="ar-SA"/>
        </w:rPr>
      </w:pPr>
      <w:r>
        <w:rPr>
          <w:rFonts w:hint="default" w:ascii="Times New Roman" w:hAnsi="Times New Roman" w:eastAsia="楷体_GB2312" w:cs="Times New Roman"/>
          <w:b/>
          <w:bCs/>
          <w:kern w:val="2"/>
          <w:sz w:val="32"/>
          <w:szCs w:val="24"/>
          <w:lang w:val="en" w:eastAsia="zh-CN" w:bidi="ar-SA"/>
        </w:rPr>
        <w:t>（</w:t>
      </w:r>
      <w:r>
        <w:rPr>
          <w:rFonts w:hint="eastAsia" w:ascii="Times New Roman" w:hAnsi="Times New Roman" w:eastAsia="楷体_GB2312" w:cs="Times New Roman"/>
          <w:b/>
          <w:bCs/>
          <w:kern w:val="2"/>
          <w:sz w:val="32"/>
          <w:szCs w:val="24"/>
          <w:lang w:val="en" w:eastAsia="zh-CN" w:bidi="ar-SA"/>
        </w:rPr>
        <w:t>三</w:t>
      </w:r>
      <w:r>
        <w:rPr>
          <w:rFonts w:hint="default" w:ascii="Times New Roman" w:hAnsi="Times New Roman" w:eastAsia="楷体_GB2312" w:cs="Times New Roman"/>
          <w:b/>
          <w:bCs/>
          <w:kern w:val="2"/>
          <w:sz w:val="32"/>
          <w:szCs w:val="24"/>
          <w:lang w:val="en" w:eastAsia="zh-CN" w:bidi="ar-SA"/>
        </w:rPr>
        <w:t>）实施外埠消费拓展行动。</w:t>
      </w:r>
      <w:r>
        <w:rPr>
          <w:rFonts w:hint="default" w:ascii="Times New Roman" w:hAnsi="仿宋_GB2312" w:eastAsia="仿宋_GB2312" w:cs="Times New Roman"/>
          <w:kern w:val="2"/>
          <w:sz w:val="32"/>
          <w:szCs w:val="32"/>
          <w:lang w:val="en-US" w:eastAsia="zh-CN" w:bidi="ar-SA"/>
        </w:rPr>
        <w:t>鼓励更多同心优质特色产品入驻宁夏优质特色展示展销中心，联合展示展销中心开展新品发布、产品推介等活动。</w:t>
      </w:r>
      <w:r>
        <w:rPr>
          <w:rFonts w:hint="eastAsia" w:ascii="Times New Roman" w:hAnsi="仿宋_GB2312" w:eastAsia="仿宋_GB2312" w:cs="Times New Roman"/>
          <w:kern w:val="2"/>
          <w:sz w:val="32"/>
          <w:szCs w:val="32"/>
          <w:lang w:val="en-US" w:eastAsia="zh-CN" w:bidi="ar-SA"/>
        </w:rPr>
        <w:t>在福建莆田市设立1-2个“宁夏同心县滩羊销售门市部”，</w:t>
      </w:r>
      <w:r>
        <w:rPr>
          <w:rFonts w:hint="default" w:ascii="Times New Roman" w:hAnsi="仿宋_GB2312" w:eastAsia="仿宋_GB2312" w:cs="Times New Roman"/>
          <w:kern w:val="2"/>
          <w:sz w:val="32"/>
          <w:szCs w:val="32"/>
          <w:lang w:val="en-US" w:eastAsia="zh-CN" w:bidi="ar-SA"/>
        </w:rPr>
        <w:t>依托福建省莆田市、泉州市同心农特产品展销展示馆（区）等直销平台，推广销售同心农特产品，提升同心名优特色产品的知名度和品牌影响力，不断拓展外销渠道。</w:t>
      </w:r>
      <w:r>
        <w:rPr>
          <w:rFonts w:hint="default" w:ascii="Times New Roman" w:hAnsi="Times New Roman" w:eastAsia="楷体" w:cs="Nimbus Roman No9 L"/>
          <w:b w:val="0"/>
          <w:bCs w:val="0"/>
          <w:kern w:val="2"/>
          <w:sz w:val="32"/>
          <w:szCs w:val="32"/>
          <w:lang w:val="en-US" w:eastAsia="zh-CN" w:bidi="ar-SA"/>
        </w:rPr>
        <w:t>（责任单位：</w:t>
      </w:r>
      <w:r>
        <w:rPr>
          <w:rFonts w:hint="eastAsia" w:ascii="Times New Roman" w:hAnsi="Times New Roman" w:eastAsia="楷体" w:cs="Nimbus Roman No9 L"/>
          <w:b w:val="0"/>
          <w:bCs w:val="0"/>
          <w:kern w:val="2"/>
          <w:sz w:val="32"/>
          <w:szCs w:val="32"/>
          <w:lang w:val="en-US" w:eastAsia="zh-CN" w:bidi="ar-SA"/>
        </w:rPr>
        <w:t>投资促进服务中心、</w:t>
      </w:r>
      <w:r>
        <w:rPr>
          <w:rFonts w:hint="default" w:ascii="Times New Roman" w:hAnsi="Times New Roman" w:eastAsia="楷体" w:cs="Nimbus Roman No9 L"/>
          <w:b w:val="0"/>
          <w:bCs w:val="0"/>
          <w:kern w:val="2"/>
          <w:sz w:val="32"/>
          <w:szCs w:val="32"/>
          <w:lang w:val="en-US" w:eastAsia="zh-CN" w:bidi="ar-SA"/>
        </w:rPr>
        <w:t>工信商务局、农业农村局、乡村振兴局</w:t>
      </w:r>
      <w:r>
        <w:rPr>
          <w:rFonts w:hint="eastAsia" w:ascii="Times New Roman" w:hAnsi="Times New Roman" w:eastAsia="楷体" w:cs="Nimbus Roman No9 L"/>
          <w:b w:val="0"/>
          <w:bCs w:val="0"/>
          <w:kern w:val="2"/>
          <w:sz w:val="32"/>
          <w:szCs w:val="32"/>
          <w:lang w:val="en-US" w:eastAsia="zh-CN" w:bidi="ar-SA"/>
        </w:rPr>
        <w:t>，各乡镇〈开发区〉</w:t>
      </w:r>
      <w:r>
        <w:rPr>
          <w:rFonts w:hint="default" w:ascii="Times New Roman" w:hAnsi="Times New Roman" w:eastAsia="楷体" w:cs="Nimbus Roman No9 L"/>
          <w:b w:val="0"/>
          <w:bCs w:val="0"/>
          <w:kern w:val="2"/>
          <w:sz w:val="32"/>
          <w:szCs w:val="32"/>
          <w:lang w:val="en-US" w:eastAsia="zh-CN" w:bidi="ar-SA"/>
        </w:rPr>
        <w:t>）</w:t>
      </w:r>
    </w:p>
    <w:p>
      <w:pPr>
        <w:keepNext w:val="0"/>
        <w:keepLines w:val="0"/>
        <w:pageBreakBefore w:val="0"/>
        <w:kinsoku/>
        <w:wordWrap/>
        <w:overflowPunct/>
        <w:topLinePunct w:val="0"/>
        <w:autoSpaceDE/>
        <w:autoSpaceDN/>
        <w:bidi w:val="0"/>
        <w:adjustRightInd/>
        <w:snapToGrid/>
        <w:spacing w:line="560" w:lineRule="exact"/>
        <w:ind w:left="0" w:leftChars="0" w:firstLine="643" w:firstLineChars="200"/>
        <w:textAlignment w:val="auto"/>
        <w:rPr>
          <w:rFonts w:hint="default" w:ascii="Times New Roman" w:hAnsi="Times New Roman" w:eastAsia="楷体" w:cs="Nimbus Roman No9 L"/>
          <w:b w:val="0"/>
          <w:bCs w:val="0"/>
          <w:kern w:val="2"/>
          <w:sz w:val="32"/>
          <w:szCs w:val="32"/>
          <w:lang w:val="en" w:eastAsia="zh-CN" w:bidi="ar-SA"/>
        </w:rPr>
      </w:pPr>
      <w:r>
        <w:rPr>
          <w:rFonts w:hint="default" w:ascii="Times New Roman" w:hAnsi="Times New Roman" w:eastAsia="楷体_GB2312" w:cs="Times New Roman"/>
          <w:b/>
          <w:bCs/>
          <w:kern w:val="2"/>
          <w:sz w:val="32"/>
          <w:szCs w:val="24"/>
          <w:lang w:val="en" w:eastAsia="zh-CN" w:bidi="ar-SA"/>
        </w:rPr>
        <w:t>（</w:t>
      </w:r>
      <w:r>
        <w:rPr>
          <w:rFonts w:hint="eastAsia" w:ascii="Times New Roman" w:hAnsi="Times New Roman" w:eastAsia="楷体_GB2312" w:cs="Times New Roman"/>
          <w:b/>
          <w:bCs/>
          <w:kern w:val="2"/>
          <w:sz w:val="32"/>
          <w:szCs w:val="24"/>
          <w:lang w:val="en-US" w:eastAsia="zh-CN" w:bidi="ar-SA"/>
        </w:rPr>
        <w:t>四</w:t>
      </w:r>
      <w:r>
        <w:rPr>
          <w:rFonts w:hint="default" w:ascii="Times New Roman" w:hAnsi="Times New Roman" w:eastAsia="楷体_GB2312" w:cs="Times New Roman"/>
          <w:b/>
          <w:bCs/>
          <w:kern w:val="2"/>
          <w:sz w:val="32"/>
          <w:szCs w:val="24"/>
          <w:lang w:val="en" w:eastAsia="zh-CN" w:bidi="ar-SA"/>
        </w:rPr>
        <w:t>）</w:t>
      </w:r>
      <w:r>
        <w:rPr>
          <w:rFonts w:hint="eastAsia" w:ascii="Times New Roman" w:hAnsi="Times New Roman" w:eastAsia="楷体_GB2312" w:cs="Times New Roman"/>
          <w:b/>
          <w:bCs/>
          <w:kern w:val="2"/>
          <w:sz w:val="32"/>
          <w:szCs w:val="24"/>
          <w:lang w:val="en-US" w:eastAsia="zh-CN" w:bidi="ar-SA"/>
        </w:rPr>
        <w:t>实施消费市场升级行动。</w:t>
      </w:r>
      <w:r>
        <w:rPr>
          <w:rFonts w:hint="eastAsia" w:ascii="Times New Roman" w:hAnsi="Times New Roman" w:eastAsia="仿宋_GB2312" w:cs="Nimbus Roman No9 L"/>
          <w:b w:val="0"/>
          <w:bCs w:val="0"/>
          <w:i w:val="0"/>
          <w:iCs w:val="0"/>
          <w:caps w:val="0"/>
          <w:color w:val="000000"/>
          <w:spacing w:val="0"/>
          <w:sz w:val="32"/>
          <w:szCs w:val="32"/>
          <w:lang w:val="en-US" w:eastAsia="zh-CN"/>
        </w:rPr>
        <w:t>积极打造消费场景，加快特色商业街区建设步伐，打造以永安商贸综合体为核心的永安路特色街区、以大华商业广场为核心的特色街区、以三水商业街为核心的夜经济特色街区，围绕安康小院打造“人间烟火 同心味集”商圈，围绕迎宾大道、同心大道、豫海南街和豫海湖打造清水河观光夜市商圈，鼓励奇虎商厦、大华商业广场、生海商厦、新百超市、回春食府、同庆丰等重点商贸流通企业延长营业时间，丰富“夜购”“夜宴”“夜娱”“夜游”“夜演”“夜健”等消费供给。争取清水河市集项目，改造提升同心商城。实施智慧化商圈建设，支持1家大型商业综合体进行智慧化、数字化改造。建立完善县域商业体系，支持鼓励新百、大百等大中型商贸流通连锁经营企业入乡进村，新建或改造提升2个以上乡镇商贸中心，1个农产品集散中心，推动建设以县城为中心、乡镇为重点、行政村为基础的农村商业体系。</w:t>
      </w:r>
      <w:r>
        <w:rPr>
          <w:rFonts w:hint="default" w:ascii="Times New Roman" w:hAnsi="Times New Roman" w:eastAsia="楷体" w:cs="Nimbus Roman No9 L"/>
          <w:b w:val="0"/>
          <w:bCs w:val="0"/>
          <w:kern w:val="2"/>
          <w:sz w:val="32"/>
          <w:szCs w:val="32"/>
          <w:lang w:val="en" w:eastAsia="zh-CN" w:bidi="ar-SA"/>
        </w:rPr>
        <w:t>（</w:t>
      </w:r>
      <w:r>
        <w:rPr>
          <w:rFonts w:hint="eastAsia" w:ascii="Times New Roman" w:hAnsi="Times New Roman" w:eastAsia="楷体" w:cs="Nimbus Roman No9 L"/>
          <w:b w:val="0"/>
          <w:bCs w:val="0"/>
          <w:kern w:val="2"/>
          <w:sz w:val="32"/>
          <w:szCs w:val="32"/>
          <w:lang w:val="en-US" w:eastAsia="zh-CN" w:bidi="ar-SA"/>
        </w:rPr>
        <w:t>责任单位：工信商务局、发改局、投资促进服务中心、财政局、文旅局、乡村振兴局，供销社，邮政同心分公司，各乡镇〈开发区〉</w:t>
      </w:r>
      <w:r>
        <w:rPr>
          <w:rFonts w:hint="default" w:ascii="Times New Roman" w:hAnsi="Times New Roman" w:eastAsia="楷体" w:cs="Nimbus Roman No9 L"/>
          <w:b w:val="0"/>
          <w:bCs w:val="0"/>
          <w:kern w:val="2"/>
          <w:sz w:val="32"/>
          <w:szCs w:val="32"/>
          <w:lang w:val="en" w:eastAsia="zh-CN" w:bidi="ar-SA"/>
        </w:rPr>
        <w:t>）</w:t>
      </w:r>
    </w:p>
    <w:p>
      <w:pPr>
        <w:keepNext w:val="0"/>
        <w:keepLines w:val="0"/>
        <w:pageBreakBefore w:val="0"/>
        <w:kinsoku/>
        <w:wordWrap/>
        <w:overflowPunct/>
        <w:topLinePunct w:val="0"/>
        <w:autoSpaceDE/>
        <w:autoSpaceDN/>
        <w:bidi w:val="0"/>
        <w:adjustRightInd/>
        <w:snapToGrid/>
        <w:spacing w:line="560" w:lineRule="exact"/>
        <w:ind w:left="0" w:leftChars="0" w:firstLine="643" w:firstLineChars="200"/>
        <w:textAlignment w:val="auto"/>
        <w:rPr>
          <w:rFonts w:hint="default" w:ascii="Times New Roman" w:hAnsi="Times New Roman" w:eastAsia="楷体" w:cs="Nimbus Roman No9 L"/>
          <w:b w:val="0"/>
          <w:bCs w:val="0"/>
          <w:kern w:val="2"/>
          <w:sz w:val="32"/>
          <w:szCs w:val="32"/>
          <w:lang w:val="en" w:eastAsia="zh-CN" w:bidi="ar-SA"/>
        </w:rPr>
      </w:pPr>
      <w:r>
        <w:rPr>
          <w:rFonts w:hint="default" w:ascii="Times New Roman" w:hAnsi="Times New Roman" w:eastAsia="楷体_GB2312" w:cs="Times New Roman"/>
          <w:b/>
          <w:bCs/>
          <w:kern w:val="2"/>
          <w:sz w:val="32"/>
          <w:szCs w:val="24"/>
          <w:lang w:val="en" w:eastAsia="zh-CN" w:bidi="ar-SA"/>
        </w:rPr>
        <w:t>（</w:t>
      </w:r>
      <w:r>
        <w:rPr>
          <w:rFonts w:hint="eastAsia" w:ascii="Times New Roman" w:hAnsi="Times New Roman" w:eastAsia="楷体_GB2312" w:cs="Times New Roman"/>
          <w:b/>
          <w:bCs/>
          <w:kern w:val="2"/>
          <w:sz w:val="32"/>
          <w:szCs w:val="24"/>
          <w:lang w:val="en-US" w:eastAsia="zh-CN" w:bidi="ar-SA"/>
        </w:rPr>
        <w:t>五</w:t>
      </w:r>
      <w:r>
        <w:rPr>
          <w:rFonts w:hint="default" w:ascii="Times New Roman" w:hAnsi="Times New Roman" w:eastAsia="楷体_GB2312" w:cs="Times New Roman"/>
          <w:b/>
          <w:bCs/>
          <w:kern w:val="2"/>
          <w:sz w:val="32"/>
          <w:szCs w:val="24"/>
          <w:lang w:val="en" w:eastAsia="zh-CN" w:bidi="ar-SA"/>
        </w:rPr>
        <w:t>）</w:t>
      </w:r>
      <w:r>
        <w:rPr>
          <w:rFonts w:hint="eastAsia" w:ascii="Times New Roman" w:hAnsi="Times New Roman" w:eastAsia="楷体_GB2312" w:cs="Times New Roman"/>
          <w:b/>
          <w:bCs/>
          <w:kern w:val="2"/>
          <w:sz w:val="32"/>
          <w:szCs w:val="24"/>
          <w:lang w:val="en-US" w:eastAsia="zh-CN" w:bidi="ar-SA"/>
        </w:rPr>
        <w:t>实施商贸物流提效行动。</w:t>
      </w:r>
      <w:r>
        <w:rPr>
          <w:rFonts w:hint="eastAsia" w:ascii="Times New Roman" w:hAnsi="Times New Roman" w:eastAsia="仿宋_GB2312" w:cs="Nimbus Roman No9 L"/>
          <w:b w:val="0"/>
          <w:bCs w:val="0"/>
          <w:i w:val="0"/>
          <w:iCs w:val="0"/>
          <w:caps w:val="0"/>
          <w:color w:val="000000"/>
          <w:spacing w:val="0"/>
          <w:sz w:val="32"/>
          <w:szCs w:val="32"/>
          <w:lang w:val="en-US" w:eastAsia="zh-CN"/>
        </w:rPr>
        <w:t>建立畅通高效的商贸物流体系，</w:t>
      </w:r>
      <w:r>
        <w:rPr>
          <w:rFonts w:hint="default" w:ascii="Nimbus Roman No9 L" w:hAnsi="Nimbus Roman No9 L" w:eastAsia="仿宋_GB2312" w:cs="Nimbus Roman No9 L"/>
          <w:b w:val="0"/>
          <w:bCs/>
          <w:sz w:val="32"/>
          <w:szCs w:val="32"/>
          <w:lang w:val="en-US" w:eastAsia="zh-CN"/>
        </w:rPr>
        <w:t>建设特色鲜明的区域物流枢纽，</w:t>
      </w:r>
      <w:r>
        <w:rPr>
          <w:rFonts w:hint="eastAsia" w:ascii="Times New Roman" w:hAnsi="Times New Roman" w:eastAsia="仿宋_GB2312" w:cs="Nimbus Roman No9 L"/>
          <w:b w:val="0"/>
          <w:bCs w:val="0"/>
          <w:i w:val="0"/>
          <w:iCs w:val="0"/>
          <w:caps w:val="0"/>
          <w:color w:val="000000"/>
          <w:spacing w:val="0"/>
          <w:sz w:val="32"/>
          <w:szCs w:val="32"/>
          <w:lang w:val="en-US" w:eastAsia="zh-CN"/>
        </w:rPr>
        <w:t>完成桃山综合物流园和现代物流城建设，启动预旺物流园建设，支持宁夏桃山综合物流园争创自治区级物流示范园区。依托牛羊肉、葡萄、枸杞、圆枣等特色资源，支持企业（合作社）构建覆盖产地加工预冷、冷链运输、冷链仓储、冷链配送等全程可追溯的农产品冷链物流体系。在预冷环节，结合全县葡萄、枸杞、圆枣等特色农产品种植区域分布，积极推进各类农产品保鲜技术、冷链技术及设备的普及，支持产地型冷库建设，支持宁夏伊杨沁牛羊肉冷链物流、迎福食品冷链物流等项目建设。持续推进“电子商务进农村”，整合乡镇农村电商、农资代购、农产品代销、快递收发等资源，支撑农村各类物资的中转仓储和分拨配送。支持村邮站、电商服务站点、快递站点等站点共建、服务共享，实现多站合一、一点多能、一网多用，打通农村网购“最后一公里”。鼓励物流快递企业与农业生产企业、农产品商贸流通企业、农民合作社、农业种植大户等加强合作，有效提高农资、农村消费品、特色农产品等流通效率，打通“工业品下乡”与“农产品进城”的双向流通通道。</w:t>
      </w:r>
      <w:r>
        <w:rPr>
          <w:rFonts w:hint="default" w:ascii="Times New Roman" w:hAnsi="Times New Roman" w:eastAsia="楷体" w:cs="Nimbus Roman No9 L"/>
          <w:b w:val="0"/>
          <w:bCs w:val="0"/>
          <w:kern w:val="2"/>
          <w:sz w:val="32"/>
          <w:szCs w:val="32"/>
          <w:lang w:val="en" w:eastAsia="zh-CN" w:bidi="ar-SA"/>
        </w:rPr>
        <w:t>（</w:t>
      </w:r>
      <w:r>
        <w:rPr>
          <w:rFonts w:hint="eastAsia" w:ascii="Times New Roman" w:hAnsi="Times New Roman" w:eastAsia="楷体" w:cs="Nimbus Roman No9 L"/>
          <w:b w:val="0"/>
          <w:bCs w:val="0"/>
          <w:kern w:val="2"/>
          <w:sz w:val="32"/>
          <w:szCs w:val="32"/>
          <w:lang w:val="en-US" w:eastAsia="zh-CN" w:bidi="ar-SA"/>
        </w:rPr>
        <w:t>责任单位：工信商务局、农业农村局、发改局、投资促进服务中心、财政局、乡村振兴局，供销社，邮政同心分公司，各乡镇〈开发区〉</w:t>
      </w:r>
      <w:r>
        <w:rPr>
          <w:rFonts w:hint="default" w:ascii="Times New Roman" w:hAnsi="Times New Roman" w:eastAsia="楷体" w:cs="Nimbus Roman No9 L"/>
          <w:b w:val="0"/>
          <w:bCs w:val="0"/>
          <w:kern w:val="2"/>
          <w:sz w:val="32"/>
          <w:szCs w:val="32"/>
          <w:lang w:val="en" w:eastAsia="zh-CN" w:bidi="ar-SA"/>
        </w:rPr>
        <w:t>）</w:t>
      </w:r>
    </w:p>
    <w:p>
      <w:pPr>
        <w:keepNext w:val="0"/>
        <w:keepLines w:val="0"/>
        <w:pageBreakBefore w:val="0"/>
        <w:kinsoku/>
        <w:wordWrap/>
        <w:overflowPunct/>
        <w:topLinePunct w:val="0"/>
        <w:autoSpaceDE/>
        <w:autoSpaceDN/>
        <w:bidi w:val="0"/>
        <w:adjustRightInd/>
        <w:snapToGrid/>
        <w:spacing w:line="560" w:lineRule="exact"/>
        <w:ind w:left="0" w:leftChars="0" w:firstLine="643" w:firstLineChars="200"/>
        <w:textAlignment w:val="auto"/>
        <w:rPr>
          <w:rFonts w:hint="default" w:ascii="Times New Roman" w:hAnsi="Times New Roman" w:eastAsia="楷体" w:cs="Nimbus Roman No9 L"/>
          <w:b w:val="0"/>
          <w:bCs w:val="0"/>
          <w:kern w:val="2"/>
          <w:sz w:val="32"/>
          <w:szCs w:val="32"/>
          <w:lang w:val="en" w:eastAsia="zh-CN" w:bidi="ar-SA"/>
        </w:rPr>
      </w:pPr>
      <w:r>
        <w:rPr>
          <w:rFonts w:hint="default" w:ascii="Times New Roman" w:hAnsi="Times New Roman" w:eastAsia="楷体_GB2312" w:cs="Times New Roman"/>
          <w:b/>
          <w:bCs/>
          <w:kern w:val="2"/>
          <w:sz w:val="32"/>
          <w:szCs w:val="24"/>
          <w:lang w:val="en" w:eastAsia="zh-CN" w:bidi="ar-SA"/>
        </w:rPr>
        <w:t>（</w:t>
      </w:r>
      <w:r>
        <w:rPr>
          <w:rFonts w:hint="eastAsia" w:ascii="Times New Roman" w:hAnsi="Times New Roman" w:eastAsia="楷体_GB2312" w:cs="Times New Roman"/>
          <w:b/>
          <w:bCs/>
          <w:kern w:val="2"/>
          <w:sz w:val="32"/>
          <w:szCs w:val="24"/>
          <w:lang w:val="en-US" w:eastAsia="zh-CN" w:bidi="ar-SA"/>
        </w:rPr>
        <w:t>六</w:t>
      </w:r>
      <w:r>
        <w:rPr>
          <w:rFonts w:hint="default" w:ascii="Times New Roman" w:hAnsi="Times New Roman" w:eastAsia="楷体_GB2312" w:cs="Times New Roman"/>
          <w:b/>
          <w:bCs/>
          <w:kern w:val="2"/>
          <w:sz w:val="32"/>
          <w:szCs w:val="24"/>
          <w:lang w:val="en" w:eastAsia="zh-CN" w:bidi="ar-SA"/>
        </w:rPr>
        <w:t>）</w:t>
      </w:r>
      <w:r>
        <w:rPr>
          <w:rFonts w:hint="eastAsia" w:ascii="Times New Roman" w:hAnsi="Times New Roman" w:eastAsia="楷体_GB2312" w:cs="Times New Roman"/>
          <w:b/>
          <w:bCs/>
          <w:kern w:val="2"/>
          <w:sz w:val="32"/>
          <w:szCs w:val="24"/>
          <w:lang w:val="en-US" w:eastAsia="zh-CN" w:bidi="ar-SA"/>
        </w:rPr>
        <w:t>实施品牌消费提档行动。</w:t>
      </w:r>
      <w:r>
        <w:rPr>
          <w:rFonts w:hint="eastAsia" w:ascii="Times New Roman" w:hAnsi="Times New Roman" w:eastAsia="仿宋_GB2312" w:cs="Nimbus Roman No9 L"/>
          <w:b w:val="0"/>
          <w:bCs w:val="0"/>
          <w:i w:val="0"/>
          <w:iCs w:val="0"/>
          <w:caps w:val="0"/>
          <w:color w:val="000000"/>
          <w:spacing w:val="0"/>
          <w:sz w:val="32"/>
          <w:szCs w:val="32"/>
          <w:lang w:val="en-US" w:eastAsia="zh-CN"/>
        </w:rPr>
        <w:t>大力发展“首店经济”，鼓励大型商业综合体积极引进国内外知名品牌来同设立“首店”，满足消费升级需求，引导消费外溢回流，培育新型消费群体，对每引进一家零售业知名品牌首店的商业综合体给予奖励。开展“同心老字号”培育工程，组织重点商贸流通企业参加宁夏消费品牌评选活动，引导传统商业开展线上线下融合发展模式，打造文旅、娱乐、健康、养老、体育等领域多元融合的消费场景，开展老字号、国潮品牌促消费活动，促进消费提质升级，引领消费新趋势。开展“数商兴农”专项活动，提升同心名优商品知名度，扩大特色产品销售。组织企业参加“宁货出塞”专项行动，让同心本土优质商品卖上好价钱。</w:t>
      </w:r>
      <w:r>
        <w:rPr>
          <w:rFonts w:hint="default" w:ascii="Times New Roman" w:hAnsi="Times New Roman" w:eastAsia="楷体" w:cs="Nimbus Roman No9 L"/>
          <w:b w:val="0"/>
          <w:bCs w:val="0"/>
          <w:kern w:val="2"/>
          <w:sz w:val="32"/>
          <w:szCs w:val="32"/>
          <w:lang w:val="en" w:eastAsia="zh-CN" w:bidi="ar-SA"/>
        </w:rPr>
        <w:t>（</w:t>
      </w:r>
      <w:r>
        <w:rPr>
          <w:rFonts w:hint="eastAsia" w:ascii="Times New Roman" w:hAnsi="Times New Roman" w:eastAsia="楷体" w:cs="Nimbus Roman No9 L"/>
          <w:b w:val="0"/>
          <w:bCs w:val="0"/>
          <w:kern w:val="2"/>
          <w:sz w:val="32"/>
          <w:szCs w:val="32"/>
          <w:lang w:val="en-US" w:eastAsia="zh-CN" w:bidi="ar-SA"/>
        </w:rPr>
        <w:t>责任单位：工信商务局、投资促进服务中心、农业农村局、财政局、文旅局、民政局，供销社，各乡镇〈开发区〉</w:t>
      </w:r>
      <w:r>
        <w:rPr>
          <w:rFonts w:hint="default" w:ascii="Times New Roman" w:hAnsi="Times New Roman" w:eastAsia="楷体" w:cs="Nimbus Roman No9 L"/>
          <w:b w:val="0"/>
          <w:bCs w:val="0"/>
          <w:kern w:val="2"/>
          <w:sz w:val="32"/>
          <w:szCs w:val="32"/>
          <w:lang w:val="en" w:eastAsia="zh-CN" w:bidi="ar-SA"/>
        </w:rPr>
        <w:t>）</w:t>
      </w:r>
    </w:p>
    <w:p>
      <w:pPr>
        <w:keepNext w:val="0"/>
        <w:keepLines w:val="0"/>
        <w:pageBreakBefore w:val="0"/>
        <w:kinsoku/>
        <w:wordWrap/>
        <w:overflowPunct/>
        <w:topLinePunct w:val="0"/>
        <w:autoSpaceDE/>
        <w:autoSpaceDN/>
        <w:bidi w:val="0"/>
        <w:adjustRightInd/>
        <w:snapToGrid/>
        <w:spacing w:line="560" w:lineRule="exact"/>
        <w:ind w:left="0" w:leftChars="0" w:firstLine="643" w:firstLineChars="200"/>
        <w:textAlignment w:val="auto"/>
        <w:rPr>
          <w:rFonts w:hint="default" w:ascii="Times New Roman" w:hAnsi="Times New Roman" w:eastAsia="楷体" w:cs="Nimbus Roman No9 L"/>
          <w:b w:val="0"/>
          <w:bCs w:val="0"/>
          <w:kern w:val="2"/>
          <w:sz w:val="32"/>
          <w:szCs w:val="32"/>
          <w:lang w:val="en" w:eastAsia="zh-CN" w:bidi="ar-SA"/>
        </w:rPr>
      </w:pPr>
      <w:r>
        <w:rPr>
          <w:rFonts w:hint="default" w:ascii="Times New Roman" w:hAnsi="Times New Roman" w:eastAsia="楷体_GB2312" w:cs="Times New Roman"/>
          <w:b/>
          <w:bCs/>
          <w:kern w:val="2"/>
          <w:sz w:val="32"/>
          <w:szCs w:val="24"/>
          <w:lang w:val="en" w:eastAsia="zh-CN" w:bidi="ar-SA"/>
        </w:rPr>
        <w:t>（</w:t>
      </w:r>
      <w:r>
        <w:rPr>
          <w:rFonts w:hint="eastAsia" w:ascii="Times New Roman" w:hAnsi="Times New Roman" w:eastAsia="楷体_GB2312" w:cs="Times New Roman"/>
          <w:b/>
          <w:bCs/>
          <w:kern w:val="2"/>
          <w:sz w:val="32"/>
          <w:szCs w:val="24"/>
          <w:lang w:val="en" w:eastAsia="zh-CN" w:bidi="ar-SA"/>
        </w:rPr>
        <w:t>七</w:t>
      </w:r>
      <w:r>
        <w:rPr>
          <w:rFonts w:hint="default" w:ascii="Times New Roman" w:hAnsi="Times New Roman" w:eastAsia="楷体_GB2312" w:cs="Times New Roman"/>
          <w:b/>
          <w:bCs/>
          <w:kern w:val="2"/>
          <w:sz w:val="32"/>
          <w:szCs w:val="24"/>
          <w:lang w:val="en" w:eastAsia="zh-CN" w:bidi="ar-SA"/>
        </w:rPr>
        <w:t>）实施电商企业培育行动。</w:t>
      </w:r>
      <w:r>
        <w:rPr>
          <w:rFonts w:hint="default" w:ascii="Times New Roman" w:hAnsi="Times New Roman" w:eastAsia="仿宋_GB2312" w:cs="Nimbus Roman No9 L"/>
          <w:b w:val="0"/>
          <w:bCs w:val="0"/>
          <w:i w:val="0"/>
          <w:iCs w:val="0"/>
          <w:caps w:val="0"/>
          <w:color w:val="000000"/>
          <w:spacing w:val="0"/>
          <w:kern w:val="2"/>
          <w:sz w:val="32"/>
          <w:szCs w:val="32"/>
          <w:lang w:val="en" w:eastAsia="zh-CN" w:bidi="ar-SA"/>
        </w:rPr>
        <w:t>强化电商市场主体的培育和孵化，引导县域电商企业入驻天猫、</w:t>
      </w:r>
      <w:r>
        <w:rPr>
          <w:rFonts w:hint="eastAsia" w:ascii="Times New Roman" w:hAnsi="Times New Roman" w:eastAsia="仿宋_GB2312" w:cs="Nimbus Roman No9 L"/>
          <w:b w:val="0"/>
          <w:bCs w:val="0"/>
          <w:i w:val="0"/>
          <w:iCs w:val="0"/>
          <w:caps w:val="0"/>
          <w:color w:val="000000"/>
          <w:spacing w:val="0"/>
          <w:kern w:val="2"/>
          <w:sz w:val="32"/>
          <w:szCs w:val="32"/>
          <w:lang w:val="en" w:eastAsia="zh-CN" w:bidi="ar-SA"/>
        </w:rPr>
        <w:t>拼多多、</w:t>
      </w:r>
      <w:r>
        <w:rPr>
          <w:rFonts w:hint="default" w:ascii="Times New Roman" w:hAnsi="Times New Roman" w:eastAsia="仿宋_GB2312" w:cs="Nimbus Roman No9 L"/>
          <w:b w:val="0"/>
          <w:bCs w:val="0"/>
          <w:i w:val="0"/>
          <w:iCs w:val="0"/>
          <w:caps w:val="0"/>
          <w:color w:val="000000"/>
          <w:spacing w:val="0"/>
          <w:kern w:val="2"/>
          <w:sz w:val="32"/>
          <w:szCs w:val="32"/>
          <w:lang w:val="en" w:eastAsia="zh-CN" w:bidi="ar-SA"/>
        </w:rPr>
        <w:t>京东、淘宝</w:t>
      </w:r>
      <w:r>
        <w:rPr>
          <w:rFonts w:hint="eastAsia" w:ascii="Times New Roman" w:hAnsi="Times New Roman" w:eastAsia="仿宋_GB2312" w:cs="Nimbus Roman No9 L"/>
          <w:b w:val="0"/>
          <w:bCs w:val="0"/>
          <w:i w:val="0"/>
          <w:iCs w:val="0"/>
          <w:caps w:val="0"/>
          <w:color w:val="000000"/>
          <w:spacing w:val="0"/>
          <w:kern w:val="2"/>
          <w:sz w:val="32"/>
          <w:szCs w:val="32"/>
          <w:lang w:val="en" w:eastAsia="zh-CN" w:bidi="ar-SA"/>
        </w:rPr>
        <w:t>、</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832</w:t>
      </w:r>
      <w:r>
        <w:rPr>
          <w:rFonts w:hint="default" w:ascii="Times New Roman" w:hAnsi="Times New Roman" w:eastAsia="仿宋_GB2312" w:cs="Nimbus Roman No9 L"/>
          <w:b w:val="0"/>
          <w:bCs w:val="0"/>
          <w:i w:val="0"/>
          <w:iCs w:val="0"/>
          <w:caps w:val="0"/>
          <w:color w:val="000000"/>
          <w:spacing w:val="0"/>
          <w:kern w:val="2"/>
          <w:sz w:val="32"/>
          <w:szCs w:val="32"/>
          <w:lang w:val="en" w:eastAsia="zh-CN" w:bidi="ar-SA"/>
        </w:rPr>
        <w:t>等各大电商平台，通过电商直播、</w:t>
      </w:r>
      <w:r>
        <w:rPr>
          <w:rFonts w:hint="eastAsia" w:ascii="Times New Roman" w:hAnsi="Times New Roman" w:eastAsia="仿宋_GB2312" w:cs="Nimbus Roman No9 L"/>
          <w:b w:val="0"/>
          <w:bCs w:val="0"/>
          <w:i w:val="0"/>
          <w:iCs w:val="0"/>
          <w:caps w:val="0"/>
          <w:color w:val="000000"/>
          <w:spacing w:val="0"/>
          <w:kern w:val="2"/>
          <w:sz w:val="32"/>
          <w:szCs w:val="32"/>
          <w:lang w:val="en" w:eastAsia="zh-CN" w:bidi="ar-SA"/>
        </w:rPr>
        <w:t>平台推广、</w:t>
      </w:r>
      <w:r>
        <w:rPr>
          <w:rFonts w:hint="default" w:ascii="Times New Roman" w:hAnsi="Times New Roman" w:eastAsia="仿宋_GB2312" w:cs="Nimbus Roman No9 L"/>
          <w:b w:val="0"/>
          <w:bCs w:val="0"/>
          <w:i w:val="0"/>
          <w:iCs w:val="0"/>
          <w:caps w:val="0"/>
          <w:color w:val="000000"/>
          <w:spacing w:val="0"/>
          <w:kern w:val="2"/>
          <w:sz w:val="32"/>
          <w:szCs w:val="32"/>
          <w:lang w:val="en" w:eastAsia="zh-CN" w:bidi="ar-SA"/>
        </w:rPr>
        <w:t>线上线下推广等方式将</w:t>
      </w:r>
      <w:r>
        <w:rPr>
          <w:rFonts w:hint="eastAsia" w:ascii="Times New Roman" w:hAnsi="Times New Roman" w:eastAsia="仿宋_GB2312" w:cs="Nimbus Roman No9 L"/>
          <w:b w:val="0"/>
          <w:bCs w:val="0"/>
          <w:i w:val="0"/>
          <w:iCs w:val="0"/>
          <w:caps w:val="0"/>
          <w:color w:val="000000"/>
          <w:spacing w:val="0"/>
          <w:kern w:val="2"/>
          <w:sz w:val="32"/>
          <w:szCs w:val="32"/>
          <w:lang w:val="en" w:eastAsia="zh-CN" w:bidi="ar-SA"/>
        </w:rPr>
        <w:t>本地</w:t>
      </w:r>
      <w:r>
        <w:rPr>
          <w:rFonts w:hint="default" w:ascii="Times New Roman" w:hAnsi="Times New Roman" w:eastAsia="仿宋_GB2312" w:cs="Nimbus Roman No9 L"/>
          <w:b w:val="0"/>
          <w:bCs w:val="0"/>
          <w:i w:val="0"/>
          <w:iCs w:val="0"/>
          <w:caps w:val="0"/>
          <w:color w:val="000000"/>
          <w:spacing w:val="0"/>
          <w:kern w:val="2"/>
          <w:sz w:val="32"/>
          <w:szCs w:val="32"/>
          <w:lang w:val="en" w:eastAsia="zh-CN" w:bidi="ar-SA"/>
        </w:rPr>
        <w:t>农产品销往全国，进一步拓展我县农产品的销售渠道。支持农产品电商企业、农业产业化龙头企业、专业合作社等各类涉农市场主体，开展直播促销活动。按年度线上销售本地农特产品部分给予销售额5％的奖励，最高奖补不超过15万元。根据企业当年农特产品线上销售额评定5家同心县电商销售冠军企业（年销售额需达500万元以上），一次性给予10万元的奖励。该款与上款不重复享受。</w:t>
      </w:r>
      <w:r>
        <w:rPr>
          <w:rFonts w:hint="default" w:ascii="Times New Roman" w:hAnsi="Times New Roman" w:eastAsia="楷体" w:cs="Nimbus Roman No9 L"/>
          <w:b w:val="0"/>
          <w:bCs w:val="0"/>
          <w:kern w:val="2"/>
          <w:sz w:val="32"/>
          <w:szCs w:val="32"/>
          <w:lang w:val="en" w:eastAsia="zh-CN" w:bidi="ar-SA"/>
        </w:rPr>
        <w:t>（责任单位：</w:t>
      </w:r>
      <w:r>
        <w:rPr>
          <w:rFonts w:hint="eastAsia" w:ascii="Times New Roman" w:hAnsi="Times New Roman" w:eastAsia="楷体" w:cs="Nimbus Roman No9 L"/>
          <w:b w:val="0"/>
          <w:bCs w:val="0"/>
          <w:kern w:val="2"/>
          <w:sz w:val="32"/>
          <w:szCs w:val="32"/>
          <w:lang w:val="en" w:eastAsia="zh-CN" w:bidi="ar-SA"/>
        </w:rPr>
        <w:t>工信商务局、农业农村局、乡村振兴局，各乡镇〈开发区〉</w:t>
      </w:r>
      <w:r>
        <w:rPr>
          <w:rFonts w:hint="default" w:ascii="Times New Roman" w:hAnsi="Times New Roman" w:eastAsia="楷体" w:cs="Nimbus Roman No9 L"/>
          <w:b w:val="0"/>
          <w:bCs w:val="0"/>
          <w:kern w:val="2"/>
          <w:sz w:val="32"/>
          <w:szCs w:val="32"/>
          <w:lang w:val="en" w:eastAsia="zh-CN" w:bidi="ar-SA"/>
        </w:rPr>
        <w:t>）</w:t>
      </w:r>
    </w:p>
    <w:p>
      <w:pPr>
        <w:keepNext w:val="0"/>
        <w:keepLines w:val="0"/>
        <w:pageBreakBefore w:val="0"/>
        <w:kinsoku/>
        <w:wordWrap/>
        <w:overflowPunct/>
        <w:topLinePunct w:val="0"/>
        <w:autoSpaceDE/>
        <w:autoSpaceDN/>
        <w:bidi w:val="0"/>
        <w:adjustRightInd/>
        <w:snapToGrid/>
        <w:spacing w:line="560" w:lineRule="exact"/>
        <w:ind w:left="0" w:leftChars="0" w:firstLine="643" w:firstLineChars="200"/>
        <w:textAlignment w:val="auto"/>
        <w:rPr>
          <w:rFonts w:hint="default" w:ascii="Times New Roman" w:hAnsi="Times New Roman" w:eastAsia="楷体" w:cs="Nimbus Roman No9 L"/>
          <w:b w:val="0"/>
          <w:bCs w:val="0"/>
          <w:kern w:val="2"/>
          <w:sz w:val="32"/>
          <w:szCs w:val="32"/>
          <w:lang w:val="en" w:eastAsia="zh-CN" w:bidi="ar-SA"/>
        </w:rPr>
      </w:pPr>
      <w:r>
        <w:rPr>
          <w:rFonts w:hint="default" w:ascii="Times New Roman" w:hAnsi="Times New Roman" w:eastAsia="楷体_GB2312" w:cs="Times New Roman"/>
          <w:b/>
          <w:bCs/>
          <w:kern w:val="2"/>
          <w:sz w:val="32"/>
          <w:szCs w:val="24"/>
          <w:lang w:val="en" w:eastAsia="zh-CN" w:bidi="ar-SA"/>
        </w:rPr>
        <w:t>（</w:t>
      </w:r>
      <w:r>
        <w:rPr>
          <w:rFonts w:hint="eastAsia" w:ascii="Times New Roman" w:hAnsi="Times New Roman" w:eastAsia="楷体_GB2312" w:cs="Times New Roman"/>
          <w:b/>
          <w:bCs/>
          <w:kern w:val="2"/>
          <w:sz w:val="32"/>
          <w:szCs w:val="24"/>
          <w:lang w:val="en-US" w:eastAsia="zh-CN" w:bidi="ar-SA"/>
        </w:rPr>
        <w:t>八</w:t>
      </w:r>
      <w:r>
        <w:rPr>
          <w:rFonts w:hint="default" w:ascii="Times New Roman" w:hAnsi="Times New Roman" w:eastAsia="楷体_GB2312" w:cs="Times New Roman"/>
          <w:b/>
          <w:bCs/>
          <w:kern w:val="2"/>
          <w:sz w:val="32"/>
          <w:szCs w:val="24"/>
          <w:lang w:val="en" w:eastAsia="zh-CN" w:bidi="ar-SA"/>
        </w:rPr>
        <w:t>）</w:t>
      </w:r>
      <w:r>
        <w:rPr>
          <w:rFonts w:hint="eastAsia" w:ascii="Times New Roman" w:hAnsi="Times New Roman" w:eastAsia="楷体_GB2312" w:cs="Times New Roman"/>
          <w:b/>
          <w:bCs/>
          <w:kern w:val="2"/>
          <w:sz w:val="32"/>
          <w:szCs w:val="24"/>
          <w:lang w:val="en-US" w:eastAsia="zh-CN" w:bidi="ar-SA"/>
        </w:rPr>
        <w:t>实施服务消费扩面行动。</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扩大养老托育、医疗健康、喜事婚庆、文化旅游等服务消费，激发服务消费活力。加快健全居家社区机构相协调、医养康养相结合的养老服务体系。改善优生优育全程服务，减轻家庭生育、养育、教育负担，增加普惠托育供给，释放生育政策潜力。探索发展婚庆经济，依托县内景点资源，建设婚庆基地，延长婚俗文化、婚纱摄影、婚庆宴席等“一站式”服务，培育新的经济增长点。推动公共体育场馆向社会免费开放</w:t>
      </w:r>
      <w:r>
        <w:rPr>
          <w:rFonts w:hint="default" w:ascii="Times New Roman" w:hAnsi="Times New Roman" w:eastAsia="仿宋_GB2312" w:cs="Nimbus Roman No9 L"/>
          <w:b w:val="0"/>
          <w:bCs w:val="0"/>
          <w:i w:val="0"/>
          <w:iCs w:val="0"/>
          <w:caps w:val="0"/>
          <w:color w:val="000000"/>
          <w:spacing w:val="0"/>
          <w:kern w:val="2"/>
          <w:sz w:val="32"/>
          <w:szCs w:val="32"/>
          <w:lang w:val="en" w:eastAsia="zh-CN" w:bidi="ar-SA"/>
        </w:rPr>
        <w:t>，</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引导市民积极参加体育运动。加快推进豫海体育公园、多功能运动场、健身步道建设，实施体育场地设施补短板工程</w:t>
      </w:r>
      <w:r>
        <w:rPr>
          <w:rFonts w:hint="default" w:ascii="Times New Roman" w:hAnsi="Times New Roman" w:eastAsia="仿宋_GB2312" w:cs="Nimbus Roman No9 L"/>
          <w:b w:val="0"/>
          <w:bCs w:val="0"/>
          <w:i w:val="0"/>
          <w:iCs w:val="0"/>
          <w:caps w:val="0"/>
          <w:color w:val="000000"/>
          <w:spacing w:val="0"/>
          <w:kern w:val="2"/>
          <w:sz w:val="32"/>
          <w:szCs w:val="32"/>
          <w:lang w:val="en" w:eastAsia="zh-CN" w:bidi="ar-SA"/>
        </w:rPr>
        <w:t>，</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逐步补齐城乡全民健身场地设施短板。大力发展健身休闲、竞赛表演、体旅融合等消费业态，坚持以“节”造势，精心举办罗山东麓山地旅游自行车挑战赛、“薪火传承·中国健康跑”宁夏同心站、全民体育运动会等群众参与度高、影响广泛的节庆赛事及“两晒一促”大型文旅推介活动，举办“同心县2023年中国旅游日暨第二届文冠果花节”活动，支持社会力量举办果蔬采摘节、自行车表演赛等各类文化旅游体育活动，多角度、全方位强力宣传推介同心，擦亮“红色同心·魅力旱塬·千年古城”旅游名片，促进旅游消费稳步提升。发挥工会经费作用，支持各级工会通过发放“惠工消费券”等方式，购买文化、体育、医疗、保健等服务。</w:t>
      </w:r>
      <w:r>
        <w:rPr>
          <w:rFonts w:hint="default" w:ascii="Times New Roman" w:hAnsi="Times New Roman" w:eastAsia="楷体" w:cs="Nimbus Roman No9 L"/>
          <w:b w:val="0"/>
          <w:bCs w:val="0"/>
          <w:kern w:val="2"/>
          <w:sz w:val="32"/>
          <w:szCs w:val="32"/>
          <w:lang w:val="en" w:eastAsia="zh-CN" w:bidi="ar-SA"/>
        </w:rPr>
        <w:t>（</w:t>
      </w:r>
      <w:r>
        <w:rPr>
          <w:rFonts w:hint="eastAsia" w:ascii="Times New Roman" w:hAnsi="Times New Roman" w:eastAsia="楷体" w:cs="Nimbus Roman No9 L"/>
          <w:b w:val="0"/>
          <w:bCs w:val="0"/>
          <w:kern w:val="2"/>
          <w:sz w:val="32"/>
          <w:szCs w:val="32"/>
          <w:lang w:val="en-US" w:eastAsia="zh-CN" w:bidi="ar-SA"/>
        </w:rPr>
        <w:t>责任单位：发改局、民政局、教育局、卫健局、工信商务局、投资促进服务中心、财政局、文旅局，总工会，</w:t>
      </w:r>
      <w:r>
        <w:rPr>
          <w:rFonts w:hint="eastAsia" w:ascii="Times New Roman" w:hAnsi="Times New Roman" w:eastAsia="楷体" w:cs="Nimbus Roman No9 L"/>
          <w:b w:val="0"/>
          <w:bCs w:val="0"/>
          <w:kern w:val="2"/>
          <w:sz w:val="32"/>
          <w:szCs w:val="32"/>
          <w:lang w:val="en" w:eastAsia="zh-CN" w:bidi="ar-SA"/>
        </w:rPr>
        <w:t>各乡镇〈开发区〉</w:t>
      </w:r>
      <w:r>
        <w:rPr>
          <w:rFonts w:hint="default" w:ascii="Times New Roman" w:hAnsi="Times New Roman" w:eastAsia="楷体" w:cs="Nimbus Roman No9 L"/>
          <w:b w:val="0"/>
          <w:bCs w:val="0"/>
          <w:kern w:val="2"/>
          <w:sz w:val="32"/>
          <w:szCs w:val="32"/>
          <w:lang w:val="en" w:eastAsia="zh-CN" w:bidi="ar-SA"/>
        </w:rPr>
        <w:t>）</w:t>
      </w:r>
    </w:p>
    <w:p>
      <w:pPr>
        <w:keepNext w:val="0"/>
        <w:keepLines w:val="0"/>
        <w:pageBreakBefore w:val="0"/>
        <w:kinsoku/>
        <w:wordWrap/>
        <w:overflowPunct/>
        <w:topLinePunct w:val="0"/>
        <w:autoSpaceDE/>
        <w:autoSpaceDN/>
        <w:bidi w:val="0"/>
        <w:adjustRightInd/>
        <w:snapToGrid/>
        <w:spacing w:line="560" w:lineRule="exact"/>
        <w:ind w:left="0" w:leftChars="0" w:firstLine="643" w:firstLineChars="200"/>
        <w:textAlignment w:val="auto"/>
        <w:rPr>
          <w:rFonts w:hint="default" w:ascii="Times New Roman" w:hAnsi="Times New Roman" w:eastAsia="楷体" w:cs="Nimbus Roman No9 L"/>
          <w:b w:val="0"/>
          <w:bCs w:val="0"/>
          <w:kern w:val="2"/>
          <w:sz w:val="32"/>
          <w:szCs w:val="32"/>
          <w:lang w:val="en" w:eastAsia="zh-CN" w:bidi="ar-SA"/>
        </w:rPr>
      </w:pPr>
      <w:r>
        <w:rPr>
          <w:rFonts w:hint="default" w:ascii="Times New Roman" w:hAnsi="Times New Roman" w:eastAsia="楷体_GB2312" w:cs="Times New Roman"/>
          <w:b/>
          <w:bCs/>
          <w:kern w:val="2"/>
          <w:sz w:val="32"/>
          <w:szCs w:val="24"/>
          <w:lang w:val="en" w:eastAsia="zh-CN" w:bidi="ar-SA"/>
        </w:rPr>
        <w:t>（</w:t>
      </w:r>
      <w:r>
        <w:rPr>
          <w:rFonts w:hint="eastAsia" w:ascii="Times New Roman" w:hAnsi="Times New Roman" w:eastAsia="楷体_GB2312" w:cs="Times New Roman"/>
          <w:b/>
          <w:bCs/>
          <w:kern w:val="2"/>
          <w:sz w:val="32"/>
          <w:szCs w:val="24"/>
          <w:lang w:val="en-US" w:eastAsia="zh-CN" w:bidi="ar-SA"/>
        </w:rPr>
        <w:t>九</w:t>
      </w:r>
      <w:r>
        <w:rPr>
          <w:rFonts w:hint="default" w:ascii="Times New Roman" w:hAnsi="Times New Roman" w:eastAsia="楷体_GB2312" w:cs="Times New Roman"/>
          <w:b/>
          <w:bCs/>
          <w:kern w:val="2"/>
          <w:sz w:val="32"/>
          <w:szCs w:val="24"/>
          <w:lang w:val="en" w:eastAsia="zh-CN" w:bidi="ar-SA"/>
        </w:rPr>
        <w:t>）</w:t>
      </w:r>
      <w:r>
        <w:rPr>
          <w:rFonts w:hint="eastAsia" w:ascii="Times New Roman" w:hAnsi="Times New Roman" w:eastAsia="楷体_GB2312" w:cs="Times New Roman"/>
          <w:b/>
          <w:bCs/>
          <w:kern w:val="2"/>
          <w:sz w:val="32"/>
          <w:szCs w:val="24"/>
          <w:lang w:val="en-US" w:eastAsia="zh-CN" w:bidi="ar-SA"/>
        </w:rPr>
        <w:t>实施大宗消费提振行动。</w:t>
      </w:r>
      <w:r>
        <w:rPr>
          <w:rFonts w:hint="eastAsia" w:ascii="Times New Roman" w:hAnsi="Times New Roman" w:eastAsia="仿宋_GB2312" w:cs="Nimbus Roman No9 L"/>
          <w:b w:val="0"/>
          <w:bCs w:val="0"/>
          <w:i w:val="0"/>
          <w:iCs w:val="0"/>
          <w:caps w:val="0"/>
          <w:color w:val="000000"/>
          <w:spacing w:val="0"/>
          <w:sz w:val="32"/>
          <w:szCs w:val="32"/>
          <w:lang w:val="en-US" w:eastAsia="zh-CN"/>
        </w:rPr>
        <w:t>举办“房·车·家电博览会”，鼓励汽车销售企业对消费者让利，鼓励金融机构合理确定首付比例、贷款利率和还款期限，加大汽车消费信贷支持力度。加快推进充换电基础设施建设，谋划实施充电桩进居民小区工作，鼓励建设充电桩集中电源点，对充换电设施运营给予支持。组织企业参加“吴忠有礼”汽车家电惠民购、汽车家电下乡惠民行动等促销活动。适时开展政府消费券发放活动，对消费者在县内指定家电销售企业购买二级及以上能效家电产品的给予补贴，活动期间可领取满3000元减200元、5000元减300元、8000元减500元的立减券。</w:t>
      </w:r>
      <w:r>
        <w:rPr>
          <w:rFonts w:hint="default" w:ascii="Times New Roman" w:hAnsi="Times New Roman" w:eastAsia="楷体" w:cs="Nimbus Roman No9 L"/>
          <w:b w:val="0"/>
          <w:bCs w:val="0"/>
          <w:kern w:val="2"/>
          <w:sz w:val="32"/>
          <w:szCs w:val="32"/>
          <w:lang w:val="en" w:eastAsia="zh-CN" w:bidi="ar-SA"/>
        </w:rPr>
        <w:t>（</w:t>
      </w:r>
      <w:r>
        <w:rPr>
          <w:rFonts w:hint="eastAsia" w:ascii="Times New Roman" w:hAnsi="Times New Roman" w:eastAsia="楷体" w:cs="Nimbus Roman No9 L"/>
          <w:b w:val="0"/>
          <w:bCs w:val="0"/>
          <w:kern w:val="2"/>
          <w:sz w:val="32"/>
          <w:szCs w:val="32"/>
          <w:lang w:val="en-US" w:eastAsia="zh-CN" w:bidi="ar-SA"/>
        </w:rPr>
        <w:t>责任单位：工信商务局、发改局、住建局、财政局、税务局、人行，</w:t>
      </w:r>
      <w:r>
        <w:rPr>
          <w:rFonts w:hint="eastAsia" w:ascii="Times New Roman" w:hAnsi="Times New Roman" w:eastAsia="楷体" w:cs="Nimbus Roman No9 L"/>
          <w:b w:val="0"/>
          <w:bCs w:val="0"/>
          <w:kern w:val="2"/>
          <w:sz w:val="32"/>
          <w:szCs w:val="32"/>
          <w:lang w:val="en" w:eastAsia="zh-CN" w:bidi="ar-SA"/>
        </w:rPr>
        <w:t>各乡镇〈开发区〉</w:t>
      </w:r>
      <w:r>
        <w:rPr>
          <w:rFonts w:hint="default" w:ascii="Times New Roman" w:hAnsi="Times New Roman" w:eastAsia="楷体" w:cs="Nimbus Roman No9 L"/>
          <w:b w:val="0"/>
          <w:bCs w:val="0"/>
          <w:kern w:val="2"/>
          <w:sz w:val="32"/>
          <w:szCs w:val="32"/>
          <w:lang w:val="en" w:eastAsia="zh-CN" w:bidi="ar-SA"/>
        </w:rPr>
        <w:t>）</w:t>
      </w:r>
    </w:p>
    <w:p>
      <w:pPr>
        <w:keepNext w:val="0"/>
        <w:keepLines w:val="0"/>
        <w:pageBreakBefore w:val="0"/>
        <w:kinsoku/>
        <w:wordWrap/>
        <w:overflowPunct/>
        <w:topLinePunct w:val="0"/>
        <w:autoSpaceDE/>
        <w:autoSpaceDN/>
        <w:bidi w:val="0"/>
        <w:adjustRightInd/>
        <w:snapToGrid/>
        <w:spacing w:line="560" w:lineRule="exact"/>
        <w:ind w:left="0" w:leftChars="0" w:firstLine="643" w:firstLineChars="200"/>
        <w:textAlignment w:val="auto"/>
        <w:rPr>
          <w:rFonts w:hint="eastAsia" w:ascii="Times New Roman" w:hAnsi="Times New Roman" w:eastAsia="楷体" w:cs="Nimbus Roman No9 L"/>
          <w:b w:val="0"/>
          <w:bCs w:val="0"/>
          <w:kern w:val="2"/>
          <w:sz w:val="32"/>
          <w:szCs w:val="32"/>
          <w:lang w:val="en-US" w:eastAsia="zh-CN" w:bidi="ar-SA"/>
        </w:rPr>
      </w:pPr>
      <w:r>
        <w:rPr>
          <w:rFonts w:hint="default" w:ascii="Times New Roman" w:hAnsi="Times New Roman" w:eastAsia="楷体_GB2312" w:cs="Times New Roman"/>
          <w:b/>
          <w:bCs/>
          <w:kern w:val="2"/>
          <w:sz w:val="32"/>
          <w:szCs w:val="24"/>
          <w:lang w:val="en" w:eastAsia="zh-CN" w:bidi="ar-SA"/>
        </w:rPr>
        <w:t>（</w:t>
      </w:r>
      <w:r>
        <w:rPr>
          <w:rFonts w:hint="eastAsia" w:ascii="Times New Roman" w:hAnsi="Times New Roman" w:eastAsia="楷体_GB2312" w:cs="Times New Roman"/>
          <w:b/>
          <w:bCs/>
          <w:kern w:val="2"/>
          <w:sz w:val="32"/>
          <w:szCs w:val="24"/>
          <w:lang w:val="en-US" w:eastAsia="zh-CN" w:bidi="ar-SA"/>
        </w:rPr>
        <w:t>十</w:t>
      </w:r>
      <w:r>
        <w:rPr>
          <w:rFonts w:hint="default" w:ascii="Times New Roman" w:hAnsi="Times New Roman" w:eastAsia="楷体_GB2312" w:cs="Times New Roman"/>
          <w:b/>
          <w:bCs/>
          <w:kern w:val="2"/>
          <w:sz w:val="32"/>
          <w:szCs w:val="24"/>
          <w:lang w:val="en" w:eastAsia="zh-CN" w:bidi="ar-SA"/>
        </w:rPr>
        <w:t>）</w:t>
      </w:r>
      <w:r>
        <w:rPr>
          <w:rFonts w:hint="eastAsia" w:ascii="Times New Roman" w:hAnsi="Times New Roman" w:eastAsia="楷体_GB2312" w:cs="Times New Roman"/>
          <w:b/>
          <w:bCs/>
          <w:kern w:val="2"/>
          <w:sz w:val="32"/>
          <w:szCs w:val="24"/>
          <w:lang w:val="en-US" w:eastAsia="zh-CN" w:bidi="ar-SA"/>
        </w:rPr>
        <w:t>实施餐饮消费激活行动。</w:t>
      </w:r>
      <w:r>
        <w:rPr>
          <w:rFonts w:hint="eastAsia" w:ascii="Times New Roman" w:hAnsi="Times New Roman" w:eastAsia="仿宋_GB2312" w:cs="Nimbus Roman No9 L"/>
          <w:b w:val="0"/>
          <w:bCs w:val="0"/>
          <w:i w:val="0"/>
          <w:iCs w:val="0"/>
          <w:caps w:val="0"/>
          <w:color w:val="000000"/>
          <w:spacing w:val="0"/>
          <w:sz w:val="32"/>
          <w:szCs w:val="32"/>
          <w:lang w:val="en-US" w:eastAsia="zh-CN"/>
        </w:rPr>
        <w:t>提升同心地域菜知名度、美誉度和影响力，持续开展“同心好吃头”餐饮促消费系列活动，加强地方特色美食菜系研发创新和挖掘，打造“杨坚哥哥的牛排”“汤碗子”等精品特色小吃，抢注具有同心特色的“好吃头”商标，全方位展示同心的风土人情和特色餐饮。开展同心特色美食评比活动，评选出同心“特色餐饮店”“金牌面点”“金牌名小吃”“金牌地方菜”。统筹策划实施主题活动，创新宣传方式，借新媒体“东风”，利用短视频、微纪录片、直播等传播手段，大力宣传同心名店、名厨、名菜。探索“种养殖基地+餐饮门店”模式，鼓励餐饮企业打造特色招牌菜。并借助同心小杂粮、圆枣、安格斯牛肉等名优特优产品优势，提升同心地域辨识度，促进餐饮业回暖增长，推动餐饮业繁荣发展。</w:t>
      </w:r>
      <w:r>
        <w:rPr>
          <w:rFonts w:hint="eastAsia" w:ascii="Times New Roman" w:hAnsi="Times New Roman" w:eastAsia="楷体" w:cs="Nimbus Roman No9 L"/>
          <w:b w:val="0"/>
          <w:bCs w:val="0"/>
          <w:kern w:val="2"/>
          <w:sz w:val="32"/>
          <w:szCs w:val="32"/>
          <w:lang w:val="en-US" w:eastAsia="zh-CN" w:bidi="ar-SA"/>
        </w:rPr>
        <w:t>（责任单位：市监局、农业农村局、文旅局、财政局、工信商务局，各乡镇〈开发区〉）</w:t>
      </w:r>
    </w:p>
    <w:p>
      <w:pPr>
        <w:pStyle w:val="15"/>
        <w:pageBreakBefore w:val="0"/>
        <w:kinsoku/>
        <w:wordWrap/>
        <w:overflowPunct/>
        <w:topLinePunct w:val="0"/>
        <w:autoSpaceDE/>
        <w:autoSpaceDN/>
        <w:bidi w:val="0"/>
        <w:adjustRightInd/>
        <w:snapToGrid/>
        <w:spacing w:line="560" w:lineRule="exact"/>
        <w:ind w:left="0" w:leftChars="0" w:firstLine="643"/>
        <w:textAlignment w:val="auto"/>
        <w:rPr>
          <w:rFonts w:hint="default" w:ascii="Times New Roman" w:hAnsi="Times New Roman" w:eastAsia="楷体" w:cs="Nimbus Roman No9 L"/>
          <w:b w:val="0"/>
          <w:bCs w:val="0"/>
          <w:kern w:val="2"/>
          <w:sz w:val="32"/>
          <w:szCs w:val="32"/>
          <w:lang w:val="en-US" w:eastAsia="zh-CN" w:bidi="ar-SA"/>
        </w:rPr>
      </w:pPr>
      <w:r>
        <w:rPr>
          <w:rFonts w:hint="default" w:ascii="Times New Roman" w:hAnsi="Times New Roman" w:eastAsia="楷体_GB2312" w:cs="Times New Roman"/>
          <w:b/>
          <w:bCs/>
          <w:kern w:val="2"/>
          <w:sz w:val="32"/>
          <w:szCs w:val="24"/>
          <w:lang w:val="en-US" w:eastAsia="zh-CN" w:bidi="ar-SA"/>
        </w:rPr>
        <w:t>（</w:t>
      </w:r>
      <w:r>
        <w:rPr>
          <w:rFonts w:hint="eastAsia" w:ascii="Times New Roman" w:hAnsi="Times New Roman" w:eastAsia="楷体_GB2312" w:cs="Times New Roman"/>
          <w:b/>
          <w:bCs/>
          <w:kern w:val="2"/>
          <w:sz w:val="32"/>
          <w:szCs w:val="24"/>
          <w:lang w:val="en-US" w:eastAsia="zh-CN" w:bidi="ar-SA"/>
        </w:rPr>
        <w:t>十一</w:t>
      </w:r>
      <w:r>
        <w:rPr>
          <w:rFonts w:hint="default" w:ascii="Times New Roman" w:hAnsi="Times New Roman" w:eastAsia="楷体_GB2312" w:cs="Times New Roman"/>
          <w:b/>
          <w:bCs/>
          <w:kern w:val="2"/>
          <w:sz w:val="32"/>
          <w:szCs w:val="24"/>
          <w:lang w:val="en-US" w:eastAsia="zh-CN" w:bidi="ar-SA"/>
        </w:rPr>
        <w:t>）实施消费帮扶</w:t>
      </w:r>
      <w:r>
        <w:rPr>
          <w:rFonts w:hint="eastAsia" w:ascii="Times New Roman" w:hAnsi="Times New Roman" w:eastAsia="楷体_GB2312" w:cs="Times New Roman"/>
          <w:b/>
          <w:bCs/>
          <w:kern w:val="2"/>
          <w:sz w:val="32"/>
          <w:szCs w:val="24"/>
          <w:lang w:val="en-US" w:eastAsia="zh-CN" w:bidi="ar-SA"/>
        </w:rPr>
        <w:t>助力</w:t>
      </w:r>
      <w:r>
        <w:rPr>
          <w:rFonts w:hint="default" w:ascii="Times New Roman" w:hAnsi="Times New Roman" w:eastAsia="楷体_GB2312" w:cs="Times New Roman"/>
          <w:b/>
          <w:bCs/>
          <w:kern w:val="2"/>
          <w:sz w:val="32"/>
          <w:szCs w:val="24"/>
          <w:lang w:val="en-US" w:eastAsia="zh-CN" w:bidi="ar-SA"/>
        </w:rPr>
        <w:t>行动。</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挖掘</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我县优质农产品，</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通过消费帮扶的方式</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，推广圆枣、</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红葱、</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牛羊肉、</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枸杞</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小杂粮</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等农特产品</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走出本地，打造同心名片，引导企业开发农产品深加工，提高产品附加值、提升市场竞争力、延伸产业链，</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让更多农特优产品走进千家万户。</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对</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销售</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同心</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农特产品20万元以上的、原则上</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已</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进入832消费帮扶名录的同心企业、合作社为主，</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其他</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规模比较大、产品质量好尚且没有进入832消费帮扶名录的同心企业、合作社，且通过利益联结带动脱贫人口及“三类人员”动态监测户5人以上的，按销售额的1.5%给予补贴，每家企业、合作社补贴累计最高不超过40万元。实现年销售额2亿元以上</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w:t>
      </w:r>
      <w:r>
        <w:rPr>
          <w:rFonts w:hint="default" w:ascii="Times New Roman" w:hAnsi="Times New Roman" w:eastAsia="楷体" w:cs="Nimbus Roman No9 L"/>
          <w:b w:val="0"/>
          <w:bCs w:val="0"/>
          <w:kern w:val="2"/>
          <w:sz w:val="32"/>
          <w:szCs w:val="32"/>
          <w:lang w:val="en-US" w:eastAsia="zh-CN" w:bidi="ar-SA"/>
        </w:rPr>
        <w:t>（责任单位：</w:t>
      </w:r>
      <w:r>
        <w:rPr>
          <w:rFonts w:hint="eastAsia" w:ascii="Times New Roman" w:hAnsi="Times New Roman" w:eastAsia="楷体" w:cs="Nimbus Roman No9 L"/>
          <w:b w:val="0"/>
          <w:bCs w:val="0"/>
          <w:kern w:val="2"/>
          <w:sz w:val="32"/>
          <w:szCs w:val="32"/>
          <w:lang w:val="en" w:eastAsia="zh-CN" w:bidi="ar-SA"/>
        </w:rPr>
        <w:t>工信商务局</w:t>
      </w:r>
      <w:r>
        <w:rPr>
          <w:rFonts w:hint="default" w:ascii="Times New Roman" w:hAnsi="Times New Roman" w:eastAsia="楷体" w:cs="Nimbus Roman No9 L"/>
          <w:b w:val="0"/>
          <w:bCs w:val="0"/>
          <w:kern w:val="2"/>
          <w:sz w:val="32"/>
          <w:szCs w:val="32"/>
          <w:lang w:val="en-US" w:eastAsia="zh-CN" w:bidi="ar-SA"/>
        </w:rPr>
        <w:t>、</w:t>
      </w:r>
      <w:r>
        <w:rPr>
          <w:rFonts w:hint="eastAsia" w:ascii="Times New Roman" w:hAnsi="Times New Roman" w:eastAsia="楷体" w:cs="Nimbus Roman No9 L"/>
          <w:b w:val="0"/>
          <w:bCs w:val="0"/>
          <w:kern w:val="2"/>
          <w:sz w:val="32"/>
          <w:szCs w:val="32"/>
          <w:lang w:val="en-US" w:eastAsia="zh-CN" w:bidi="ar-SA"/>
        </w:rPr>
        <w:t>投资促进服务中心、</w:t>
      </w:r>
      <w:r>
        <w:rPr>
          <w:rFonts w:hint="default" w:ascii="Times New Roman" w:hAnsi="Times New Roman" w:eastAsia="楷体" w:cs="Nimbus Roman No9 L"/>
          <w:b w:val="0"/>
          <w:bCs w:val="0"/>
          <w:kern w:val="2"/>
          <w:sz w:val="32"/>
          <w:szCs w:val="32"/>
          <w:lang w:val="en-US" w:eastAsia="zh-CN" w:bidi="ar-SA"/>
        </w:rPr>
        <w:t>农业农村局、乡村振兴局</w:t>
      </w:r>
      <w:r>
        <w:rPr>
          <w:rFonts w:hint="eastAsia" w:ascii="Times New Roman" w:hAnsi="Times New Roman" w:eastAsia="楷体" w:cs="Nimbus Roman No9 L"/>
          <w:b w:val="0"/>
          <w:bCs w:val="0"/>
          <w:kern w:val="2"/>
          <w:sz w:val="32"/>
          <w:szCs w:val="32"/>
          <w:lang w:val="en-US" w:eastAsia="zh-CN" w:bidi="ar-SA"/>
        </w:rPr>
        <w:t>，各乡镇〈开发区〉</w:t>
      </w:r>
      <w:r>
        <w:rPr>
          <w:rFonts w:hint="default" w:ascii="Times New Roman" w:hAnsi="Times New Roman" w:eastAsia="楷体" w:cs="Nimbus Roman No9 L"/>
          <w:b w:val="0"/>
          <w:bCs w:val="0"/>
          <w:kern w:val="2"/>
          <w:sz w:val="32"/>
          <w:szCs w:val="32"/>
          <w:lang w:val="en-US" w:eastAsia="zh-CN" w:bidi="ar-SA"/>
        </w:rPr>
        <w:t>）</w:t>
      </w:r>
    </w:p>
    <w:p>
      <w:pPr>
        <w:pStyle w:val="15"/>
        <w:pageBreakBefore w:val="0"/>
        <w:kinsoku/>
        <w:wordWrap/>
        <w:overflowPunct/>
        <w:topLinePunct w:val="0"/>
        <w:autoSpaceDE/>
        <w:autoSpaceDN/>
        <w:bidi w:val="0"/>
        <w:adjustRightInd/>
        <w:snapToGrid/>
        <w:spacing w:line="560" w:lineRule="exact"/>
        <w:ind w:left="0" w:leftChars="0" w:firstLine="643"/>
        <w:textAlignment w:val="auto"/>
        <w:rPr>
          <w:rFonts w:hint="default" w:ascii="Times New Roman" w:hAnsi="Times New Roman" w:eastAsia="楷体" w:cs="Nimbus Roman No9 L"/>
          <w:b w:val="0"/>
          <w:bCs w:val="0"/>
          <w:kern w:val="2"/>
          <w:sz w:val="32"/>
          <w:szCs w:val="32"/>
          <w:lang w:val="en-US" w:eastAsia="zh-CN" w:bidi="ar-SA"/>
        </w:rPr>
      </w:pPr>
      <w:r>
        <w:rPr>
          <w:rFonts w:hint="default" w:ascii="Times New Roman" w:hAnsi="Times New Roman" w:eastAsia="楷体_GB2312" w:cs="Times New Roman"/>
          <w:b/>
          <w:bCs/>
          <w:sz w:val="32"/>
          <w:szCs w:val="32"/>
          <w:u w:val="none"/>
          <w:lang w:val="en-US" w:eastAsia="zh-CN"/>
        </w:rPr>
        <w:t>（十</w:t>
      </w:r>
      <w:r>
        <w:rPr>
          <w:rFonts w:hint="eastAsia" w:ascii="Times New Roman" w:hAnsi="Times New Roman" w:eastAsia="楷体_GB2312" w:cs="Times New Roman"/>
          <w:b/>
          <w:bCs/>
          <w:sz w:val="32"/>
          <w:szCs w:val="32"/>
          <w:u w:val="none"/>
          <w:lang w:val="en-US" w:eastAsia="zh-CN"/>
        </w:rPr>
        <w:t>二</w:t>
      </w:r>
      <w:r>
        <w:rPr>
          <w:rFonts w:hint="default" w:ascii="Times New Roman" w:hAnsi="Times New Roman" w:eastAsia="楷体_GB2312" w:cs="Times New Roman"/>
          <w:b/>
          <w:bCs/>
          <w:sz w:val="32"/>
          <w:szCs w:val="32"/>
          <w:u w:val="none"/>
          <w:lang w:val="en-US" w:eastAsia="zh-CN"/>
        </w:rPr>
        <w:t>）实施</w:t>
      </w:r>
      <w:r>
        <w:rPr>
          <w:rFonts w:hint="eastAsia" w:ascii="Times New Roman" w:hAnsi="Times New Roman" w:eastAsia="楷体_GB2312" w:cs="Times New Roman"/>
          <w:b/>
          <w:bCs/>
          <w:sz w:val="32"/>
          <w:szCs w:val="32"/>
          <w:u w:val="none"/>
          <w:lang w:val="en-US" w:eastAsia="zh-CN"/>
        </w:rPr>
        <w:t>直播带货激励</w:t>
      </w:r>
      <w:r>
        <w:rPr>
          <w:rFonts w:hint="default" w:ascii="Times New Roman" w:hAnsi="Times New Roman" w:eastAsia="楷体_GB2312" w:cs="Times New Roman"/>
          <w:b/>
          <w:bCs/>
          <w:sz w:val="32"/>
          <w:szCs w:val="32"/>
          <w:u w:val="none"/>
          <w:lang w:val="en-US" w:eastAsia="zh-CN"/>
        </w:rPr>
        <w:t>行动。</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发挥</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大美同心等平台引领作用，组织策划“同心同力助推乡村全面振兴”电商节活动，举办直播大赛，邀请村级站点、电商企业、当地网红、工厂现场直播带货，设立月度冠军榜，给予奖励资金，同步吸引县外网红来同参赛，掀起“力促经济、大增消费”新热潮。针对本县区域内从事农产品线上销售的建档立卡户、返乡大学生、大学生村官、农村青年、致富带头人、待业人员等人群，年线上销售额达5万元以上10万元以下（不含10万元）的，按年度线上销售额2%给予奖补；年线上销售额达10万元以上（含10万元）的，按年度线上销售额5%给予奖补，个人奖补金额上限不超过5万元。</w:t>
      </w:r>
      <w:r>
        <w:rPr>
          <w:rFonts w:hint="default" w:ascii="Times New Roman" w:hAnsi="Times New Roman" w:eastAsia="楷体" w:cs="Nimbus Roman No9 L"/>
          <w:b w:val="0"/>
          <w:bCs w:val="0"/>
          <w:kern w:val="2"/>
          <w:sz w:val="32"/>
          <w:szCs w:val="32"/>
          <w:lang w:val="en-US" w:eastAsia="zh-CN" w:bidi="ar-SA"/>
        </w:rPr>
        <w:t>（责任单位：</w:t>
      </w:r>
      <w:r>
        <w:rPr>
          <w:rFonts w:hint="eastAsia" w:ascii="Times New Roman" w:hAnsi="Times New Roman" w:eastAsia="楷体" w:cs="Nimbus Roman No9 L"/>
          <w:b w:val="0"/>
          <w:bCs w:val="0"/>
          <w:kern w:val="2"/>
          <w:sz w:val="32"/>
          <w:szCs w:val="32"/>
          <w:lang w:val="en" w:eastAsia="zh-CN" w:bidi="ar-SA"/>
        </w:rPr>
        <w:t>工信商务局</w:t>
      </w:r>
      <w:r>
        <w:rPr>
          <w:rFonts w:hint="eastAsia" w:ascii="Times New Roman" w:hAnsi="Times New Roman" w:eastAsia="楷体" w:cs="Nimbus Roman No9 L"/>
          <w:b w:val="0"/>
          <w:bCs w:val="0"/>
          <w:kern w:val="2"/>
          <w:sz w:val="32"/>
          <w:szCs w:val="32"/>
          <w:lang w:val="en-US" w:eastAsia="zh-CN" w:bidi="ar-SA"/>
        </w:rPr>
        <w:t>、财政局，各乡镇〈开发区〉</w:t>
      </w:r>
      <w:r>
        <w:rPr>
          <w:rFonts w:hint="default" w:ascii="Times New Roman" w:hAnsi="Times New Roman" w:eastAsia="楷体" w:cs="Nimbus Roman No9 L"/>
          <w:b w:val="0"/>
          <w:bCs w:val="0"/>
          <w:kern w:val="2"/>
          <w:sz w:val="32"/>
          <w:szCs w:val="32"/>
          <w:lang w:val="en-US" w:eastAsia="zh-CN" w:bidi="ar-SA"/>
        </w:rPr>
        <w:t>）</w:t>
      </w:r>
    </w:p>
    <w:p>
      <w:pPr>
        <w:pageBreakBefore w:val="0"/>
        <w:kinsoku/>
        <w:wordWrap/>
        <w:overflowPunct/>
        <w:topLinePunct w:val="0"/>
        <w:autoSpaceDE/>
        <w:autoSpaceDN/>
        <w:bidi w:val="0"/>
        <w:adjustRightInd/>
        <w:snapToGrid/>
        <w:spacing w:line="560" w:lineRule="exact"/>
        <w:ind w:left="0" w:leftChars="0" w:firstLine="643"/>
        <w:textAlignment w:val="auto"/>
        <w:rPr>
          <w:rFonts w:hint="default" w:ascii="Times New Roman" w:hAnsi="Times New Roman" w:eastAsia="楷体" w:cs="Nimbus Roman No9 L"/>
          <w:b w:val="0"/>
          <w:bCs w:val="0"/>
          <w:kern w:val="2"/>
          <w:sz w:val="32"/>
          <w:szCs w:val="32"/>
          <w:lang w:val="en-US" w:eastAsia="zh-CN" w:bidi="ar-SA"/>
        </w:rPr>
      </w:pPr>
      <w:r>
        <w:rPr>
          <w:rFonts w:hint="default" w:ascii="Times New Roman" w:hAnsi="Times New Roman" w:eastAsia="楷体_GB2312" w:cs="Times New Roman"/>
          <w:b/>
          <w:bCs/>
          <w:kern w:val="2"/>
          <w:sz w:val="32"/>
          <w:szCs w:val="32"/>
          <w:u w:val="none"/>
          <w:lang w:val="en-US" w:eastAsia="zh-CN" w:bidi="ar-SA"/>
        </w:rPr>
        <w:t>（十</w:t>
      </w:r>
      <w:r>
        <w:rPr>
          <w:rFonts w:hint="eastAsia" w:ascii="Times New Roman" w:hAnsi="Times New Roman" w:eastAsia="楷体_GB2312" w:cs="Times New Roman"/>
          <w:b/>
          <w:bCs/>
          <w:kern w:val="2"/>
          <w:sz w:val="32"/>
          <w:szCs w:val="32"/>
          <w:u w:val="none"/>
          <w:lang w:val="en-US" w:eastAsia="zh-CN" w:bidi="ar-SA"/>
        </w:rPr>
        <w:t>三</w:t>
      </w:r>
      <w:r>
        <w:rPr>
          <w:rFonts w:hint="default" w:ascii="Times New Roman" w:hAnsi="Times New Roman" w:eastAsia="楷体_GB2312" w:cs="Times New Roman"/>
          <w:b/>
          <w:bCs/>
          <w:kern w:val="2"/>
          <w:sz w:val="32"/>
          <w:szCs w:val="32"/>
          <w:u w:val="none"/>
          <w:lang w:val="en-US" w:eastAsia="zh-CN" w:bidi="ar-SA"/>
        </w:rPr>
        <w:t>）实施网货品牌打造行动。</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以</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打造优秀</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农产品</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品牌</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为主攻方向，以营造农产品电商产业生态圈为统领，以农产品网货品牌培育为突破口，加快</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我县</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农产品电商产业发展。支持电商企业、农业专业合作社、家庭农场等各类涉农电商主体注册自有商标、开展SC认证、推行产品二维码信息技术追溯，创立自有农产品网货品牌。对自主拥有注册商标、并能创立自有农产品网货品牌、拥有自营店铺的企业，给予以下补贴：在202</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3</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年内注册商标且在线上批量销售的，给予商标注册费及注册服务费50%的补贴（每个商标每个大类不超过800元，总额不超过4000元）；在202</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3</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年内申请包装和网货产品专利的，给予包装、产品设计费和专利申请费50%的补贴（每个包装、产品不超过1万元）。</w:t>
      </w:r>
      <w:r>
        <w:rPr>
          <w:rFonts w:hint="default" w:ascii="Times New Roman" w:hAnsi="Times New Roman" w:eastAsia="楷体" w:cs="Nimbus Roman No9 L"/>
          <w:b w:val="0"/>
          <w:bCs w:val="0"/>
          <w:kern w:val="2"/>
          <w:sz w:val="32"/>
          <w:szCs w:val="32"/>
          <w:lang w:val="en-US" w:eastAsia="zh-CN" w:bidi="ar-SA"/>
        </w:rPr>
        <w:t>（责任单位：</w:t>
      </w:r>
      <w:r>
        <w:rPr>
          <w:rFonts w:hint="eastAsia" w:ascii="Times New Roman" w:hAnsi="Times New Roman" w:eastAsia="楷体" w:cs="Nimbus Roman No9 L"/>
          <w:b w:val="0"/>
          <w:bCs w:val="0"/>
          <w:kern w:val="2"/>
          <w:sz w:val="32"/>
          <w:szCs w:val="32"/>
          <w:lang w:val="en" w:eastAsia="zh-CN" w:bidi="ar-SA"/>
        </w:rPr>
        <w:t>工信商务局</w:t>
      </w:r>
      <w:r>
        <w:rPr>
          <w:rFonts w:hint="eastAsia" w:ascii="Times New Roman" w:hAnsi="Times New Roman" w:eastAsia="楷体" w:cs="Nimbus Roman No9 L"/>
          <w:b w:val="0"/>
          <w:bCs w:val="0"/>
          <w:kern w:val="2"/>
          <w:sz w:val="32"/>
          <w:szCs w:val="32"/>
          <w:lang w:val="en-US" w:eastAsia="zh-CN" w:bidi="ar-SA"/>
        </w:rPr>
        <w:t>、财政局，各乡镇〈开发区〉</w:t>
      </w:r>
      <w:r>
        <w:rPr>
          <w:rFonts w:hint="default" w:ascii="Times New Roman" w:hAnsi="Times New Roman" w:eastAsia="楷体" w:cs="Nimbus Roman No9 L"/>
          <w:b w:val="0"/>
          <w:bCs w:val="0"/>
          <w:kern w:val="2"/>
          <w:sz w:val="32"/>
          <w:szCs w:val="32"/>
          <w:lang w:val="en-US" w:eastAsia="zh-CN" w:bidi="ar-SA"/>
        </w:rPr>
        <w:t>）</w:t>
      </w:r>
    </w:p>
    <w:p>
      <w:pPr>
        <w:pStyle w:val="15"/>
        <w:pageBreakBefore w:val="0"/>
        <w:kinsoku/>
        <w:wordWrap/>
        <w:overflowPunct/>
        <w:topLinePunct w:val="0"/>
        <w:autoSpaceDE/>
        <w:autoSpaceDN/>
        <w:bidi w:val="0"/>
        <w:adjustRightInd/>
        <w:snapToGrid/>
        <w:spacing w:line="560" w:lineRule="exact"/>
        <w:ind w:left="0" w:leftChars="0" w:firstLine="643"/>
        <w:textAlignment w:val="auto"/>
        <w:rPr>
          <w:rFonts w:hint="default" w:ascii="Times New Roman" w:hAnsi="Times New Roman" w:eastAsia="楷体" w:cs="Nimbus Roman No9 L"/>
          <w:b w:val="0"/>
          <w:bCs w:val="0"/>
          <w:kern w:val="2"/>
          <w:sz w:val="32"/>
          <w:szCs w:val="32"/>
          <w:lang w:val="en" w:eastAsia="zh-CN" w:bidi="ar-SA"/>
        </w:rPr>
      </w:pPr>
      <w:r>
        <w:rPr>
          <w:rFonts w:hint="default" w:ascii="Times New Roman" w:hAnsi="Times New Roman" w:eastAsia="楷体_GB2312" w:cs="Times New Roman"/>
          <w:b/>
          <w:bCs/>
          <w:kern w:val="2"/>
          <w:sz w:val="32"/>
          <w:szCs w:val="32"/>
          <w:u w:val="none"/>
          <w:lang w:val="en" w:eastAsia="zh-CN" w:bidi="ar-SA"/>
        </w:rPr>
        <w:t>（</w:t>
      </w:r>
      <w:r>
        <w:rPr>
          <w:rFonts w:hint="eastAsia" w:ascii="Times New Roman" w:hAnsi="Times New Roman" w:eastAsia="楷体_GB2312" w:cs="Times New Roman"/>
          <w:b/>
          <w:bCs/>
          <w:kern w:val="2"/>
          <w:sz w:val="32"/>
          <w:szCs w:val="32"/>
          <w:u w:val="none"/>
          <w:lang w:val="en-US" w:eastAsia="zh-CN" w:bidi="ar-SA"/>
        </w:rPr>
        <w:t>十四</w:t>
      </w:r>
      <w:r>
        <w:rPr>
          <w:rFonts w:hint="default" w:ascii="Times New Roman" w:hAnsi="Times New Roman" w:eastAsia="楷体_GB2312" w:cs="Times New Roman"/>
          <w:b/>
          <w:bCs/>
          <w:kern w:val="2"/>
          <w:sz w:val="32"/>
          <w:szCs w:val="32"/>
          <w:u w:val="none"/>
          <w:lang w:val="en" w:eastAsia="zh-CN" w:bidi="ar-SA"/>
        </w:rPr>
        <w:t>）实施会展消费扩容行动。</w:t>
      </w:r>
      <w:r>
        <w:rPr>
          <w:rFonts w:hint="default" w:ascii="Times New Roman" w:hAnsi="Times New Roman" w:eastAsia="仿宋_GB2312" w:cs="Nimbus Roman No9 L"/>
          <w:b w:val="0"/>
          <w:bCs w:val="0"/>
          <w:i w:val="0"/>
          <w:iCs w:val="0"/>
          <w:caps w:val="0"/>
          <w:color w:val="auto"/>
          <w:spacing w:val="0"/>
          <w:kern w:val="2"/>
          <w:sz w:val="32"/>
          <w:szCs w:val="32"/>
          <w:lang w:val="en" w:eastAsia="zh-CN" w:bidi="ar-SA"/>
        </w:rPr>
        <w:t>坚持“政府搭台、企业办会、市场运作”的原则，适时举办房车展、农特产品展，鼓励企业结合产品特色开展一批特色鲜明、主题突出的品牌展会，支持企业依托线下展区，运用大数据、虚拟现实技术、云计算等手段，打破时空界限，构建“线上+线下”新场景。支持符合高端消费品标准的商品品牌举办首发、首秀、首展活动，丰富市民“购精彩”“购有趣”“购时尚”的立体购物体验。</w:t>
      </w:r>
      <w:r>
        <w:rPr>
          <w:rFonts w:hint="eastAsia" w:ascii="Times New Roman" w:hAnsi="Times New Roman" w:eastAsia="仿宋_GB2312" w:cs="Nimbus Roman No9 L"/>
          <w:b w:val="0"/>
          <w:bCs w:val="0"/>
          <w:i w:val="0"/>
          <w:iCs w:val="0"/>
          <w:caps w:val="0"/>
          <w:color w:val="auto"/>
          <w:spacing w:val="0"/>
          <w:kern w:val="2"/>
          <w:sz w:val="32"/>
          <w:szCs w:val="32"/>
          <w:lang w:val="en" w:eastAsia="zh-CN" w:bidi="ar-SA"/>
        </w:rPr>
        <w:t>组织企业</w:t>
      </w:r>
      <w:r>
        <w:rPr>
          <w:rFonts w:hint="default" w:ascii="Times New Roman" w:hAnsi="Times New Roman" w:eastAsia="仿宋_GB2312" w:cs="Nimbus Roman No9 L"/>
          <w:b w:val="0"/>
          <w:bCs w:val="0"/>
          <w:i w:val="0"/>
          <w:iCs w:val="0"/>
          <w:caps w:val="0"/>
          <w:color w:val="auto"/>
          <w:spacing w:val="0"/>
          <w:kern w:val="2"/>
          <w:sz w:val="32"/>
          <w:szCs w:val="32"/>
          <w:lang w:val="en" w:eastAsia="zh-CN" w:bidi="ar-SA"/>
        </w:rPr>
        <w:t>全过程参与中阿博览会、国际葡萄酒文化旅游博览会等展会，积极配合吴忠市举办</w:t>
      </w:r>
      <w:r>
        <w:rPr>
          <w:rFonts w:hint="eastAsia" w:ascii="Times New Roman" w:hAnsi="Times New Roman" w:eastAsia="仿宋_GB2312" w:cs="Nimbus Roman No9 L"/>
          <w:b w:val="0"/>
          <w:bCs w:val="0"/>
          <w:i w:val="0"/>
          <w:iCs w:val="0"/>
          <w:caps w:val="0"/>
          <w:color w:val="auto"/>
          <w:spacing w:val="0"/>
          <w:kern w:val="2"/>
          <w:sz w:val="32"/>
          <w:szCs w:val="32"/>
          <w:lang w:val="en-US" w:eastAsia="zh-CN" w:bidi="ar-SA"/>
        </w:rPr>
        <w:t>2023年中国面食博览会暨第三届吴忠早茶美食文化节</w:t>
      </w:r>
      <w:r>
        <w:rPr>
          <w:rFonts w:hint="default" w:ascii="Times New Roman" w:hAnsi="Times New Roman" w:eastAsia="仿宋_GB2312" w:cs="Nimbus Roman No9 L"/>
          <w:b w:val="0"/>
          <w:bCs w:val="0"/>
          <w:i w:val="0"/>
          <w:iCs w:val="0"/>
          <w:caps w:val="0"/>
          <w:color w:val="auto"/>
          <w:spacing w:val="0"/>
          <w:kern w:val="2"/>
          <w:sz w:val="32"/>
          <w:szCs w:val="32"/>
          <w:lang w:val="en" w:eastAsia="zh-CN" w:bidi="ar-SA"/>
        </w:rPr>
        <w:t>，联动文旅、电商、汽车、房产等各个行业，以宣、演、展、论、赛、销等多种形式，多措并举加快释放消费潜力，推动消费提档升级，促进一二三产融合发展。</w:t>
      </w:r>
      <w:r>
        <w:rPr>
          <w:rFonts w:hint="eastAsia" w:ascii="Times New Roman" w:hAnsi="Times New Roman" w:eastAsia="楷体" w:cs="Nimbus Roman No9 L"/>
          <w:b w:val="0"/>
          <w:bCs w:val="0"/>
          <w:kern w:val="2"/>
          <w:sz w:val="32"/>
          <w:szCs w:val="32"/>
          <w:lang w:val="en" w:eastAsia="zh-CN" w:bidi="ar-SA"/>
        </w:rPr>
        <w:t>（</w:t>
      </w:r>
      <w:r>
        <w:rPr>
          <w:rFonts w:hint="default" w:ascii="Times New Roman" w:hAnsi="Times New Roman" w:eastAsia="楷体" w:cs="Nimbus Roman No9 L"/>
          <w:b w:val="0"/>
          <w:bCs w:val="0"/>
          <w:kern w:val="2"/>
          <w:sz w:val="32"/>
          <w:szCs w:val="32"/>
          <w:lang w:val="en" w:eastAsia="zh-CN" w:bidi="ar-SA"/>
        </w:rPr>
        <w:t>责任单位:</w:t>
      </w:r>
      <w:r>
        <w:rPr>
          <w:rFonts w:hint="eastAsia" w:ascii="Times New Roman" w:hAnsi="Times New Roman" w:eastAsia="楷体" w:cs="Nimbus Roman No9 L"/>
          <w:b w:val="0"/>
          <w:bCs w:val="0"/>
          <w:kern w:val="2"/>
          <w:sz w:val="32"/>
          <w:szCs w:val="32"/>
          <w:lang w:val="en" w:eastAsia="zh-CN" w:bidi="ar-SA"/>
        </w:rPr>
        <w:t>投资促进服务中心</w:t>
      </w:r>
      <w:r>
        <w:rPr>
          <w:rFonts w:hint="default" w:ascii="Times New Roman" w:hAnsi="Times New Roman" w:eastAsia="楷体" w:cs="Nimbus Roman No9 L"/>
          <w:b w:val="0"/>
          <w:bCs w:val="0"/>
          <w:kern w:val="2"/>
          <w:sz w:val="32"/>
          <w:szCs w:val="32"/>
          <w:lang w:val="en" w:eastAsia="zh-CN" w:bidi="ar-SA"/>
        </w:rPr>
        <w:t>、财政</w:t>
      </w:r>
      <w:r>
        <w:rPr>
          <w:rFonts w:hint="eastAsia" w:ascii="Times New Roman" w:hAnsi="Times New Roman" w:eastAsia="楷体" w:cs="Nimbus Roman No9 L"/>
          <w:b w:val="0"/>
          <w:bCs w:val="0"/>
          <w:kern w:val="2"/>
          <w:sz w:val="32"/>
          <w:szCs w:val="32"/>
          <w:lang w:val="en" w:eastAsia="zh-CN" w:bidi="ar-SA"/>
        </w:rPr>
        <w:t>局</w:t>
      </w:r>
      <w:r>
        <w:rPr>
          <w:rFonts w:hint="default" w:ascii="Times New Roman" w:hAnsi="Times New Roman" w:eastAsia="楷体" w:cs="Nimbus Roman No9 L"/>
          <w:b w:val="0"/>
          <w:bCs w:val="0"/>
          <w:kern w:val="2"/>
          <w:sz w:val="32"/>
          <w:szCs w:val="32"/>
          <w:lang w:val="en" w:eastAsia="zh-CN" w:bidi="ar-SA"/>
        </w:rPr>
        <w:t>、农业农村</w:t>
      </w:r>
      <w:r>
        <w:rPr>
          <w:rFonts w:hint="eastAsia" w:ascii="Times New Roman" w:hAnsi="Times New Roman" w:eastAsia="楷体" w:cs="Nimbus Roman No9 L"/>
          <w:b w:val="0"/>
          <w:bCs w:val="0"/>
          <w:kern w:val="2"/>
          <w:sz w:val="32"/>
          <w:szCs w:val="32"/>
          <w:lang w:val="en" w:eastAsia="zh-CN" w:bidi="ar-SA"/>
        </w:rPr>
        <w:t>局</w:t>
      </w:r>
      <w:r>
        <w:rPr>
          <w:rFonts w:hint="default" w:ascii="Times New Roman" w:hAnsi="Times New Roman" w:eastAsia="楷体" w:cs="Nimbus Roman No9 L"/>
          <w:b w:val="0"/>
          <w:bCs w:val="0"/>
          <w:kern w:val="2"/>
          <w:sz w:val="32"/>
          <w:szCs w:val="32"/>
          <w:lang w:val="en" w:eastAsia="zh-CN" w:bidi="ar-SA"/>
        </w:rPr>
        <w:t>、乡村振兴局</w:t>
      </w:r>
      <w:r>
        <w:rPr>
          <w:rFonts w:hint="eastAsia" w:ascii="Times New Roman" w:hAnsi="Times New Roman" w:eastAsia="楷体" w:cs="Nimbus Roman No9 L"/>
          <w:b w:val="0"/>
          <w:bCs w:val="0"/>
          <w:kern w:val="2"/>
          <w:sz w:val="32"/>
          <w:szCs w:val="32"/>
          <w:lang w:val="en" w:eastAsia="zh-CN" w:bidi="ar-SA"/>
        </w:rPr>
        <w:t>、工信商务局，</w:t>
      </w:r>
      <w:r>
        <w:rPr>
          <w:rFonts w:hint="eastAsia" w:ascii="Times New Roman" w:hAnsi="Times New Roman" w:eastAsia="楷体" w:cs="Nimbus Roman No9 L"/>
          <w:b w:val="0"/>
          <w:bCs w:val="0"/>
          <w:kern w:val="2"/>
          <w:sz w:val="32"/>
          <w:szCs w:val="32"/>
          <w:lang w:val="en-US" w:eastAsia="zh-CN" w:bidi="ar-SA"/>
        </w:rPr>
        <w:t>各乡镇〈开发区〉</w:t>
      </w:r>
      <w:r>
        <w:rPr>
          <w:rFonts w:hint="eastAsia" w:ascii="Times New Roman" w:hAnsi="Times New Roman" w:eastAsia="楷体" w:cs="Nimbus Roman No9 L"/>
          <w:b w:val="0"/>
          <w:bCs w:val="0"/>
          <w:kern w:val="2"/>
          <w:sz w:val="32"/>
          <w:szCs w:val="32"/>
          <w:lang w:val="en" w:eastAsia="zh-CN" w:bidi="ar-SA"/>
        </w:rPr>
        <w:t>）</w:t>
      </w:r>
    </w:p>
    <w:p>
      <w:pPr>
        <w:keepNext w:val="0"/>
        <w:keepLines w:val="0"/>
        <w:pageBreakBefore w:val="0"/>
        <w:kinsoku/>
        <w:wordWrap/>
        <w:overflowPunct/>
        <w:topLinePunct w:val="0"/>
        <w:autoSpaceDE/>
        <w:autoSpaceDN/>
        <w:bidi w:val="0"/>
        <w:adjustRightInd/>
        <w:snapToGrid/>
        <w:spacing w:line="560" w:lineRule="exact"/>
        <w:ind w:left="0" w:leftChars="0" w:firstLine="643" w:firstLineChars="200"/>
        <w:textAlignment w:val="auto"/>
        <w:rPr>
          <w:rFonts w:hint="eastAsia" w:ascii="Times New Roman" w:hAnsi="Times New Roman" w:eastAsia="楷体" w:cs="Nimbus Roman No9 L"/>
          <w:b w:val="0"/>
          <w:bCs w:val="0"/>
          <w:kern w:val="2"/>
          <w:sz w:val="32"/>
          <w:szCs w:val="32"/>
          <w:lang w:val="en-US" w:eastAsia="zh-CN" w:bidi="ar-SA"/>
        </w:rPr>
      </w:pPr>
      <w:r>
        <w:rPr>
          <w:rFonts w:hint="eastAsia" w:ascii="Times New Roman" w:hAnsi="Times New Roman" w:eastAsia="楷体_GB2312" w:cs="Times New Roman"/>
          <w:b/>
          <w:bCs/>
          <w:kern w:val="2"/>
          <w:sz w:val="32"/>
          <w:szCs w:val="32"/>
          <w:u w:val="none"/>
          <w:lang w:val="en-US" w:eastAsia="zh-CN" w:bidi="ar-SA"/>
        </w:rPr>
        <w:t>（十五）实施住房改善专项行动。</w:t>
      </w:r>
      <w:r>
        <w:rPr>
          <w:rFonts w:hint="eastAsia" w:ascii="Times New Roman" w:hAnsi="Times New Roman" w:eastAsia="仿宋_GB2312" w:cs="Nimbus Roman No9 L"/>
          <w:b w:val="0"/>
          <w:bCs w:val="0"/>
          <w:i w:val="0"/>
          <w:iCs w:val="0"/>
          <w:caps w:val="0"/>
          <w:color w:val="000000"/>
          <w:spacing w:val="0"/>
          <w:sz w:val="32"/>
          <w:szCs w:val="32"/>
          <w:lang w:val="en-US" w:eastAsia="zh-CN"/>
        </w:rPr>
        <w:t>促进居住消费健康发展，加强房地产市场预期引导，探索新发展模式，支持居民合理自住需求。改造老旧小区10万平方米，开发房地产48万平方米，销售额增长6%。认真执行《吴忠市关于促进房地产业平稳健康发展的若干措施》，利用现行财税、金融政策支持房地产发展</w:t>
      </w:r>
      <w:r>
        <w:rPr>
          <w:rFonts w:hint="default" w:ascii="Times New Roman" w:hAnsi="Times New Roman" w:eastAsia="仿宋_GB2312" w:cs="Nimbus Roman No9 L"/>
          <w:b w:val="0"/>
          <w:bCs w:val="0"/>
          <w:i w:val="0"/>
          <w:iCs w:val="0"/>
          <w:caps w:val="0"/>
          <w:color w:val="000000"/>
          <w:spacing w:val="0"/>
          <w:sz w:val="32"/>
          <w:szCs w:val="32"/>
          <w:lang w:val="en" w:eastAsia="zh-CN"/>
        </w:rPr>
        <w:t>，</w:t>
      </w:r>
      <w:r>
        <w:rPr>
          <w:rFonts w:hint="eastAsia" w:ascii="Times New Roman" w:hAnsi="Times New Roman" w:eastAsia="仿宋_GB2312" w:cs="Nimbus Roman No9 L"/>
          <w:b w:val="0"/>
          <w:bCs w:val="0"/>
          <w:i w:val="0"/>
          <w:iCs w:val="0"/>
          <w:caps w:val="0"/>
          <w:color w:val="000000"/>
          <w:spacing w:val="0"/>
          <w:sz w:val="32"/>
          <w:szCs w:val="32"/>
          <w:lang w:val="en-US" w:eastAsia="zh-CN"/>
        </w:rPr>
        <w:t>落实企业增值税留抵退税、个人购买住房等相关税收优惠政策</w:t>
      </w:r>
      <w:r>
        <w:rPr>
          <w:rFonts w:hint="default" w:ascii="Times New Roman" w:hAnsi="Times New Roman" w:eastAsia="仿宋_GB2312" w:cs="Nimbus Roman No9 L"/>
          <w:b w:val="0"/>
          <w:bCs w:val="0"/>
          <w:i w:val="0"/>
          <w:iCs w:val="0"/>
          <w:caps w:val="0"/>
          <w:color w:val="000000"/>
          <w:spacing w:val="0"/>
          <w:sz w:val="32"/>
          <w:szCs w:val="32"/>
          <w:lang w:val="en" w:eastAsia="zh-CN"/>
        </w:rPr>
        <w:t>，</w:t>
      </w:r>
      <w:r>
        <w:rPr>
          <w:rFonts w:hint="eastAsia" w:ascii="Times New Roman" w:hAnsi="Times New Roman" w:eastAsia="仿宋_GB2312" w:cs="Nimbus Roman No9 L"/>
          <w:b w:val="0"/>
          <w:bCs w:val="0"/>
          <w:i w:val="0"/>
          <w:iCs w:val="0"/>
          <w:caps w:val="0"/>
          <w:color w:val="000000"/>
          <w:spacing w:val="0"/>
          <w:sz w:val="32"/>
          <w:szCs w:val="32"/>
          <w:lang w:val="en-US" w:eastAsia="zh-CN"/>
        </w:rPr>
        <w:t>落实好金融支持重大项目建设和个人购买住房需求政策</w:t>
      </w:r>
      <w:r>
        <w:rPr>
          <w:rFonts w:hint="default" w:ascii="Times New Roman" w:hAnsi="Times New Roman" w:eastAsia="仿宋_GB2312" w:cs="Nimbus Roman No9 L"/>
          <w:b w:val="0"/>
          <w:bCs w:val="0"/>
          <w:i w:val="0"/>
          <w:iCs w:val="0"/>
          <w:caps w:val="0"/>
          <w:color w:val="000000"/>
          <w:spacing w:val="0"/>
          <w:sz w:val="32"/>
          <w:szCs w:val="32"/>
          <w:lang w:val="en" w:eastAsia="zh-CN"/>
        </w:rPr>
        <w:t>，</w:t>
      </w:r>
      <w:r>
        <w:rPr>
          <w:rFonts w:hint="eastAsia" w:ascii="Times New Roman" w:hAnsi="Times New Roman" w:eastAsia="仿宋_GB2312" w:cs="Nimbus Roman No9 L"/>
          <w:b w:val="0"/>
          <w:bCs w:val="0"/>
          <w:i w:val="0"/>
          <w:iCs w:val="0"/>
          <w:caps w:val="0"/>
          <w:color w:val="000000"/>
          <w:spacing w:val="0"/>
          <w:sz w:val="32"/>
          <w:szCs w:val="32"/>
          <w:lang w:val="en-US" w:eastAsia="zh-CN"/>
        </w:rPr>
        <w:t>优化金融服务</w:t>
      </w:r>
      <w:r>
        <w:rPr>
          <w:rFonts w:hint="default" w:ascii="Times New Roman" w:hAnsi="Times New Roman" w:eastAsia="仿宋_GB2312" w:cs="Nimbus Roman No9 L"/>
          <w:b w:val="0"/>
          <w:bCs w:val="0"/>
          <w:i w:val="0"/>
          <w:iCs w:val="0"/>
          <w:caps w:val="0"/>
          <w:color w:val="000000"/>
          <w:spacing w:val="0"/>
          <w:sz w:val="32"/>
          <w:szCs w:val="32"/>
          <w:lang w:val="en" w:eastAsia="zh-CN"/>
        </w:rPr>
        <w:t>，</w:t>
      </w:r>
      <w:r>
        <w:rPr>
          <w:rFonts w:hint="eastAsia" w:ascii="Times New Roman" w:hAnsi="Times New Roman" w:eastAsia="仿宋_GB2312" w:cs="Nimbus Roman No9 L"/>
          <w:b w:val="0"/>
          <w:bCs w:val="0"/>
          <w:i w:val="0"/>
          <w:iCs w:val="0"/>
          <w:caps w:val="0"/>
          <w:color w:val="000000"/>
          <w:spacing w:val="0"/>
          <w:sz w:val="32"/>
          <w:szCs w:val="32"/>
          <w:lang w:val="en-US" w:eastAsia="zh-CN"/>
        </w:rPr>
        <w:t>促进家庭装修消费。</w:t>
      </w:r>
      <w:r>
        <w:rPr>
          <w:rFonts w:hint="eastAsia" w:ascii="Times New Roman" w:hAnsi="Times New Roman" w:eastAsia="楷体" w:cs="Nimbus Roman No9 L"/>
          <w:b w:val="0"/>
          <w:bCs w:val="0"/>
          <w:kern w:val="2"/>
          <w:sz w:val="32"/>
          <w:szCs w:val="32"/>
          <w:lang w:val="en-US" w:eastAsia="zh-CN" w:bidi="ar-SA"/>
        </w:rPr>
        <w:t>（责任单位：住建局、财政局、发改局，税务局、人行，各乡镇〈开发区〉）</w:t>
      </w:r>
    </w:p>
    <w:p>
      <w:pPr>
        <w:keepNext w:val="0"/>
        <w:keepLines w:val="0"/>
        <w:pageBreakBefore w:val="0"/>
        <w:kinsoku/>
        <w:wordWrap/>
        <w:overflowPunct/>
        <w:topLinePunct w:val="0"/>
        <w:autoSpaceDE/>
        <w:autoSpaceDN/>
        <w:bidi w:val="0"/>
        <w:adjustRightInd/>
        <w:snapToGrid/>
        <w:spacing w:line="560" w:lineRule="exact"/>
        <w:ind w:left="0" w:leftChars="0" w:firstLine="643" w:firstLineChars="200"/>
        <w:textAlignment w:val="auto"/>
        <w:rPr>
          <w:rFonts w:hint="eastAsia" w:ascii="Times New Roman" w:hAnsi="Times New Roman" w:eastAsia="楷体" w:cs="Nimbus Roman No9 L"/>
          <w:b w:val="0"/>
          <w:bCs w:val="0"/>
          <w:kern w:val="2"/>
          <w:sz w:val="32"/>
          <w:szCs w:val="32"/>
          <w:lang w:val="en-US" w:eastAsia="zh-CN" w:bidi="ar-SA"/>
        </w:rPr>
      </w:pPr>
      <w:r>
        <w:rPr>
          <w:rFonts w:hint="eastAsia" w:ascii="Times New Roman" w:hAnsi="Times New Roman" w:eastAsia="楷体_GB2312" w:cs="Times New Roman"/>
          <w:b/>
          <w:bCs/>
          <w:kern w:val="2"/>
          <w:sz w:val="32"/>
          <w:szCs w:val="32"/>
          <w:u w:val="none"/>
          <w:lang w:val="en-US" w:eastAsia="zh-CN" w:bidi="ar-SA"/>
        </w:rPr>
        <w:t>（十六）实施引客入同专项行动。</w:t>
      </w:r>
      <w:r>
        <w:rPr>
          <w:rFonts w:hint="eastAsia" w:ascii="Times New Roman" w:hAnsi="Times New Roman" w:eastAsia="仿宋_GB2312" w:cs="Nimbus Roman No9 L"/>
          <w:b w:val="0"/>
          <w:bCs w:val="0"/>
          <w:i w:val="0"/>
          <w:iCs w:val="0"/>
          <w:caps w:val="0"/>
          <w:color w:val="000000"/>
          <w:spacing w:val="0"/>
          <w:sz w:val="32"/>
          <w:szCs w:val="32"/>
          <w:lang w:val="en-US" w:eastAsia="zh-CN"/>
        </w:rPr>
        <w:t>聚力研发文化创意产品，推出具有地域特色、物美价廉、便于携带的同心好物，实现历史资源、革命资源、非遗资源、民俗资源等优秀文化资源的创造性转化、创新性发展</w:t>
      </w:r>
      <w:r>
        <w:rPr>
          <w:rFonts w:hint="default" w:ascii="Times New Roman" w:hAnsi="Times New Roman" w:eastAsia="仿宋_GB2312" w:cs="Nimbus Roman No9 L"/>
          <w:b w:val="0"/>
          <w:bCs w:val="0"/>
          <w:i w:val="0"/>
          <w:iCs w:val="0"/>
          <w:caps w:val="0"/>
          <w:color w:val="000000"/>
          <w:spacing w:val="0"/>
          <w:sz w:val="32"/>
          <w:szCs w:val="32"/>
          <w:lang w:val="en" w:eastAsia="zh-CN"/>
        </w:rPr>
        <w:t>，</w:t>
      </w:r>
      <w:r>
        <w:rPr>
          <w:rFonts w:hint="eastAsia" w:ascii="Times New Roman" w:hAnsi="Times New Roman" w:eastAsia="仿宋_GB2312" w:cs="Nimbus Roman No9 L"/>
          <w:b w:val="0"/>
          <w:bCs w:val="0"/>
          <w:i w:val="0"/>
          <w:iCs w:val="0"/>
          <w:caps w:val="0"/>
          <w:color w:val="000000"/>
          <w:spacing w:val="0"/>
          <w:sz w:val="32"/>
          <w:szCs w:val="32"/>
          <w:lang w:val="en-US" w:eastAsia="zh-CN"/>
        </w:rPr>
        <w:t>丰富优质文化产品和服务供给，推动文化消费提质增效。以建设长城、长征国家文化公园为契机，以“探寻旱塬秘境 漫游红色同心”为主题，沉浸式改造提升红军西征纪念园，打造王团北堡子、韩家堡子等红色旅游景区景点，以点带面、串点成线，深化打造红色经典游、休闲观光游特色旅游线路，推出地质观光旅游线路，切实增强文化旅游市场吸引力和竞争力。加快推进“政府主导、企业运营”合作模式，以红军西征纪念园及博物馆为突破口示范运营，带动下马关星辰驿站、张家塬旱塬秘境酒店、莲花山、天台山等旅游产业发展。着力打造同心文旅夜市，推出旅游餐饮名店5家，特色小吃名店10家，实现“文旅+”多业态深度融合发展，努力让文化旅游体育消费成为全县产业新的增长点。</w:t>
      </w:r>
      <w:r>
        <w:rPr>
          <w:rFonts w:hint="eastAsia" w:ascii="Times New Roman" w:hAnsi="Times New Roman" w:eastAsia="楷体" w:cs="Nimbus Roman No9 L"/>
          <w:b w:val="0"/>
          <w:bCs w:val="0"/>
          <w:kern w:val="2"/>
          <w:sz w:val="32"/>
          <w:szCs w:val="32"/>
          <w:lang w:val="en-US" w:eastAsia="zh-CN" w:bidi="ar-SA"/>
        </w:rPr>
        <w:t>（责任单位：宣传部，文旅局、财政局、乡村振兴局、融媒体中心，各乡镇〈开发区〉）</w:t>
      </w:r>
    </w:p>
    <w:p>
      <w:pPr>
        <w:keepNext w:val="0"/>
        <w:keepLines w:val="0"/>
        <w:pageBreakBefore w:val="0"/>
        <w:kinsoku/>
        <w:wordWrap/>
        <w:overflowPunct/>
        <w:topLinePunct w:val="0"/>
        <w:autoSpaceDE/>
        <w:autoSpaceDN/>
        <w:bidi w:val="0"/>
        <w:adjustRightInd/>
        <w:snapToGrid/>
        <w:spacing w:line="560" w:lineRule="exact"/>
        <w:ind w:left="0" w:leftChars="0" w:firstLine="643" w:firstLineChars="200"/>
        <w:textAlignment w:val="auto"/>
        <w:rPr>
          <w:rFonts w:hint="eastAsia" w:ascii="Times New Roman" w:hAnsi="Times New Roman" w:eastAsia="楷体" w:cs="Nimbus Roman No9 L"/>
          <w:b w:val="0"/>
          <w:bCs w:val="0"/>
          <w:kern w:val="2"/>
          <w:sz w:val="32"/>
          <w:szCs w:val="32"/>
          <w:lang w:val="en-US" w:eastAsia="zh-CN" w:bidi="ar-SA"/>
        </w:rPr>
      </w:pPr>
      <w:r>
        <w:rPr>
          <w:rFonts w:hint="eastAsia" w:ascii="Times New Roman" w:hAnsi="Times New Roman" w:eastAsia="楷体_GB2312" w:cs="Times New Roman"/>
          <w:b/>
          <w:bCs/>
          <w:kern w:val="2"/>
          <w:sz w:val="32"/>
          <w:szCs w:val="32"/>
          <w:u w:val="none"/>
          <w:lang w:val="en-US" w:eastAsia="zh-CN" w:bidi="ar-SA"/>
        </w:rPr>
        <w:t>（十七）实施稳岗增收专项行动。</w:t>
      </w:r>
      <w:r>
        <w:rPr>
          <w:rFonts w:hint="eastAsia" w:ascii="Times New Roman" w:hAnsi="Times New Roman" w:eastAsia="仿宋_GB2312" w:cs="Nimbus Roman No9 L"/>
          <w:b w:val="0"/>
          <w:bCs w:val="0"/>
          <w:i w:val="0"/>
          <w:iCs w:val="0"/>
          <w:caps w:val="0"/>
          <w:color w:val="auto"/>
          <w:spacing w:val="0"/>
          <w:sz w:val="32"/>
          <w:szCs w:val="32"/>
          <w:lang w:val="en-US" w:eastAsia="zh-CN"/>
        </w:rPr>
        <w:t>持续强化就业优先政策，深入开展“就业创业促进年”活动，着力解决好高校毕业生、农民工、退役军人等重点群体就业，多渠道开发就业岗位，持续推动创业促进就业，落实增资政策，增加劳动者工资性收入。鼓励居民合理参与储蓄、理财、基金等投资,引导居民利用闲置资产获取收益，促进居民财产性收入增长。加大政策性增资和财政转移性支付力度，离退休金、养老金和高龄补贴逐年提高，加大对特殊困难群体的帮扶力度，增加居民转移性收入。2023年，转移就业力争达到9万人，实现劳务收入17亿元；新增城镇就业1700人；发放创业担保贷款2亿元，开展各类技能培训3000人，培育创业实体350个，创造新岗位700人，创业带动就业2400人；城镇失业人员再就业850人；帮助城镇就业困难人员实现就业135人；安置城镇公益性岗位130个、农村公益性岗位500个；招录“三支一扶</w:t>
      </w:r>
      <w:r>
        <w:rPr>
          <w:rFonts w:hint="default" w:ascii="Times New Roman" w:hAnsi="Times New Roman" w:eastAsia="仿宋_GB2312" w:cs="Nimbus Roman No9 L"/>
          <w:b w:val="0"/>
          <w:bCs w:val="0"/>
          <w:i w:val="0"/>
          <w:iCs w:val="0"/>
          <w:caps w:val="0"/>
          <w:color w:val="auto"/>
          <w:spacing w:val="0"/>
          <w:sz w:val="32"/>
          <w:szCs w:val="32"/>
          <w:lang w:val="en" w:eastAsia="zh-CN"/>
        </w:rPr>
        <w:t>300</w:t>
      </w:r>
      <w:r>
        <w:rPr>
          <w:rFonts w:hint="eastAsia" w:ascii="Times New Roman" w:hAnsi="Times New Roman" w:eastAsia="仿宋_GB2312" w:cs="Nimbus Roman No9 L"/>
          <w:b w:val="0"/>
          <w:bCs w:val="0"/>
          <w:i w:val="0"/>
          <w:iCs w:val="0"/>
          <w:caps w:val="0"/>
          <w:color w:val="auto"/>
          <w:spacing w:val="0"/>
          <w:sz w:val="32"/>
          <w:szCs w:val="32"/>
          <w:lang w:val="en-US" w:eastAsia="zh-CN"/>
        </w:rPr>
        <w:t>人，招募事业单位实习</w:t>
      </w:r>
      <w:r>
        <w:rPr>
          <w:rFonts w:hint="default" w:ascii="Times New Roman" w:hAnsi="Times New Roman" w:eastAsia="仿宋_GB2312" w:cs="Nimbus Roman No9 L"/>
          <w:b w:val="0"/>
          <w:bCs w:val="0"/>
          <w:i w:val="0"/>
          <w:iCs w:val="0"/>
          <w:caps w:val="0"/>
          <w:color w:val="auto"/>
          <w:spacing w:val="0"/>
          <w:sz w:val="32"/>
          <w:szCs w:val="32"/>
          <w:lang w:val="en" w:eastAsia="zh-CN"/>
        </w:rPr>
        <w:t>3</w:t>
      </w:r>
      <w:r>
        <w:rPr>
          <w:rFonts w:hint="eastAsia" w:ascii="Times New Roman" w:hAnsi="Times New Roman" w:eastAsia="仿宋_GB2312" w:cs="Nimbus Roman No9 L"/>
          <w:b w:val="0"/>
          <w:bCs w:val="0"/>
          <w:i w:val="0"/>
          <w:iCs w:val="0"/>
          <w:caps w:val="0"/>
          <w:color w:val="auto"/>
          <w:spacing w:val="0"/>
          <w:sz w:val="32"/>
          <w:szCs w:val="32"/>
          <w:lang w:val="en-US" w:eastAsia="zh-CN"/>
        </w:rPr>
        <w:t>50人。</w:t>
      </w:r>
      <w:r>
        <w:rPr>
          <w:rFonts w:hint="eastAsia" w:ascii="Times New Roman" w:hAnsi="Times New Roman" w:eastAsia="楷体" w:cs="Nimbus Roman No9 L"/>
          <w:b w:val="0"/>
          <w:bCs w:val="0"/>
          <w:kern w:val="2"/>
          <w:sz w:val="32"/>
          <w:szCs w:val="32"/>
          <w:lang w:val="en-US" w:eastAsia="zh-CN" w:bidi="ar-SA"/>
        </w:rPr>
        <w:t>（责任单位：人社局、农业农村局、发改局、教育局、科技局、民政局、财政局、工信商务局、文旅局、市监局、乡村振兴局</w:t>
      </w:r>
      <w:r>
        <w:rPr>
          <w:rFonts w:hint="default" w:ascii="Times New Roman" w:hAnsi="Times New Roman" w:eastAsia="楷体" w:cs="Nimbus Roman No9 L"/>
          <w:b w:val="0"/>
          <w:bCs w:val="0"/>
          <w:kern w:val="2"/>
          <w:sz w:val="32"/>
          <w:szCs w:val="32"/>
          <w:lang w:val="en" w:eastAsia="zh-CN" w:bidi="ar-SA"/>
        </w:rPr>
        <w:t>，</w:t>
      </w:r>
      <w:r>
        <w:rPr>
          <w:rFonts w:hint="eastAsia" w:ascii="Times New Roman" w:hAnsi="Times New Roman" w:eastAsia="楷体" w:cs="Nimbus Roman No9 L"/>
          <w:b w:val="0"/>
          <w:bCs w:val="0"/>
          <w:kern w:val="2"/>
          <w:sz w:val="32"/>
          <w:szCs w:val="32"/>
          <w:lang w:val="en-US" w:eastAsia="zh-CN" w:bidi="ar-SA"/>
        </w:rPr>
        <w:t>税务局、人行，各乡镇〈开发区〉）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Style w:val="14"/>
          <w:rFonts w:hint="default" w:ascii="Times New Roman" w:hAnsi="Times New Roman" w:eastAsia="黑体" w:cs="Nimbus Roman No9 L"/>
          <w:b w:val="0"/>
          <w:bCs w:val="0"/>
          <w:color w:val="000000"/>
          <w:sz w:val="32"/>
          <w:szCs w:val="32"/>
          <w:lang w:eastAsia="zh-CN"/>
        </w:rPr>
      </w:pPr>
      <w:r>
        <w:rPr>
          <w:rFonts w:hint="eastAsia" w:ascii="Times New Roman" w:hAnsi="Times New Roman" w:eastAsia="黑体" w:cs="Nimbus Roman No9 L"/>
          <w:color w:val="000000"/>
          <w:sz w:val="32"/>
          <w:szCs w:val="32"/>
          <w:lang w:eastAsia="zh-CN"/>
        </w:rPr>
        <w:t>三</w:t>
      </w:r>
      <w:r>
        <w:rPr>
          <w:rStyle w:val="14"/>
          <w:rFonts w:hint="default" w:ascii="Times New Roman" w:hAnsi="Times New Roman" w:eastAsia="黑体" w:cs="Nimbus Roman No9 L"/>
          <w:b w:val="0"/>
          <w:bCs w:val="0"/>
          <w:color w:val="000000"/>
          <w:sz w:val="32"/>
          <w:szCs w:val="32"/>
        </w:rPr>
        <w:t>、</w:t>
      </w:r>
      <w:r>
        <w:rPr>
          <w:rStyle w:val="14"/>
          <w:rFonts w:hint="default" w:ascii="Times New Roman" w:hAnsi="Times New Roman" w:eastAsia="黑体" w:cs="Nimbus Roman No9 L"/>
          <w:b w:val="0"/>
          <w:bCs w:val="0"/>
          <w:color w:val="000000"/>
          <w:sz w:val="32"/>
          <w:szCs w:val="32"/>
          <w:lang w:eastAsia="zh-CN"/>
        </w:rPr>
        <w:t>保障措施</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3" w:firstLineChars="200"/>
        <w:jc w:val="both"/>
        <w:textAlignment w:val="auto"/>
        <w:rPr>
          <w:rFonts w:hint="eastAsia" w:ascii="Times New Roman" w:hAnsi="Times New Roman" w:eastAsia="仿宋_GB2312" w:cs="Nimbus Roman No9 L"/>
          <w:b w:val="0"/>
          <w:bCs w:val="0"/>
          <w:i w:val="0"/>
          <w:iCs w:val="0"/>
          <w:caps w:val="0"/>
          <w:color w:val="auto"/>
          <w:spacing w:val="0"/>
          <w:sz w:val="32"/>
          <w:szCs w:val="32"/>
          <w:lang w:val="en-US" w:eastAsia="zh-CN"/>
        </w:rPr>
      </w:pPr>
      <w:r>
        <w:rPr>
          <w:rFonts w:hint="eastAsia" w:ascii="Times New Roman" w:hAnsi="Times New Roman" w:eastAsia="楷体_GB2312" w:cs="Times New Roman"/>
          <w:b/>
          <w:bCs/>
          <w:kern w:val="2"/>
          <w:sz w:val="32"/>
          <w:szCs w:val="32"/>
          <w:u w:val="none"/>
          <w:lang w:val="en-US" w:eastAsia="zh-CN" w:bidi="ar-SA"/>
        </w:rPr>
        <w:t>（一）</w:t>
      </w:r>
      <w:r>
        <w:rPr>
          <w:rFonts w:hint="default" w:ascii="Times New Roman" w:hAnsi="Times New Roman" w:eastAsia="楷体_GB2312" w:cs="Times New Roman"/>
          <w:b/>
          <w:bCs/>
          <w:kern w:val="2"/>
          <w:sz w:val="32"/>
          <w:szCs w:val="32"/>
          <w:u w:val="none"/>
          <w:lang w:val="en-US" w:eastAsia="zh-CN" w:bidi="ar-SA"/>
        </w:rPr>
        <w:t>加强领导，</w:t>
      </w:r>
      <w:r>
        <w:rPr>
          <w:rFonts w:hint="eastAsia" w:ascii="Times New Roman" w:hAnsi="Times New Roman" w:eastAsia="楷体_GB2312" w:cs="Times New Roman"/>
          <w:b/>
          <w:bCs/>
          <w:kern w:val="2"/>
          <w:sz w:val="32"/>
          <w:szCs w:val="32"/>
          <w:u w:val="none"/>
          <w:lang w:val="en-US" w:eastAsia="zh-CN" w:bidi="ar-SA"/>
        </w:rPr>
        <w:t>完善工作机制。</w:t>
      </w:r>
      <w:r>
        <w:rPr>
          <w:rFonts w:hint="default" w:ascii="Times New Roman" w:hAnsi="Times New Roman" w:eastAsia="仿宋_GB2312" w:cs="Nimbus Roman No9 L"/>
          <w:b w:val="0"/>
          <w:bCs w:val="0"/>
          <w:i w:val="0"/>
          <w:iCs w:val="0"/>
          <w:caps w:val="0"/>
          <w:color w:val="auto"/>
          <w:spacing w:val="0"/>
          <w:sz w:val="32"/>
          <w:szCs w:val="32"/>
          <w:lang w:val="en-US" w:eastAsia="zh-CN"/>
        </w:rPr>
        <w:t>为确保活动顺利进行，成立以政府分管领导为组长，各责任单位负责人为成员的工作领导小组</w:t>
      </w:r>
      <w:r>
        <w:rPr>
          <w:rFonts w:hint="eastAsia" w:ascii="Times New Roman" w:hAnsi="Times New Roman" w:eastAsia="仿宋_GB2312" w:cs="Nimbus Roman No9 L"/>
          <w:b w:val="0"/>
          <w:bCs w:val="0"/>
          <w:i w:val="0"/>
          <w:iCs w:val="0"/>
          <w:caps w:val="0"/>
          <w:color w:val="auto"/>
          <w:spacing w:val="0"/>
          <w:sz w:val="32"/>
          <w:szCs w:val="32"/>
          <w:lang w:val="en-US" w:eastAsia="zh-CN"/>
        </w:rPr>
        <w:t>，统筹全县“消费需求促进年”活动实施。</w:t>
      </w:r>
      <w:r>
        <w:rPr>
          <w:rFonts w:hint="default" w:ascii="Times New Roman" w:hAnsi="Times New Roman" w:eastAsia="仿宋_GB2312" w:cs="Nimbus Roman No9 L"/>
          <w:b w:val="0"/>
          <w:bCs w:val="0"/>
          <w:i w:val="0"/>
          <w:iCs w:val="0"/>
          <w:caps w:val="0"/>
          <w:color w:val="auto"/>
          <w:spacing w:val="0"/>
          <w:sz w:val="32"/>
          <w:szCs w:val="32"/>
          <w:lang w:val="en-US" w:eastAsia="zh-CN"/>
        </w:rPr>
        <w:t>领导小组下设办公室，办公室设在县工业信息化和商务局，</w:t>
      </w:r>
      <w:r>
        <w:rPr>
          <w:rFonts w:hint="eastAsia" w:ascii="Times New Roman" w:hAnsi="Times New Roman" w:eastAsia="仿宋_GB2312" w:cs="Nimbus Roman No9 L"/>
          <w:b w:val="0"/>
          <w:bCs w:val="0"/>
          <w:i w:val="0"/>
          <w:iCs w:val="0"/>
          <w:caps w:val="0"/>
          <w:color w:val="auto"/>
          <w:spacing w:val="0"/>
          <w:sz w:val="32"/>
          <w:szCs w:val="32"/>
          <w:lang w:val="en-US" w:eastAsia="zh-CN"/>
        </w:rPr>
        <w:t>杨晓忠任办公室主任，</w:t>
      </w:r>
      <w:r>
        <w:rPr>
          <w:rFonts w:hint="default" w:ascii="Times New Roman" w:hAnsi="Times New Roman" w:eastAsia="仿宋_GB2312" w:cs="Nimbus Roman No9 L"/>
          <w:b w:val="0"/>
          <w:bCs w:val="0"/>
          <w:i w:val="0"/>
          <w:iCs w:val="0"/>
          <w:caps w:val="0"/>
          <w:color w:val="auto"/>
          <w:spacing w:val="0"/>
          <w:sz w:val="32"/>
          <w:szCs w:val="32"/>
          <w:lang w:val="en-US" w:eastAsia="zh-CN"/>
        </w:rPr>
        <w:t>负责协调</w:t>
      </w:r>
      <w:r>
        <w:rPr>
          <w:rFonts w:hint="eastAsia" w:ascii="Times New Roman" w:hAnsi="Times New Roman" w:eastAsia="仿宋_GB2312" w:cs="Nimbus Roman No9 L"/>
          <w:b w:val="0"/>
          <w:bCs w:val="0"/>
          <w:i w:val="0"/>
          <w:iCs w:val="0"/>
          <w:caps w:val="0"/>
          <w:color w:val="auto"/>
          <w:spacing w:val="0"/>
          <w:sz w:val="32"/>
          <w:szCs w:val="32"/>
          <w:lang w:val="en-US" w:eastAsia="zh-CN"/>
        </w:rPr>
        <w:t>领导小组办公室有关</w:t>
      </w:r>
      <w:r>
        <w:rPr>
          <w:rFonts w:hint="default" w:ascii="Times New Roman" w:hAnsi="Times New Roman" w:eastAsia="仿宋_GB2312" w:cs="Nimbus Roman No9 L"/>
          <w:b w:val="0"/>
          <w:bCs w:val="0"/>
          <w:i w:val="0"/>
          <w:iCs w:val="0"/>
          <w:caps w:val="0"/>
          <w:color w:val="auto"/>
          <w:spacing w:val="0"/>
          <w:sz w:val="32"/>
          <w:szCs w:val="32"/>
          <w:lang w:val="en-US" w:eastAsia="zh-CN"/>
        </w:rPr>
        <w:t>工作</w:t>
      </w:r>
      <w:r>
        <w:rPr>
          <w:rFonts w:hint="eastAsia" w:ascii="Times New Roman" w:hAnsi="Times New Roman" w:eastAsia="仿宋_GB2312" w:cs="Nimbus Roman No9 L"/>
          <w:b w:val="0"/>
          <w:bCs w:val="0"/>
          <w:i w:val="0"/>
          <w:iCs w:val="0"/>
          <w:caps w:val="0"/>
          <w:color w:val="auto"/>
          <w:spacing w:val="0"/>
          <w:sz w:val="32"/>
          <w:szCs w:val="32"/>
          <w:lang w:val="en-US" w:eastAsia="zh-CN"/>
        </w:rPr>
        <w:t>。</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3" w:firstLineChars="200"/>
        <w:textAlignment w:val="auto"/>
        <w:rPr>
          <w:rFonts w:hint="default" w:ascii="Times New Roman" w:hAnsi="Times New Roman" w:eastAsia="仿宋_GB2312" w:cs="Nimbus Roman No9 L"/>
          <w:color w:val="000000"/>
          <w:kern w:val="2"/>
          <w:sz w:val="33"/>
          <w:szCs w:val="33"/>
          <w:lang w:val="en-US" w:eastAsia="zh-CN" w:bidi="ar-SA"/>
        </w:rPr>
      </w:pPr>
      <w:r>
        <w:rPr>
          <w:rFonts w:hint="default" w:ascii="Times New Roman" w:hAnsi="Times New Roman" w:eastAsia="仿宋_GB2312" w:cs="Nimbus Roman No9 L"/>
          <w:b/>
          <w:bCs/>
          <w:color w:val="000000" w:themeColor="text1"/>
          <w:sz w:val="32"/>
          <w:szCs w:val="32"/>
          <w:lang w:val="en" w:eastAsia="zh-CN"/>
          <w14:textFill>
            <w14:solidFill>
              <w14:schemeClr w14:val="tx1"/>
            </w14:solidFill>
          </w14:textFill>
        </w:rPr>
        <w:t>组</w:t>
      </w:r>
      <w:r>
        <w:rPr>
          <w:rFonts w:hint="default" w:ascii="Times New Roman" w:hAnsi="Times New Roman" w:eastAsia="仿宋_GB2312" w:cs="Nimbus Roman No9 L"/>
          <w:b/>
          <w:bCs/>
          <w:color w:val="000000" w:themeColor="text1"/>
          <w:sz w:val="32"/>
          <w:szCs w:val="32"/>
          <w:lang w:val="en-US" w:eastAsia="zh-CN"/>
          <w14:textFill>
            <w14:solidFill>
              <w14:schemeClr w14:val="tx1"/>
            </w14:solidFill>
          </w14:textFill>
        </w:rPr>
        <w:t xml:space="preserve">  </w:t>
      </w:r>
      <w:r>
        <w:rPr>
          <w:rFonts w:hint="default" w:ascii="Times New Roman" w:hAnsi="Times New Roman" w:eastAsia="仿宋_GB2312" w:cs="Nimbus Roman No9 L"/>
          <w:b/>
          <w:bCs/>
          <w:color w:val="000000" w:themeColor="text1"/>
          <w:sz w:val="32"/>
          <w:szCs w:val="32"/>
          <w:lang w:val="en" w:eastAsia="zh-CN"/>
          <w14:textFill>
            <w14:solidFill>
              <w14:schemeClr w14:val="tx1"/>
            </w14:solidFill>
          </w14:textFill>
        </w:rPr>
        <w:t>长：</w:t>
      </w:r>
      <w:r>
        <w:rPr>
          <w:rFonts w:hint="eastAsia" w:ascii="Times New Roman" w:hAnsi="Times New Roman" w:eastAsia="仿宋_GB2312" w:cs="Nimbus Roman No9 L"/>
          <w:color w:val="000000"/>
          <w:kern w:val="2"/>
          <w:sz w:val="33"/>
          <w:szCs w:val="33"/>
          <w:lang w:val="en" w:eastAsia="zh-CN" w:bidi="ar-SA"/>
        </w:rPr>
        <w:t>李生元</w:t>
      </w:r>
      <w:r>
        <w:rPr>
          <w:rFonts w:hint="eastAsia" w:ascii="Times New Roman" w:hAnsi="Times New Roman" w:eastAsia="仿宋_GB2312" w:cs="Nimbus Roman No9 L"/>
          <w:color w:val="000000"/>
          <w:kern w:val="2"/>
          <w:sz w:val="33"/>
          <w:szCs w:val="33"/>
          <w:lang w:val="en-US" w:eastAsia="zh-CN" w:bidi="ar-SA"/>
        </w:rPr>
        <w:t xml:space="preserve">  县委常委、副县长</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default" w:ascii="Times New Roman" w:hAnsi="Times New Roman" w:eastAsia="仿宋_GB2312" w:cs="Nimbus Roman No9 L"/>
          <w:color w:val="000000"/>
          <w:kern w:val="2"/>
          <w:sz w:val="33"/>
          <w:szCs w:val="33"/>
          <w:lang w:val="en-US" w:eastAsia="zh-CN" w:bidi="ar-SA"/>
        </w:rPr>
      </w:pPr>
      <w:r>
        <w:rPr>
          <w:rFonts w:hint="eastAsia" w:ascii="Times New Roman" w:hAnsi="Times New Roman" w:eastAsia="仿宋_GB2312" w:cs="Nimbus Roman No9 L"/>
          <w:color w:val="000000"/>
          <w:kern w:val="2"/>
          <w:sz w:val="33"/>
          <w:szCs w:val="33"/>
          <w:lang w:val="en-US" w:eastAsia="zh-CN" w:bidi="ar-SA"/>
        </w:rPr>
        <w:t xml:space="preserve">        王新海  副县长</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Nimbus Roman No9 L"/>
          <w:b/>
          <w:bCs/>
          <w:color w:val="000000" w:themeColor="text1"/>
          <w:spacing w:val="0"/>
          <w:sz w:val="32"/>
          <w:szCs w:val="32"/>
          <w:lang w:val="en-US" w:eastAsia="zh-CN"/>
          <w14:textFill>
            <w14:solidFill>
              <w14:schemeClr w14:val="tx1"/>
            </w14:solidFill>
          </w14:textFill>
        </w:rPr>
        <w:t>成  员：</w:t>
      </w: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高耀祖</w:t>
      </w: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县委办公室主任</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马  锋  政府办公室主任</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w:t>
      </w:r>
      <w:r>
        <w:rPr>
          <w:rFonts w:hint="default" w:ascii="Times New Roman" w:hAnsi="Times New Roman" w:eastAsia="仿宋_GB2312" w:cs="Nimbus Roman No9 L"/>
          <w:color w:val="000000" w:themeColor="text1"/>
          <w:spacing w:val="0"/>
          <w:w w:val="100"/>
          <w:sz w:val="32"/>
          <w:szCs w:val="32"/>
          <w:highlight w:val="none"/>
          <w:lang w:val="en-US" w:eastAsia="zh-CN"/>
          <w14:textFill>
            <w14:solidFill>
              <w14:schemeClr w14:val="tx1"/>
            </w14:solidFill>
          </w14:textFill>
        </w:rPr>
        <w:t>马彦仁  宣传部副部长、精神文明办主任</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王占全  </w:t>
      </w: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发展和改革</w:t>
      </w: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局局长</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周宪瑜  教育局局长</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杨晓忠</w:t>
      </w: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工业信息化和商务局局长</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1936" w:firstLineChars="605"/>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董占平  住房和城乡建设局局长</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w:t>
      </w: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海  贤</w:t>
      </w: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市场监督管理局局长</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张颖青  文化旅游体育广电局局长</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马  顺  财政局局长</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w:t>
      </w: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杨  辉</w:t>
      </w: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w:t>
      </w: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农业农村</w:t>
      </w: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局局长</w:t>
      </w:r>
    </w:p>
    <w:p>
      <w:pPr>
        <w:pStyle w:val="4"/>
        <w:keepNext w:val="0"/>
        <w:keepLines w:val="0"/>
        <w:pageBreakBefore w:val="0"/>
        <w:kinsoku/>
        <w:wordWrap/>
        <w:overflowPunct/>
        <w:topLinePunct w:val="0"/>
        <w:autoSpaceDE/>
        <w:autoSpaceDN/>
        <w:bidi w:val="0"/>
        <w:adjustRightInd/>
        <w:snapToGrid/>
        <w:spacing w:line="560" w:lineRule="exact"/>
        <w:ind w:left="0" w:leftChars="0"/>
        <w:textAlignment w:val="auto"/>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李  全  人力资源和社会保障局局长</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马汉俊  卫生健康局局长</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w:t>
      </w: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陈连吉  民政局局长</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w:t>
      </w: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白耀文  应急管理局局长</w:t>
      </w:r>
    </w:p>
    <w:p>
      <w:pPr>
        <w:pStyle w:val="4"/>
        <w:keepNext w:val="0"/>
        <w:keepLines w:val="0"/>
        <w:pageBreakBefore w:val="0"/>
        <w:kinsoku/>
        <w:wordWrap/>
        <w:overflowPunct/>
        <w:topLinePunct w:val="0"/>
        <w:autoSpaceDE/>
        <w:autoSpaceDN/>
        <w:bidi w:val="0"/>
        <w:adjustRightInd/>
        <w:snapToGrid/>
        <w:spacing w:line="560" w:lineRule="exact"/>
        <w:ind w:left="0" w:leftChars="0"/>
        <w:textAlignment w:val="auto"/>
        <w:rPr>
          <w:rFonts w:hint="default"/>
          <w:lang w:val="en-US" w:eastAsia="zh-CN"/>
        </w:rPr>
      </w:pP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周建宝  投资促进服务中心主任</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杨  洁  共青团同心县委员会书记</w:t>
      </w:r>
    </w:p>
    <w:p>
      <w:pPr>
        <w:pStyle w:val="4"/>
        <w:keepNext w:val="0"/>
        <w:keepLines w:val="0"/>
        <w:pageBreakBefore w:val="0"/>
        <w:kinsoku/>
        <w:wordWrap/>
        <w:overflowPunct/>
        <w:topLinePunct w:val="0"/>
        <w:autoSpaceDE/>
        <w:autoSpaceDN/>
        <w:bidi w:val="0"/>
        <w:adjustRightInd/>
        <w:snapToGrid/>
        <w:spacing w:line="560" w:lineRule="exact"/>
        <w:ind w:left="0" w:leftChars="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w:t>
      </w: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w:t>
      </w: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杨彦德  总工会主席</w:t>
      </w:r>
    </w:p>
    <w:p>
      <w:pPr>
        <w:pStyle w:val="4"/>
        <w:keepNext w:val="0"/>
        <w:keepLines w:val="0"/>
        <w:pageBreakBefore w:val="0"/>
        <w:kinsoku/>
        <w:wordWrap/>
        <w:overflowPunct/>
        <w:topLinePunct w:val="0"/>
        <w:autoSpaceDE/>
        <w:autoSpaceDN/>
        <w:bidi w:val="0"/>
        <w:adjustRightInd/>
        <w:snapToGrid/>
        <w:spacing w:line="560" w:lineRule="exact"/>
        <w:ind w:left="0" w:leftChars="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w:t>
      </w: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马</w:t>
      </w: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进</w:t>
      </w: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全  公安局副局长</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丁玉军  融媒体中心主任</w:t>
      </w:r>
    </w:p>
    <w:p>
      <w:pPr>
        <w:pStyle w:val="4"/>
        <w:pageBreakBefore w:val="0"/>
        <w:kinsoku/>
        <w:wordWrap/>
        <w:overflowPunct/>
        <w:topLinePunct w:val="0"/>
        <w:autoSpaceDE/>
        <w:autoSpaceDN/>
        <w:bidi w:val="0"/>
        <w:adjustRightInd/>
        <w:snapToGrid/>
        <w:spacing w:line="560" w:lineRule="exact"/>
        <w:ind w:left="0" w:leftChars="0"/>
        <w:textAlignment w:val="auto"/>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周学军  供销社主任</w:t>
      </w:r>
    </w:p>
    <w:p>
      <w:pPr>
        <w:pStyle w:val="4"/>
        <w:pageBreakBefore w:val="0"/>
        <w:kinsoku/>
        <w:wordWrap/>
        <w:overflowPunct/>
        <w:topLinePunct w:val="0"/>
        <w:autoSpaceDE/>
        <w:autoSpaceDN/>
        <w:bidi w:val="0"/>
        <w:adjustRightInd/>
        <w:snapToGrid/>
        <w:spacing w:line="560" w:lineRule="exact"/>
        <w:ind w:left="0" w:leftChars="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李  瑾  税务局局长</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w:t>
      </w: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赵杰宏  人行同心支行行长</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1936" w:firstLineChars="605"/>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丁  鹂  </w:t>
      </w:r>
      <w:r>
        <w:rPr>
          <w:rFonts w:hint="default" w:ascii="Times New Roman" w:hAnsi="Times New Roman" w:eastAsia="仿宋_GB2312" w:cs="Nimbus Roman No9 L"/>
          <w:color w:val="000000" w:themeColor="text1"/>
          <w:kern w:val="0"/>
          <w:sz w:val="32"/>
          <w:szCs w:val="32"/>
          <w:highlight w:val="none"/>
          <w:lang w:val="en-US" w:eastAsia="zh-CN"/>
          <w14:textFill>
            <w14:solidFill>
              <w14:schemeClr w14:val="tx1"/>
            </w14:solidFill>
          </w14:textFill>
        </w:rPr>
        <w:t>供电公司经理</w:t>
      </w:r>
    </w:p>
    <w:p>
      <w:pPr>
        <w:pStyle w:val="9"/>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left="0" w:leftChars="0" w:firstLine="643" w:firstLineChars="200"/>
        <w:jc w:val="both"/>
        <w:textAlignment w:val="auto"/>
        <w:rPr>
          <w:rFonts w:hint="eastAsia" w:ascii="Times New Roman" w:hAnsi="Times New Roman" w:eastAsia="仿宋_GB2312" w:cs="Nimbus Roman No9 L"/>
          <w:b w:val="0"/>
          <w:bCs w:val="0"/>
          <w:i w:val="0"/>
          <w:iCs w:val="0"/>
          <w:caps w:val="0"/>
          <w:color w:val="auto"/>
          <w:spacing w:val="0"/>
          <w:kern w:val="2"/>
          <w:sz w:val="32"/>
          <w:szCs w:val="32"/>
          <w:lang w:val="en-US" w:eastAsia="zh-CN" w:bidi="ar-SA"/>
        </w:rPr>
      </w:pPr>
      <w:r>
        <w:rPr>
          <w:rFonts w:hint="default" w:ascii="Times New Roman" w:hAnsi="Times New Roman" w:eastAsia="楷体_GB2312" w:cs="Times New Roman"/>
          <w:b/>
          <w:bCs/>
          <w:kern w:val="2"/>
          <w:sz w:val="32"/>
          <w:szCs w:val="32"/>
          <w:u w:val="none"/>
          <w:lang w:val="en-US" w:eastAsia="zh-CN" w:bidi="ar-SA"/>
        </w:rPr>
        <w:t>（二）强化联动，注重</w:t>
      </w:r>
      <w:r>
        <w:rPr>
          <w:rFonts w:hint="eastAsia" w:ascii="Times New Roman" w:hAnsi="Times New Roman" w:eastAsia="楷体_GB2312" w:cs="Times New Roman"/>
          <w:b/>
          <w:bCs/>
          <w:kern w:val="2"/>
          <w:sz w:val="32"/>
          <w:szCs w:val="32"/>
          <w:u w:val="none"/>
          <w:lang w:val="en-US" w:eastAsia="zh-CN" w:bidi="ar-SA"/>
        </w:rPr>
        <w:t>工作</w:t>
      </w:r>
      <w:r>
        <w:rPr>
          <w:rFonts w:hint="default" w:ascii="Times New Roman" w:hAnsi="Times New Roman" w:eastAsia="楷体_GB2312" w:cs="Times New Roman"/>
          <w:b/>
          <w:bCs/>
          <w:kern w:val="2"/>
          <w:sz w:val="32"/>
          <w:szCs w:val="32"/>
          <w:u w:val="none"/>
          <w:lang w:val="en-US" w:eastAsia="zh-CN" w:bidi="ar-SA"/>
        </w:rPr>
        <w:t>实效</w:t>
      </w:r>
      <w:r>
        <w:rPr>
          <w:rFonts w:hint="eastAsia" w:ascii="Times New Roman" w:hAnsi="Times New Roman" w:eastAsia="楷体_GB2312" w:cs="Times New Roman"/>
          <w:b/>
          <w:bCs/>
          <w:kern w:val="2"/>
          <w:sz w:val="32"/>
          <w:szCs w:val="32"/>
          <w:u w:val="none"/>
          <w:lang w:val="en-US" w:eastAsia="zh-CN" w:bidi="ar-SA"/>
        </w:rPr>
        <w:t>。</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各</w:t>
      </w:r>
      <w:r>
        <w:rPr>
          <w:rFonts w:hint="eastAsia" w:ascii="Times New Roman" w:hAnsi="Times New Roman" w:eastAsia="仿宋_GB2312" w:cs="Nimbus Roman No9 L"/>
          <w:b w:val="0"/>
          <w:bCs w:val="0"/>
          <w:i w:val="0"/>
          <w:iCs w:val="0"/>
          <w:caps w:val="0"/>
          <w:color w:val="auto"/>
          <w:spacing w:val="0"/>
          <w:kern w:val="2"/>
          <w:sz w:val="32"/>
          <w:szCs w:val="32"/>
          <w:lang w:val="en-US" w:eastAsia="zh-CN" w:bidi="ar-SA"/>
        </w:rPr>
        <w:t>乡镇、各</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有关部门要加强沟通协调，积极</w:t>
      </w:r>
      <w:r>
        <w:rPr>
          <w:rFonts w:hint="eastAsia" w:ascii="Times New Roman" w:hAnsi="Times New Roman" w:eastAsia="仿宋_GB2312" w:cs="Nimbus Roman No9 L"/>
          <w:b w:val="0"/>
          <w:bCs w:val="0"/>
          <w:i w:val="0"/>
          <w:iCs w:val="0"/>
          <w:caps w:val="0"/>
          <w:color w:val="auto"/>
          <w:spacing w:val="0"/>
          <w:kern w:val="2"/>
          <w:sz w:val="32"/>
          <w:szCs w:val="32"/>
          <w:lang w:val="en-US" w:eastAsia="zh-CN" w:bidi="ar-SA"/>
        </w:rPr>
        <w:t>对接</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企业，整合资源、统筹策划</w:t>
      </w:r>
      <w:r>
        <w:rPr>
          <w:rFonts w:hint="eastAsia" w:ascii="Times New Roman" w:hAnsi="Times New Roman" w:eastAsia="仿宋_GB2312" w:cs="Nimbus Roman No9 L"/>
          <w:b w:val="0"/>
          <w:bCs w:val="0"/>
          <w:i w:val="0"/>
          <w:iCs w:val="0"/>
          <w:caps w:val="0"/>
          <w:color w:val="auto"/>
          <w:spacing w:val="0"/>
          <w:kern w:val="2"/>
          <w:sz w:val="32"/>
          <w:szCs w:val="32"/>
          <w:lang w:val="en-US" w:eastAsia="zh-CN" w:bidi="ar-SA"/>
        </w:rPr>
        <w:t>“消费需求促进年”各项子活动。</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同时，要充分发挥传统媒体和新媒体作用，大力宣传</w:t>
      </w:r>
      <w:r>
        <w:rPr>
          <w:rFonts w:hint="eastAsia" w:ascii="Times New Roman" w:hAnsi="Times New Roman" w:eastAsia="仿宋_GB2312" w:cs="Nimbus Roman No9 L"/>
          <w:b w:val="0"/>
          <w:bCs w:val="0"/>
          <w:i w:val="0"/>
          <w:iCs w:val="0"/>
          <w:caps w:val="0"/>
          <w:color w:val="auto"/>
          <w:spacing w:val="0"/>
          <w:kern w:val="2"/>
          <w:sz w:val="32"/>
          <w:szCs w:val="32"/>
          <w:lang w:val="en-US" w:eastAsia="zh-CN" w:bidi="ar-SA"/>
        </w:rPr>
        <w:t>消费需求促进年各项活动</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，倡导诚信兴商、规范促销，引导绿色文明、科学健康消费理念，营造良好的消费氛围</w:t>
      </w:r>
      <w:r>
        <w:rPr>
          <w:rFonts w:hint="eastAsia" w:ascii="Times New Roman" w:hAnsi="Times New Roman" w:eastAsia="仿宋_GB2312" w:cs="Nimbus Roman No9 L"/>
          <w:b w:val="0"/>
          <w:bCs w:val="0"/>
          <w:i w:val="0"/>
          <w:iCs w:val="0"/>
          <w:caps w:val="0"/>
          <w:color w:val="auto"/>
          <w:spacing w:val="0"/>
          <w:kern w:val="2"/>
          <w:sz w:val="32"/>
          <w:szCs w:val="32"/>
          <w:lang w:val="en-US" w:eastAsia="zh-CN" w:bidi="ar-SA"/>
        </w:rPr>
        <w:t>。</w:t>
      </w:r>
    </w:p>
    <w:p>
      <w:pPr>
        <w:pStyle w:val="9"/>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left="0" w:leftChars="0" w:firstLine="643" w:firstLineChars="200"/>
        <w:jc w:val="both"/>
        <w:textAlignment w:val="auto"/>
        <w:rPr>
          <w:rFonts w:hint="default" w:ascii="Times New Roman" w:hAnsi="Times New Roman" w:eastAsia="仿宋_GB2312" w:cs="Nimbus Roman No9 L"/>
          <w:color w:val="000000"/>
          <w:sz w:val="33"/>
          <w:szCs w:val="33"/>
          <w:lang w:eastAsia="zh-CN"/>
        </w:rPr>
      </w:pPr>
      <w:r>
        <w:rPr>
          <w:rFonts w:hint="default" w:ascii="Times New Roman" w:hAnsi="Times New Roman" w:eastAsia="楷体" w:cs="Nimbus Roman No9 L"/>
          <w:b/>
          <w:bCs/>
          <w:kern w:val="2"/>
          <w:sz w:val="32"/>
          <w:szCs w:val="32"/>
          <w:lang w:val="en-US" w:eastAsia="zh-CN" w:bidi="ar-SA"/>
        </w:rPr>
        <w:t>（三）</w:t>
      </w:r>
      <w:r>
        <w:rPr>
          <w:rFonts w:hint="eastAsia" w:ascii="Times New Roman" w:hAnsi="Times New Roman" w:eastAsia="楷体" w:cs="Nimbus Roman No9 L"/>
          <w:b/>
          <w:bCs/>
          <w:kern w:val="2"/>
          <w:sz w:val="32"/>
          <w:szCs w:val="32"/>
          <w:lang w:val="en-US" w:eastAsia="zh-CN" w:bidi="ar-SA"/>
        </w:rPr>
        <w:t>多元服务</w:t>
      </w:r>
      <w:r>
        <w:rPr>
          <w:rFonts w:hint="default" w:ascii="Times New Roman" w:hAnsi="Times New Roman" w:eastAsia="楷体" w:cs="Nimbus Roman No9 L"/>
          <w:b/>
          <w:bCs/>
          <w:kern w:val="2"/>
          <w:sz w:val="32"/>
          <w:szCs w:val="32"/>
          <w:lang w:val="en-US" w:eastAsia="zh-CN" w:bidi="ar-SA"/>
        </w:rPr>
        <w:t>，</w:t>
      </w:r>
      <w:r>
        <w:rPr>
          <w:rFonts w:hint="eastAsia" w:ascii="Times New Roman" w:hAnsi="Times New Roman" w:eastAsia="楷体" w:cs="Nimbus Roman No9 L"/>
          <w:b/>
          <w:bCs/>
          <w:kern w:val="2"/>
          <w:sz w:val="32"/>
          <w:szCs w:val="32"/>
          <w:lang w:val="en-US" w:eastAsia="zh-CN" w:bidi="ar-SA"/>
        </w:rPr>
        <w:t>优化消费环境。</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建立假冒伪劣产品惩罚性巨额赔偿制度</w:t>
      </w:r>
      <w:r>
        <w:rPr>
          <w:rFonts w:hint="eastAsia" w:ascii="Times New Roman" w:hAnsi="Times New Roman" w:eastAsia="仿宋_GB2312" w:cs="Nimbus Roman No9 L"/>
          <w:b w:val="0"/>
          <w:bCs w:val="0"/>
          <w:i w:val="0"/>
          <w:iCs w:val="0"/>
          <w:caps w:val="0"/>
          <w:color w:val="auto"/>
          <w:spacing w:val="0"/>
          <w:kern w:val="2"/>
          <w:sz w:val="32"/>
          <w:szCs w:val="32"/>
          <w:lang w:val="en-US" w:eastAsia="zh-CN" w:bidi="ar-SA"/>
        </w:rPr>
        <w:t>并</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加强线上线下宣传</w:t>
      </w:r>
      <w:r>
        <w:rPr>
          <w:rFonts w:hint="default" w:ascii="Times New Roman" w:hAnsi="Times New Roman" w:eastAsia="仿宋_GB2312" w:cs="Nimbus Roman No9 L"/>
          <w:b w:val="0"/>
          <w:bCs w:val="0"/>
          <w:i w:val="0"/>
          <w:iCs w:val="0"/>
          <w:caps w:val="0"/>
          <w:color w:val="auto"/>
          <w:spacing w:val="0"/>
          <w:kern w:val="2"/>
          <w:sz w:val="32"/>
          <w:szCs w:val="32"/>
          <w:lang w:val="en" w:eastAsia="zh-CN" w:bidi="ar-SA"/>
        </w:rPr>
        <w:t>，</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提升消费者自我维权意识和保护能力</w:t>
      </w:r>
      <w:r>
        <w:rPr>
          <w:rFonts w:hint="default" w:ascii="Times New Roman" w:hAnsi="Times New Roman" w:eastAsia="仿宋_GB2312" w:cs="Nimbus Roman No9 L"/>
          <w:b w:val="0"/>
          <w:bCs w:val="0"/>
          <w:i w:val="0"/>
          <w:iCs w:val="0"/>
          <w:caps w:val="0"/>
          <w:color w:val="auto"/>
          <w:spacing w:val="0"/>
          <w:kern w:val="2"/>
          <w:sz w:val="32"/>
          <w:szCs w:val="32"/>
          <w:lang w:val="en" w:eastAsia="zh-CN" w:bidi="ar-SA"/>
        </w:rPr>
        <w:t>，</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引导市场经营者自觉自律</w:t>
      </w:r>
      <w:r>
        <w:rPr>
          <w:rFonts w:hint="default" w:ascii="Times New Roman" w:hAnsi="Times New Roman" w:eastAsia="仿宋_GB2312" w:cs="Nimbus Roman No9 L"/>
          <w:b w:val="0"/>
          <w:bCs w:val="0"/>
          <w:i w:val="0"/>
          <w:iCs w:val="0"/>
          <w:caps w:val="0"/>
          <w:color w:val="auto"/>
          <w:spacing w:val="0"/>
          <w:kern w:val="2"/>
          <w:sz w:val="32"/>
          <w:szCs w:val="32"/>
          <w:lang w:val="en" w:eastAsia="zh-CN" w:bidi="ar-SA"/>
        </w:rPr>
        <w:t>，</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规范经营。健全缺陷产品召回制度</w:t>
      </w:r>
      <w:r>
        <w:rPr>
          <w:rFonts w:hint="default" w:ascii="Times New Roman" w:hAnsi="Times New Roman" w:eastAsia="仿宋_GB2312" w:cs="Nimbus Roman No9 L"/>
          <w:b w:val="0"/>
          <w:bCs w:val="0"/>
          <w:i w:val="0"/>
          <w:iCs w:val="0"/>
          <w:caps w:val="0"/>
          <w:color w:val="auto"/>
          <w:spacing w:val="0"/>
          <w:kern w:val="2"/>
          <w:sz w:val="32"/>
          <w:szCs w:val="32"/>
          <w:lang w:val="en" w:eastAsia="zh-CN" w:bidi="ar-SA"/>
        </w:rPr>
        <w:t>，</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完善多元化消费维权机制和纠纷解决机制</w:t>
      </w:r>
      <w:r>
        <w:rPr>
          <w:rFonts w:hint="default" w:ascii="Times New Roman" w:hAnsi="Times New Roman" w:eastAsia="仿宋_GB2312" w:cs="Nimbus Roman No9 L"/>
          <w:b w:val="0"/>
          <w:bCs w:val="0"/>
          <w:i w:val="0"/>
          <w:iCs w:val="0"/>
          <w:caps w:val="0"/>
          <w:color w:val="auto"/>
          <w:spacing w:val="0"/>
          <w:kern w:val="2"/>
          <w:sz w:val="32"/>
          <w:szCs w:val="32"/>
          <w:lang w:val="en" w:eastAsia="zh-CN" w:bidi="ar-SA"/>
        </w:rPr>
        <w:t>，</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维护经营者和消费者合法权益。加强部门协调联动</w:t>
      </w:r>
      <w:r>
        <w:rPr>
          <w:rFonts w:hint="default" w:ascii="Times New Roman" w:hAnsi="Times New Roman" w:eastAsia="仿宋_GB2312" w:cs="Nimbus Roman No9 L"/>
          <w:b w:val="0"/>
          <w:bCs w:val="0"/>
          <w:i w:val="0"/>
          <w:iCs w:val="0"/>
          <w:caps w:val="0"/>
          <w:color w:val="auto"/>
          <w:spacing w:val="0"/>
          <w:kern w:val="2"/>
          <w:sz w:val="32"/>
          <w:szCs w:val="32"/>
          <w:lang w:val="en" w:eastAsia="zh-CN" w:bidi="ar-SA"/>
        </w:rPr>
        <w:t>，</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严格食品药品</w:t>
      </w:r>
      <w:r>
        <w:rPr>
          <w:rFonts w:hint="eastAsia" w:ascii="Times New Roman" w:hAnsi="Times New Roman" w:eastAsia="仿宋_GB2312" w:cs="Nimbus Roman No9 L"/>
          <w:b w:val="0"/>
          <w:bCs w:val="0"/>
          <w:i w:val="0"/>
          <w:iCs w:val="0"/>
          <w:caps w:val="0"/>
          <w:color w:val="auto"/>
          <w:spacing w:val="0"/>
          <w:kern w:val="2"/>
          <w:sz w:val="32"/>
          <w:szCs w:val="32"/>
          <w:lang w:val="en-US" w:eastAsia="zh-CN" w:bidi="ar-SA"/>
        </w:rPr>
        <w:t>安全</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监管</w:t>
      </w:r>
      <w:r>
        <w:rPr>
          <w:rFonts w:hint="default" w:ascii="Times New Roman" w:hAnsi="Times New Roman" w:eastAsia="仿宋_GB2312" w:cs="Nimbus Roman No9 L"/>
          <w:b w:val="0"/>
          <w:bCs w:val="0"/>
          <w:i w:val="0"/>
          <w:iCs w:val="0"/>
          <w:caps w:val="0"/>
          <w:color w:val="auto"/>
          <w:spacing w:val="0"/>
          <w:kern w:val="2"/>
          <w:sz w:val="32"/>
          <w:szCs w:val="32"/>
          <w:lang w:val="en" w:eastAsia="zh-CN" w:bidi="ar-SA"/>
        </w:rPr>
        <w:t>，</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强化重点商品和服务领域价格监管</w:t>
      </w:r>
      <w:r>
        <w:rPr>
          <w:rFonts w:hint="default" w:ascii="Times New Roman" w:hAnsi="Times New Roman" w:eastAsia="仿宋_GB2312" w:cs="Nimbus Roman No9 L"/>
          <w:b w:val="0"/>
          <w:bCs w:val="0"/>
          <w:i w:val="0"/>
          <w:iCs w:val="0"/>
          <w:caps w:val="0"/>
          <w:color w:val="auto"/>
          <w:spacing w:val="0"/>
          <w:kern w:val="2"/>
          <w:sz w:val="32"/>
          <w:szCs w:val="32"/>
          <w:lang w:val="en" w:eastAsia="zh-CN" w:bidi="ar-SA"/>
        </w:rPr>
        <w:t>，</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维护市场价格秩序。建立健全以信用为基础的新型监管机制</w:t>
      </w:r>
      <w:r>
        <w:rPr>
          <w:rFonts w:hint="default" w:ascii="Times New Roman" w:hAnsi="Times New Roman" w:eastAsia="仿宋_GB2312" w:cs="Nimbus Roman No9 L"/>
          <w:b w:val="0"/>
          <w:bCs w:val="0"/>
          <w:i w:val="0"/>
          <w:iCs w:val="0"/>
          <w:caps w:val="0"/>
          <w:color w:val="auto"/>
          <w:spacing w:val="0"/>
          <w:kern w:val="2"/>
          <w:sz w:val="32"/>
          <w:szCs w:val="32"/>
          <w:lang w:val="en" w:eastAsia="zh-CN" w:bidi="ar-SA"/>
        </w:rPr>
        <w:t>，</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加强企业信用状况综合评价</w:t>
      </w:r>
      <w:r>
        <w:rPr>
          <w:rFonts w:hint="default" w:ascii="Times New Roman" w:hAnsi="Times New Roman" w:eastAsia="仿宋_GB2312" w:cs="Nimbus Roman No9 L"/>
          <w:b w:val="0"/>
          <w:bCs w:val="0"/>
          <w:i w:val="0"/>
          <w:iCs w:val="0"/>
          <w:caps w:val="0"/>
          <w:color w:val="auto"/>
          <w:spacing w:val="0"/>
          <w:kern w:val="2"/>
          <w:sz w:val="32"/>
          <w:szCs w:val="32"/>
          <w:lang w:val="en" w:eastAsia="zh-CN" w:bidi="ar-SA"/>
        </w:rPr>
        <w:t>，</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推进企业信用风险分类管理</w:t>
      </w:r>
      <w:r>
        <w:rPr>
          <w:rFonts w:hint="default" w:ascii="Times New Roman" w:hAnsi="Times New Roman" w:eastAsia="仿宋_GB2312" w:cs="Nimbus Roman No9 L"/>
          <w:b w:val="0"/>
          <w:bCs w:val="0"/>
          <w:i w:val="0"/>
          <w:iCs w:val="0"/>
          <w:caps w:val="0"/>
          <w:color w:val="auto"/>
          <w:spacing w:val="0"/>
          <w:kern w:val="2"/>
          <w:sz w:val="32"/>
          <w:szCs w:val="32"/>
          <w:lang w:val="en" w:eastAsia="zh-CN" w:bidi="ar-SA"/>
        </w:rPr>
        <w:t>，</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依法依规健全守信激励和失信惩戒机制。</w:t>
      </w:r>
    </w:p>
    <w:p>
      <w:pPr>
        <w:pStyle w:val="9"/>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left="0" w:leftChars="0" w:firstLine="640" w:firstLineChars="200"/>
        <w:jc w:val="both"/>
        <w:textAlignment w:val="auto"/>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pPr>
      <w:r>
        <w:rPr>
          <w:rFonts w:hint="eastAsia" w:ascii="Times New Roman" w:hAnsi="Times New Roman" w:eastAsia="仿宋_GB2312" w:cs="Nimbus Roman No9 L"/>
          <w:b w:val="0"/>
          <w:bCs w:val="0"/>
          <w:i w:val="0"/>
          <w:iCs w:val="0"/>
          <w:caps w:val="0"/>
          <w:color w:val="auto"/>
          <w:spacing w:val="0"/>
          <w:kern w:val="2"/>
          <w:sz w:val="32"/>
          <w:szCs w:val="32"/>
          <w:lang w:val="en-US" w:eastAsia="zh-CN" w:bidi="ar-SA"/>
        </w:rPr>
        <w:t>本方案自印发之日起施行，有效期至2023年12月31日，本县原有政策措施与本方案内容不一致的，以本方案内容为准，本方案未涉及的政策措施，国家、自治区、吴忠市有规定的从其规定。</w:t>
      </w:r>
    </w:p>
    <w:p>
      <w:pPr>
        <w:pStyle w:val="9"/>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left="0" w:leftChars="0" w:firstLine="640" w:firstLineChars="200"/>
        <w:jc w:val="both"/>
        <w:textAlignment w:val="auto"/>
        <w:rPr>
          <w:rFonts w:hint="eastAsia" w:ascii="Times New Roman" w:hAnsi="Times New Roman" w:eastAsia="仿宋_GB2312" w:cs="Nimbus Roman No9 L"/>
          <w:b w:val="0"/>
          <w:bCs w:val="0"/>
          <w:i w:val="0"/>
          <w:iCs w:val="0"/>
          <w:caps w:val="0"/>
          <w:color w:val="auto"/>
          <w:spacing w:val="0"/>
          <w:kern w:val="2"/>
          <w:sz w:val="32"/>
          <w:szCs w:val="32"/>
          <w:lang w:val="en-US" w:eastAsia="zh-CN" w:bidi="ar-SA"/>
        </w:rPr>
      </w:pPr>
    </w:p>
    <w:p>
      <w:pPr>
        <w:pStyle w:val="9"/>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left="0" w:leftChars="0" w:firstLine="640" w:firstLineChars="200"/>
        <w:jc w:val="both"/>
        <w:textAlignment w:val="auto"/>
        <w:rPr>
          <w:rFonts w:hint="eastAsia" w:ascii="Times New Roman" w:hAnsi="Times New Roman" w:eastAsia="仿宋_GB2312" w:cs="Nimbus Roman No9 L"/>
          <w:b w:val="0"/>
          <w:bCs w:val="0"/>
          <w:i w:val="0"/>
          <w:iCs w:val="0"/>
          <w:caps w:val="0"/>
          <w:color w:val="auto"/>
          <w:spacing w:val="0"/>
          <w:kern w:val="2"/>
          <w:sz w:val="32"/>
          <w:szCs w:val="32"/>
          <w:lang w:val="en-US" w:eastAsia="zh-CN" w:bidi="ar-SA"/>
        </w:rPr>
      </w:pPr>
      <w:r>
        <w:rPr>
          <w:rFonts w:hint="eastAsia" w:ascii="Times New Roman" w:hAnsi="Times New Roman" w:eastAsia="仿宋_GB2312" w:cs="Nimbus Roman No9 L"/>
          <w:b w:val="0"/>
          <w:bCs w:val="0"/>
          <w:i w:val="0"/>
          <w:iCs w:val="0"/>
          <w:caps w:val="0"/>
          <w:color w:val="auto"/>
          <w:spacing w:val="0"/>
          <w:kern w:val="2"/>
          <w:sz w:val="32"/>
          <w:szCs w:val="32"/>
          <w:lang w:val="en-US" w:eastAsia="zh-CN" w:bidi="ar-SA"/>
        </w:rPr>
        <w:t>附件：2023年同心县消费需求促进年活动项目清单</w:t>
      </w:r>
    </w:p>
    <w:p>
      <w:pPr>
        <w:pStyle w:val="9"/>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left="0" w:leftChars="0" w:firstLine="640" w:firstLineChars="200"/>
        <w:jc w:val="both"/>
        <w:textAlignment w:val="auto"/>
        <w:rPr>
          <w:rFonts w:hint="eastAsia" w:ascii="Times New Roman" w:hAnsi="Times New Roman" w:eastAsia="仿宋_GB2312" w:cs="Nimbus Roman No9 L"/>
          <w:b w:val="0"/>
          <w:bCs w:val="0"/>
          <w:i w:val="0"/>
          <w:iCs w:val="0"/>
          <w:caps w:val="0"/>
          <w:color w:val="auto"/>
          <w:spacing w:val="0"/>
          <w:kern w:val="2"/>
          <w:sz w:val="32"/>
          <w:szCs w:val="32"/>
          <w:lang w:val="en-US" w:eastAsia="zh-CN" w:bidi="ar-SA"/>
        </w:rPr>
      </w:pPr>
    </w:p>
    <w:p>
      <w:pPr>
        <w:pStyle w:val="9"/>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left="0" w:leftChars="0" w:firstLine="640" w:firstLineChars="200"/>
        <w:jc w:val="both"/>
        <w:textAlignment w:val="auto"/>
        <w:rPr>
          <w:rFonts w:hint="eastAsia" w:ascii="Times New Roman" w:hAnsi="Times New Roman" w:eastAsia="仿宋_GB2312" w:cs="Nimbus Roman No9 L"/>
          <w:b w:val="0"/>
          <w:bCs w:val="0"/>
          <w:i w:val="0"/>
          <w:iCs w:val="0"/>
          <w:caps w:val="0"/>
          <w:color w:val="auto"/>
          <w:spacing w:val="0"/>
          <w:kern w:val="2"/>
          <w:sz w:val="32"/>
          <w:szCs w:val="32"/>
          <w:lang w:val="en-US" w:eastAsia="zh-CN" w:bidi="ar-SA"/>
        </w:rPr>
      </w:pPr>
    </w:p>
    <w:p>
      <w:pPr>
        <w:pStyle w:val="9"/>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left="0" w:leftChars="0" w:firstLine="640" w:firstLineChars="200"/>
        <w:jc w:val="both"/>
        <w:textAlignment w:val="auto"/>
        <w:rPr>
          <w:rFonts w:hint="eastAsia" w:ascii="Times New Roman" w:hAnsi="Times New Roman" w:eastAsia="仿宋_GB2312" w:cs="Nimbus Roman No9 L"/>
          <w:b w:val="0"/>
          <w:bCs w:val="0"/>
          <w:i w:val="0"/>
          <w:iCs w:val="0"/>
          <w:caps w:val="0"/>
          <w:color w:val="auto"/>
          <w:spacing w:val="0"/>
          <w:kern w:val="2"/>
          <w:sz w:val="32"/>
          <w:szCs w:val="32"/>
          <w:lang w:val="en-US" w:eastAsia="zh-CN" w:bidi="ar-SA"/>
        </w:rPr>
      </w:pPr>
    </w:p>
    <w:p>
      <w:pPr>
        <w:pStyle w:val="9"/>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left="0" w:leftChars="0" w:firstLine="640" w:firstLineChars="200"/>
        <w:jc w:val="both"/>
        <w:textAlignment w:val="auto"/>
        <w:rPr>
          <w:rFonts w:hint="eastAsia" w:ascii="Times New Roman" w:hAnsi="Times New Roman" w:eastAsia="仿宋_GB2312" w:cs="Nimbus Roman No9 L"/>
          <w:b w:val="0"/>
          <w:bCs w:val="0"/>
          <w:i w:val="0"/>
          <w:iCs w:val="0"/>
          <w:caps w:val="0"/>
          <w:color w:val="auto"/>
          <w:spacing w:val="0"/>
          <w:kern w:val="2"/>
          <w:sz w:val="32"/>
          <w:szCs w:val="32"/>
          <w:lang w:val="en-US" w:eastAsia="zh-CN" w:bidi="ar-SA"/>
        </w:rPr>
      </w:pPr>
    </w:p>
    <w:p>
      <w:pPr>
        <w:pStyle w:val="9"/>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left="0" w:leftChars="0" w:firstLine="640" w:firstLineChars="200"/>
        <w:jc w:val="both"/>
        <w:textAlignment w:val="auto"/>
        <w:rPr>
          <w:rFonts w:hint="eastAsia" w:ascii="Times New Roman" w:hAnsi="Times New Roman" w:eastAsia="仿宋_GB2312" w:cs="Nimbus Roman No9 L"/>
          <w:b w:val="0"/>
          <w:bCs w:val="0"/>
          <w:i w:val="0"/>
          <w:iCs w:val="0"/>
          <w:caps w:val="0"/>
          <w:color w:val="auto"/>
          <w:spacing w:val="0"/>
          <w:kern w:val="2"/>
          <w:sz w:val="32"/>
          <w:szCs w:val="32"/>
          <w:lang w:val="en-US" w:eastAsia="zh-CN" w:bidi="ar-SA"/>
        </w:rPr>
      </w:pPr>
    </w:p>
    <w:p>
      <w:pPr>
        <w:pStyle w:val="9"/>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left="0" w:leftChars="0" w:firstLine="640" w:firstLineChars="200"/>
        <w:jc w:val="both"/>
        <w:textAlignment w:val="auto"/>
        <w:rPr>
          <w:rFonts w:hint="eastAsia" w:ascii="Times New Roman" w:hAnsi="Times New Roman" w:eastAsia="仿宋_GB2312" w:cs="Nimbus Roman No9 L"/>
          <w:b w:val="0"/>
          <w:bCs w:val="0"/>
          <w:i w:val="0"/>
          <w:iCs w:val="0"/>
          <w:caps w:val="0"/>
          <w:color w:val="auto"/>
          <w:spacing w:val="0"/>
          <w:kern w:val="2"/>
          <w:sz w:val="32"/>
          <w:szCs w:val="32"/>
          <w:lang w:val="en-US" w:eastAsia="zh-CN" w:bidi="ar-SA"/>
        </w:rPr>
      </w:pPr>
    </w:p>
    <w:p>
      <w:pPr>
        <w:pStyle w:val="9"/>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left="0" w:leftChars="0" w:firstLine="640" w:firstLineChars="200"/>
        <w:jc w:val="both"/>
        <w:textAlignment w:val="auto"/>
        <w:rPr>
          <w:rFonts w:hint="eastAsia" w:ascii="Times New Roman" w:hAnsi="Times New Roman" w:eastAsia="仿宋_GB2312" w:cs="Nimbus Roman No9 L"/>
          <w:b w:val="0"/>
          <w:bCs w:val="0"/>
          <w:i w:val="0"/>
          <w:iCs w:val="0"/>
          <w:caps w:val="0"/>
          <w:color w:val="auto"/>
          <w:spacing w:val="0"/>
          <w:kern w:val="2"/>
          <w:sz w:val="32"/>
          <w:szCs w:val="32"/>
          <w:lang w:val="en-US" w:eastAsia="zh-CN" w:bidi="ar-SA"/>
        </w:rPr>
      </w:pPr>
    </w:p>
    <w:p>
      <w:pPr>
        <w:pStyle w:val="9"/>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jc w:val="both"/>
        <w:textAlignment w:val="auto"/>
        <w:rPr>
          <w:rFonts w:hint="eastAsia" w:ascii="Times New Roman" w:hAnsi="Times New Roman" w:eastAsia="仿宋_GB2312" w:cs="Nimbus Roman No9 L"/>
          <w:b w:val="0"/>
          <w:bCs w:val="0"/>
          <w:i w:val="0"/>
          <w:iCs w:val="0"/>
          <w:caps w:val="0"/>
          <w:color w:val="auto"/>
          <w:spacing w:val="0"/>
          <w:kern w:val="2"/>
          <w:sz w:val="32"/>
          <w:szCs w:val="32"/>
          <w:lang w:val="en-US" w:eastAsia="zh-CN" w:bidi="ar-SA"/>
        </w:rPr>
      </w:pPr>
    </w:p>
    <w:p>
      <w:pPr>
        <w:pStyle w:val="9"/>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jc w:val="both"/>
        <w:textAlignment w:val="auto"/>
        <w:rPr>
          <w:rFonts w:hint="eastAsia" w:ascii="Times New Roman" w:hAnsi="Times New Roman" w:eastAsia="仿宋_GB2312" w:cs="Nimbus Roman No9 L"/>
          <w:b w:val="0"/>
          <w:bCs w:val="0"/>
          <w:i w:val="0"/>
          <w:iCs w:val="0"/>
          <w:caps w:val="0"/>
          <w:color w:val="auto"/>
          <w:spacing w:val="0"/>
          <w:kern w:val="2"/>
          <w:sz w:val="32"/>
          <w:szCs w:val="32"/>
          <w:lang w:val="en-US" w:eastAsia="zh-CN" w:bidi="ar-SA"/>
        </w:rPr>
      </w:pPr>
    </w:p>
    <w:p>
      <w:pPr>
        <w:pStyle w:val="9"/>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jc w:val="both"/>
        <w:textAlignment w:val="auto"/>
        <w:rPr>
          <w:rFonts w:hint="eastAsia" w:ascii="Times New Roman" w:hAnsi="Times New Roman" w:eastAsia="仿宋_GB2312" w:cs="Nimbus Roman No9 L"/>
          <w:b w:val="0"/>
          <w:bCs w:val="0"/>
          <w:i w:val="0"/>
          <w:iCs w:val="0"/>
          <w:caps w:val="0"/>
          <w:color w:val="auto"/>
          <w:spacing w:val="0"/>
          <w:kern w:val="2"/>
          <w:sz w:val="32"/>
          <w:szCs w:val="32"/>
          <w:lang w:val="en-US" w:eastAsia="zh-CN" w:bidi="ar-SA"/>
        </w:rPr>
      </w:pPr>
    </w:p>
    <w:p>
      <w:pPr>
        <w:tabs>
          <w:tab w:val="left" w:pos="1652"/>
        </w:tabs>
        <w:spacing w:line="400" w:lineRule="exact"/>
        <w:ind w:right="382" w:rightChars="182" w:firstLine="280" w:firstLineChars="100"/>
        <w:rPr>
          <w:rFonts w:ascii="Times New Roman" w:hAnsi="Times New Roman" w:eastAsia="仿宋_GB2312"/>
          <w:sz w:val="28"/>
          <w:szCs w:val="28"/>
        </w:rPr>
      </w:pPr>
      <w:r>
        <w:rPr>
          <w:rFonts w:ascii="Times New Roman" w:hAnsi="Times New Roman" w:eastAsia="仿宋_GB2312"/>
          <w:sz w:val="28"/>
          <w:szCs w:val="28"/>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3175</wp:posOffset>
                </wp:positionV>
                <wp:extent cx="5615940" cy="0"/>
                <wp:effectExtent l="0" t="0" r="0" b="0"/>
                <wp:wrapNone/>
                <wp:docPr id="3" name="Line 4"/>
                <wp:cNvGraphicFramePr/>
                <a:graphic xmlns:a="http://schemas.openxmlformats.org/drawingml/2006/main">
                  <a:graphicData uri="http://schemas.microsoft.com/office/word/2010/wordprocessingShape">
                    <wps:wsp>
                      <wps:cNvCnPr>
                        <a:cxnSpLocks noChangeShapeType="1"/>
                      </wps:cNvCnPr>
                      <wps:spPr bwMode="auto">
                        <a:xfrm>
                          <a:off x="0" y="0"/>
                          <a:ext cx="5615940" cy="0"/>
                        </a:xfrm>
                        <a:prstGeom prst="line">
                          <a:avLst/>
                        </a:prstGeom>
                        <a:noFill/>
                        <a:ln w="6350">
                          <a:solidFill>
                            <a:srgbClr val="000000"/>
                          </a:solidFill>
                          <a:round/>
                        </a:ln>
                      </wps:spPr>
                      <wps:bodyPr/>
                    </wps:wsp>
                  </a:graphicData>
                </a:graphic>
              </wp:anchor>
            </w:drawing>
          </mc:Choice>
          <mc:Fallback>
            <w:pict>
              <v:line id="Line 4" o:spid="_x0000_s1026" o:spt="20" style="position:absolute;left:0pt;margin-left:0pt;margin-top:0.25pt;height:0pt;width:442.2pt;z-index:251660288;mso-width-relative:page;mso-height-relative:page;" filled="f" stroked="t" coordsize="21600,21600" o:gfxdata="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CVardb0AAAAAIBAAAPAAAAAAAAAAEAIAAAACIAAABkcnMvZG93bnJldi54&#10;bWxQSwECFAAUAAAACACHTuJAhqIqYskBAACfAwAADgAAAAAAAAABACAAAAAfAQAAZHJzL2Uyb0Rv&#10;Yy54bWxQSwUGAAAAAAYABgBZAQAAWgUAAAAA&#10;">
                <v:fill on="f" focussize="0,0"/>
                <v:stroke weight="0.5pt" color="#000000" joinstyle="round"/>
                <v:imagedata o:title=""/>
                <o:lock v:ext="edit" aspectratio="f"/>
              </v:line>
            </w:pict>
          </mc:Fallback>
        </mc:AlternateContent>
      </w:r>
      <w:r>
        <w:rPr>
          <w:rFonts w:ascii="Times New Roman" w:hAnsi="Times New Roman" w:eastAsia="仿宋_GB2312"/>
          <w:sz w:val="28"/>
          <w:szCs w:val="28"/>
        </w:rPr>
        <w:t>同心县人民政府办公室                  202</w:t>
      </w:r>
      <w:r>
        <w:rPr>
          <w:rFonts w:hint="eastAsia" w:ascii="Times New Roman" w:hAnsi="Times New Roman" w:eastAsia="仿宋_GB2312"/>
          <w:sz w:val="28"/>
          <w:szCs w:val="28"/>
          <w:lang w:val="en-US" w:eastAsia="zh-CN"/>
        </w:rPr>
        <w:t>3</w:t>
      </w:r>
      <w:r>
        <w:rPr>
          <w:rFonts w:ascii="Times New Roman" w:hAnsi="Times New Roman" w:eastAsia="仿宋_GB2312"/>
          <w:sz w:val="28"/>
          <w:szCs w:val="28"/>
        </w:rPr>
        <w:t>年</w:t>
      </w:r>
      <w:r>
        <w:rPr>
          <w:rFonts w:hint="eastAsia" w:ascii="Times New Roman" w:hAnsi="Times New Roman" w:eastAsia="仿宋_GB2312"/>
          <w:sz w:val="28"/>
          <w:szCs w:val="28"/>
          <w:lang w:val="en-US" w:eastAsia="zh-CN"/>
        </w:rPr>
        <w:t>3</w:t>
      </w:r>
      <w:r>
        <w:rPr>
          <w:rFonts w:ascii="Times New Roman" w:hAnsi="Times New Roman" w:eastAsia="仿宋_GB2312"/>
          <w:sz w:val="28"/>
          <w:szCs w:val="28"/>
        </w:rPr>
        <w:t>月</w:t>
      </w:r>
      <w:r>
        <w:rPr>
          <w:rFonts w:hint="eastAsia" w:ascii="Times New Roman" w:hAnsi="Times New Roman" w:eastAsia="仿宋_GB2312"/>
          <w:sz w:val="28"/>
          <w:szCs w:val="28"/>
          <w:lang w:val="en-US" w:eastAsia="zh-CN"/>
        </w:rPr>
        <w:t>2</w:t>
      </w:r>
      <w:r>
        <w:rPr>
          <w:rFonts w:ascii="Times New Roman" w:hAnsi="Times New Roman" w:eastAsia="仿宋_GB2312"/>
          <w:sz w:val="28"/>
          <w:szCs w:val="28"/>
        </w:rPr>
        <w:t>日印发</w:t>
      </w:r>
    </w:p>
    <w:p>
      <w:pPr>
        <w:tabs>
          <w:tab w:val="left" w:pos="1652"/>
        </w:tabs>
        <w:spacing w:line="400" w:lineRule="exact"/>
        <w:ind w:right="382" w:rightChars="182"/>
        <w:jc w:val="right"/>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pPr>
      <w:r>
        <w:rPr>
          <w:rFonts w:ascii="Times New Roman" w:hAnsi="Times New Roman" w:eastAsia="仿宋_GB2312"/>
          <w:sz w:val="28"/>
          <w:szCs w:val="28"/>
        </w:rPr>
        <w:t>电发</w:t>
      </w:r>
      <w:r>
        <w:rPr>
          <w:rFonts w:hint="eastAsia" w:ascii="Times New Roman" w:hAnsi="Times New Roman" w:eastAsia="仿宋_GB2312"/>
          <w:sz w:val="28"/>
          <w:szCs w:val="28"/>
          <w:lang w:val="en-US" w:eastAsia="zh-CN"/>
        </w:rPr>
        <w:t>65</w:t>
      </w:r>
      <w:r>
        <w:rPr>
          <w:rFonts w:ascii="Times New Roman" w:hAnsi="Times New Roman" w:eastAsia="仿宋_GB2312"/>
          <w:sz w:val="28"/>
          <w:szCs w:val="28"/>
        </w:rPr>
        <w:t>份</w:t>
      </w:r>
      <w:r>
        <w:rPr>
          <w:rFonts w:ascii="Times New Roman" w:hAnsi="Times New Roman" w:eastAsia="仿宋_GB2312"/>
          <w:sz w:val="28"/>
          <w:szCs w:val="28"/>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5615940" cy="0"/>
                <wp:effectExtent l="0" t="0" r="0" b="0"/>
                <wp:wrapNone/>
                <wp:docPr id="2" name="Line 3"/>
                <wp:cNvGraphicFramePr/>
                <a:graphic xmlns:a="http://schemas.openxmlformats.org/drawingml/2006/main">
                  <a:graphicData uri="http://schemas.microsoft.com/office/word/2010/wordprocessingShape">
                    <wps:wsp>
                      <wps:cNvCnPr>
                        <a:cxnSpLocks noChangeShapeType="1"/>
                      </wps:cNvCnPr>
                      <wps:spPr bwMode="auto">
                        <a:xfrm>
                          <a:off x="0" y="0"/>
                          <a:ext cx="5615940" cy="0"/>
                        </a:xfrm>
                        <a:prstGeom prst="line">
                          <a:avLst/>
                        </a:prstGeom>
                        <a:noFill/>
                        <a:ln w="9525">
                          <a:solidFill>
                            <a:srgbClr val="000000"/>
                          </a:solidFill>
                          <a:round/>
                        </a:ln>
                      </wps:spPr>
                      <wps:bodyPr/>
                    </wps:wsp>
                  </a:graphicData>
                </a:graphic>
              </wp:anchor>
            </w:drawing>
          </mc:Choice>
          <mc:Fallback>
            <w:pict>
              <v:line id="Line 3" o:spid="_x0000_s1026" o:spt="20" style="position:absolute;left:0pt;margin-left:0pt;margin-top:0pt;height:0pt;width:442.2pt;z-index:251659264;mso-width-relative:page;mso-height-relative:page;" filled="f" stroked="t" coordsize="21600,21600" o:gfxdata="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JhwzWbSAAAAAgEAAA8AAAAAAAAAAQAgAAAAIgAAAGRycy9kb3ducmV2&#10;LnhtbFBLAQIUABQAAAAIAIdO4kBnzLmByQEAAJ8DAAAOAAAAAAAAAAEAIAAAACEBAABkcnMvZTJv&#10;RG9jLnhtbFBLBQYAAAAABgAGAFkBAABcBQAAAAA=&#10;">
                <v:fill on="f" focussize="0,0"/>
                <v:stroke color="#000000" joinstyle="round"/>
                <v:imagedata o:title=""/>
                <o:lock v:ext="edit" aspectratio="f"/>
              </v:line>
            </w:pict>
          </mc:Fallback>
        </mc:AlternateContent>
      </w:r>
      <w:r>
        <w:rPr>
          <w:rFonts w:ascii="Times New Roman" w:hAnsi="Times New Roman" w:eastAsia="仿宋_GB2312"/>
          <w:sz w:val="28"/>
          <w:szCs w:val="28"/>
        </w:rPr>
        <w:t xml:space="preserve">    纸发25份</w:t>
      </w:r>
    </w:p>
    <w:sectPr>
      <w:footerReference r:id="rId3" w:type="default"/>
      <w:pgSz w:w="11906" w:h="16838"/>
      <w:pgMar w:top="2098" w:right="1474" w:bottom="1984" w:left="1587" w:header="851" w:footer="992" w:gutter="0"/>
      <w:pgNumType w:fmt="numberInDash"/>
      <w:cols w:space="0" w:num="1"/>
      <w:rtlGutter w:val="0"/>
      <w:docGrid w:type="lines" w:linePitch="31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D376F0C8-C322-4F53-AB74-2788F02C758B}"/>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0F8A9FA5-C679-4E6E-AE25-E7A1C63A18F5}"/>
  </w:font>
  <w:font w:name="Cambria">
    <w:panose1 w:val="02040503050406030204"/>
    <w:charset w:val="00"/>
    <w:family w:val="modern"/>
    <w:pitch w:val="default"/>
    <w:sig w:usb0="E00006FF" w:usb1="420024FF" w:usb2="02000000" w:usb3="00000000" w:csb0="2000019F" w:csb1="00000000"/>
  </w:font>
  <w:font w:name="仿宋_GB2312">
    <w:panose1 w:val="02010609030101010101"/>
    <w:charset w:val="86"/>
    <w:family w:val="auto"/>
    <w:pitch w:val="default"/>
    <w:sig w:usb0="00000001" w:usb1="080E0000" w:usb2="00000000" w:usb3="00000000" w:csb0="00040000" w:csb1="00000000"/>
    <w:embedRegular r:id="rId3" w:fontKey="{B2539066-787F-4C76-AAB0-BD7F6E03E869}"/>
  </w:font>
  <w:font w:name="楷体_GB2312">
    <w:panose1 w:val="02010609030101010101"/>
    <w:charset w:val="86"/>
    <w:family w:val="swiss"/>
    <w:pitch w:val="default"/>
    <w:sig w:usb0="00000001" w:usb1="080E0000" w:usb2="00000000" w:usb3="00000000" w:csb0="00040000" w:csb1="00000000"/>
    <w:embedRegular r:id="rId4" w:fontKey="{1B6FDEA3-122C-4358-9CBB-088F92E88A62}"/>
  </w:font>
  <w:font w:name="方正小标宋简体">
    <w:panose1 w:val="02000000000000000000"/>
    <w:charset w:val="86"/>
    <w:family w:val="auto"/>
    <w:pitch w:val="default"/>
    <w:sig w:usb0="A00002BF" w:usb1="184F6CFA" w:usb2="00000012" w:usb3="00000000" w:csb0="00040001" w:csb1="00000000"/>
  </w:font>
  <w:font w:name="方正小标宋_GBK">
    <w:panose1 w:val="02000000000000000000"/>
    <w:charset w:val="86"/>
    <w:family w:val="auto"/>
    <w:pitch w:val="default"/>
    <w:sig w:usb0="A00002BF" w:usb1="38CF7CFA" w:usb2="00082016" w:usb3="00000000" w:csb0="00040001" w:csb1="00000000"/>
    <w:embedRegular r:id="rId5" w:fontKey="{F61EBA71-33A2-4F35-B6F1-1A753F5B3A7B}"/>
  </w:font>
  <w:font w:name="Nimbus Roman No9 L">
    <w:altName w:val="Segoe Print"/>
    <w:panose1 w:val="00000000000000000000"/>
    <w:charset w:val="00"/>
    <w:family w:val="auto"/>
    <w:pitch w:val="default"/>
    <w:sig w:usb0="00000000" w:usb1="00000000" w:usb2="00000000" w:usb3="00000000" w:csb0="00000000" w:csb1="00000000"/>
    <w:embedRegular r:id="rId6" w:fontKey="{9BBD3563-635A-4EE7-BEE1-D2F0C271DCC4}"/>
  </w:font>
  <w:font w:name="楷体">
    <w:panose1 w:val="02010609060101010101"/>
    <w:charset w:val="86"/>
    <w:family w:val="auto"/>
    <w:pitch w:val="default"/>
    <w:sig w:usb0="800002BF" w:usb1="38CF7CFA" w:usb2="00000016" w:usb3="00000000" w:csb0="00040001" w:csb1="00000000"/>
    <w:embedRegular r:id="rId7" w:fontKey="{20BFB26C-CC0C-43B7-B888-3117BC74B448}"/>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04" w:lineRule="auto"/>
      <w:ind w:right="152"/>
      <w:jc w:val="right"/>
      <w:rPr>
        <w:rFonts w:ascii="Arial" w:hAnsi="Arial" w:eastAsia="Arial" w:cs="Arial"/>
        <w:sz w:val="29"/>
        <w:szCs w:val="29"/>
      </w:rPr>
    </w:pPr>
    <w:r>
      <w:rPr>
        <w:sz w:val="29"/>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7"/>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9"/>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hkZDhhNjcxY2JiMTMwYzQ0ZDkwYmZkOGQwOTVhNWYifQ=="/>
  </w:docVars>
  <w:rsids>
    <w:rsidRoot w:val="00000000"/>
    <w:rsid w:val="04DB5B7C"/>
    <w:rsid w:val="050B287F"/>
    <w:rsid w:val="057448C8"/>
    <w:rsid w:val="060E08A3"/>
    <w:rsid w:val="06F967F5"/>
    <w:rsid w:val="08F72A39"/>
    <w:rsid w:val="0BD7A12D"/>
    <w:rsid w:val="0E4B0A80"/>
    <w:rsid w:val="133EDF75"/>
    <w:rsid w:val="177E7C10"/>
    <w:rsid w:val="19022E94"/>
    <w:rsid w:val="19AB6A7A"/>
    <w:rsid w:val="1B199E31"/>
    <w:rsid w:val="1B3D8B78"/>
    <w:rsid w:val="1DF379D5"/>
    <w:rsid w:val="21D56297"/>
    <w:rsid w:val="25BFE06B"/>
    <w:rsid w:val="27FE7285"/>
    <w:rsid w:val="2BCC3C46"/>
    <w:rsid w:val="2C8C218A"/>
    <w:rsid w:val="2E932E99"/>
    <w:rsid w:val="2EEF1774"/>
    <w:rsid w:val="2FCEFA62"/>
    <w:rsid w:val="2FE9F5A6"/>
    <w:rsid w:val="2FEAF9B3"/>
    <w:rsid w:val="2FF5A2C0"/>
    <w:rsid w:val="305D574B"/>
    <w:rsid w:val="31B526E6"/>
    <w:rsid w:val="31FF9B04"/>
    <w:rsid w:val="32046012"/>
    <w:rsid w:val="35EBB1E4"/>
    <w:rsid w:val="35F9862B"/>
    <w:rsid w:val="368C7CCA"/>
    <w:rsid w:val="36DF5211"/>
    <w:rsid w:val="36ED712D"/>
    <w:rsid w:val="36FEA4AE"/>
    <w:rsid w:val="37BE066E"/>
    <w:rsid w:val="38D8249D"/>
    <w:rsid w:val="391B2395"/>
    <w:rsid w:val="3AB537AD"/>
    <w:rsid w:val="3C97E630"/>
    <w:rsid w:val="3CFE608C"/>
    <w:rsid w:val="3CFEE6D0"/>
    <w:rsid w:val="3EF31C17"/>
    <w:rsid w:val="3F7F08C8"/>
    <w:rsid w:val="3FFEA55D"/>
    <w:rsid w:val="4456A712"/>
    <w:rsid w:val="46FF44D7"/>
    <w:rsid w:val="4DDF7EAC"/>
    <w:rsid w:val="4EA0EB0E"/>
    <w:rsid w:val="4F797E56"/>
    <w:rsid w:val="4FFE51F0"/>
    <w:rsid w:val="50CC108F"/>
    <w:rsid w:val="56567B29"/>
    <w:rsid w:val="56766A64"/>
    <w:rsid w:val="587F5561"/>
    <w:rsid w:val="594D611F"/>
    <w:rsid w:val="5A97E867"/>
    <w:rsid w:val="5ABEE24A"/>
    <w:rsid w:val="5BA56F6A"/>
    <w:rsid w:val="5BDE3010"/>
    <w:rsid w:val="5BE70E8F"/>
    <w:rsid w:val="5CFF16DE"/>
    <w:rsid w:val="5EF7FCFA"/>
    <w:rsid w:val="5F220A7B"/>
    <w:rsid w:val="5F5DC01C"/>
    <w:rsid w:val="5F8FFDDB"/>
    <w:rsid w:val="5FAF9D78"/>
    <w:rsid w:val="5FB955BD"/>
    <w:rsid w:val="5FEFB567"/>
    <w:rsid w:val="5FEFC0BB"/>
    <w:rsid w:val="5FFDF990"/>
    <w:rsid w:val="616A2D88"/>
    <w:rsid w:val="61BA3845"/>
    <w:rsid w:val="61DC0332"/>
    <w:rsid w:val="63C72099"/>
    <w:rsid w:val="64772D3D"/>
    <w:rsid w:val="65D707F6"/>
    <w:rsid w:val="663F25C7"/>
    <w:rsid w:val="67BFBE39"/>
    <w:rsid w:val="67FF0A04"/>
    <w:rsid w:val="68DFC148"/>
    <w:rsid w:val="6BAE975F"/>
    <w:rsid w:val="6BAFF4F5"/>
    <w:rsid w:val="6CE7755C"/>
    <w:rsid w:val="6D3C515C"/>
    <w:rsid w:val="6EDEF8B0"/>
    <w:rsid w:val="6EE5068B"/>
    <w:rsid w:val="6F3F9871"/>
    <w:rsid w:val="6F738E27"/>
    <w:rsid w:val="72AF27E0"/>
    <w:rsid w:val="74F5F673"/>
    <w:rsid w:val="75F61BD9"/>
    <w:rsid w:val="778F0860"/>
    <w:rsid w:val="77B79989"/>
    <w:rsid w:val="77BF9FD3"/>
    <w:rsid w:val="77C34218"/>
    <w:rsid w:val="77CFAE55"/>
    <w:rsid w:val="77EA186E"/>
    <w:rsid w:val="77FC6D84"/>
    <w:rsid w:val="77FE9071"/>
    <w:rsid w:val="77FF2C4D"/>
    <w:rsid w:val="77FF40BC"/>
    <w:rsid w:val="77FF578F"/>
    <w:rsid w:val="789D2EE3"/>
    <w:rsid w:val="79FE247C"/>
    <w:rsid w:val="7A543209"/>
    <w:rsid w:val="7AFE8970"/>
    <w:rsid w:val="7AFFADCF"/>
    <w:rsid w:val="7B65F1D3"/>
    <w:rsid w:val="7BBF7759"/>
    <w:rsid w:val="7BDDF090"/>
    <w:rsid w:val="7BE758FC"/>
    <w:rsid w:val="7BFEAC6C"/>
    <w:rsid w:val="7C5CB4F8"/>
    <w:rsid w:val="7C6FB14D"/>
    <w:rsid w:val="7CF9C284"/>
    <w:rsid w:val="7D1F1FD8"/>
    <w:rsid w:val="7D9FD3A1"/>
    <w:rsid w:val="7DDE8B4C"/>
    <w:rsid w:val="7DE95839"/>
    <w:rsid w:val="7DFB9E61"/>
    <w:rsid w:val="7E3F8043"/>
    <w:rsid w:val="7E7ED326"/>
    <w:rsid w:val="7EBB7804"/>
    <w:rsid w:val="7EE98E01"/>
    <w:rsid w:val="7EFC6911"/>
    <w:rsid w:val="7F3E5151"/>
    <w:rsid w:val="7F3F0CE1"/>
    <w:rsid w:val="7F4F52CA"/>
    <w:rsid w:val="7F7B1DB4"/>
    <w:rsid w:val="7FE7D369"/>
    <w:rsid w:val="7FEC8CF3"/>
    <w:rsid w:val="7FF437C1"/>
    <w:rsid w:val="7FFDF72B"/>
    <w:rsid w:val="7FFF93C4"/>
    <w:rsid w:val="7FFF98C7"/>
    <w:rsid w:val="8FAD746A"/>
    <w:rsid w:val="9BEF2400"/>
    <w:rsid w:val="9DAD86AE"/>
    <w:rsid w:val="9EF680AB"/>
    <w:rsid w:val="9FB95255"/>
    <w:rsid w:val="9FF356DA"/>
    <w:rsid w:val="A7FCFC49"/>
    <w:rsid w:val="ABBF47C4"/>
    <w:rsid w:val="AEB582CE"/>
    <w:rsid w:val="AFBF8230"/>
    <w:rsid w:val="AFF747E0"/>
    <w:rsid w:val="B3B16900"/>
    <w:rsid w:val="B57FABDF"/>
    <w:rsid w:val="B5BFA182"/>
    <w:rsid w:val="B66DC139"/>
    <w:rsid w:val="B7DB319B"/>
    <w:rsid w:val="B7F6DD0A"/>
    <w:rsid w:val="B84F23D1"/>
    <w:rsid w:val="B853E1EC"/>
    <w:rsid w:val="B997C111"/>
    <w:rsid w:val="B9DE437D"/>
    <w:rsid w:val="B9EFF870"/>
    <w:rsid w:val="BB1FCC77"/>
    <w:rsid w:val="BBFFA1ED"/>
    <w:rsid w:val="BCA7D847"/>
    <w:rsid w:val="BCFA5EA3"/>
    <w:rsid w:val="BDDBF125"/>
    <w:rsid w:val="BFBF2E51"/>
    <w:rsid w:val="BFDFA68E"/>
    <w:rsid w:val="BFFD5943"/>
    <w:rsid w:val="C8EFC594"/>
    <w:rsid w:val="CDB50E25"/>
    <w:rsid w:val="CF3FFBA0"/>
    <w:rsid w:val="D2B7C74B"/>
    <w:rsid w:val="D686B924"/>
    <w:rsid w:val="D6976014"/>
    <w:rsid w:val="D7B76C83"/>
    <w:rsid w:val="D7FDDF36"/>
    <w:rsid w:val="D97F5945"/>
    <w:rsid w:val="DDFF78A6"/>
    <w:rsid w:val="DE6FF201"/>
    <w:rsid w:val="DE9A15A2"/>
    <w:rsid w:val="DEF81686"/>
    <w:rsid w:val="DEFFC1F7"/>
    <w:rsid w:val="DEFFDBD5"/>
    <w:rsid w:val="DF7AAA77"/>
    <w:rsid w:val="DFBF8E19"/>
    <w:rsid w:val="DFC7A0E3"/>
    <w:rsid w:val="DFEB492F"/>
    <w:rsid w:val="E6FEC597"/>
    <w:rsid w:val="E772636F"/>
    <w:rsid w:val="E79A5FDB"/>
    <w:rsid w:val="E7BF7997"/>
    <w:rsid w:val="E7C1EB57"/>
    <w:rsid w:val="E7CE7107"/>
    <w:rsid w:val="E7F625D2"/>
    <w:rsid w:val="E7FF97E3"/>
    <w:rsid w:val="E95FEA0B"/>
    <w:rsid w:val="E9DE0E4F"/>
    <w:rsid w:val="EAF29707"/>
    <w:rsid w:val="EBBE31EC"/>
    <w:rsid w:val="EBDA20B9"/>
    <w:rsid w:val="ECBF661D"/>
    <w:rsid w:val="EDCC3031"/>
    <w:rsid w:val="EDE73CB7"/>
    <w:rsid w:val="EED73FF7"/>
    <w:rsid w:val="EEDFED10"/>
    <w:rsid w:val="EF7D712E"/>
    <w:rsid w:val="EF952D5D"/>
    <w:rsid w:val="EFDD50C1"/>
    <w:rsid w:val="EFDFD93D"/>
    <w:rsid w:val="EFFDA888"/>
    <w:rsid w:val="EFFDB56E"/>
    <w:rsid w:val="F2559EB0"/>
    <w:rsid w:val="F4C1DB46"/>
    <w:rsid w:val="F56BC3FF"/>
    <w:rsid w:val="F5765CF2"/>
    <w:rsid w:val="F72F8FDB"/>
    <w:rsid w:val="F756B173"/>
    <w:rsid w:val="F77D9954"/>
    <w:rsid w:val="F77D9AF8"/>
    <w:rsid w:val="F7BC94BE"/>
    <w:rsid w:val="F7FF1586"/>
    <w:rsid w:val="F7FF5F39"/>
    <w:rsid w:val="F8FFABB5"/>
    <w:rsid w:val="F9FCDE17"/>
    <w:rsid w:val="FA67AECE"/>
    <w:rsid w:val="FABBF608"/>
    <w:rsid w:val="FAD75A02"/>
    <w:rsid w:val="FAF22CF1"/>
    <w:rsid w:val="FAF87BAB"/>
    <w:rsid w:val="FB6F029F"/>
    <w:rsid w:val="FB7F9C2B"/>
    <w:rsid w:val="FBED7264"/>
    <w:rsid w:val="FCDD6A00"/>
    <w:rsid w:val="FD8E59B0"/>
    <w:rsid w:val="FDF7EA2E"/>
    <w:rsid w:val="FEAF15F3"/>
    <w:rsid w:val="FEBFEE73"/>
    <w:rsid w:val="FEF03953"/>
    <w:rsid w:val="FEFB1F4E"/>
    <w:rsid w:val="FEFFAD27"/>
    <w:rsid w:val="FF639DF9"/>
    <w:rsid w:val="FF6F2079"/>
    <w:rsid w:val="FF750118"/>
    <w:rsid w:val="FF771D92"/>
    <w:rsid w:val="FF7FF507"/>
    <w:rsid w:val="FFAE1D17"/>
    <w:rsid w:val="FFB3AAA5"/>
    <w:rsid w:val="FFC8485A"/>
    <w:rsid w:val="FFDF1C44"/>
    <w:rsid w:val="FFE7ADBF"/>
    <w:rsid w:val="FFF23251"/>
    <w:rsid w:val="FFF96681"/>
    <w:rsid w:val="FFFB562E"/>
    <w:rsid w:val="FFFB5E40"/>
    <w:rsid w:val="FFFD5851"/>
    <w:rsid w:val="FFFD8FC7"/>
    <w:rsid w:val="FFFFC8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5">
    <w:name w:val="heading 2"/>
    <w:basedOn w:val="1"/>
    <w:next w:val="1"/>
    <w:unhideWhenUsed/>
    <w:qFormat/>
    <w:uiPriority w:val="0"/>
    <w:pPr>
      <w:keepNext/>
      <w:keepLines/>
      <w:spacing w:line="560" w:lineRule="exact"/>
      <w:ind w:firstLine="640"/>
      <w:outlineLvl w:val="1"/>
    </w:pPr>
    <w:rPr>
      <w:rFonts w:ascii="Calibri" w:hAnsi="Calibri" w:eastAsia="黑体" w:cs="Times New Roman"/>
      <w:szCs w:val="24"/>
    </w:rPr>
  </w:style>
  <w:style w:type="character" w:default="1" w:styleId="13">
    <w:name w:val="Default Paragraph Font"/>
    <w:semiHidden/>
    <w:qFormat/>
    <w:uiPriority w:val="0"/>
  </w:style>
  <w:style w:type="table" w:default="1" w:styleId="12">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4"/>
    <w:qFormat/>
    <w:uiPriority w:val="0"/>
    <w:pPr>
      <w:ind w:firstLine="420" w:firstLineChars="200"/>
    </w:pPr>
  </w:style>
  <w:style w:type="paragraph" w:styleId="3">
    <w:name w:val="Body Text Indent"/>
    <w:basedOn w:val="1"/>
    <w:next w:val="1"/>
    <w:qFormat/>
    <w:uiPriority w:val="0"/>
    <w:pPr>
      <w:spacing w:after="120"/>
      <w:ind w:left="420" w:leftChars="200"/>
    </w:pPr>
  </w:style>
  <w:style w:type="paragraph" w:styleId="4">
    <w:name w:val="Balloon Text"/>
    <w:basedOn w:val="1"/>
    <w:qFormat/>
    <w:uiPriority w:val="0"/>
    <w:rPr>
      <w:sz w:val="18"/>
      <w:szCs w:val="18"/>
    </w:rPr>
  </w:style>
  <w:style w:type="paragraph" w:styleId="6">
    <w:name w:val="Body Text"/>
    <w:basedOn w:val="1"/>
    <w:next w:val="3"/>
    <w:qFormat/>
    <w:uiPriority w:val="1"/>
    <w:rPr>
      <w:rFonts w:ascii="宋体" w:hAnsi="宋体" w:eastAsia="宋体" w:cs="宋体"/>
      <w:sz w:val="32"/>
      <w:szCs w:val="32"/>
      <w:lang w:val="zh-CN" w:eastAsia="zh-CN" w:bidi="zh-CN"/>
    </w:rPr>
  </w:style>
  <w:style w:type="paragraph" w:styleId="7">
    <w:name w:val="footer"/>
    <w:basedOn w:val="1"/>
    <w:next w:val="8"/>
    <w:qFormat/>
    <w:uiPriority w:val="0"/>
    <w:pPr>
      <w:tabs>
        <w:tab w:val="center" w:pos="4153"/>
        <w:tab w:val="right" w:pos="8306"/>
      </w:tabs>
      <w:snapToGrid w:val="0"/>
      <w:jc w:val="left"/>
    </w:pPr>
    <w:rPr>
      <w:sz w:val="18"/>
    </w:rPr>
  </w:style>
  <w:style w:type="paragraph" w:styleId="8">
    <w:name w:val="header"/>
    <w:basedOn w:val="1"/>
    <w:next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10">
    <w:name w:val="Title"/>
    <w:basedOn w:val="1"/>
    <w:next w:val="1"/>
    <w:qFormat/>
    <w:uiPriority w:val="0"/>
    <w:pPr>
      <w:spacing w:before="240" w:after="60"/>
      <w:jc w:val="center"/>
      <w:outlineLvl w:val="0"/>
    </w:pPr>
    <w:rPr>
      <w:rFonts w:ascii="Cambria" w:hAnsi="Cambria"/>
      <w:b/>
      <w:bCs/>
      <w:sz w:val="32"/>
      <w:szCs w:val="32"/>
    </w:rPr>
  </w:style>
  <w:style w:type="paragraph" w:styleId="11">
    <w:name w:val="Body Text First Indent"/>
    <w:basedOn w:val="6"/>
    <w:next w:val="1"/>
    <w:qFormat/>
    <w:uiPriority w:val="99"/>
    <w:pPr>
      <w:snapToGrid w:val="0"/>
      <w:spacing w:line="579" w:lineRule="exact"/>
      <w:ind w:firstLine="720" w:firstLineChars="200"/>
    </w:pPr>
    <w:rPr>
      <w:rFonts w:eastAsia="仿宋_GB2312"/>
      <w:sz w:val="32"/>
      <w:szCs w:val="32"/>
    </w:rPr>
  </w:style>
  <w:style w:type="character" w:styleId="14">
    <w:name w:val="Strong"/>
    <w:basedOn w:val="13"/>
    <w:qFormat/>
    <w:uiPriority w:val="0"/>
    <w:rPr>
      <w:b/>
      <w:bCs/>
    </w:rPr>
  </w:style>
  <w:style w:type="paragraph" w:customStyle="1" w:styleId="15">
    <w:name w:val="Style 1"/>
    <w:basedOn w:val="1"/>
    <w:unhideWhenUsed/>
    <w:qFormat/>
    <w:uiPriority w:val="99"/>
    <w:pPr>
      <w:autoSpaceDE w:val="0"/>
      <w:autoSpaceDN w:val="0"/>
      <w:adjustRightInd w:val="0"/>
    </w:pPr>
    <w:rPr>
      <w:rFonts w:hint="eastAsia"/>
      <w:sz w:val="20"/>
    </w:rPr>
  </w:style>
  <w:style w:type="character" w:customStyle="1" w:styleId="16">
    <w:name w:val="Character Style 1"/>
    <w:unhideWhenUsed/>
    <w:qFormat/>
    <w:uiPriority w:val="99"/>
    <w:rPr>
      <w:rFonts w:hint="default"/>
      <w:sz w:val="20"/>
    </w:rPr>
  </w:style>
  <w:style w:type="paragraph" w:customStyle="1" w:styleId="17">
    <w:name w:val="Default"/>
    <w:qFormat/>
    <w:uiPriority w:val="0"/>
    <w:pPr>
      <w:widowControl w:val="0"/>
      <w:autoSpaceDE w:val="0"/>
      <w:autoSpaceDN w:val="0"/>
      <w:adjustRightInd w:val="0"/>
    </w:pPr>
    <w:rPr>
      <w:rFonts w:ascii="黑体" w:hAnsi="Calibri" w:eastAsia="黑体" w:cs="黑体"/>
      <w:color w:val="000000"/>
      <w:sz w:val="24"/>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16</Pages>
  <Words>8064</Words>
  <Characters>8204</Characters>
  <Lines>0</Lines>
  <Paragraphs>0</Paragraphs>
  <TotalTime>178</TotalTime>
  <ScaleCrop>false</ScaleCrop>
  <LinksUpToDate>false</LinksUpToDate>
  <CharactersWithSpaces>8500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2023-02-07T08:55:00Z</dcterms:created>
  <dc:creator>Think</dc:creator>
  <cp:lastModifiedBy>嘉树</cp:lastModifiedBy>
  <cp:lastPrinted>2023-04-04T14:43:00Z</cp:lastPrinted>
  <dcterms:modified xsi:type="dcterms:W3CDTF">2023-12-05T07:51:48Z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FB858851AE82429EBBC95F55A86BC9D6_13</vt:lpwstr>
  </property>
</Properties>
</file>