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F7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优化教育布局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护航高质量发展</w:t>
      </w:r>
    </w:p>
    <w:p w14:paraId="47F1D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——同心县“十四五”中小学校布局规划中期调整</w:t>
      </w:r>
    </w:p>
    <w:p w14:paraId="42233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政策解读</w:t>
      </w:r>
    </w:p>
    <w:p w14:paraId="27655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750D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教育是国之大计、党之大计。为适应新时代教育改革发展需求，进一步整合优化教育资源配置，破解城镇化进程中的学位供给矛盾，全面提升教学质量与办学效益，同心县教育局结合全县人口、经济、社会及教育发展实际，编制《同心县“十四五”中小学校布局规划中期调整（送审稿）》，为“十四五”后期乃至更长时期的教育发展擘画清晰蓝图。</w:t>
      </w:r>
    </w:p>
    <w:p w14:paraId="12C12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一、规划背景：夯实基础，应对新需求</w:t>
      </w:r>
    </w:p>
    <w:p w14:paraId="35A02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“十三五” 期间，同心县坚持教育优先发展，累计投入近 80 亿元，建成教育园区，新增多所学校与学位，学前教育、义务教育、高中阶段教育均取得突破性进展，教育布局持续优化。随着城镇化推进与人口流入，县城学位紧张、布局不合理等问题凸显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2023年秋季全县在校生71930人，“十四五” 预计净增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5589人。为顺应教育改革、满足群众优质教育需求，我县科学编制本次中期调整规划，适度超前布局学校，破解资源供需矛盾，夯实教育高质量发展根基。</w:t>
      </w:r>
    </w:p>
    <w:p w14:paraId="11CD8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二、总体要求：明确方向，锚定目标</w:t>
      </w:r>
    </w:p>
    <w:p w14:paraId="5B5A7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次调整以习近平新时代中国特色社会主义思想为指导，落实立德树人根本任务，遵循补齐短板、统筹均衡、优质特色、开放创新原则。聚焦学前教育普及普惠、义务教育优质均衡、高中阶段特色多样、特殊教育融合发展四大目标，到2025年实现学前毛入园率超 95%、普惠园覆盖率100%，义务教育标准班额稳步提升，高中阶段毛入学率保持93% 以上，残疾儿童入学率稳定在95%以上，构建布局合理、公平普惠、优质高效的教育体系。</w:t>
      </w:r>
    </w:p>
    <w:p w14:paraId="77838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三、核心任务：新建改扩建与撤并并行</w:t>
      </w:r>
    </w:p>
    <w:p w14:paraId="7FD0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规划坚持 “新建扩容、提质增效、撤并优化” 并举，2023—2025年实施17个项目，新建第八中学、第七中学及9 所公办幼儿园，改扩建三中、职业技术学校等，新增公办园学位1800个、高中学位3000 个。同时有序撤并生源萎缩、办学效益低的27所小规模学校、教学点及民办园，农村不再新建学校，避免资源闲置。通过 “建、改、撤” 联动，优化城乡资源配置，化解城镇学位紧张、乡村资源过剩问题，提升办学整体效益。</w:t>
      </w:r>
    </w:p>
    <w:p w14:paraId="22667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四、保障措施：强化支撑，确保落地</w:t>
      </w:r>
    </w:p>
    <w:p w14:paraId="4188C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我县成立教育发展工作领导小组，压实县、乡、部门责任，建立县领导 “包片联校” 与专题会议机制，凝聚工作合力。严格落实教育优先发展，在规划、资金、资源配置上重点倾斜，健全经费稳定增长机制，保障义务教育经费 “三个增长”，拓宽筹资渠道。强化经费与资产管理，开展绩效评价，严禁违规举债，确保项目资金规范高效使用，为规划落地提供坚实组织、资金与制度保障。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6278AD-64D8-4B20-83AE-110692DEC6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1C91BB8-C751-4163-8B4F-4498CDB11A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9A936FC-3EBD-4FE2-A324-B64C87D356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95655"/>
    <w:rsid w:val="26983B34"/>
    <w:rsid w:val="5EA3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805</Characters>
  <Lines>0</Lines>
  <Paragraphs>0</Paragraphs>
  <TotalTime>55</TotalTime>
  <ScaleCrop>false</ScaleCrop>
  <LinksUpToDate>false</LinksUpToDate>
  <CharactersWithSpaces>808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淡然</cp:lastModifiedBy>
  <dcterms:modified xsi:type="dcterms:W3CDTF">2026-05-18T02:31:45Z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eyJoZGlkIjoiYzgwYTM1Zjg5NTlkOGU4NDA2NmNhM2IwNTU4YTAxMWQiLCJ1c2VySWQiOiIyMzU1MTE0NjcifQ==</vt:lpwstr>
  </property>
  <property fmtid="{D5CDD505-2E9C-101B-9397-08002B2CF9AE}" pid="4" name="ICV">
    <vt:lpwstr>01C02C5A38174ED49EF8535AEFDE511A_13</vt:lpwstr>
  </property>
</Properties>
</file>