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同心县2023年农业多功能拓展肉牛养殖项目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绩效考核实施方案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切实做好农业多功能拓展肉牛养殖项目的实施和管理，通过项目绩效目标考核客观、真实反映财政项目实施情况，规范项目管理，提高项目资金使用效率，提升肉牛产业发展水平，结合工作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一、考核原则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科学规范、公开透明、客观公正、严格公平的原则，严格考核程序、考核内容、考核标准，并自觉接受监督，确保考核工作公平、公正。坚持问题导向，考核督导中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同心县王团镇李家庄村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按照项目前有方案，实施中有监督检查，项目完成后及时总结验收，加强项目管理，确保全面完成项目任务，规范项目资金支出，主要包括项目实施方案制定、资金管理、档案整理、项目总结验收等方面。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（二）项目任务落实。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根据项目实施方案，项目资金及时拨付到位，项目建设内容科学合理，项目实施档案完整规范，资金兑付凭证真实、程序合规合法。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（三）项目建设效果。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对照项目实施方案、项目绩效目标和资金使用环节，实事求是开展项目效果评价。评价体现任务与资金使用相匹配，资金投入与产出效益相匹配原则，量化产出效益，开展群众满意度调查。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四、评分标准</w:t>
      </w:r>
    </w:p>
    <w:p>
      <w:pPr>
        <w:pStyle w:val="14"/>
        <w:framePr w:wrap="auto" w:vAnchor="margin" w:hAnchor="text" w:yAlign="inline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绩效评价考核分优秀、良好、合格、不合格四个档次。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分）以上为优秀；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80-89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80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分）为良好；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70-79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分（含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分）以上为合格；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en-US" w:eastAsia="zh-CN" w:bidi="ar-SA"/>
        </w:rPr>
        <w:t>70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/>
          <w:vertAlign w:val="baseline"/>
          <w:rtl w:val="0"/>
          <w:lang w:val="zh-TW" w:eastAsia="zh-TW" w:bidi="ar-SA"/>
        </w:rPr>
        <w:t>分以下为不合格。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（一）过程监管。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项目任务下达后，王团镇人民政府要加强指导和监督，确保项目尽快落地见效。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王团镇李家庄村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要按照项目实施方案建立项目管理档案，县农业农村局不定期对项目进行监督检查。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（二）自验自评。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项目完成之后，项目实施单位要开展自查自验自评，形成自验报告和绩效自评报告，由农业农村局汇总后报自治区农业农村厅。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县农业农村局要加强绩效考核工作的实施及指导，王团镇人民政府要高度重视自治区财政项目绩效考核工作，加强统筹协调，共同组织实施，落实考核结果应用。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（二）规范考核工作。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健全管理制度和工作流程，提高项目管理和考核能力，不断完善和改进绩效考核工作。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（三）落实监督管理。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加强对考核工作的监督，建立考核质量负责制，严禁提供虚假材料、妨碍考核工作正常开展等影响考核秩序的情况发生。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附件:同心县202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农业多功能拓展肉牛养殖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项目绩效考核评价表</w:t>
      </w: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1596" w:leftChars="76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81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1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附表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/>
        </w:rPr>
      </w:pP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同心县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202</w:t>
      </w: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3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年</w:t>
      </w: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农业多功能拓展肉牛养殖项目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绩效考核评</w:t>
      </w:r>
      <w:r>
        <w:rPr>
          <w:rStyle w:val="16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价</w:t>
      </w:r>
      <w:r>
        <w:rPr>
          <w:rStyle w:val="1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>表</w:t>
      </w:r>
    </w:p>
    <w:tbl>
      <w:tblPr>
        <w:tblStyle w:val="11"/>
        <w:tblW w:w="14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80"/>
        <w:gridCol w:w="1005"/>
        <w:gridCol w:w="1218"/>
        <w:gridCol w:w="4306"/>
        <w:gridCol w:w="5158"/>
        <w:gridCol w:w="653"/>
        <w:gridCol w:w="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评价指标</w:t>
            </w:r>
          </w:p>
        </w:tc>
        <w:tc>
          <w:tcPr>
            <w:tcW w:w="4306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指标解释</w:t>
            </w:r>
          </w:p>
        </w:tc>
        <w:tc>
          <w:tcPr>
            <w:tcW w:w="515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526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自评分数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4306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158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投入和过程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（30）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组织领导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领导协调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建立工作领导协调机制，职责清晰，任务明确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建立工作领导协调机制得1分，职责清晰、任务明确得1分，否则不得分。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技术服务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建立技术服务机制，服务内容符合当地肉牛产业发展需要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建立技术服务机制得1分，服务内容符合当地肉牛产业发展需求得1分，否则不得分。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资金使用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资金管理制度健全，资金使用符合有关要求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资金管理制度健全，资金使用符合有关要求得2分，存在问题的每发现一处扣1分，扣完为止。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资金到位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补助资金全部核算发放到位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补助资金核发到位得2分，否则不得分。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项目管理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实施方案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制定实施方案并按时报送自治区农业农村厅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备案，实施方案符合项目总体思路和原则、可操作性强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制定实施方案并按时报送备案得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2分，否则不得分；实施方案符合项目总体思路和原则、可操作性强得2分，存在问题的每发现一处扣1分，扣完为止。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监督管理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组织项目督导检查和绩效评价，工作开展细致到位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组织督导检查和绩效评价，工作开展细致到位得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分，存在问题的每发现一处扣1分，扣完为止。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培训推广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组织开展技术推广和服务，定期深入一线指导生产、开展技术培训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组织开展技术推广和服务得1分，否则不得分；深入一线指导生产、开展技术培训，服务效果好得2分，否则酌情扣分。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宣传总结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宣传报道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重视宣传工作并积极组织媒体进行报道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组织媒体进行报道，有关工作被省级媒体正面报道得2分，否则不得分。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经验总结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及时总结成功模式，挖掘亮点、树立典型，按要求报送绩效自评报告和工作总结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能够及时总结成功模式，挖掘亮点、树立典型得2分，按要求及时报送绩效自评报告、工作总结得1分，否则不得分。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机制创新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政策联动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在财政支持、产业扶贫等政策联动上有新突破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激发积极性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在激发养殖主体扩群增量、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提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质增效上有新方式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协调发展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在促进种养结合、绿色协调发展上有新手段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其他创新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在工作方法、制度机制等方面有其他创新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有创新并且取得一定效果、有实例、可复制得2分，否则不得分。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产出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（40）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肉牛购置数量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肉牛购置数量386头以上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建设数量达到目标任务得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Style w:val="19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品种要求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西门达尔肉牛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按照品种要求购买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得10分，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品质要求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中等以上膘情，300公斤左右体重，无疾病。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按照品质要求购买，得10分，否则不得分。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实效指标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完成时效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2023月10月30日前完成项目任务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2022月10月30日前，项目资金拨付到位率达到100%得10分，否则不得分；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效果</w:t>
            </w:r>
            <w:r>
              <w:rPr>
                <w:rStyle w:val="16"/>
                <w:rFonts w:hint="eastAsia"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（30）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经济效益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存栏效益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肉牛存栏增加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存栏较项目实施前提高10%以上得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养殖户增加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肉牛养殖户增加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养殖户增加5%以上得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技术效益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技术示范效果明显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通过应用标准化养殖技术，养殖效益提高5%以上得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社会效益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示范带动作用显著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示范带动作用显著得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分，较显著得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生态效益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环境友好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环境友好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项目实施对周边环境没有影响得</w:t>
            </w:r>
            <w:r>
              <w:rPr>
                <w:rStyle w:val="18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5</w:t>
            </w:r>
            <w:r>
              <w:rPr>
                <w:rStyle w:val="18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  <w:t>分，否则不得分。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养殖户满意度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养殖户满意度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反映相关养殖户对项目实施的满意程度，用百分比来衡量，数据通过问卷调查形式获得。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群众对项目建设满意度达到95%以上得</w:t>
            </w: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分，达到80%以上得2分，低于80%不得分。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6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扣分项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违规违纪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违规违纪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项目实施过程中是否存在违规违纪行为</w:t>
            </w: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left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被监察、审计、财政监督等机构查出存在冒领、骗取项目资金等违规违纪行为的，一次性扣除20分，造成严重负面影响的，总分为0，且下年不再安排项目资金。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363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30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515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2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16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098" w:bottom="1587" w:left="1814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587" w:left="181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Times New Roman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snapToGrid w:val="0"/>
      <w:jc w:val="left"/>
      <w:textAlignment w:val="baseline"/>
      <w:rPr>
        <w:rStyle w:val="16"/>
        <w:rFonts w:eastAsia="宋体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ob1Cq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eastAsia="宋体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textAlignment w:val="baseline"/>
                            <w:rPr>
                              <w:rStyle w:val="16"/>
                              <w:rFonts w:ascii="宋体" w:hAnsi="宋体" w:eastAsia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>
                          <w:pPr>
                            <w:wordWrap/>
                            <w:overflowPunct/>
                            <w:autoSpaceDE/>
                            <w:autoSpaceDN/>
                            <w:bidi w:val="0"/>
                            <w:spacing w:line="240" w:lineRule="exact"/>
                            <w:jc w:val="both"/>
                            <w:textAlignment w:val="auto"/>
                            <w:rPr>
                              <w:rStyle w:val="16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ZpPZA0gAA&#10;AAUBAAAPAAAAAAAAAAEAIAAAADgAAABkcnMvZG93bnJldi54bWxQSwECFAAUAAAACACHTuJASuN+&#10;MJwBAAArAwAADgAAAAAAAAABACAAAAA3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both"/>
                      <w:textAlignment w:val="baseline"/>
                      <w:rPr>
                        <w:rStyle w:val="16"/>
                        <w:rFonts w:ascii="宋体" w:hAnsi="宋体" w:eastAsia="宋体"/>
                        <w:kern w:val="2"/>
                        <w:sz w:val="28"/>
                        <w:szCs w:val="28"/>
                        <w:lang w:val="en-US" w:eastAsia="zh-CN"/>
                      </w:rPr>
                    </w:pPr>
                  </w:p>
                  <w:p>
                    <w:pPr>
                      <w:wordWrap/>
                      <w:overflowPunct/>
                      <w:autoSpaceDE/>
                      <w:autoSpaceDN/>
                      <w:bidi w:val="0"/>
                      <w:spacing w:line="240" w:lineRule="exact"/>
                      <w:jc w:val="both"/>
                      <w:textAlignment w:val="auto"/>
                      <w:rPr>
                        <w:rStyle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16"/>
        <w:rFonts w:ascii="Times New Roman" w:hAnsi="Times New Roman" w:eastAsia="宋体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WUyZTU0MzFkYzU1YWViZjQyYjdkN2UzOWUyMjUifQ=="/>
  </w:docVars>
  <w:rsids>
    <w:rsidRoot w:val="00000000"/>
    <w:rsid w:val="00B26E28"/>
    <w:rsid w:val="03655E85"/>
    <w:rsid w:val="066D5EFC"/>
    <w:rsid w:val="068B6266"/>
    <w:rsid w:val="08267200"/>
    <w:rsid w:val="09A2333C"/>
    <w:rsid w:val="0C3278A2"/>
    <w:rsid w:val="0CCE5A77"/>
    <w:rsid w:val="0D9D443F"/>
    <w:rsid w:val="10CA5859"/>
    <w:rsid w:val="12237D21"/>
    <w:rsid w:val="16214531"/>
    <w:rsid w:val="1A297815"/>
    <w:rsid w:val="1C3777FE"/>
    <w:rsid w:val="1C437EE3"/>
    <w:rsid w:val="1C705559"/>
    <w:rsid w:val="1D714389"/>
    <w:rsid w:val="1F855280"/>
    <w:rsid w:val="21EB3AB0"/>
    <w:rsid w:val="22636A2A"/>
    <w:rsid w:val="235B4A7F"/>
    <w:rsid w:val="23922691"/>
    <w:rsid w:val="23C72A69"/>
    <w:rsid w:val="242B4039"/>
    <w:rsid w:val="244B4351"/>
    <w:rsid w:val="25107F16"/>
    <w:rsid w:val="28F9015F"/>
    <w:rsid w:val="290157AC"/>
    <w:rsid w:val="297718AD"/>
    <w:rsid w:val="2CA321A2"/>
    <w:rsid w:val="2D026AF0"/>
    <w:rsid w:val="2DEF423A"/>
    <w:rsid w:val="2E11593E"/>
    <w:rsid w:val="3054091E"/>
    <w:rsid w:val="305B6F14"/>
    <w:rsid w:val="30D92E90"/>
    <w:rsid w:val="32ED7777"/>
    <w:rsid w:val="33214EFA"/>
    <w:rsid w:val="332D4DEA"/>
    <w:rsid w:val="3346589A"/>
    <w:rsid w:val="345B0304"/>
    <w:rsid w:val="34C63390"/>
    <w:rsid w:val="35AB3EC0"/>
    <w:rsid w:val="3A2D11FB"/>
    <w:rsid w:val="3A4E4CAD"/>
    <w:rsid w:val="3A513D60"/>
    <w:rsid w:val="3B7F48FF"/>
    <w:rsid w:val="3C2A7FAA"/>
    <w:rsid w:val="3C47509F"/>
    <w:rsid w:val="435A5B0C"/>
    <w:rsid w:val="47523FDC"/>
    <w:rsid w:val="476C40E0"/>
    <w:rsid w:val="48B02723"/>
    <w:rsid w:val="48B6038D"/>
    <w:rsid w:val="49C47E42"/>
    <w:rsid w:val="4A1C1CCF"/>
    <w:rsid w:val="4A2F19F0"/>
    <w:rsid w:val="4BB9615E"/>
    <w:rsid w:val="4C0C4622"/>
    <w:rsid w:val="4EE45D33"/>
    <w:rsid w:val="50B242BA"/>
    <w:rsid w:val="51AC259C"/>
    <w:rsid w:val="53286167"/>
    <w:rsid w:val="54A86B0E"/>
    <w:rsid w:val="54CB4753"/>
    <w:rsid w:val="572C55B5"/>
    <w:rsid w:val="5737498B"/>
    <w:rsid w:val="58AB0D69"/>
    <w:rsid w:val="58BD04DD"/>
    <w:rsid w:val="594B36B8"/>
    <w:rsid w:val="59F348A8"/>
    <w:rsid w:val="5A2357F6"/>
    <w:rsid w:val="5E4611F3"/>
    <w:rsid w:val="5EDE5CD8"/>
    <w:rsid w:val="61803EA6"/>
    <w:rsid w:val="621F4E6B"/>
    <w:rsid w:val="635C07D6"/>
    <w:rsid w:val="69B319BE"/>
    <w:rsid w:val="6DD23E66"/>
    <w:rsid w:val="6E6874D0"/>
    <w:rsid w:val="70370A93"/>
    <w:rsid w:val="727678AB"/>
    <w:rsid w:val="75071547"/>
    <w:rsid w:val="75C83EA9"/>
    <w:rsid w:val="760B05B0"/>
    <w:rsid w:val="76BC48D6"/>
    <w:rsid w:val="76C17D1C"/>
    <w:rsid w:val="77AF3CF6"/>
    <w:rsid w:val="78474944"/>
    <w:rsid w:val="7B331E41"/>
    <w:rsid w:val="7C450F22"/>
    <w:rsid w:val="7D485628"/>
    <w:rsid w:val="7EE716C4"/>
    <w:rsid w:val="EFE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420" w:firstLineChars="200"/>
    </w:pPr>
    <w:rPr>
      <w:rFonts w:eastAsia="仿宋_GB2312"/>
      <w:sz w:val="28"/>
      <w:szCs w:val="24"/>
    </w:rPr>
  </w:style>
  <w:style w:type="paragraph" w:styleId="6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1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 A"/>
    <w:next w:val="15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5">
    <w:name w:val="正文缩进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00" w:lineRule="auto"/>
      <w:ind w:left="0" w:right="0" w:firstLine="42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16">
    <w:name w:val="NormalCharacter"/>
    <w:qFormat/>
    <w:uiPriority w:val="0"/>
  </w:style>
  <w:style w:type="character" w:customStyle="1" w:styleId="17">
    <w:name w:val="UserStyle_1"/>
    <w:basedOn w:val="16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8">
    <w:name w:val="UserStyle_3"/>
    <w:basedOn w:val="16"/>
    <w:qFormat/>
    <w:uiPriority w:val="0"/>
    <w:rPr>
      <w:rFonts w:ascii="仿宋_GB2312" w:eastAsia="仿宋_GB2312"/>
      <w:color w:val="000000"/>
      <w:sz w:val="20"/>
      <w:szCs w:val="20"/>
    </w:rPr>
  </w:style>
  <w:style w:type="character" w:customStyle="1" w:styleId="19">
    <w:name w:val="UserStyle_2"/>
    <w:basedOn w:val="16"/>
    <w:qFormat/>
    <w:uiPriority w:val="0"/>
    <w:rPr>
      <w:rFonts w:ascii="仿宋_GB2312" w:eastAsia="仿宋_GB2312"/>
      <w:color w:val="FF0000"/>
      <w:sz w:val="20"/>
      <w:szCs w:val="20"/>
    </w:rPr>
  </w:style>
  <w:style w:type="character" w:customStyle="1" w:styleId="20">
    <w:name w:val="UserStyle_4"/>
    <w:basedOn w:val="16"/>
    <w:qFormat/>
    <w:uiPriority w:val="0"/>
    <w:rPr>
      <w:rFonts w:ascii="宋体" w:hAnsi="宋体" w:eastAsia="宋体"/>
      <w:color w:val="000000"/>
      <w:sz w:val="14"/>
      <w:szCs w:val="14"/>
    </w:rPr>
  </w:style>
  <w:style w:type="paragraph" w:customStyle="1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22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5725</Words>
  <Characters>5928</Characters>
  <Lines>0</Lines>
  <Paragraphs>0</Paragraphs>
  <TotalTime>58</TotalTime>
  <ScaleCrop>false</ScaleCrop>
  <LinksUpToDate>false</LinksUpToDate>
  <CharactersWithSpaces>6079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2021-09-04T10:52:00Z</dcterms:created>
  <dc:creator>KL</dc:creator>
  <cp:lastModifiedBy>inspur</cp:lastModifiedBy>
  <cp:lastPrinted>2023-06-19T16:57:00Z</cp:lastPrinted>
  <dcterms:modified xsi:type="dcterms:W3CDTF">2023-06-19T17:57:21Z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1FEB04F4F03C4EA3986ECAB65A50D029</vt:lpwstr>
  </property>
</Properties>
</file>