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line="600" w:lineRule="exact"/>
        <w:jc w:val="both"/>
        <w:rPr>
          <w:rFonts w:hint="eastAsia" w:ascii="黑体" w:hAnsi="黑体" w:eastAsia="黑体" w:cs="黑体"/>
          <w:bCs/>
          <w:color w:val="000000"/>
          <w:sz w:val="32"/>
          <w:szCs w:val="32"/>
          <w:highlight w:val="none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3：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highlight w:val="none"/>
        </w:rPr>
        <w:t>2023年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highlight w:val="none"/>
          <w:lang w:eastAsia="zh-CN"/>
        </w:rPr>
        <w:t>宁夏耕地地力保护补贴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highlight w:val="none"/>
        </w:rPr>
        <w:t>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  <w:highlight w:val="none"/>
        </w:rPr>
        <w:t>绩效考核实施方案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8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为进一步加强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2023年耕地地力保护补贴项目资金管理，提高项目建设水平和资金使用效率，确保项目资金充分发挥使用效益，制定本方案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</w:rPr>
        <w:t>一、</w:t>
      </w:r>
      <w:r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  <w:lang w:eastAsia="zh-CN"/>
        </w:rPr>
        <w:t>基本要求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24" w:firstLineChars="200"/>
        <w:textAlignment w:val="auto"/>
        <w:outlineLvl w:val="9"/>
        <w:rPr>
          <w:rFonts w:hint="default" w:ascii="Times New Roman" w:hAnsi="Times New Roman" w:eastAsia="仿宋" w:cs="Times New Roman"/>
          <w:spacing w:val="-4"/>
          <w:sz w:val="32"/>
          <w:szCs w:val="32"/>
          <w:lang w:val="en-US" w:eastAsia="zh-CN" w:bidi="en-US"/>
        </w:rPr>
      </w:pPr>
      <w:r>
        <w:rPr>
          <w:rFonts w:hint="default" w:ascii="Times New Roman" w:hAnsi="Times New Roman" w:eastAsia="仿宋" w:cs="Times New Roman"/>
          <w:spacing w:val="-4"/>
          <w:sz w:val="32"/>
          <w:szCs w:val="32"/>
          <w:lang w:val="en-US" w:eastAsia="zh-CN" w:bidi="en-US"/>
        </w:rPr>
        <w:t>完善考核方案，制定具有科学性和可操作性的考核指标;规范考核程序，遵循县级自验、区级抽验的程序，统一标准，逐级把关，确保</w:t>
      </w:r>
      <w:r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202</w:t>
      </w:r>
      <w:r>
        <w:rPr>
          <w:rFonts w:hint="eastAsia" w:eastAsia="仿宋_GB2312" w:cs="Times New Roman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年轮作休耕</w:t>
      </w:r>
      <w:r>
        <w:rPr>
          <w:rFonts w:hint="default" w:ascii="Times New Roman" w:hAnsi="Times New Roman" w:eastAsia="仿宋" w:cs="Times New Roman"/>
          <w:spacing w:val="-4"/>
          <w:sz w:val="32"/>
          <w:szCs w:val="32"/>
          <w:lang w:val="en-US" w:eastAsia="zh-CN" w:bidi="en-US"/>
        </w:rPr>
        <w:t>项目顺利实施。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</w:rPr>
        <w:t>二、考核原则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按照科学规范、公开透明、客观公正、严格公平的原则，严格考核制度、考核内容、考核标准，并自觉接受监督，确保考核工作公正、公平。根据考核发现的问题，及时整改，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确保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2023年耕地地力保护补贴项目绩效考核工作顺利开展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</w:rPr>
        <w:t>三、考核对象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各乡镇（管委会）、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农业农村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局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</w:rPr>
        <w:t>四、考核内容及评分标准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Cs/>
          <w:color w:val="000000"/>
          <w:sz w:val="32"/>
          <w:szCs w:val="32"/>
          <w:highlight w:val="none"/>
        </w:rPr>
        <w:t>（一）项目管理（</w:t>
      </w:r>
      <w:r>
        <w:rPr>
          <w:rFonts w:hint="default" w:ascii="Times New Roman" w:hAnsi="Times New Roman" w:eastAsia="楷体_GB2312" w:cs="Times New Roman"/>
          <w:bCs/>
          <w:color w:val="000000"/>
          <w:sz w:val="32"/>
          <w:szCs w:val="32"/>
          <w:highlight w:val="none"/>
          <w:lang w:val="en-US" w:eastAsia="zh-CN"/>
        </w:rPr>
        <w:t>30</w:t>
      </w:r>
      <w:r>
        <w:rPr>
          <w:rFonts w:hint="default" w:ascii="Times New Roman" w:hAnsi="Times New Roman" w:eastAsia="楷体_GB2312" w:cs="Times New Roman"/>
          <w:bCs/>
          <w:color w:val="000000"/>
          <w:sz w:val="32"/>
          <w:szCs w:val="32"/>
          <w:highlight w:val="none"/>
        </w:rPr>
        <w:t>分）。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从实施方案制定、项目档案管理、宣传培训等四个方面考核项目组织管理情况；从资金支付进度、资金管理制度建设和执行及使用环节考核资金管理情况。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（详细评分标准见附表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Cs/>
          <w:color w:val="000000"/>
          <w:sz w:val="32"/>
          <w:szCs w:val="32"/>
          <w:highlight w:val="none"/>
        </w:rPr>
        <w:t>（二）项目绩效（</w:t>
      </w:r>
      <w:r>
        <w:rPr>
          <w:rFonts w:hint="default" w:ascii="Times New Roman" w:hAnsi="Times New Roman" w:eastAsia="楷体_GB2312" w:cs="Times New Roman"/>
          <w:bCs/>
          <w:color w:val="000000"/>
          <w:sz w:val="32"/>
          <w:szCs w:val="32"/>
          <w:highlight w:val="none"/>
          <w:lang w:val="en-US" w:eastAsia="zh-CN"/>
        </w:rPr>
        <w:t>70</w:t>
      </w:r>
      <w:r>
        <w:rPr>
          <w:rFonts w:hint="default" w:ascii="Times New Roman" w:hAnsi="Times New Roman" w:eastAsia="楷体_GB2312" w:cs="Times New Roman"/>
          <w:bCs/>
          <w:color w:val="000000"/>
          <w:sz w:val="32"/>
          <w:szCs w:val="32"/>
          <w:highlight w:val="none"/>
        </w:rPr>
        <w:t>分）。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从项目建设的数量、质量及资金使用的实效考核项目建设内容落实情况；从项目实施取得的经济效益、社会效益、生态效益考核项目建设成效；从群众满意度考核项目设置的合理性和必要性。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（详细评分标准见附表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）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</w:rPr>
        <w:t>五、考核程序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2" w:firstLineChars="200"/>
        <w:textAlignment w:val="auto"/>
        <w:outlineLvl w:val="9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bCs w:val="0"/>
          <w:color w:val="000000"/>
          <w:sz w:val="32"/>
          <w:szCs w:val="32"/>
          <w:highlight w:val="none"/>
        </w:rPr>
        <w:t>过程监管：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及时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建立项目管理档案，实施过程中，出现的问题调整和变更进入项目档案如实反映，大方向的变更要向农业农村厅提出变更申请，研究批准后方可实施。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2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bCs w:val="0"/>
          <w:color w:val="000000"/>
          <w:sz w:val="32"/>
          <w:szCs w:val="32"/>
          <w:highlight w:val="none"/>
        </w:rPr>
        <w:t>县级自评：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项目完成之后，县级组织开展自查自验自评，形成自验报告和绩效评价报告，提交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农业农村厅种植业管理处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汇总备案。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2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bCs w:val="0"/>
          <w:color w:val="000000"/>
          <w:sz w:val="32"/>
          <w:szCs w:val="32"/>
          <w:highlight w:val="none"/>
        </w:rPr>
        <w:t>区级评价：</w:t>
      </w:r>
      <w:r>
        <w:rPr>
          <w:rFonts w:hint="default" w:ascii="Times New Roman" w:hAnsi="Times New Roman" w:eastAsia="仿宋" w:cs="Times New Roman"/>
          <w:spacing w:val="-4"/>
          <w:sz w:val="32"/>
          <w:szCs w:val="32"/>
          <w:lang w:val="en-US" w:eastAsia="zh-CN" w:bidi="en-US"/>
        </w:rPr>
        <w:t>自治区农业农村厅将组织有关部门、技术、财务专家组成督查小组，对各地绩效进行督查评价，并形成评价报告。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highlight w:val="none"/>
        </w:rPr>
        <w:t>六、考核结果应用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耕地地力保护补贴政策事关广大农民群众的切身利益，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农业农村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局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视情况对项目验收结果进行公示。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对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</w:rPr>
        <w:t>项目执行不到位，资金支出违规者，予以通报并责令整改。项目执行严重偏离要求，严重违反纪律要求者，将提请有关部门追究当事人责任。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000000"/>
          <w:spacing w:val="-8"/>
          <w:sz w:val="32"/>
          <w:szCs w:val="32"/>
          <w:highlight w:val="none"/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2098" w:right="1474" w:bottom="1984" w:left="1587" w:header="0" w:footer="1134" w:gutter="0"/>
          <w:pgNumType w:fmt="decimal"/>
          <w:cols w:space="0" w:num="1"/>
          <w:rtlGutter w:val="0"/>
          <w:docGrid w:linePitch="323" w:charSpace="0"/>
        </w:sect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highlight w:val="none"/>
          <w:lang w:eastAsia="zh-CN"/>
        </w:rPr>
        <w:t>附表：</w:t>
      </w:r>
      <w:r>
        <w:rPr>
          <w:rFonts w:hint="default" w:ascii="Times New Roman" w:hAnsi="Times New Roman" w:eastAsia="仿宋_GB2312" w:cs="Times New Roman"/>
          <w:color w:val="000000"/>
          <w:spacing w:val="-8"/>
          <w:sz w:val="32"/>
          <w:szCs w:val="32"/>
          <w:highlight w:val="none"/>
          <w:lang w:val="en-US" w:eastAsia="zh-CN"/>
        </w:rPr>
        <w:t>2023年</w:t>
      </w:r>
      <w:r>
        <w:rPr>
          <w:rFonts w:hint="eastAsia" w:ascii="Times New Roman" w:hAnsi="Times New Roman" w:eastAsia="仿宋_GB2312" w:cs="Times New Roman"/>
          <w:color w:val="000000"/>
          <w:spacing w:val="-8"/>
          <w:sz w:val="32"/>
          <w:szCs w:val="32"/>
          <w:highlight w:val="none"/>
          <w:lang w:val="en-US" w:eastAsia="zh-CN"/>
        </w:rPr>
        <w:t>宁夏</w:t>
      </w:r>
      <w:r>
        <w:rPr>
          <w:rFonts w:hint="default" w:ascii="Times New Roman" w:hAnsi="Times New Roman" w:eastAsia="仿宋_GB2312" w:cs="Times New Roman"/>
          <w:color w:val="000000"/>
          <w:spacing w:val="-8"/>
          <w:sz w:val="32"/>
          <w:szCs w:val="32"/>
          <w:highlight w:val="none"/>
          <w:lang w:val="en-US" w:eastAsia="zh-CN"/>
        </w:rPr>
        <w:t>耕地地力保护补贴项目绩效目标评价体系</w:t>
      </w:r>
    </w:p>
    <w:p>
      <w:pPr>
        <w:spacing w:line="560" w:lineRule="exact"/>
        <w:jc w:val="both"/>
        <w:rPr>
          <w:rFonts w:hint="default" w:ascii="Times New Roman" w:hAnsi="Times New Roman" w:eastAsia="黑体" w:cs="Times New Roman"/>
          <w:bCs/>
          <w:color w:val="000000"/>
          <w:kern w:val="0"/>
          <w:sz w:val="32"/>
          <w:szCs w:val="32"/>
          <w:highlight w:val="none"/>
          <w:lang w:eastAsia="zh-CN" w:bidi="ar"/>
        </w:rPr>
      </w:pPr>
      <w:r>
        <w:rPr>
          <w:rFonts w:hint="default" w:ascii="Times New Roman" w:hAnsi="Times New Roman" w:eastAsia="黑体" w:cs="Times New Roman"/>
          <w:bCs/>
          <w:color w:val="000000"/>
          <w:kern w:val="0"/>
          <w:sz w:val="32"/>
          <w:szCs w:val="32"/>
          <w:highlight w:val="none"/>
          <w:lang w:eastAsia="zh-CN" w:bidi="ar"/>
        </w:rPr>
        <w:t>附表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36"/>
          <w:szCs w:val="36"/>
          <w:highlight w:val="none"/>
          <w:lang w:bidi="ar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36"/>
          <w:szCs w:val="36"/>
          <w:highlight w:val="none"/>
          <w:lang w:bidi="ar"/>
        </w:rPr>
        <w:t>2023年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36"/>
          <w:szCs w:val="36"/>
          <w:highlight w:val="none"/>
          <w:lang w:eastAsia="zh-CN" w:bidi="ar"/>
        </w:rPr>
        <w:t>宁夏耕地地力保护补贴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kern w:val="0"/>
          <w:sz w:val="36"/>
          <w:szCs w:val="36"/>
          <w:highlight w:val="none"/>
          <w:lang w:bidi="ar"/>
        </w:rPr>
        <w:t>项目绩效目标评价体系</w:t>
      </w:r>
    </w:p>
    <w:tbl>
      <w:tblPr>
        <w:tblStyle w:val="8"/>
        <w:tblW w:w="14339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51"/>
        <w:gridCol w:w="966"/>
        <w:gridCol w:w="1378"/>
        <w:gridCol w:w="896"/>
        <w:gridCol w:w="3482"/>
        <w:gridCol w:w="5456"/>
        <w:gridCol w:w="88"/>
        <w:gridCol w:w="694"/>
        <w:gridCol w:w="828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6" w:hRule="atLeast"/>
          <w:jc w:val="center"/>
        </w:trPr>
        <w:tc>
          <w:tcPr>
            <w:tcW w:w="15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项目名称</w:t>
            </w:r>
          </w:p>
        </w:tc>
        <w:tc>
          <w:tcPr>
            <w:tcW w:w="1282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2023年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耕地地力保护补贴项目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4" w:hRule="atLeast"/>
          <w:jc w:val="center"/>
        </w:trPr>
        <w:tc>
          <w:tcPr>
            <w:tcW w:w="15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主管部门</w:t>
            </w:r>
          </w:p>
        </w:tc>
        <w:tc>
          <w:tcPr>
            <w:tcW w:w="1282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自治区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农业农村厅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9" w:hRule="atLeast"/>
          <w:jc w:val="center"/>
        </w:trPr>
        <w:tc>
          <w:tcPr>
            <w:tcW w:w="151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项目资金：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万元</w:t>
            </w:r>
          </w:p>
        </w:tc>
        <w:tc>
          <w:tcPr>
            <w:tcW w:w="227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年度下达资金</w:t>
            </w:r>
          </w:p>
        </w:tc>
        <w:tc>
          <w:tcPr>
            <w:tcW w:w="3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计划（A）</w:t>
            </w:r>
          </w:p>
        </w:tc>
        <w:tc>
          <w:tcPr>
            <w:tcW w:w="5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完成支付（B）</w:t>
            </w:r>
          </w:p>
        </w:tc>
        <w:tc>
          <w:tcPr>
            <w:tcW w:w="161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支付率（B/A）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3" w:hRule="atLeast"/>
          <w:jc w:val="center"/>
        </w:trPr>
        <w:tc>
          <w:tcPr>
            <w:tcW w:w="151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227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3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6513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万元</w:t>
            </w:r>
          </w:p>
        </w:tc>
        <w:tc>
          <w:tcPr>
            <w:tcW w:w="5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61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53" w:hRule="atLeast"/>
          <w:jc w:val="center"/>
        </w:trPr>
        <w:tc>
          <w:tcPr>
            <w:tcW w:w="15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年度目标</w:t>
            </w:r>
          </w:p>
        </w:tc>
        <w:tc>
          <w:tcPr>
            <w:tcW w:w="1282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目标1：稳定粮食生产和农民收入。</w:t>
            </w: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目标2：耕地地力不降低，提升耕地质量，保障粮食安全。</w:t>
            </w:r>
          </w:p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目标3：加强农业生态保护意识。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3" w:hRule="atLeast"/>
          <w:jc w:val="center"/>
        </w:trPr>
        <w:tc>
          <w:tcPr>
            <w:tcW w:w="55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一级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指标</w:t>
            </w: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二级指标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三级指标</w:t>
            </w:r>
          </w:p>
        </w:tc>
        <w:tc>
          <w:tcPr>
            <w:tcW w:w="4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考核内容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评分标准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赋分（分）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得分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（分）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3" w:hRule="atLeast"/>
          <w:jc w:val="center"/>
        </w:trPr>
        <w:tc>
          <w:tcPr>
            <w:tcW w:w="551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项目管理指标（30分）</w:t>
            </w:r>
          </w:p>
        </w:tc>
        <w:tc>
          <w:tcPr>
            <w:tcW w:w="96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组织管理（5）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组织机构</w:t>
            </w:r>
          </w:p>
        </w:tc>
        <w:tc>
          <w:tcPr>
            <w:tcW w:w="4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是否成立组织机构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成立独立或综合的项目领导小组和技术服务组，有成员名单和责任分工得满分，其他酌情扣1-2分。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5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2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项目实施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管理（15）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实施方案</w:t>
            </w:r>
          </w:p>
        </w:tc>
        <w:tc>
          <w:tcPr>
            <w:tcW w:w="4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项目方案制定上报情况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有完整的实施方案并及时上报得满分，无方案零分，方案不完整扣1-2分。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8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档案管理</w:t>
            </w:r>
          </w:p>
        </w:tc>
        <w:tc>
          <w:tcPr>
            <w:tcW w:w="4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项目实施档案管理情况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有完整工作档案得满分，1项不满足扣1-2分。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7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总结验收</w:t>
            </w:r>
          </w:p>
        </w:tc>
        <w:tc>
          <w:tcPr>
            <w:tcW w:w="4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项目总结、评价及上报情况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及时组织自验并上报总结得满分，1项不满足扣1-2分。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  <w:t>5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2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资金管理（10）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资金管理</w:t>
            </w:r>
          </w:p>
        </w:tc>
        <w:tc>
          <w:tcPr>
            <w:tcW w:w="4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资金专款专用情况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资金专款专用，内控制度完善，管理规范得满分，其他酌情扣1-2分。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3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资金支出</w:t>
            </w:r>
          </w:p>
        </w:tc>
        <w:tc>
          <w:tcPr>
            <w:tcW w:w="4378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项目资金规范支出情况</w:t>
            </w:r>
          </w:p>
        </w:tc>
        <w:tc>
          <w:tcPr>
            <w:tcW w:w="5544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支出及时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、符合项目实施方案相关要求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得满分，1项不满足扣1-2分。</w:t>
            </w:r>
          </w:p>
        </w:tc>
        <w:tc>
          <w:tcPr>
            <w:tcW w:w="69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4" w:hRule="atLeast"/>
          <w:jc w:val="center"/>
        </w:trPr>
        <w:tc>
          <w:tcPr>
            <w:tcW w:w="551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项目绩效指标（70分）</w:t>
            </w:r>
          </w:p>
        </w:tc>
        <w:tc>
          <w:tcPr>
            <w:tcW w:w="966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40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分）</w:t>
            </w:r>
          </w:p>
        </w:tc>
        <w:tc>
          <w:tcPr>
            <w:tcW w:w="137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数量指标</w:t>
            </w:r>
          </w:p>
        </w:tc>
        <w:tc>
          <w:tcPr>
            <w:tcW w:w="4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耕地地力保护补贴发放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统一面积审核、补贴标准和发放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得满分，未完成酌情扣1-3分。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10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5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1378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4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耕地地力保护补贴发放拥有耕地承包经营权的种地农民（含农垦农场农工）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100%按照耕地地力保护补贴发放拥有耕地承包经营权的种地农民（含农垦农场农工）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得满分，未完成酌情扣1-2分。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2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质量指标</w:t>
            </w:r>
          </w:p>
        </w:tc>
        <w:tc>
          <w:tcPr>
            <w:tcW w:w="4378" w:type="dxa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已改变用途的耕地、质量不达标和长年抛荒的耕地等不纳入补贴范围耕地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不发放补贴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得满分，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未完成酌情扣1-2分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10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2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时效指标</w:t>
            </w:r>
          </w:p>
        </w:tc>
        <w:tc>
          <w:tcPr>
            <w:tcW w:w="437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耕地地力保护资金在6月30日前完成兑付</w:t>
            </w:r>
          </w:p>
        </w:tc>
        <w:tc>
          <w:tcPr>
            <w:tcW w:w="55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6月30日前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补贴资金全部兑付到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位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，得5分；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未完成酌情扣1-2分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10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5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效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益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指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标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（2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分）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经济效益指标</w:t>
            </w:r>
          </w:p>
        </w:tc>
        <w:tc>
          <w:tcPr>
            <w:tcW w:w="4378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拥有耕地农民增收，不发生抵扣</w:t>
            </w:r>
          </w:p>
        </w:tc>
        <w:tc>
          <w:tcPr>
            <w:tcW w:w="5544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不发生抵扣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得满分，未完成酌情扣1-2分。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5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8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社会效益指标</w:t>
            </w:r>
          </w:p>
        </w:tc>
        <w:tc>
          <w:tcPr>
            <w:tcW w:w="4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维护生产稳定，耕地数量不减少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耕地数量不减少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得满分，未完成酌情扣1-2分。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5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6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生态效益指标</w:t>
            </w:r>
          </w:p>
        </w:tc>
        <w:tc>
          <w:tcPr>
            <w:tcW w:w="4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不发生秸秆露天焚烧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不发生秸秆露天焚烧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得满分，未完成酌情扣1-2分。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5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2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可持续影响指标</w:t>
            </w:r>
          </w:p>
        </w:tc>
        <w:tc>
          <w:tcPr>
            <w:tcW w:w="4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耕地质量持续好转，有机质提升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耕地质量持续好转，有机质提升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得满分，未完成酌情扣1-2分。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  <w:lang w:val="en-US" w:eastAsia="zh-CN"/>
              </w:rPr>
              <w:t>5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2" w:hRule="atLeast"/>
          <w:jc w:val="center"/>
        </w:trPr>
        <w:tc>
          <w:tcPr>
            <w:tcW w:w="5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</w:p>
        </w:tc>
        <w:tc>
          <w:tcPr>
            <w:tcW w:w="96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满意度指标（10分）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服务对象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满意度指标</w:t>
            </w:r>
          </w:p>
        </w:tc>
        <w:tc>
          <w:tcPr>
            <w:tcW w:w="4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农民对政策满意度</w:t>
            </w:r>
          </w:p>
        </w:tc>
        <w:tc>
          <w:tcPr>
            <w:tcW w:w="55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回访调查群众满意度达到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9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eastAsia="zh-CN" w:bidi="ar"/>
              </w:rPr>
              <w:t>0%以上，得10分；每降低1个百分点扣2分，扣完为止。</w:t>
            </w:r>
          </w:p>
        </w:tc>
        <w:tc>
          <w:tcPr>
            <w:tcW w:w="69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  <w:tc>
          <w:tcPr>
            <w:tcW w:w="82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bottom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1" w:hRule="atLeast"/>
          <w:jc w:val="center"/>
        </w:trPr>
        <w:tc>
          <w:tcPr>
            <w:tcW w:w="2895" w:type="dxa"/>
            <w:gridSpan w:val="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合计</w:t>
            </w:r>
          </w:p>
        </w:tc>
        <w:tc>
          <w:tcPr>
            <w:tcW w:w="10616" w:type="dxa"/>
            <w:gridSpan w:val="5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highlight w:val="none"/>
                <w:lang w:bidi="ar"/>
              </w:rPr>
              <w:t>100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highlight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right="0" w:rightChars="0" w:firstLine="226" w:firstLineChars="81"/>
        <w:jc w:val="both"/>
        <w:textAlignment w:val="auto"/>
        <w:outlineLvl w:val="9"/>
        <w:rPr>
          <w:rFonts w:hint="default" w:ascii="Times New Roman" w:hAnsi="Times New Roman" w:eastAsia="仿宋" w:cs="Times New Roman"/>
          <w:color w:val="auto"/>
          <w:sz w:val="28"/>
          <w:szCs w:val="28"/>
          <w:lang w:val="en-US" w:eastAsia="zh-CN"/>
        </w:rPr>
      </w:pPr>
    </w:p>
    <w:p/>
    <w:p>
      <w:pPr>
        <w:pStyle w:val="4"/>
      </w:pPr>
    </w:p>
    <w:p>
      <w:pPr>
        <w:pStyle w:val="4"/>
      </w:pPr>
    </w:p>
    <w:sectPr>
      <w:pgSz w:w="16838" w:h="11906" w:orient="landscape"/>
      <w:pgMar w:top="2098" w:right="1474" w:bottom="1984" w:left="1587" w:header="0" w:footer="1134" w:gutter="0"/>
      <w:cols w:space="0" w:num="1"/>
      <w:rtlGutter w:val="0"/>
      <w:docGrid w:linePitch="3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0000000000000000000"/>
    <w:charset w:val="01"/>
    <w:family w:val="auto"/>
    <w:pitch w:val="default"/>
    <w:sig w:usb0="00000000" w:usb1="00000000" w:usb2="00000000" w:usb3="00000000" w:csb0="00000001" w:csb1="00000000"/>
  </w:font>
  <w:font w:name="宋体">
    <w:altName w:val="方正书宋_GBK"/>
    <w:panose1 w:val="02010600030101010101"/>
    <w:charset w:val="80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HorizontalSpacing w:val="210"/>
  <w:drawingGridVerticalSpacing w:val="99999990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JiNjA4NDVhYWY2NmM3MGQzYzNiMGU4ZTFhMDA0ODIifQ=="/>
  </w:docVars>
  <w:rsids>
    <w:rsidRoot w:val="00000000"/>
    <w:rsid w:val="00980E1C"/>
    <w:rsid w:val="05EC7937"/>
    <w:rsid w:val="077945B1"/>
    <w:rsid w:val="090F0786"/>
    <w:rsid w:val="0C573ADC"/>
    <w:rsid w:val="0DCD1019"/>
    <w:rsid w:val="12177C57"/>
    <w:rsid w:val="1A562397"/>
    <w:rsid w:val="1DDD77CC"/>
    <w:rsid w:val="1F155AF8"/>
    <w:rsid w:val="20FB5A46"/>
    <w:rsid w:val="26E66E14"/>
    <w:rsid w:val="29F14929"/>
    <w:rsid w:val="2AF64034"/>
    <w:rsid w:val="2D156E7D"/>
    <w:rsid w:val="2D7677BF"/>
    <w:rsid w:val="2D964B2C"/>
    <w:rsid w:val="2EC52909"/>
    <w:rsid w:val="2F0522DB"/>
    <w:rsid w:val="31175F84"/>
    <w:rsid w:val="35CE6E2D"/>
    <w:rsid w:val="36E5455B"/>
    <w:rsid w:val="38BC1AB8"/>
    <w:rsid w:val="38DD65ED"/>
    <w:rsid w:val="39E45A6C"/>
    <w:rsid w:val="39F33306"/>
    <w:rsid w:val="42134546"/>
    <w:rsid w:val="42537038"/>
    <w:rsid w:val="48DD33B1"/>
    <w:rsid w:val="49267254"/>
    <w:rsid w:val="49BC54C3"/>
    <w:rsid w:val="4B4B73DD"/>
    <w:rsid w:val="4CD71BC4"/>
    <w:rsid w:val="4F2E6991"/>
    <w:rsid w:val="4F3D682D"/>
    <w:rsid w:val="518A6C1F"/>
    <w:rsid w:val="51BE0A70"/>
    <w:rsid w:val="53D63C1B"/>
    <w:rsid w:val="53F51078"/>
    <w:rsid w:val="566D7704"/>
    <w:rsid w:val="590721C3"/>
    <w:rsid w:val="5E7A79CF"/>
    <w:rsid w:val="5EC46E9C"/>
    <w:rsid w:val="60B11BF2"/>
    <w:rsid w:val="60C211B9"/>
    <w:rsid w:val="612E3A0E"/>
    <w:rsid w:val="61BD7BD2"/>
    <w:rsid w:val="652C12F7"/>
    <w:rsid w:val="66C7577B"/>
    <w:rsid w:val="67F0784A"/>
    <w:rsid w:val="694855A7"/>
    <w:rsid w:val="6BE4540A"/>
    <w:rsid w:val="6EA11039"/>
    <w:rsid w:val="71D06B01"/>
    <w:rsid w:val="72CA7C8D"/>
    <w:rsid w:val="7940316B"/>
    <w:rsid w:val="79B55830"/>
    <w:rsid w:val="79FFC852"/>
    <w:rsid w:val="7A3657CC"/>
    <w:rsid w:val="7AC63D70"/>
    <w:rsid w:val="7BD52DFC"/>
    <w:rsid w:val="7F86E24D"/>
    <w:rsid w:val="7FF93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ind w:left="0" w:firstLine="40"/>
    </w:pPr>
    <w:rPr>
      <w:rFonts w:ascii="仿宋_GB2312" w:hAnsi="仿宋_GB2312" w:eastAsia="仿宋" w:cs="仿宋_GB2312"/>
      <w:sz w:val="32"/>
      <w:szCs w:val="32"/>
    </w:rPr>
  </w:style>
  <w:style w:type="paragraph" w:styleId="3">
    <w:name w:val="Body Text Indent"/>
    <w:basedOn w:val="1"/>
    <w:next w:val="2"/>
    <w:qFormat/>
    <w:uiPriority w:val="0"/>
    <w:pPr>
      <w:ind w:firstLine="640" w:firstLineChars="200"/>
    </w:pPr>
    <w:rPr>
      <w:rFonts w:ascii="仿宋_GB2312" w:eastAsia="仿宋_GB2312"/>
      <w:sz w:val="32"/>
    </w:rPr>
  </w:style>
  <w:style w:type="paragraph" w:styleId="4">
    <w:name w:val="Balloon Text"/>
    <w:basedOn w:val="1"/>
    <w:semiHidden/>
    <w:qFormat/>
    <w:uiPriority w:val="0"/>
    <w:rPr>
      <w:sz w:val="18"/>
      <w:szCs w:val="18"/>
    </w:rPr>
  </w:style>
  <w:style w:type="paragraph" w:styleId="5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basedOn w:val="9"/>
    <w:qFormat/>
    <w:uiPriority w:val="0"/>
  </w:style>
  <w:style w:type="character" w:customStyle="1" w:styleId="11">
    <w:name w:val="UserStyle_0"/>
    <w:qFormat/>
    <w:uiPriority w:val="0"/>
    <w:rPr>
      <w:kern w:val="2"/>
      <w:sz w:val="21"/>
      <w:szCs w:val="24"/>
      <w:lang w:val="en-US" w:eastAsia="zh-CN" w:bidi="ar-SA"/>
    </w:rPr>
  </w:style>
  <w:style w:type="paragraph" w:customStyle="1" w:styleId="12">
    <w:name w:val="Heading #2|1"/>
    <w:basedOn w:val="1"/>
    <w:qFormat/>
    <w:uiPriority w:val="0"/>
    <w:pPr>
      <w:widowControl w:val="0"/>
      <w:shd w:val="clear" w:color="auto" w:fill="auto"/>
      <w:spacing w:after="470" w:line="276" w:lineRule="auto"/>
      <w:jc w:val="center"/>
      <w:outlineLvl w:val="1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13">
    <w:name w:val="Body text|1"/>
    <w:basedOn w:val="1"/>
    <w:qFormat/>
    <w:uiPriority w:val="0"/>
    <w:pPr>
      <w:widowControl w:val="0"/>
      <w:shd w:val="clear" w:color="auto" w:fill="auto"/>
      <w:spacing w:line="422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5430</Words>
  <Characters>5862</Characters>
  <Lines>0</Lines>
  <Paragraphs>0</Paragraphs>
  <TotalTime>24</TotalTime>
  <ScaleCrop>false</ScaleCrop>
  <LinksUpToDate>false</LinksUpToDate>
  <CharactersWithSpaces>6183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2014-10-29T20:08:00Z</dcterms:created>
  <dc:creator>Administrator</dc:creator>
  <cp:lastModifiedBy>inspur</cp:lastModifiedBy>
  <cp:lastPrinted>2023-05-23T10:20:00Z</cp:lastPrinted>
  <dcterms:modified xsi:type="dcterms:W3CDTF">2023-05-23T15:05:12Z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80F9700813E24042ADF0667DFAE9B982_13</vt:lpwstr>
  </property>
</Properties>
</file>