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p>
      <w:pPr>
        <w:rPr>
          <w:rFonts w:hint="eastAsia" w:ascii="仿宋_GB2312" w:hAnsi="仿宋_GB2312" w:eastAsia="仿宋_GB2312" w:cs="仿宋_GB2312"/>
          <w:color w:val="auto"/>
          <w:sz w:val="36"/>
          <w:szCs w:val="36"/>
        </w:rPr>
      </w:pPr>
    </w:p>
    <w:p>
      <w:pPr>
        <w:adjustRightInd w:val="0"/>
        <w:snapToGrid w:val="0"/>
        <w:jc w:val="center"/>
        <w:outlineLvl w:val="9"/>
        <w:rPr>
          <w:rFonts w:hint="eastAsia" w:ascii="方正小标宋_GBK" w:eastAsia="方正小标宋_GBK"/>
          <w:bCs/>
          <w:sz w:val="72"/>
          <w:szCs w:val="72"/>
        </w:rPr>
      </w:pPr>
      <w:r>
        <w:rPr>
          <w:rFonts w:hint="eastAsia" w:ascii="方正小标宋_GBK" w:eastAsia="方正小标宋_GBK"/>
          <w:bCs/>
          <w:sz w:val="72"/>
          <w:szCs w:val="72"/>
        </w:rPr>
        <w:t>建设项目环境影响报告表</w:t>
      </w:r>
    </w:p>
    <w:p>
      <w:pPr>
        <w:adjustRightInd w:val="0"/>
        <w:snapToGrid w:val="0"/>
        <w:spacing w:before="192" w:beforeLines="80"/>
        <w:jc w:val="center"/>
        <w:rPr>
          <w:rFonts w:hint="eastAsia" w:ascii="楷体_GB2312" w:eastAsia="楷体_GB2312"/>
          <w:bCs/>
          <w:sz w:val="48"/>
          <w:szCs w:val="48"/>
        </w:rPr>
      </w:pPr>
      <w:r>
        <w:rPr>
          <w:rFonts w:hint="eastAsia" w:ascii="楷体_GB2312" w:eastAsia="楷体_GB2312"/>
          <w:bCs/>
          <w:sz w:val="48"/>
          <w:szCs w:val="48"/>
        </w:rPr>
        <w:t>（生态影响类）</w:t>
      </w:r>
    </w:p>
    <w:p>
      <w:pPr>
        <w:adjustRightInd w:val="0"/>
        <w:snapToGrid w:val="0"/>
        <w:spacing w:line="288" w:lineRule="auto"/>
        <w:jc w:val="center"/>
        <w:outlineLvl w:val="9"/>
        <w:rPr>
          <w:rFonts w:ascii="华文仿宋" w:hAnsi="华文仿宋" w:eastAsia="华文仿宋" w:cs="华文仿宋"/>
          <w:color w:val="auto"/>
          <w:kern w:val="44"/>
          <w:sz w:val="44"/>
          <w:szCs w:val="44"/>
        </w:rPr>
      </w:pPr>
    </w:p>
    <w:p>
      <w:pPr>
        <w:jc w:val="center"/>
        <w:rPr>
          <w:rFonts w:eastAsia="仿宋"/>
          <w:color w:val="auto"/>
          <w:sz w:val="52"/>
          <w:szCs w:val="52"/>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adjustRightInd w:val="0"/>
        <w:snapToGrid w:val="0"/>
        <w:spacing w:line="288" w:lineRule="auto"/>
        <w:ind w:firstLine="360" w:firstLineChars="100"/>
        <w:rPr>
          <w:rFonts w:hint="default" w:ascii="仿宋_GB2312" w:eastAsia="仿宋_GB2312"/>
          <w:sz w:val="36"/>
          <w:szCs w:val="36"/>
          <w:u w:val="single"/>
          <w:lang w:val="en-US" w:eastAsia="zh-CN"/>
        </w:rPr>
      </w:pPr>
      <w:r>
        <w:rPr>
          <w:rFonts w:hint="eastAsia" w:ascii="仿宋_GB2312" w:eastAsia="仿宋_GB2312"/>
          <w:sz w:val="36"/>
          <w:szCs w:val="36"/>
        </w:rPr>
        <w:t>项目名称：</w:t>
      </w:r>
      <w:r>
        <w:rPr>
          <w:rFonts w:hint="eastAsia" w:ascii="仿宋_GB2312" w:eastAsia="仿宋_GB2312"/>
          <w:sz w:val="36"/>
          <w:szCs w:val="36"/>
          <w:u w:val="single"/>
          <w:lang w:val="en-US" w:eastAsia="zh-CN"/>
        </w:rPr>
        <w:t xml:space="preserve"> 同心县王团镇胡麻旗村村庄内涝排水工程      </w:t>
      </w:r>
    </w:p>
    <w:p>
      <w:pPr>
        <w:adjustRightInd w:val="0"/>
        <w:snapToGrid w:val="0"/>
        <w:spacing w:line="288" w:lineRule="auto"/>
        <w:ind w:left="359" w:leftChars="171" w:firstLine="0" w:firstLineChars="0"/>
        <w:rPr>
          <w:rFonts w:hint="default" w:ascii="仿宋_GB2312" w:eastAsia="仿宋_GB2312"/>
          <w:sz w:val="36"/>
          <w:szCs w:val="36"/>
          <w:lang w:val="en-US"/>
        </w:rPr>
      </w:pPr>
      <w:r>
        <w:rPr>
          <w:rFonts w:hint="eastAsia" w:ascii="仿宋_GB2312" w:eastAsia="仿宋_GB2312"/>
          <w:sz w:val="36"/>
          <w:szCs w:val="36"/>
        </w:rPr>
        <w:t>建设单位（盖章）：</w:t>
      </w:r>
      <w:r>
        <w:rPr>
          <w:rFonts w:hint="eastAsia" w:ascii="仿宋_GB2312" w:eastAsia="仿宋_GB2312"/>
          <w:sz w:val="36"/>
          <w:szCs w:val="36"/>
          <w:u w:val="single"/>
          <w:lang w:val="en-US" w:eastAsia="zh-CN"/>
        </w:rPr>
        <w:t xml:space="preserve"> </w:t>
      </w:r>
      <w:r>
        <w:rPr>
          <w:rFonts w:hint="eastAsia" w:ascii="仿宋_GB2312" w:hAnsi="Times New Roman" w:eastAsia="仿宋_GB2312" w:cs="Times New Roman"/>
          <w:sz w:val="36"/>
          <w:szCs w:val="36"/>
          <w:u w:val="single"/>
          <w:lang w:val="en-US" w:eastAsia="zh-CN"/>
        </w:rPr>
        <w:t xml:space="preserve"> </w:t>
      </w:r>
      <w:r>
        <w:rPr>
          <w:rFonts w:hint="eastAsia" w:ascii="仿宋_GB2312" w:eastAsia="仿宋_GB2312" w:cs="Times New Roman"/>
          <w:sz w:val="36"/>
          <w:szCs w:val="36"/>
          <w:u w:val="single"/>
          <w:lang w:val="en-US" w:eastAsia="zh-CN"/>
        </w:rPr>
        <w:t xml:space="preserve"> 同心县水利工程建设管理中心       </w:t>
      </w:r>
      <w:r>
        <w:rPr>
          <w:rFonts w:hint="eastAsia" w:ascii="仿宋_GB2312" w:hAnsi="Times New Roman" w:eastAsia="仿宋_GB2312" w:cs="Times New Roman"/>
          <w:sz w:val="36"/>
          <w:szCs w:val="36"/>
          <w:u w:val="single"/>
          <w:lang w:val="en-US" w:eastAsia="zh-CN"/>
        </w:rPr>
        <w:t xml:space="preserve"> </w:t>
      </w:r>
    </w:p>
    <w:p>
      <w:pPr>
        <w:adjustRightInd w:val="0"/>
        <w:snapToGrid w:val="0"/>
        <w:spacing w:line="288" w:lineRule="auto"/>
        <w:ind w:left="359" w:leftChars="171" w:firstLine="0" w:firstLineChars="0"/>
        <w:rPr>
          <w:rFonts w:hint="default" w:ascii="仿宋_GB2312" w:eastAsia="仿宋_GB2312"/>
          <w:sz w:val="36"/>
          <w:szCs w:val="36"/>
          <w:u w:val="single"/>
          <w:lang w:val="en-US" w:eastAsia="zh-CN"/>
        </w:rPr>
      </w:pPr>
      <w:r>
        <w:rPr>
          <w:rFonts w:hint="eastAsia" w:ascii="仿宋_GB2312" w:eastAsia="仿宋_GB2312"/>
          <w:sz w:val="36"/>
          <w:szCs w:val="36"/>
        </w:rPr>
        <w:t>编制日期：</w:t>
      </w:r>
      <w:r>
        <w:rPr>
          <w:rFonts w:hint="eastAsia" w:ascii="仿宋_GB2312" w:eastAsia="仿宋_GB2312"/>
          <w:sz w:val="36"/>
          <w:szCs w:val="36"/>
          <w:u w:val="single"/>
          <w:lang w:val="en-US" w:eastAsia="zh-CN"/>
        </w:rPr>
        <w:t xml:space="preserve">                2023年09月             </w:t>
      </w:r>
    </w:p>
    <w:p>
      <w:pPr>
        <w:adjustRightInd w:val="0"/>
        <w:snapToGrid w:val="0"/>
        <w:spacing w:line="288" w:lineRule="auto"/>
        <w:rPr>
          <w:rFonts w:ascii="仿宋_GB2312" w:eastAsia="仿宋_GB2312"/>
          <w:color w:val="auto"/>
          <w:sz w:val="36"/>
          <w:szCs w:val="36"/>
        </w:rPr>
      </w:pPr>
      <w:bookmarkStart w:id="0" w:name="_Hlk57884087"/>
    </w:p>
    <w:p>
      <w:pPr>
        <w:adjustRightInd w:val="0"/>
        <w:snapToGrid w:val="0"/>
        <w:spacing w:line="288" w:lineRule="auto"/>
        <w:rPr>
          <w:rFonts w:hint="eastAsia" w:ascii="仿宋_GB2312" w:eastAsia="仿宋_GB2312"/>
          <w:color w:val="auto"/>
          <w:sz w:val="36"/>
          <w:szCs w:val="36"/>
        </w:rPr>
      </w:pPr>
    </w:p>
    <w:p>
      <w:pPr>
        <w:adjustRightInd w:val="0"/>
        <w:snapToGrid w:val="0"/>
        <w:spacing w:line="288" w:lineRule="auto"/>
        <w:ind w:firstLine="1040"/>
        <w:rPr>
          <w:rFonts w:hint="eastAsia" w:ascii="仿宋_GB2312" w:eastAsia="仿宋_GB2312"/>
          <w:color w:val="auto"/>
          <w:sz w:val="36"/>
          <w:szCs w:val="36"/>
        </w:rPr>
      </w:pPr>
    </w:p>
    <w:bookmarkEnd w:id="0"/>
    <w:p>
      <w:pPr>
        <w:adjustRightInd w:val="0"/>
        <w:snapToGrid w:val="0"/>
        <w:spacing w:line="288" w:lineRule="auto"/>
        <w:jc w:val="center"/>
        <w:rPr>
          <w:rFonts w:ascii="楷体_GB2312" w:eastAsia="楷体_GB2312"/>
          <w:sz w:val="36"/>
          <w:szCs w:val="36"/>
        </w:rPr>
      </w:pPr>
      <w:r>
        <w:rPr>
          <w:rFonts w:hint="eastAsia" w:ascii="楷体_GB2312" w:eastAsia="楷体_GB2312"/>
          <w:sz w:val="36"/>
          <w:szCs w:val="36"/>
        </w:rPr>
        <w:t>中华人民共和国生态环境部制</w:t>
      </w:r>
    </w:p>
    <w:p>
      <w:pPr>
        <w:adjustRightInd w:val="0"/>
        <w:snapToGrid w:val="0"/>
        <w:spacing w:line="288" w:lineRule="auto"/>
        <w:jc w:val="both"/>
        <w:rPr>
          <w:rFonts w:hint="eastAsia" w:ascii="仿宋_GB2312" w:eastAsia="宋体"/>
          <w:sz w:val="36"/>
          <w:szCs w:val="36"/>
          <w:lang w:eastAsia="zh-CN"/>
        </w:rPr>
        <w:sectPr>
          <w:footerReference r:id="rId3" w:type="default"/>
          <w:pgSz w:w="11905" w:h="16838"/>
          <w:pgMar w:top="1701" w:right="1531" w:bottom="1701" w:left="1531" w:header="851" w:footer="1077" w:gutter="0"/>
          <w:pgBorders>
            <w:top w:val="none" w:sz="0" w:space="0"/>
            <w:left w:val="none" w:sz="0" w:space="0"/>
            <w:bottom w:val="none" w:sz="0" w:space="0"/>
            <w:right w:val="none" w:sz="0" w:space="0"/>
          </w:pgBorders>
          <w:pgNumType w:start="21"/>
          <w:cols w:space="720" w:num="1"/>
          <w:rtlGutter w:val="0"/>
          <w:docGrid w:linePitch="312" w:charSpace="0"/>
        </w:sectPr>
      </w:pPr>
    </w:p>
    <w:p>
      <w:pPr>
        <w:pStyle w:val="15"/>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outlineLvl w:val="0"/>
        <w:rPr>
          <w:rFonts w:hint="eastAsia" w:ascii="黑体" w:hAnsi="黑体" w:eastAsia="黑体" w:cs="Times New Roman"/>
          <w:snapToGrid w:val="0"/>
          <w:kern w:val="2"/>
          <w:sz w:val="30"/>
          <w:szCs w:val="30"/>
          <w:lang w:val="en-US" w:eastAsia="zh-CN" w:bidi="ar-SA"/>
        </w:rPr>
      </w:pPr>
      <w:r>
        <w:rPr>
          <w:rFonts w:hint="eastAsia" w:ascii="黑体" w:hAnsi="黑体" w:eastAsia="黑体" w:cs="Times New Roman"/>
          <w:snapToGrid w:val="0"/>
          <w:kern w:val="2"/>
          <w:sz w:val="30"/>
          <w:szCs w:val="30"/>
          <w:lang w:val="en-US" w:eastAsia="zh-CN" w:bidi="ar-SA"/>
        </w:rPr>
        <w:t>一、建设项目基本情况</w:t>
      </w:r>
    </w:p>
    <w:tbl>
      <w:tblPr>
        <w:tblStyle w:val="20"/>
        <w:tblW w:w="9039" w:type="dxa"/>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0" w:type="dxa"/>
          <w:bottom w:w="0" w:type="dxa"/>
          <w:right w:w="0" w:type="dxa"/>
        </w:tblCellMar>
      </w:tblPr>
      <w:tblGrid>
        <w:gridCol w:w="1772"/>
        <w:gridCol w:w="1862"/>
        <w:gridCol w:w="2216"/>
        <w:gridCol w:w="3189"/>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62"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建设项目名称</w:t>
            </w:r>
          </w:p>
        </w:tc>
        <w:tc>
          <w:tcPr>
            <w:tcW w:w="7267"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sz w:val="24"/>
                <w:szCs w:val="24"/>
                <w:lang w:eastAsia="zh-CN"/>
              </w:rPr>
            </w:pPr>
            <w:r>
              <w:rPr>
                <w:rFonts w:hint="eastAsia" w:ascii="Times New Roman" w:hAnsi="Times New Roman" w:eastAsia="仿宋" w:cs="Times New Roman"/>
                <w:sz w:val="24"/>
                <w:szCs w:val="24"/>
                <w:lang w:eastAsia="zh-CN"/>
              </w:rPr>
              <w:t>同心县王团镇胡麻旗村村庄内涝排水工程</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55"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项目代码</w:t>
            </w:r>
          </w:p>
        </w:tc>
        <w:tc>
          <w:tcPr>
            <w:tcW w:w="7267"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2301-640324-19-01-</w:t>
            </w:r>
            <w:r>
              <w:rPr>
                <w:rFonts w:hint="eastAsia" w:eastAsia="仿宋" w:cs="Times New Roman"/>
                <w:sz w:val="24"/>
                <w:szCs w:val="24"/>
                <w:lang w:val="en-US" w:eastAsia="zh-CN"/>
              </w:rPr>
              <w:t>361430</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62"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highlight w:val="none"/>
              </w:rPr>
              <w:t>建设单位联系人</w:t>
            </w:r>
          </w:p>
        </w:tc>
        <w:tc>
          <w:tcPr>
            <w:tcW w:w="18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苏天胜</w:t>
            </w:r>
          </w:p>
        </w:tc>
        <w:tc>
          <w:tcPr>
            <w:tcW w:w="2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联系方式</w:t>
            </w:r>
          </w:p>
        </w:tc>
        <w:tc>
          <w:tcPr>
            <w:tcW w:w="31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13895555151</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62"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建设地点</w:t>
            </w:r>
          </w:p>
        </w:tc>
        <w:tc>
          <w:tcPr>
            <w:tcW w:w="7267"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sz w:val="24"/>
                <w:szCs w:val="24"/>
                <w:lang w:val="en-US" w:eastAsia="zh-CN"/>
              </w:rPr>
            </w:pPr>
            <w:r>
              <w:rPr>
                <w:rFonts w:hint="default" w:ascii="Times New Roman" w:hAnsi="Times New Roman" w:eastAsia="仿宋" w:cs="Times New Roman"/>
                <w:sz w:val="24"/>
                <w:szCs w:val="24"/>
              </w:rPr>
              <w:t>宁夏回族自治区</w:t>
            </w:r>
            <w:r>
              <w:rPr>
                <w:rFonts w:hint="eastAsia" w:ascii="Times New Roman" w:hAnsi="Times New Roman" w:eastAsia="仿宋" w:cs="Times New Roman"/>
                <w:sz w:val="24"/>
                <w:szCs w:val="24"/>
                <w:lang w:eastAsia="zh-CN"/>
              </w:rPr>
              <w:t>吴忠</w:t>
            </w:r>
            <w:r>
              <w:rPr>
                <w:rFonts w:hint="eastAsia" w:ascii="Times New Roman" w:hAnsi="Times New Roman" w:eastAsia="仿宋" w:cs="Times New Roman"/>
                <w:sz w:val="24"/>
                <w:szCs w:val="24"/>
                <w:lang w:val="en-US" w:eastAsia="zh-CN"/>
              </w:rPr>
              <w:t>市同心县</w:t>
            </w:r>
            <w:r>
              <w:rPr>
                <w:rFonts w:hint="eastAsia" w:eastAsia="仿宋" w:cs="Times New Roman"/>
                <w:sz w:val="24"/>
                <w:szCs w:val="24"/>
                <w:lang w:val="en-US" w:eastAsia="zh-CN"/>
              </w:rPr>
              <w:t>王团镇前红村</w:t>
            </w:r>
            <w:r>
              <w:rPr>
                <w:rFonts w:hint="eastAsia" w:ascii="Times New Roman" w:hAnsi="Times New Roman" w:eastAsia="仿宋" w:cs="Times New Roman"/>
                <w:sz w:val="24"/>
                <w:szCs w:val="24"/>
                <w:lang w:eastAsia="zh-CN"/>
              </w:rPr>
              <w:t>胡麻旗</w:t>
            </w:r>
            <w:r>
              <w:rPr>
                <w:rFonts w:hint="eastAsia" w:eastAsia="仿宋" w:cs="Times New Roman"/>
                <w:sz w:val="24"/>
                <w:szCs w:val="24"/>
                <w:lang w:eastAsia="zh-CN"/>
              </w:rPr>
              <w:t>社</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55"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highlight w:val="none"/>
              </w:rPr>
              <w:t>地理坐标</w:t>
            </w:r>
          </w:p>
        </w:tc>
        <w:tc>
          <w:tcPr>
            <w:tcW w:w="7267"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2265"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建设项目</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行业类别</w:t>
            </w:r>
          </w:p>
        </w:tc>
        <w:tc>
          <w:tcPr>
            <w:tcW w:w="18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ascii="Times New Roman" w:hAnsi="Times New Roman" w:eastAsia="仿宋" w:cs="宋体"/>
                <w:sz w:val="24"/>
                <w:szCs w:val="24"/>
              </w:rPr>
              <w:t>五十一、水利</w:t>
            </w:r>
            <w:r>
              <w:rPr>
                <w:rFonts w:hint="eastAsia" w:ascii="Times New Roman" w:hAnsi="Times New Roman" w:eastAsia="仿宋" w:cs="宋体"/>
                <w:sz w:val="24"/>
                <w:szCs w:val="24"/>
                <w:lang w:val="en-US" w:eastAsia="zh-CN"/>
              </w:rPr>
              <w:t xml:space="preserve"> </w:t>
            </w:r>
            <w:r>
              <w:rPr>
                <w:rFonts w:hint="eastAsia" w:ascii="Times New Roman" w:hAnsi="Times New Roman" w:eastAsia="仿宋" w:cs="Times New Roman"/>
                <w:sz w:val="24"/>
                <w:szCs w:val="24"/>
                <w:lang w:val="en-US" w:eastAsia="zh-CN"/>
              </w:rPr>
              <w:t>127</w:t>
            </w:r>
            <w:r>
              <w:rPr>
                <w:rFonts w:hint="default" w:ascii="Times New Roman" w:hAnsi="Times New Roman" w:eastAsia="仿宋" w:cs="Times New Roman"/>
                <w:sz w:val="24"/>
                <w:szCs w:val="24"/>
              </w:rPr>
              <w:t xml:space="preserve"> 防洪除涝工程</w:t>
            </w:r>
            <w:r>
              <w:rPr>
                <w:rFonts w:hint="eastAsia" w:ascii="Times New Roman" w:hAnsi="Times New Roman" w:eastAsia="仿宋" w:cs="Times New Roman"/>
                <w:sz w:val="24"/>
                <w:szCs w:val="24"/>
                <w:lang w:val="en-US" w:eastAsia="zh-CN"/>
              </w:rPr>
              <w:t xml:space="preserve"> 其他（小型沟渠的护坡除外；城镇排涝河流水闸、排涝泵站除外）</w:t>
            </w:r>
          </w:p>
        </w:tc>
        <w:tc>
          <w:tcPr>
            <w:tcW w:w="2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用地（用海）面积（m</w:t>
            </w:r>
            <w:r>
              <w:rPr>
                <w:rFonts w:hint="default" w:ascii="Times New Roman" w:hAnsi="Times New Roman" w:eastAsia="仿宋" w:cs="Times New Roman"/>
                <w:sz w:val="24"/>
                <w:szCs w:val="24"/>
                <w:vertAlign w:val="superscript"/>
              </w:rPr>
              <w:t>2</w:t>
            </w:r>
            <w:r>
              <w:rPr>
                <w:rFonts w:hint="default" w:ascii="Times New Roman" w:hAnsi="Times New Roman" w:eastAsia="仿宋" w:cs="Times New Roman"/>
                <w:sz w:val="24"/>
                <w:szCs w:val="24"/>
              </w:rPr>
              <w:t>）/长度（km）</w:t>
            </w:r>
          </w:p>
        </w:tc>
        <w:tc>
          <w:tcPr>
            <w:tcW w:w="31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kern w:val="2"/>
                <w:sz w:val="24"/>
                <w:szCs w:val="24"/>
                <w:vertAlign w:val="baseline"/>
                <w:lang w:val="en-US" w:eastAsia="zh-CN" w:bidi="ar-SA"/>
              </w:rPr>
            </w:pPr>
            <w:r>
              <w:rPr>
                <w:rFonts w:hint="eastAsia" w:ascii="Times New Roman" w:hAnsi="Times New Roman" w:eastAsia="仿宋" w:cs="Times New Roman"/>
                <w:kern w:val="2"/>
                <w:sz w:val="24"/>
                <w:szCs w:val="24"/>
                <w:vertAlign w:val="baseline"/>
                <w:lang w:val="en-US" w:eastAsia="zh-CN" w:bidi="ar-SA"/>
              </w:rPr>
              <w:t>永久占地6200</w:t>
            </w:r>
            <w:r>
              <w:rPr>
                <w:rFonts w:hint="default" w:ascii="Times New Roman" w:hAnsi="Times New Roman" w:eastAsia="仿宋" w:cs="Times New Roman"/>
                <w:kern w:val="2"/>
                <w:sz w:val="24"/>
                <w:szCs w:val="24"/>
                <w:vertAlign w:val="baseline"/>
                <w:lang w:val="en-US" w:eastAsia="zh-CN" w:bidi="ar-SA"/>
              </w:rPr>
              <w:t>m</w:t>
            </w:r>
            <w:r>
              <w:rPr>
                <w:rFonts w:hint="default" w:ascii="Times New Roman" w:hAnsi="Times New Roman" w:eastAsia="仿宋" w:cs="Times New Roman"/>
                <w:kern w:val="2"/>
                <w:sz w:val="24"/>
                <w:szCs w:val="24"/>
                <w:vertAlign w:val="superscript"/>
                <w:lang w:val="en-US" w:eastAsia="zh-CN" w:bidi="ar-SA"/>
              </w:rPr>
              <w:t>2</w:t>
            </w:r>
          </w:p>
          <w:p>
            <w:pPr>
              <w:pStyle w:val="2"/>
              <w:keepNext w:val="0"/>
              <w:keepLines w:val="0"/>
              <w:pageBreakBefore w:val="0"/>
              <w:widowControl w:val="0"/>
              <w:kinsoku/>
              <w:wordWrap/>
              <w:overflowPunct/>
              <w:topLinePunct w:val="0"/>
              <w:autoSpaceDE/>
              <w:autoSpaceDN/>
              <w:bidi w:val="0"/>
              <w:ind w:firstLine="0" w:firstLineChars="0"/>
              <w:jc w:val="center"/>
              <w:textAlignment w:val="auto"/>
              <w:rPr>
                <w:rFonts w:hint="default" w:eastAsia="仿宋"/>
                <w:lang w:val="en-US" w:eastAsia="zh-CN"/>
              </w:rPr>
            </w:pPr>
            <w:r>
              <w:rPr>
                <w:rFonts w:hint="eastAsia" w:eastAsia="仿宋" w:cs="Times New Roman"/>
                <w:sz w:val="24"/>
                <w:szCs w:val="24"/>
                <w:vertAlign w:val="baseline"/>
                <w:lang w:eastAsia="zh-CN"/>
              </w:rPr>
              <w:t>临时占地</w:t>
            </w:r>
            <w:r>
              <w:rPr>
                <w:rFonts w:hint="eastAsia" w:eastAsia="仿宋" w:cs="Times New Roman"/>
                <w:sz w:val="24"/>
                <w:szCs w:val="24"/>
                <w:vertAlign w:val="baseline"/>
                <w:lang w:val="en-US" w:eastAsia="zh-CN"/>
              </w:rPr>
              <w:t>9300</w:t>
            </w:r>
            <w:r>
              <w:rPr>
                <w:rFonts w:hint="default" w:ascii="Times New Roman" w:hAnsi="Times New Roman" w:eastAsia="仿宋" w:cs="Times New Roman"/>
                <w:sz w:val="24"/>
                <w:szCs w:val="24"/>
              </w:rPr>
              <w:t>m</w:t>
            </w:r>
            <w:r>
              <w:rPr>
                <w:rFonts w:hint="default" w:ascii="Times New Roman" w:hAnsi="Times New Roman" w:eastAsia="仿宋" w:cs="Times New Roman"/>
                <w:sz w:val="24"/>
                <w:szCs w:val="24"/>
                <w:vertAlign w:val="superscript"/>
              </w:rPr>
              <w:t>2</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104"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建设性质</w:t>
            </w:r>
          </w:p>
        </w:tc>
        <w:tc>
          <w:tcPr>
            <w:tcW w:w="18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eastAsia="zh-CN"/>
              </w:rPr>
              <w:t>☑</w:t>
            </w:r>
            <w:r>
              <w:rPr>
                <w:rFonts w:hint="default" w:ascii="Times New Roman" w:hAnsi="Times New Roman" w:eastAsia="仿宋" w:cs="Times New Roman"/>
                <w:sz w:val="24"/>
                <w:szCs w:val="24"/>
              </w:rPr>
              <w:t>新建（迁建）</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sym w:font="Wingdings 2" w:char="00A3"/>
            </w:r>
            <w:r>
              <w:rPr>
                <w:rFonts w:hint="default" w:ascii="Times New Roman" w:hAnsi="Times New Roman" w:eastAsia="仿宋" w:cs="Times New Roman"/>
                <w:sz w:val="24"/>
                <w:szCs w:val="24"/>
              </w:rPr>
              <w:t>改建</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sym w:font="Wingdings 2" w:char="00A3"/>
            </w:r>
            <w:r>
              <w:rPr>
                <w:rFonts w:hint="default" w:ascii="Times New Roman" w:hAnsi="Times New Roman" w:eastAsia="仿宋" w:cs="Times New Roman"/>
                <w:sz w:val="24"/>
                <w:szCs w:val="24"/>
              </w:rPr>
              <w:t>扩建</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sym w:font="Wingdings 2" w:char="00A3"/>
            </w:r>
            <w:r>
              <w:rPr>
                <w:rFonts w:hint="default" w:ascii="Times New Roman" w:hAnsi="Times New Roman" w:eastAsia="仿宋" w:cs="Times New Roman"/>
                <w:sz w:val="24"/>
                <w:szCs w:val="24"/>
              </w:rPr>
              <w:t>技术改造</w:t>
            </w:r>
          </w:p>
        </w:tc>
        <w:tc>
          <w:tcPr>
            <w:tcW w:w="2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建设项目申报情形</w:t>
            </w:r>
          </w:p>
        </w:tc>
        <w:tc>
          <w:tcPr>
            <w:tcW w:w="31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eastAsia="zh-CN"/>
              </w:rPr>
              <w:t>☑</w:t>
            </w:r>
            <w:r>
              <w:rPr>
                <w:rFonts w:hint="default" w:ascii="Times New Roman" w:hAnsi="Times New Roman" w:eastAsia="仿宋" w:cs="Times New Roman"/>
                <w:sz w:val="24"/>
                <w:szCs w:val="24"/>
              </w:rPr>
              <w:t>首次申报项目</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sym w:font="Wingdings 2" w:char="00A3"/>
            </w:r>
            <w:r>
              <w:rPr>
                <w:rFonts w:hint="default" w:ascii="Times New Roman" w:hAnsi="Times New Roman" w:eastAsia="仿宋" w:cs="Times New Roman"/>
                <w:sz w:val="24"/>
                <w:szCs w:val="24"/>
              </w:rPr>
              <w:t>不予批准后再次申报项目</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sym w:font="Wingdings 2" w:char="00A3"/>
            </w:r>
            <w:r>
              <w:rPr>
                <w:rFonts w:hint="default" w:ascii="Times New Roman" w:hAnsi="Times New Roman" w:eastAsia="仿宋" w:cs="Times New Roman"/>
                <w:sz w:val="24"/>
                <w:szCs w:val="24"/>
              </w:rPr>
              <w:t>超五年重新审核项目</w:t>
            </w:r>
          </w:p>
          <w:p>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sym w:font="Wingdings 2" w:char="00A3"/>
            </w:r>
            <w:r>
              <w:rPr>
                <w:rFonts w:hint="default" w:ascii="Times New Roman" w:hAnsi="Times New Roman" w:eastAsia="仿宋" w:cs="Times New Roman"/>
                <w:sz w:val="24"/>
                <w:szCs w:val="24"/>
              </w:rPr>
              <w:t>重大变动重新报批项目</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90"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项目审批（核准/备案）部门（选填）</w:t>
            </w:r>
          </w:p>
        </w:tc>
        <w:tc>
          <w:tcPr>
            <w:tcW w:w="18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同心县发展和改革局</w:t>
            </w:r>
          </w:p>
        </w:tc>
        <w:tc>
          <w:tcPr>
            <w:tcW w:w="2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项目审批（核准/备案）文号（选填）</w:t>
            </w:r>
          </w:p>
        </w:tc>
        <w:tc>
          <w:tcPr>
            <w:tcW w:w="31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同发改审发[2023]</w:t>
            </w:r>
            <w:r>
              <w:rPr>
                <w:rFonts w:hint="eastAsia" w:eastAsia="仿宋" w:cs="Times New Roman"/>
                <w:sz w:val="24"/>
                <w:szCs w:val="24"/>
                <w:lang w:val="en-US" w:eastAsia="zh-CN"/>
              </w:rPr>
              <w:t>7</w:t>
            </w:r>
            <w:r>
              <w:rPr>
                <w:rFonts w:hint="eastAsia" w:ascii="Times New Roman" w:hAnsi="Times New Roman" w:eastAsia="仿宋" w:cs="Times New Roman"/>
                <w:sz w:val="24"/>
                <w:szCs w:val="24"/>
                <w:lang w:val="en-US" w:eastAsia="zh-CN"/>
              </w:rPr>
              <w:t>号</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55"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总投资（万元）</w:t>
            </w:r>
          </w:p>
        </w:tc>
        <w:tc>
          <w:tcPr>
            <w:tcW w:w="18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eastAsia="仿宋" w:cs="Times New Roman"/>
                <w:sz w:val="24"/>
                <w:szCs w:val="24"/>
                <w:lang w:val="en-US" w:eastAsia="zh-CN"/>
              </w:rPr>
              <w:t>323.34</w:t>
            </w:r>
          </w:p>
        </w:tc>
        <w:tc>
          <w:tcPr>
            <w:tcW w:w="2216"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环保投资（万元）</w:t>
            </w:r>
          </w:p>
        </w:tc>
        <w:tc>
          <w:tcPr>
            <w:tcW w:w="31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eastAsia="仿宋" w:cs="Times New Roman"/>
                <w:sz w:val="24"/>
                <w:szCs w:val="24"/>
                <w:lang w:val="en-US" w:eastAsia="zh-CN"/>
              </w:rPr>
              <w:t>323.34</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64"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环保投资占比（%）</w:t>
            </w:r>
          </w:p>
        </w:tc>
        <w:tc>
          <w:tcPr>
            <w:tcW w:w="186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eastAsia="仿宋" w:cs="Times New Roman"/>
                <w:sz w:val="24"/>
                <w:szCs w:val="24"/>
                <w:lang w:val="en-US" w:eastAsia="zh-CN"/>
              </w:rPr>
              <w:t>100</w:t>
            </w:r>
          </w:p>
        </w:tc>
        <w:tc>
          <w:tcPr>
            <w:tcW w:w="2216"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施工工期</w:t>
            </w:r>
          </w:p>
        </w:tc>
        <w:tc>
          <w:tcPr>
            <w:tcW w:w="318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eastAsia="仿宋" w:cs="Times New Roman"/>
                <w:sz w:val="24"/>
                <w:szCs w:val="24"/>
                <w:lang w:val="en-US" w:eastAsia="zh-CN"/>
              </w:rPr>
              <w:t>6个月</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911"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是否开工建设</w:t>
            </w:r>
          </w:p>
        </w:tc>
        <w:tc>
          <w:tcPr>
            <w:tcW w:w="7267"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105"/>
              <w:jc w:val="left"/>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eastAsia="zh-CN"/>
              </w:rPr>
              <w:t>☑</w:t>
            </w:r>
            <w:r>
              <w:rPr>
                <w:rFonts w:hint="default" w:ascii="Times New Roman" w:hAnsi="Times New Roman" w:eastAsia="仿宋" w:cs="Times New Roman"/>
                <w:sz w:val="24"/>
                <w:szCs w:val="24"/>
              </w:rPr>
              <w:t>否</w:t>
            </w:r>
          </w:p>
          <w:p>
            <w:pPr>
              <w:keepNext w:val="0"/>
              <w:keepLines w:val="0"/>
              <w:pageBreakBefore w:val="0"/>
              <w:widowControl w:val="0"/>
              <w:kinsoku/>
              <w:wordWrap/>
              <w:overflowPunct/>
              <w:topLinePunct w:val="0"/>
              <w:autoSpaceDE/>
              <w:autoSpaceDN/>
              <w:bidi w:val="0"/>
              <w:adjustRightInd w:val="0"/>
              <w:snapToGrid w:val="0"/>
              <w:spacing w:line="240" w:lineRule="auto"/>
              <w:ind w:firstLine="92"/>
              <w:jc w:val="left"/>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rPr>
              <w:sym w:font="Wingdings 2" w:char="00A3"/>
            </w:r>
            <w:r>
              <w:rPr>
                <w:rFonts w:hint="default" w:ascii="Times New Roman" w:hAnsi="Times New Roman" w:eastAsia="仿宋" w:cs="Times New Roman"/>
                <w:sz w:val="24"/>
                <w:szCs w:val="24"/>
              </w:rPr>
              <w:t>是：</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132"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专项评价设置</w:t>
            </w:r>
          </w:p>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情况</w:t>
            </w:r>
          </w:p>
        </w:tc>
        <w:tc>
          <w:tcPr>
            <w:tcW w:w="726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1338"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default" w:ascii="Times New Roman" w:hAnsi="Times New Roman" w:eastAsia="仿宋" w:cs="Times New Roman"/>
                <w:kern w:val="0"/>
                <w:sz w:val="24"/>
                <w:szCs w:val="24"/>
              </w:rPr>
            </w:pPr>
            <w:r>
              <w:rPr>
                <w:rFonts w:hint="default" w:ascii="Times New Roman" w:hAnsi="Times New Roman" w:eastAsia="仿宋" w:cs="Times New Roman"/>
                <w:sz w:val="24"/>
                <w:szCs w:val="24"/>
              </w:rPr>
              <w:t>规划情况</w:t>
            </w:r>
          </w:p>
        </w:tc>
        <w:tc>
          <w:tcPr>
            <w:tcW w:w="726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40"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default" w:ascii="Times New Roman" w:hAnsi="Times New Roman" w:eastAsia="仿宋" w:cs="Times New Roman"/>
                <w:kern w:val="0"/>
                <w:sz w:val="24"/>
                <w:szCs w:val="24"/>
              </w:rPr>
            </w:pPr>
            <w:r>
              <w:rPr>
                <w:rFonts w:hint="default" w:ascii="Times New Roman" w:hAnsi="Times New Roman" w:eastAsia="仿宋" w:cs="Times New Roman"/>
                <w:sz w:val="24"/>
                <w:szCs w:val="24"/>
              </w:rPr>
              <w:t>规划环境影响评价情况</w:t>
            </w:r>
          </w:p>
        </w:tc>
        <w:tc>
          <w:tcPr>
            <w:tcW w:w="726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11242"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规划及</w:t>
            </w:r>
            <w:r>
              <w:rPr>
                <w:rFonts w:hint="default" w:ascii="Times New Roman" w:hAnsi="Times New Roman" w:eastAsia="仿宋" w:cs="Times New Roman"/>
                <w:sz w:val="24"/>
                <w:szCs w:val="24"/>
              </w:rPr>
              <w:t>规划环境影响评价</w:t>
            </w:r>
            <w:r>
              <w:rPr>
                <w:rFonts w:hint="default" w:ascii="Times New Roman" w:hAnsi="Times New Roman" w:eastAsia="仿宋" w:cs="Times New Roman"/>
                <w:kern w:val="0"/>
                <w:sz w:val="24"/>
                <w:szCs w:val="24"/>
              </w:rPr>
              <w:t>符合性分析</w:t>
            </w:r>
          </w:p>
        </w:tc>
        <w:tc>
          <w:tcPr>
            <w:tcW w:w="7267" w:type="dxa"/>
            <w:gridSpan w:val="3"/>
            <w:tcBorders>
              <w:tl2br w:val="nil"/>
              <w:tr2bl w:val="nil"/>
            </w:tcBorders>
            <w:noWrap w:val="0"/>
            <w:tcMar>
              <w:top w:w="16" w:type="dxa"/>
              <w:left w:w="16" w:type="dxa"/>
              <w:right w:w="16" w:type="dxa"/>
            </w:tcMar>
            <w:vAlign w:val="center"/>
          </w:tcPr>
          <w:p>
            <w:pPr>
              <w:keepNext w:val="0"/>
              <w:keepLines w:val="0"/>
              <w:pageBreakBefore w:val="0"/>
              <w:widowControl w:val="0"/>
              <w:shd w:val="clear" w:color="auto" w:fill="auto"/>
              <w:kinsoku/>
              <w:wordWrap/>
              <w:overflowPunct/>
              <w:topLinePunct w:val="0"/>
              <w:bidi w:val="0"/>
              <w:adjustRightInd w:val="0"/>
              <w:spacing w:line="360" w:lineRule="auto"/>
              <w:ind w:firstLine="420" w:firstLineChars="200"/>
              <w:jc w:val="center"/>
              <w:textAlignment w:val="auto"/>
              <w:rPr>
                <w:rFonts w:hint="eastAsia" w:ascii="Times New Roman" w:hAnsi="Times New Roman" w:eastAsia="仿宋"/>
                <w:lang w:val="en-US" w:eastAsia="zh-CN"/>
              </w:rPr>
            </w:pPr>
            <w:r>
              <w:rPr>
                <w:rFonts w:hint="eastAsia" w:ascii="Times New Roman" w:hAnsi="Times New Roman" w:eastAsia="仿宋"/>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12954" w:hRule="atLeast"/>
        </w:trPr>
        <w:tc>
          <w:tcPr>
            <w:tcW w:w="1772" w:type="dxa"/>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auto"/>
              <w:jc w:val="both"/>
              <w:textAlignment w:val="auto"/>
              <w:rPr>
                <w:rFonts w:hint="default" w:ascii="Times New Roman" w:hAnsi="Times New Roman" w:eastAsia="仿宋" w:cs="Times New Roman"/>
                <w:kern w:val="0"/>
                <w:sz w:val="24"/>
                <w:szCs w:val="24"/>
              </w:rPr>
            </w:pPr>
            <w:bookmarkStart w:id="1" w:name="_Hlk56690880"/>
            <w:r>
              <w:rPr>
                <w:rFonts w:hint="default" w:ascii="Times New Roman" w:hAnsi="Times New Roman" w:eastAsia="仿宋" w:cs="Times New Roman"/>
                <w:kern w:val="0"/>
                <w:sz w:val="24"/>
                <w:szCs w:val="24"/>
              </w:rPr>
              <w:t>其他符合性分析</w:t>
            </w:r>
            <w:bookmarkEnd w:id="1"/>
          </w:p>
        </w:tc>
        <w:tc>
          <w:tcPr>
            <w:tcW w:w="7267" w:type="dxa"/>
            <w:gridSpan w:val="3"/>
            <w:tcBorders>
              <w:tl2br w:val="nil"/>
              <w:tr2bl w:val="nil"/>
            </w:tcBorders>
            <w:noWrap w:val="0"/>
            <w:tcMar>
              <w:top w:w="16" w:type="dxa"/>
              <w:left w:w="16" w:type="dxa"/>
              <w:right w:w="16" w:type="dxa"/>
            </w:tcMar>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default" w:ascii="Times New Roman" w:hAnsi="Times New Roman" w:eastAsia="仿宋" w:cs="Times New Roman"/>
                <w:b/>
                <w:bCs/>
                <w:color w:val="auto"/>
                <w:sz w:val="24"/>
                <w:szCs w:val="24"/>
                <w:highlight w:val="none"/>
                <w:lang w:val="en-US" w:eastAsia="zh-CN"/>
              </w:rPr>
            </w:pPr>
            <w:r>
              <w:rPr>
                <w:rFonts w:hint="eastAsia" w:ascii="Times New Roman" w:hAnsi="Times New Roman" w:eastAsia="仿宋" w:cs="Times New Roman"/>
                <w:b/>
                <w:bCs/>
                <w:color w:val="auto"/>
                <w:sz w:val="24"/>
                <w:szCs w:val="24"/>
                <w:highlight w:val="none"/>
                <w:lang w:val="en-US" w:eastAsia="zh-CN"/>
              </w:rPr>
              <w:t>1、产业政策符合性</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lang w:val="en-US" w:eastAsia="zh-CN"/>
              </w:rPr>
              <w:t>根据《产业结构调整指导目录（2019年本）》，本项目属于鼓励类中“</w:t>
            </w:r>
            <w:r>
              <w:rPr>
                <w:rFonts w:hint="eastAsia" w:ascii="Times New Roman" w:hAnsi="Times New Roman" w:eastAsia="仿宋" w:cs="Times New Roman"/>
                <w:color w:val="auto"/>
                <w:sz w:val="24"/>
                <w:szCs w:val="24"/>
                <w:highlight w:val="none"/>
                <w:lang w:val="en-US" w:eastAsia="zh-CN"/>
              </w:rPr>
              <w:t>二</w:t>
            </w:r>
            <w:r>
              <w:rPr>
                <w:rFonts w:hint="default" w:ascii="Times New Roman" w:hAnsi="Times New Roman" w:eastAsia="仿宋" w:cs="Times New Roman"/>
                <w:color w:val="auto"/>
                <w:sz w:val="24"/>
                <w:szCs w:val="24"/>
                <w:highlight w:val="none"/>
                <w:lang w:val="en-US" w:eastAsia="zh-CN"/>
              </w:rPr>
              <w:t>、</w:t>
            </w:r>
            <w:r>
              <w:rPr>
                <w:rFonts w:hint="eastAsia" w:ascii="Times New Roman" w:hAnsi="Times New Roman" w:eastAsia="仿宋" w:cs="Times New Roman"/>
                <w:color w:val="auto"/>
                <w:sz w:val="24"/>
                <w:szCs w:val="24"/>
                <w:highlight w:val="none"/>
                <w:lang w:val="en-US" w:eastAsia="zh-CN"/>
              </w:rPr>
              <w:t>水利</w:t>
            </w:r>
            <w:r>
              <w:rPr>
                <w:rFonts w:hint="default" w:ascii="Times New Roman" w:hAnsi="Times New Roman" w:eastAsia="仿宋" w:cs="Times New Roman"/>
                <w:color w:val="auto"/>
                <w:sz w:val="24"/>
                <w:szCs w:val="24"/>
                <w:highlight w:val="none"/>
                <w:lang w:val="en-US" w:eastAsia="zh-CN"/>
              </w:rPr>
              <w:t xml:space="preserve"> 江河湖海堤防建设及河道治理工程”</w:t>
            </w:r>
            <w:r>
              <w:rPr>
                <w:rFonts w:hint="eastAsia" w:ascii="Times New Roman" w:hAnsi="Times New Roman" w:eastAsia="仿宋" w:cs="Times New Roman"/>
                <w:color w:val="auto"/>
                <w:sz w:val="24"/>
                <w:szCs w:val="24"/>
                <w:highlight w:val="none"/>
                <w:lang w:val="en-US" w:eastAsia="zh-CN"/>
              </w:rPr>
              <w:t>。</w:t>
            </w:r>
            <w:r>
              <w:rPr>
                <w:rFonts w:hint="default" w:ascii="Times New Roman" w:hAnsi="Times New Roman" w:eastAsia="仿宋" w:cs="Times New Roman"/>
                <w:color w:val="auto"/>
                <w:sz w:val="24"/>
                <w:szCs w:val="24"/>
                <w:highlight w:val="none"/>
                <w:lang w:val="en-US" w:eastAsia="zh-CN"/>
              </w:rPr>
              <w:t>因此，本项目的建设符合国家当前产业政策要求。</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2" w:firstLineChars="200"/>
              <w:jc w:val="both"/>
              <w:textAlignment w:val="auto"/>
              <w:rPr>
                <w:rFonts w:hint="default" w:ascii="Times New Roman" w:hAnsi="Times New Roman" w:eastAsia="仿宋" w:cs="Times New Roman"/>
                <w:b/>
                <w:bCs/>
                <w:color w:val="auto"/>
                <w:sz w:val="24"/>
                <w:szCs w:val="24"/>
                <w:highlight w:val="none"/>
                <w:lang w:val="en-US" w:eastAsia="zh-CN"/>
              </w:rPr>
            </w:pPr>
            <w:r>
              <w:rPr>
                <w:rFonts w:hint="eastAsia" w:ascii="Times New Roman" w:hAnsi="Times New Roman" w:eastAsia="仿宋" w:cs="Times New Roman"/>
                <w:b/>
                <w:bCs/>
                <w:color w:val="auto"/>
                <w:sz w:val="24"/>
                <w:szCs w:val="24"/>
                <w:highlight w:val="none"/>
                <w:lang w:val="en-US" w:eastAsia="zh-CN"/>
              </w:rPr>
              <w:t>2</w:t>
            </w:r>
            <w:r>
              <w:rPr>
                <w:rFonts w:hint="default" w:ascii="Times New Roman" w:hAnsi="Times New Roman" w:eastAsia="仿宋" w:cs="Times New Roman"/>
                <w:b/>
                <w:bCs/>
                <w:color w:val="auto"/>
                <w:sz w:val="24"/>
                <w:szCs w:val="24"/>
                <w:highlight w:val="none"/>
                <w:lang w:val="en-US" w:eastAsia="zh-CN"/>
              </w:rPr>
              <w:t>、与《水利建设项目（河湖整治与防洪除涝工程）环境影响评价文件审批原则（试行）》的相符性分析</w:t>
            </w:r>
          </w:p>
          <w:p>
            <w:pPr>
              <w:keepNext w:val="0"/>
              <w:keepLines w:val="0"/>
              <w:pageBreakBefore w:val="0"/>
              <w:widowControl w:val="0"/>
              <w:shd w:val="clear" w:color="auto" w:fill="auto"/>
              <w:kinsoku/>
              <w:wordWrap/>
              <w:overflowPunct/>
              <w:topLinePunct w:val="0"/>
              <w:bidi w:val="0"/>
              <w:adjustRightInd w:val="0"/>
              <w:snapToGrid w:val="0"/>
              <w:spacing w:line="360" w:lineRule="auto"/>
              <w:ind w:firstLine="480" w:firstLineChars="200"/>
              <w:jc w:val="both"/>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color w:val="auto"/>
                <w:sz w:val="24"/>
                <w:highlight w:val="none"/>
                <w:lang w:val="en-US" w:eastAsia="zh-CN"/>
              </w:rPr>
              <w:t>本项目与《水利建设项目（河湖整治与防洪除涝工程）环境影响评价文件审批原则（试行）》</w:t>
            </w:r>
            <w:r>
              <w:rPr>
                <w:rFonts w:hint="eastAsia" w:ascii="Times New Roman" w:hAnsi="Times New Roman" w:eastAsia="仿宋" w:cs="Times New Roman"/>
                <w:bCs/>
                <w:sz w:val="24"/>
                <w:szCs w:val="24"/>
                <w:lang w:val="en-US" w:eastAsia="zh-CN"/>
              </w:rPr>
              <w:t>相符性分析见表1。</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4"/>
                <w:szCs w:val="24"/>
                <w:lang w:val="en-US" w:eastAsia="zh-CN"/>
              </w:rPr>
            </w:pPr>
            <w:r>
              <w:rPr>
                <w:rFonts w:hint="eastAsia" w:ascii="Times New Roman" w:hAnsi="Times New Roman" w:eastAsia="仿宋" w:cs="Times New Roman"/>
                <w:b w:val="0"/>
                <w:bCs w:val="0"/>
                <w:kern w:val="0"/>
                <w:sz w:val="24"/>
                <w:szCs w:val="24"/>
                <w:lang w:val="en-US" w:eastAsia="zh-CN"/>
              </w:rPr>
              <w:t>表</w:t>
            </w:r>
            <w:r>
              <w:rPr>
                <w:rFonts w:hint="eastAsia" w:eastAsia="仿宋" w:cs="Times New Roman"/>
                <w:b w:val="0"/>
                <w:bCs w:val="0"/>
                <w:kern w:val="0"/>
                <w:sz w:val="24"/>
                <w:szCs w:val="24"/>
                <w:lang w:val="en-US" w:eastAsia="zh-CN"/>
              </w:rPr>
              <w:t>1</w:t>
            </w:r>
            <w:r>
              <w:rPr>
                <w:rFonts w:hint="eastAsia" w:ascii="Times New Roman" w:hAnsi="Times New Roman" w:eastAsia="仿宋" w:cs="Times New Roman"/>
                <w:b w:val="0"/>
                <w:bCs w:val="0"/>
                <w:kern w:val="0"/>
                <w:sz w:val="24"/>
                <w:szCs w:val="24"/>
                <w:lang w:val="en-US" w:eastAsia="zh-CN"/>
              </w:rPr>
              <w:t xml:space="preserve">  与《水利建设项目（河湖整治与防洪除涝工程）环境影响评价文件审批原则（试行）》相符性分析一览表</w:t>
            </w:r>
          </w:p>
          <w:tbl>
            <w:tblPr>
              <w:tblStyle w:val="21"/>
              <w:tblW w:w="708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65"/>
              <w:gridCol w:w="2925"/>
              <w:gridCol w:w="2140"/>
              <w:gridCol w:w="115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color w:val="auto"/>
                      <w:sz w:val="21"/>
                      <w:szCs w:val="21"/>
                      <w:highlight w:val="none"/>
                      <w:vertAlign w:val="baseline"/>
                      <w:lang w:val="en-US" w:eastAsia="zh-CN"/>
                    </w:rPr>
                  </w:pPr>
                  <w:r>
                    <w:rPr>
                      <w:rFonts w:hint="eastAsia" w:ascii="Times New Roman" w:hAnsi="Times New Roman" w:eastAsia="仿宋" w:cs="Times New Roman"/>
                      <w:b/>
                      <w:bCs/>
                      <w:color w:val="auto"/>
                      <w:sz w:val="21"/>
                      <w:szCs w:val="21"/>
                      <w:highlight w:val="none"/>
                      <w:vertAlign w:val="baseline"/>
                      <w:lang w:val="en-US" w:eastAsia="zh-CN"/>
                    </w:rPr>
                    <w:t>序号</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color w:val="auto"/>
                      <w:sz w:val="21"/>
                      <w:szCs w:val="21"/>
                      <w:highlight w:val="none"/>
                      <w:vertAlign w:val="baseline"/>
                      <w:lang w:val="en-US" w:eastAsia="zh-CN"/>
                    </w:rPr>
                  </w:pPr>
                  <w:r>
                    <w:rPr>
                      <w:rFonts w:hint="eastAsia" w:ascii="Times New Roman" w:hAnsi="Times New Roman" w:eastAsia="仿宋" w:cs="Times New Roman"/>
                      <w:b/>
                      <w:bCs/>
                      <w:color w:val="auto"/>
                      <w:sz w:val="21"/>
                      <w:szCs w:val="21"/>
                      <w:highlight w:val="none"/>
                      <w:vertAlign w:val="baseline"/>
                      <w:lang w:val="en-US" w:eastAsia="zh-CN"/>
                    </w:rPr>
                    <w:t>规范要求</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color w:val="auto"/>
                      <w:sz w:val="21"/>
                      <w:szCs w:val="21"/>
                      <w:highlight w:val="none"/>
                      <w:vertAlign w:val="baseline"/>
                      <w:lang w:val="en-US" w:eastAsia="zh-CN"/>
                    </w:rPr>
                  </w:pPr>
                  <w:r>
                    <w:rPr>
                      <w:rFonts w:hint="eastAsia" w:ascii="Times New Roman" w:hAnsi="Times New Roman" w:eastAsia="仿宋" w:cs="Times New Roman"/>
                      <w:b/>
                      <w:bCs/>
                      <w:color w:val="auto"/>
                      <w:sz w:val="21"/>
                      <w:szCs w:val="21"/>
                      <w:highlight w:val="none"/>
                      <w:vertAlign w:val="baseline"/>
                      <w:lang w:val="en-US" w:eastAsia="zh-CN"/>
                    </w:rPr>
                    <w:t>本项目情况</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color w:val="auto"/>
                      <w:sz w:val="21"/>
                      <w:szCs w:val="21"/>
                      <w:highlight w:val="none"/>
                      <w:vertAlign w:val="baseline"/>
                      <w:lang w:val="en-US" w:eastAsia="zh-CN"/>
                    </w:rPr>
                  </w:pPr>
                  <w:r>
                    <w:rPr>
                      <w:rFonts w:hint="eastAsia" w:ascii="Times New Roman" w:hAnsi="Times New Roman" w:eastAsia="仿宋" w:cs="Times New Roman"/>
                      <w:b/>
                      <w:bCs/>
                      <w:color w:val="auto"/>
                      <w:sz w:val="21"/>
                      <w:szCs w:val="21"/>
                      <w:highlight w:val="none"/>
                      <w:vertAlign w:val="baseline"/>
                      <w:lang w:val="en-US" w:eastAsia="zh-CN"/>
                    </w:rPr>
                    <w:t>是否符合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1</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项目符合环境保护相关法律法规和政策要求，与主体功能区规划、生态功能区划、水环境功能区划、水功能区划、生态环境保护规划、流域综合规划、防洪规划等相协调，满足相关规划环评要求。工程涉及岸线调整（治导线变化）、裁弯取直、围垦水面和占用河湖滩地等建设内容的，充分论证了方案环境可行性，最大程度保持了河湖自然形态，最大限度维护了河湖健康、生态系统功能和生物多样性</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default" w:ascii="Times New Roman" w:hAnsi="Times New Roman" w:eastAsia="仿宋" w:cs="Times New Roman"/>
                      <w:color w:val="auto"/>
                      <w:sz w:val="21"/>
                      <w:szCs w:val="21"/>
                      <w:vertAlign w:val="baseline"/>
                      <w:lang w:val="en-US" w:eastAsia="zh-CN"/>
                    </w:rPr>
                    <w:t>本项目</w:t>
                  </w:r>
                  <w:r>
                    <w:rPr>
                      <w:rFonts w:hint="eastAsia" w:ascii="Times New Roman" w:hAnsi="Times New Roman" w:eastAsia="仿宋" w:cs="Times New Roman"/>
                      <w:color w:val="auto"/>
                      <w:sz w:val="21"/>
                      <w:szCs w:val="21"/>
                      <w:vertAlign w:val="baseline"/>
                      <w:lang w:val="en-US" w:eastAsia="zh-CN"/>
                    </w:rPr>
                    <w:t>为同心县王团镇胡麻旗村村庄内涝排水工程，符合宁夏回族自治区主体功能区规划和生态功能区划等。</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2</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工程选址选线、施工布置原则上不占用自然保护区、风景名胜区、世界文化和自然遗产地以及其他生态保护红线等环境敏感区中法律法规禁止占用的区域，并与饮用水水源保护区的保护要求相协调。法律法规、政策另有规定的从其规定</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本项目治理段选址唯一，工程选址选线、施工布置不占用自然保护区、风景名胜区、世界文化和自然遗产地以及其他生态保护红线等环境敏感区中法律法规禁止占用的区域，并与饮用水水源保护区的保护要求相协调。</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3</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项目实施改变水动力条件或水文过程且对水质产生不利影响的，提出了工程优化调整、科学调度、实施区域流域水污染防治等措施。对地下水环境产生不利影响或次生环境影响的，提出了优化工程设计、导排、防护等针对性的防治措施</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项目实施不改变水动力条件或水文过程</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4</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default" w:ascii="Times New Roman" w:hAnsi="Times New Roman" w:eastAsia="仿宋" w:cs="Times New Roman"/>
                      <w:color w:val="auto"/>
                      <w:sz w:val="21"/>
                      <w:szCs w:val="21"/>
                      <w:highlight w:val="none"/>
                      <w:vertAlign w:val="baseline"/>
                      <w:lang w:val="en-US" w:eastAsia="zh-CN"/>
                    </w:rPr>
                    <w:t>项目对鱼类等水生生物的洄游通道及“三场”等重要生境、物种多样性及资源量等产生不利影响的，提出了下泄生态流量、恢复鱼类洄游通道、采用生态友好型护岸（坡、底）、生态修复、增殖放流等措施</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default" w:ascii="Times New Roman" w:hAnsi="Times New Roman" w:eastAsia="仿宋" w:cs="Times New Roman"/>
                      <w:color w:val="auto"/>
                      <w:sz w:val="21"/>
                      <w:szCs w:val="21"/>
                      <w:highlight w:val="none"/>
                      <w:vertAlign w:val="baseline"/>
                      <w:lang w:val="en-US" w:eastAsia="zh-CN"/>
                    </w:rPr>
                    <w:t>项目施工不涉及鱼类三场等，不会对鱼类等水生生物的泪游通道及“三场”等重要生境、物种多样性及资源量等产生不利影响</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5</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default" w:ascii="Times New Roman" w:hAnsi="Times New Roman" w:eastAsia="仿宋" w:cs="Times New Roman"/>
                      <w:color w:val="auto"/>
                      <w:sz w:val="21"/>
                      <w:szCs w:val="21"/>
                      <w:highlight w:val="none"/>
                      <w:vertAlign w:val="baseline"/>
                      <w:lang w:val="en-US" w:eastAsia="zh-CN"/>
                    </w:rPr>
                    <w:t>项目对湿地生态系统结构和功能、河湖生态缓冲带造成不利影响的，提出了优化工程设计及调度运行方案、生态修复等措施。对珍稀濒危保护植物造成不利影响的，提出了避让、原位防护、移栽等措施。对陆生珍稀濒危保护动物及其生境造成不利影响的，提出了避让、救护、迁徙廊道构建、生境再造等措施。对景观产生不利影响的，提出了避让、优化设计、景观塑造等措施</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针对景观的不利影响，采取：①施工工地必须封闭，进行文明施工，施工围墙可以加以景观修饰；②施工完成后及时进行生态修复</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6</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项目施工组织方案具有环境合理性，对料场、弃土（渣）场等施工场地提出了水土流失防治和生态修复等措施。根据环境保护相关标准和要求，对施工期各类废（污）水、扬尘、废气、噪声、固体废物等提出了防治或处置措施。其中，涉水施工涉及饮用水水源保护区或取水口并可能对水质造成不利影响的，提出了避让、施工方案优化、污染物控制等措施；涉水施工对鱼类等水生生物及其重要生境造成不利影响的，提出了避让、施工方案优化、控制施工噪声等措施；针对清淤、疏浚等产生的淤泥，提出了符合相关规定的处置或综合利用方案</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本项目临时占地</w:t>
                  </w:r>
                  <w:r>
                    <w:rPr>
                      <w:rFonts w:hint="eastAsia" w:eastAsia="仿宋" w:cs="Times New Roman"/>
                      <w:color w:val="auto"/>
                      <w:sz w:val="21"/>
                      <w:szCs w:val="21"/>
                      <w:highlight w:val="none"/>
                      <w:vertAlign w:val="baseline"/>
                      <w:lang w:val="en-US" w:eastAsia="zh-CN"/>
                    </w:rPr>
                    <w:t>0.93hm</w:t>
                  </w:r>
                  <w:r>
                    <w:rPr>
                      <w:rFonts w:hint="eastAsia" w:eastAsia="仿宋" w:cs="Times New Roman"/>
                      <w:color w:val="auto"/>
                      <w:sz w:val="21"/>
                      <w:szCs w:val="21"/>
                      <w:highlight w:val="none"/>
                      <w:vertAlign w:val="superscript"/>
                      <w:lang w:val="en-US" w:eastAsia="zh-CN"/>
                    </w:rPr>
                    <w:t>2</w:t>
                  </w:r>
                  <w:r>
                    <w:rPr>
                      <w:rFonts w:hint="eastAsia" w:eastAsia="仿宋" w:cs="Times New Roman"/>
                      <w:color w:val="auto"/>
                      <w:sz w:val="21"/>
                      <w:szCs w:val="21"/>
                      <w:highlight w:val="none"/>
                      <w:vertAlign w:val="baseline"/>
                      <w:lang w:val="en-US" w:eastAsia="zh-CN"/>
                    </w:rPr>
                    <w:t>,</w:t>
                  </w:r>
                  <w:r>
                    <w:rPr>
                      <w:rFonts w:hint="eastAsia" w:ascii="Times New Roman" w:hAnsi="Times New Roman" w:eastAsia="仿宋" w:cs="Times New Roman"/>
                      <w:color w:val="auto"/>
                      <w:sz w:val="21"/>
                      <w:szCs w:val="21"/>
                      <w:highlight w:val="none"/>
                      <w:vertAlign w:val="baseline"/>
                      <w:lang w:val="en-US" w:eastAsia="zh-CN"/>
                    </w:rPr>
                    <w:t>本项目施工结束时，及时恢复临时占地范围的土地使用功能，同时在施工期间采取施工扬尘、施工废水、噪声及固体废物的污染防治措施，可降低对区域环境的污染影响以及对陆生生态环境的影响</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7</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项目移民安置的选址和建设方式具有环境合理性，提出了生态保护、污水处理、固体废物处置等措施。针对蓄滞洪区的环境污染、新增占地涉及污染场地等，提出了环境管理对策建议</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本项目不涉及移民安置</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8</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项目存在河湖水质污染、富营养化或外来物种入侵等环境风险的，提出了针对性的风险防范措施以及环境应急预案编制、建立必要的应急联动机制等要求</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项目不存在河湖水质污染、富营养化或外来物种入侵等环境风险</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9</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按相关导则及规定要求，制定了水环境、生态等环境监测计划，明确了监测网点、因子、频次等有关要求，提出了开展环境影响后评价及根据监测评估结果优化环境保护措施的要求。根据需要和相关规定，提出了环境保护设计、开展相关科学研究、环境管理等要求</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本次评价提出施工期和运营期水环境、大气环境、声环境、生态环境及水土保持的监测计划</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10</w:t>
                  </w:r>
                </w:p>
              </w:tc>
              <w:tc>
                <w:tcPr>
                  <w:tcW w:w="206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对环境保护措施进行了深入论证，建设单位主体责任、投资估算、时间节点、预期效果明确，确保科学有效、安全可行、绿色协调</w:t>
                  </w:r>
                </w:p>
              </w:tc>
              <w:tc>
                <w:tcPr>
                  <w:tcW w:w="150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本次评价已分别提出污染防治措施和生态保护措施，均为经济、可行的环保防治方案</w:t>
                  </w:r>
                </w:p>
              </w:tc>
              <w:tc>
                <w:tcPr>
                  <w:tcW w:w="8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color w:val="auto"/>
                      <w:sz w:val="21"/>
                      <w:szCs w:val="21"/>
                      <w:highlight w:val="none"/>
                      <w:vertAlign w:val="baseline"/>
                      <w:lang w:val="en-US" w:eastAsia="zh-CN"/>
                    </w:rPr>
                  </w:pPr>
                  <w:r>
                    <w:rPr>
                      <w:rFonts w:hint="eastAsia" w:ascii="Times New Roman" w:hAnsi="Times New Roman" w:eastAsia="仿宋" w:cs="Times New Roman"/>
                      <w:color w:val="auto"/>
                      <w:sz w:val="21"/>
                      <w:szCs w:val="21"/>
                      <w:highlight w:val="none"/>
                      <w:vertAlign w:val="baseline"/>
                      <w:lang w:val="en-US" w:eastAsia="zh-CN"/>
                    </w:rPr>
                    <w:t>是</w:t>
                  </w:r>
                </w:p>
              </w:tc>
            </w:tr>
          </w:tbl>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color w:val="auto"/>
                <w:sz w:val="24"/>
                <w:highlight w:val="none"/>
                <w:lang w:val="en-US" w:eastAsia="zh-CN"/>
              </w:rPr>
              <w:t>由上表可知，本项目与《水利建设项目（河湖整治与防洪除涝工程）环境影响评价文件审批原则（试行）》文件要求相符</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2" w:firstLineChars="200"/>
              <w:jc w:val="both"/>
              <w:textAlignment w:val="auto"/>
              <w:rPr>
                <w:rFonts w:ascii="Times New Roman" w:hAnsi="Times New Roman" w:eastAsia="仿宋" w:cs="宋体"/>
                <w:b/>
                <w:bCs/>
                <w:sz w:val="24"/>
                <w:szCs w:val="24"/>
              </w:rPr>
            </w:pPr>
            <w:r>
              <w:rPr>
                <w:rFonts w:hint="eastAsia" w:ascii="Times New Roman" w:hAnsi="Times New Roman" w:eastAsia="仿宋" w:cs="Times New Roman"/>
                <w:b/>
                <w:bCs/>
                <w:color w:val="auto"/>
                <w:sz w:val="24"/>
                <w:szCs w:val="24"/>
                <w:highlight w:val="none"/>
                <w:lang w:val="en-US" w:eastAsia="zh-CN"/>
              </w:rPr>
              <w:t>3、与</w:t>
            </w:r>
            <w:r>
              <w:rPr>
                <w:rFonts w:ascii="Times New Roman" w:hAnsi="Times New Roman" w:eastAsia="仿宋" w:cs="宋体"/>
                <w:b/>
                <w:bCs/>
                <w:sz w:val="24"/>
                <w:szCs w:val="24"/>
              </w:rPr>
              <w:t xml:space="preserve">《宁夏回族自治区国民经济和社会发展第十四个五年规划和 </w:t>
            </w:r>
            <w:r>
              <w:rPr>
                <w:rFonts w:hint="default" w:ascii="Times New Roman" w:hAnsi="Times New Roman" w:eastAsia="仿宋" w:cs="Times New Roman"/>
                <w:b/>
                <w:bCs/>
                <w:sz w:val="24"/>
                <w:szCs w:val="24"/>
              </w:rPr>
              <w:t>2035</w:t>
            </w:r>
            <w:r>
              <w:rPr>
                <w:rFonts w:ascii="Times New Roman" w:hAnsi="Times New Roman" w:eastAsia="仿宋" w:cs="宋体"/>
                <w:b/>
                <w:bCs/>
                <w:sz w:val="24"/>
                <w:szCs w:val="24"/>
              </w:rPr>
              <w:t>年远景目标纲要》符合性分析</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2"/>
                <w:sz w:val="24"/>
                <w:szCs w:val="24"/>
                <w:highlight w:val="none"/>
                <w:lang w:val="en-US" w:eastAsia="zh-CN" w:bidi="ar-SA"/>
              </w:rPr>
              <w:t>《宁夏回族自治区国民经济和社会发展第十四个五年规划和 2035 年远景目标纲要》第二节推进以人为核心的新型城镇化 三、提升城市综合功能和品质中指出：统筹水资源利用和防灾减灾，修复河湖水系和湿地等水体，打造生态、安全、可持续的城市水循环系统，增强城市防洪排涝能力，建设海绵城市、韧性城市。</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eastAsia"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kern w:val="2"/>
                <w:sz w:val="24"/>
                <w:szCs w:val="24"/>
                <w:highlight w:val="none"/>
                <w:lang w:val="en-US" w:eastAsia="zh-CN" w:bidi="ar-SA"/>
              </w:rPr>
              <w:t>本项目同心县王团镇胡麻旗村村庄内涝排水工程，</w:t>
            </w:r>
            <w:r>
              <w:rPr>
                <w:rFonts w:hint="eastAsia" w:ascii="Times New Roman" w:hAnsi="Times New Roman" w:eastAsia="仿宋" w:cs="Times New Roman"/>
                <w:color w:val="auto"/>
                <w:kern w:val="2"/>
                <w:sz w:val="24"/>
                <w:szCs w:val="24"/>
                <w:highlight w:val="none"/>
                <w:lang w:val="en-US" w:eastAsia="zh-CN" w:bidi="ar-SA"/>
              </w:rPr>
              <w:t>主要进行防洪工程的建设</w:t>
            </w:r>
            <w:r>
              <w:rPr>
                <w:rFonts w:hint="default" w:ascii="Times New Roman" w:hAnsi="Times New Roman" w:eastAsia="仿宋" w:cs="Times New Roman"/>
                <w:color w:val="auto"/>
                <w:kern w:val="2"/>
                <w:sz w:val="24"/>
                <w:szCs w:val="24"/>
                <w:highlight w:val="none"/>
                <w:lang w:val="en-US" w:eastAsia="zh-CN" w:bidi="ar-SA"/>
              </w:rPr>
              <w:t>，属于防洪除涝工程，改造后可增强</w:t>
            </w:r>
            <w:r>
              <w:rPr>
                <w:rFonts w:hint="eastAsia" w:ascii="Times New Roman" w:hAnsi="Times New Roman" w:eastAsia="仿宋" w:cs="Times New Roman"/>
                <w:color w:val="auto"/>
                <w:kern w:val="2"/>
                <w:sz w:val="24"/>
                <w:szCs w:val="24"/>
                <w:highlight w:val="none"/>
                <w:lang w:val="en-US" w:eastAsia="zh-CN" w:bidi="ar-SA"/>
              </w:rPr>
              <w:t>同心县</w:t>
            </w:r>
            <w:r>
              <w:rPr>
                <w:rFonts w:hint="default" w:ascii="Times New Roman" w:hAnsi="Times New Roman" w:eastAsia="仿宋" w:cs="Times New Roman"/>
                <w:color w:val="auto"/>
                <w:kern w:val="2"/>
                <w:sz w:val="24"/>
                <w:szCs w:val="24"/>
                <w:highlight w:val="none"/>
                <w:lang w:val="en-US" w:eastAsia="zh-CN" w:bidi="ar-SA"/>
              </w:rPr>
              <w:t>胡麻旗村的防洪能力，符合《宁夏回族自治区国民经济和社会发展第十四个五年规划和2035年远景目标纲要》的要求。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2" w:firstLineChars="200"/>
              <w:jc w:val="both"/>
              <w:textAlignment w:val="auto"/>
              <w:rPr>
                <w:rFonts w:ascii="Times New Roman" w:hAnsi="Times New Roman" w:eastAsia="仿宋" w:cs="宋体"/>
                <w:b/>
                <w:bCs/>
                <w:color w:val="0000FF"/>
                <w:sz w:val="24"/>
                <w:szCs w:val="24"/>
              </w:rPr>
            </w:pPr>
            <w:r>
              <w:rPr>
                <w:rFonts w:hint="eastAsia" w:ascii="Times New Roman" w:hAnsi="Times New Roman" w:eastAsia="仿宋" w:cs="Times New Roman"/>
                <w:b/>
                <w:bCs/>
                <w:color w:val="0000FF"/>
                <w:sz w:val="24"/>
                <w:szCs w:val="24"/>
                <w:highlight w:val="none"/>
                <w:lang w:val="en-US" w:eastAsia="zh-CN"/>
              </w:rPr>
              <w:t>4、与《宁夏回族自治区水安全保障“十四五”规划》</w:t>
            </w:r>
            <w:r>
              <w:rPr>
                <w:rFonts w:hint="eastAsia" w:eastAsia="仿宋" w:cs="Times New Roman"/>
                <w:b/>
                <w:bCs/>
                <w:color w:val="0000FF"/>
                <w:sz w:val="24"/>
                <w:szCs w:val="24"/>
                <w:highlight w:val="none"/>
                <w:lang w:val="en-US" w:eastAsia="zh-CN"/>
              </w:rPr>
              <w:t>（宁政办发【2021】82号）</w:t>
            </w:r>
            <w:r>
              <w:rPr>
                <w:rFonts w:ascii="Times New Roman" w:hAnsi="Times New Roman" w:eastAsia="仿宋" w:cs="宋体"/>
                <w:b/>
                <w:bCs/>
                <w:color w:val="0000FF"/>
                <w:sz w:val="24"/>
                <w:szCs w:val="24"/>
              </w:rPr>
              <w:t>符合性分析</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color w:val="0000FF"/>
                <w:kern w:val="2"/>
                <w:sz w:val="24"/>
                <w:szCs w:val="24"/>
                <w:highlight w:val="none"/>
                <w:lang w:val="en-US" w:eastAsia="zh-CN" w:bidi="ar-SA"/>
              </w:rPr>
            </w:pPr>
            <w:r>
              <w:rPr>
                <w:rFonts w:hint="default" w:ascii="Times New Roman" w:hAnsi="Times New Roman" w:eastAsia="仿宋" w:cs="Times New Roman"/>
                <w:color w:val="0000FF"/>
                <w:kern w:val="2"/>
                <w:sz w:val="24"/>
                <w:szCs w:val="24"/>
                <w:highlight w:val="none"/>
                <w:lang w:val="en-US" w:eastAsia="zh-CN" w:bidi="ar-SA"/>
              </w:rPr>
              <w:t>《宁夏回族自治区水安全保障“十四五”规划》（宁政办发【2021】82号）第四章</w:t>
            </w:r>
            <w:r>
              <w:rPr>
                <w:rFonts w:hint="eastAsia" w:eastAsia="仿宋" w:cs="Times New Roman"/>
                <w:color w:val="0000FF"/>
                <w:kern w:val="2"/>
                <w:sz w:val="24"/>
                <w:szCs w:val="24"/>
                <w:highlight w:val="none"/>
                <w:lang w:val="en-US" w:eastAsia="zh-CN" w:bidi="ar-SA"/>
              </w:rPr>
              <w:t xml:space="preserve"> </w:t>
            </w:r>
            <w:r>
              <w:rPr>
                <w:rFonts w:hint="default" w:ascii="Times New Roman" w:hAnsi="Times New Roman" w:eastAsia="仿宋" w:cs="Times New Roman"/>
                <w:color w:val="0000FF"/>
                <w:kern w:val="2"/>
                <w:sz w:val="24"/>
                <w:szCs w:val="24"/>
                <w:highlight w:val="none"/>
                <w:lang w:val="en-US" w:eastAsia="zh-CN" w:bidi="ar-SA"/>
              </w:rPr>
              <w:t>构建兴利除害现代水网体系</w:t>
            </w:r>
            <w:r>
              <w:rPr>
                <w:rFonts w:hint="eastAsia" w:eastAsia="仿宋" w:cs="Times New Roman"/>
                <w:color w:val="0000FF"/>
                <w:kern w:val="2"/>
                <w:sz w:val="24"/>
                <w:szCs w:val="24"/>
                <w:highlight w:val="none"/>
                <w:lang w:val="en-US" w:eastAsia="zh-CN" w:bidi="ar-SA"/>
              </w:rPr>
              <w:t xml:space="preserve"> “按照水利基础设施高质量发展的要求，以国家水网建设为契机，以黄河大保护大治理为核心，以城乡供水网、农田灌排网为重点，以市场化、社会化、智慧化为手段，以黄河黑山峡水利枢纽等控制性工程为关键节点融入国家水网体系，统筹治水、兴水、用水、节水，织密自治区、市、县三级水网，加快构建河湖库坝连通、沟渠管网贯通、城乡山川覆盖、</w:t>
            </w:r>
            <w:r>
              <w:rPr>
                <w:rFonts w:hint="eastAsia" w:eastAsia="仿宋" w:cs="Times New Roman"/>
                <w:b/>
                <w:bCs/>
                <w:color w:val="0000FF"/>
                <w:kern w:val="2"/>
                <w:sz w:val="24"/>
                <w:szCs w:val="24"/>
                <w:highlight w:val="none"/>
                <w:lang w:val="en-US" w:eastAsia="zh-CN" w:bidi="ar-SA"/>
              </w:rPr>
              <w:t>旱引汛蓄涝排</w:t>
            </w:r>
            <w:r>
              <w:rPr>
                <w:rFonts w:hint="eastAsia" w:eastAsia="仿宋" w:cs="Times New Roman"/>
                <w:color w:val="0000FF"/>
                <w:kern w:val="2"/>
                <w:sz w:val="24"/>
                <w:szCs w:val="24"/>
                <w:highlight w:val="none"/>
                <w:lang w:val="en-US" w:eastAsia="zh-CN" w:bidi="ar-SA"/>
              </w:rPr>
              <w:t>、灌排通畅可控的现代水网体系，进一步提升水资源调控保障能力，提高水资源供给质量、效率和水平。”</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b/>
                <w:bCs/>
                <w:color w:val="0000FF"/>
                <w:sz w:val="24"/>
                <w:szCs w:val="24"/>
                <w:highlight w:val="none"/>
                <w:lang w:val="en-US" w:eastAsia="zh-CN"/>
              </w:rPr>
            </w:pPr>
            <w:r>
              <w:rPr>
                <w:rFonts w:hint="default" w:ascii="Times New Roman" w:hAnsi="Times New Roman" w:eastAsia="仿宋" w:cs="Times New Roman"/>
                <w:color w:val="0000FF"/>
                <w:kern w:val="0"/>
                <w:sz w:val="24"/>
                <w:szCs w:val="24"/>
                <w:lang w:val="en-US" w:eastAsia="zh-CN"/>
              </w:rPr>
              <w:t>本项目为</w:t>
            </w:r>
            <w:r>
              <w:rPr>
                <w:rFonts w:hint="eastAsia" w:ascii="Times New Roman" w:hAnsi="Times New Roman" w:eastAsia="仿宋" w:cs="Times New Roman"/>
                <w:color w:val="0000FF"/>
                <w:kern w:val="0"/>
                <w:sz w:val="24"/>
                <w:szCs w:val="24"/>
                <w:lang w:val="en-US" w:eastAsia="zh-CN"/>
              </w:rPr>
              <w:t>同心县胡麻旗村村庄内涝排水工程，</w:t>
            </w:r>
            <w:r>
              <w:rPr>
                <w:rFonts w:hint="default" w:ascii="Times New Roman" w:hAnsi="Times New Roman" w:eastAsia="仿宋" w:cs="Times New Roman"/>
                <w:color w:val="0000FF"/>
                <w:kern w:val="0"/>
                <w:sz w:val="24"/>
                <w:szCs w:val="24"/>
                <w:lang w:val="en-US" w:eastAsia="zh-CN"/>
              </w:rPr>
              <w:t>项目实施后可确保沿线村庄、农田、水利、交通设施等免受洪水侵害，减少水土流失，减少洪涝灾害损失</w:t>
            </w:r>
            <w:r>
              <w:rPr>
                <w:rFonts w:hint="eastAsia" w:ascii="Times New Roman" w:hAnsi="Times New Roman" w:eastAsia="仿宋" w:cs="Times New Roman"/>
                <w:color w:val="0000FF"/>
                <w:kern w:val="0"/>
                <w:sz w:val="24"/>
                <w:szCs w:val="24"/>
                <w:lang w:val="en-US" w:eastAsia="zh-CN"/>
              </w:rPr>
              <w:t>。</w:t>
            </w:r>
            <w:r>
              <w:rPr>
                <w:rFonts w:hint="eastAsia" w:eastAsia="仿宋" w:cs="Times New Roman"/>
                <w:color w:val="0000FF"/>
                <w:kern w:val="0"/>
                <w:sz w:val="24"/>
                <w:szCs w:val="24"/>
                <w:lang w:val="en-US" w:eastAsia="zh-CN"/>
              </w:rPr>
              <w:t>因此，</w:t>
            </w:r>
            <w:r>
              <w:rPr>
                <w:rFonts w:hint="default" w:ascii="Times New Roman" w:hAnsi="Times New Roman" w:eastAsia="仿宋" w:cs="Times New Roman"/>
                <w:color w:val="0000FF"/>
                <w:kern w:val="2"/>
                <w:sz w:val="24"/>
                <w:szCs w:val="24"/>
                <w:highlight w:val="none"/>
                <w:lang w:val="en-US" w:eastAsia="zh-CN" w:bidi="ar-SA"/>
              </w:rPr>
              <w:t>符合《宁夏回族自治区水安全保障“十四五”规划》（宁政办发【2021】82号）的要求。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2" w:firstLineChars="200"/>
              <w:jc w:val="both"/>
              <w:textAlignment w:val="auto"/>
              <w:rPr>
                <w:rFonts w:hint="default" w:ascii="Times New Roman" w:hAnsi="Times New Roman" w:eastAsia="仿宋" w:cs="Times New Roman"/>
                <w:b/>
                <w:bCs/>
                <w:color w:val="auto"/>
                <w:sz w:val="24"/>
                <w:szCs w:val="24"/>
                <w:highlight w:val="none"/>
                <w:lang w:val="en-US" w:eastAsia="zh-CN"/>
              </w:rPr>
            </w:pPr>
            <w:r>
              <w:rPr>
                <w:rFonts w:hint="eastAsia" w:eastAsia="仿宋" w:cs="Times New Roman"/>
                <w:b/>
                <w:bCs/>
                <w:color w:val="auto"/>
                <w:sz w:val="24"/>
                <w:szCs w:val="24"/>
                <w:highlight w:val="none"/>
                <w:lang w:val="en-US" w:eastAsia="zh-CN"/>
              </w:rPr>
              <w:t>5、</w:t>
            </w:r>
            <w:r>
              <w:rPr>
                <w:rFonts w:hint="default" w:ascii="Times New Roman" w:hAnsi="Times New Roman" w:eastAsia="仿宋" w:cs="Times New Roman"/>
                <w:b/>
                <w:bCs/>
                <w:color w:val="auto"/>
                <w:sz w:val="24"/>
                <w:szCs w:val="24"/>
                <w:highlight w:val="none"/>
                <w:lang w:val="en-US" w:eastAsia="zh-CN"/>
              </w:rPr>
              <w:t>“三线一单”</w:t>
            </w:r>
            <w:r>
              <w:rPr>
                <w:rFonts w:hint="eastAsia" w:ascii="Times New Roman" w:hAnsi="Times New Roman" w:eastAsia="仿宋" w:cs="Times New Roman"/>
                <w:b/>
                <w:bCs/>
                <w:color w:val="auto"/>
                <w:sz w:val="24"/>
                <w:szCs w:val="24"/>
                <w:highlight w:val="none"/>
                <w:lang w:val="en-US" w:eastAsia="zh-CN"/>
              </w:rPr>
              <w:t>及其</w:t>
            </w:r>
            <w:r>
              <w:rPr>
                <w:rFonts w:hint="default" w:ascii="Times New Roman" w:hAnsi="Times New Roman" w:eastAsia="仿宋" w:cs="Times New Roman"/>
                <w:b/>
                <w:bCs/>
                <w:color w:val="auto"/>
                <w:sz w:val="24"/>
                <w:szCs w:val="24"/>
                <w:highlight w:val="none"/>
                <w:lang w:val="en-US" w:eastAsia="zh-CN"/>
              </w:rPr>
              <w:t>生态环境分区管控要求符合性分析</w:t>
            </w:r>
          </w:p>
          <w:p>
            <w:pPr>
              <w:keepNext w:val="0"/>
              <w:keepLines w:val="0"/>
              <w:pageBreakBefore w:val="0"/>
              <w:widowControl w:val="0"/>
              <w:shd w:val="clear" w:color="auto" w:fill="auto"/>
              <w:kinsoku/>
              <w:wordWrap/>
              <w:overflowPunct/>
              <w:topLinePunct w:val="0"/>
              <w:bidi w:val="0"/>
              <w:adjustRightInd w:val="0"/>
              <w:spacing w:line="360" w:lineRule="auto"/>
              <w:ind w:firstLine="482" w:firstLineChars="200"/>
              <w:jc w:val="both"/>
              <w:textAlignment w:val="auto"/>
              <w:rPr>
                <w:rFonts w:hint="default" w:ascii="Times New Roman" w:hAnsi="Times New Roman" w:eastAsia="仿宋" w:cs="Times New Roman"/>
                <w:b/>
                <w:bCs/>
                <w:color w:val="auto"/>
                <w:sz w:val="24"/>
                <w:szCs w:val="24"/>
                <w:highlight w:val="none"/>
                <w:lang w:val="en-US" w:eastAsia="zh-CN"/>
              </w:rPr>
            </w:pPr>
            <w:r>
              <w:rPr>
                <w:rFonts w:hint="eastAsia" w:ascii="Times New Roman" w:hAnsi="Times New Roman" w:eastAsia="仿宋" w:cs="Times New Roman"/>
                <w:b/>
                <w:bCs/>
                <w:color w:val="auto"/>
                <w:sz w:val="24"/>
                <w:szCs w:val="24"/>
                <w:highlight w:val="none"/>
                <w:lang w:val="en-US" w:eastAsia="zh-CN"/>
              </w:rPr>
              <w:t>（1）“三线一单”生态环境分区管控要求符合性分析</w:t>
            </w:r>
          </w:p>
          <w:p>
            <w:pPr>
              <w:keepNext w:val="0"/>
              <w:keepLines w:val="0"/>
              <w:pageBreakBefore w:val="0"/>
              <w:widowControl w:val="0"/>
              <w:shd w:val="clear" w:color="auto" w:fill="auto"/>
              <w:kinsoku/>
              <w:wordWrap/>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仿宋" w:cs="Times New Roman"/>
                <w:color w:val="auto"/>
                <w:sz w:val="24"/>
                <w:szCs w:val="24"/>
                <w:highlight w:val="none"/>
                <w:lang w:val="en-US" w:eastAsia="zh-CN"/>
              </w:rPr>
            </w:pPr>
            <w:r>
              <w:rPr>
                <w:rFonts w:hint="eastAsia" w:ascii="Times New Roman" w:hAnsi="Times New Roman" w:eastAsia="仿宋" w:cs="Times New Roman"/>
                <w:color w:val="auto"/>
                <w:sz w:val="24"/>
                <w:szCs w:val="24"/>
                <w:highlight w:val="none"/>
                <w:lang w:val="en-US" w:eastAsia="zh-CN"/>
              </w:rPr>
              <w:t>根据《吴忠市人民政府关于实施“三线一单”生态环境分区管控的意见》（吴政规发〔2021〕2号），全市划分优先保护、重点管控、一般管控共计三大类48个环境管控单元。优先保护单元是以生态环境保护为主的区域。主要涉及生态保护红线、自然保护区、饮用水水源保护区、环境空气一类功能区等生态环境敏感区面积占比较高、以生态环境保护为主的区域。共25个，面积为7145.06平方公里，占全市总面积的42.6%。一般管控单元除优先保护单元和重点管控单元之外的其他区域。共12个，面积为6911.28平方公里，占全市总面积的41.24%。一般管控单元以生态环境保护与适度开发相结合为主，落实区域生态环境保护的基本要求。</w:t>
            </w:r>
          </w:p>
          <w:p>
            <w:pPr>
              <w:keepNext w:val="0"/>
              <w:keepLines w:val="0"/>
              <w:pageBreakBefore w:val="0"/>
              <w:widowControl w:val="0"/>
              <w:shd w:val="clear" w:color="auto" w:fill="auto"/>
              <w:kinsoku/>
              <w:wordWrap/>
              <w:overflowPunct/>
              <w:topLinePunct w:val="0"/>
              <w:autoSpaceDE/>
              <w:autoSpaceDN/>
              <w:bidi w:val="0"/>
              <w:adjustRightInd w:val="0"/>
              <w:snapToGrid/>
              <w:spacing w:line="360" w:lineRule="auto"/>
              <w:ind w:firstLine="480" w:firstLineChars="200"/>
              <w:jc w:val="both"/>
              <w:textAlignment w:val="auto"/>
              <w:rPr>
                <w:rFonts w:hint="eastAsia" w:ascii="Times New Roman" w:hAnsi="Times New Roman" w:eastAsia="仿宋" w:cs="Times New Roman"/>
                <w:color w:val="auto"/>
                <w:sz w:val="24"/>
                <w:szCs w:val="24"/>
                <w:highlight w:val="none"/>
                <w:lang w:val="en-US" w:eastAsia="zh-CN"/>
              </w:rPr>
            </w:pPr>
            <w:r>
              <w:rPr>
                <w:rFonts w:hint="eastAsia" w:ascii="Times New Roman" w:hAnsi="Times New Roman" w:eastAsia="仿宋" w:cs="Times New Roman"/>
                <w:color w:val="auto"/>
                <w:sz w:val="24"/>
                <w:szCs w:val="24"/>
                <w:highlight w:val="none"/>
                <w:lang w:val="en-US" w:eastAsia="zh-CN"/>
              </w:rPr>
              <w:t>本项目属于同心县王团镇胡麻旗村村庄内涝排水工程，对照吴忠市环境管控单元分布图（见</w:t>
            </w:r>
            <w:r>
              <w:rPr>
                <w:rFonts w:hint="eastAsia" w:ascii="Times New Roman" w:hAnsi="Times New Roman" w:eastAsia="仿宋" w:cs="Times New Roman"/>
                <w:b/>
                <w:bCs/>
                <w:color w:val="auto"/>
                <w:sz w:val="24"/>
                <w:szCs w:val="24"/>
                <w:highlight w:val="none"/>
                <w:lang w:val="en-US" w:eastAsia="zh-CN"/>
              </w:rPr>
              <w:t>图1</w:t>
            </w:r>
            <w:r>
              <w:rPr>
                <w:rFonts w:hint="eastAsia" w:ascii="Times New Roman" w:hAnsi="Times New Roman" w:eastAsia="仿宋" w:cs="Times New Roman"/>
                <w:color w:val="auto"/>
                <w:sz w:val="24"/>
                <w:szCs w:val="24"/>
                <w:highlight w:val="none"/>
                <w:lang w:val="en-US" w:eastAsia="zh-CN"/>
              </w:rPr>
              <w:t>）。项目属于</w:t>
            </w:r>
            <w:r>
              <w:rPr>
                <w:rFonts w:hint="eastAsia" w:ascii="Times New Roman" w:hAnsi="Times New Roman" w:eastAsia="仿宋" w:cs="Times New Roman"/>
                <w:b/>
                <w:bCs/>
                <w:color w:val="auto"/>
                <w:sz w:val="24"/>
                <w:szCs w:val="24"/>
                <w:highlight w:val="none"/>
                <w:lang w:val="en-US" w:eastAsia="zh-CN"/>
              </w:rPr>
              <w:t>一般管控单元</w:t>
            </w:r>
            <w:r>
              <w:rPr>
                <w:rFonts w:hint="eastAsia" w:ascii="Times New Roman" w:hAnsi="Times New Roman" w:eastAsia="仿宋" w:cs="Times New Roman"/>
                <w:color w:val="auto"/>
                <w:sz w:val="24"/>
                <w:szCs w:val="24"/>
                <w:highlight w:val="none"/>
                <w:lang w:val="en-US" w:eastAsia="zh-CN"/>
              </w:rPr>
              <w:t>。项目建设过程中以生态环境保护优先为原则，确保不会发生大规模、高强度的开发建设活动，保证生态环境功能不降低，符合区域生态环境保护的基本要求。因此本项目建设符合吴忠市</w:t>
            </w:r>
            <w:r>
              <w:rPr>
                <w:rFonts w:hint="eastAsia" w:eastAsia="仿宋" w:cs="Times New Roman"/>
                <w:color w:val="auto"/>
                <w:sz w:val="24"/>
                <w:szCs w:val="24"/>
                <w:highlight w:val="none"/>
                <w:lang w:val="en-US" w:eastAsia="zh-CN"/>
              </w:rPr>
              <w:t>一般管控</w:t>
            </w:r>
            <w:r>
              <w:rPr>
                <w:rFonts w:hint="eastAsia" w:ascii="Times New Roman" w:hAnsi="Times New Roman" w:eastAsia="仿宋" w:cs="Times New Roman"/>
                <w:color w:val="auto"/>
                <w:sz w:val="24"/>
                <w:szCs w:val="24"/>
                <w:highlight w:val="none"/>
                <w:lang w:val="en-US" w:eastAsia="zh-CN"/>
              </w:rPr>
              <w:t>单元的管控要求。</w:t>
            </w:r>
          </w:p>
          <w:p>
            <w:pPr>
              <w:keepNext w:val="0"/>
              <w:keepLines w:val="0"/>
              <w:pageBreakBefore w:val="0"/>
              <w:widowControl w:val="0"/>
              <w:shd w:val="clear" w:color="auto" w:fill="auto"/>
              <w:kinsoku/>
              <w:wordWrap/>
              <w:overflowPunct/>
              <w:topLinePunct w:val="0"/>
              <w:bidi w:val="0"/>
              <w:adjustRightInd w:val="0"/>
              <w:spacing w:line="360" w:lineRule="auto"/>
              <w:ind w:firstLine="482" w:firstLineChars="200"/>
              <w:jc w:val="both"/>
              <w:textAlignment w:val="auto"/>
              <w:rPr>
                <w:rFonts w:hint="default" w:ascii="Times New Roman" w:hAnsi="Times New Roman" w:eastAsia="仿宋" w:cs="Times New Roman"/>
                <w:b/>
                <w:bCs/>
                <w:color w:val="auto"/>
                <w:sz w:val="24"/>
                <w:szCs w:val="24"/>
                <w:highlight w:val="none"/>
                <w:lang w:val="en-US" w:eastAsia="zh-CN"/>
              </w:rPr>
            </w:pPr>
            <w:r>
              <w:rPr>
                <w:rFonts w:hint="eastAsia" w:ascii="Times New Roman" w:hAnsi="Times New Roman" w:eastAsia="仿宋" w:cs="Times New Roman"/>
                <w:b/>
                <w:bCs/>
                <w:color w:val="auto"/>
                <w:sz w:val="24"/>
                <w:szCs w:val="24"/>
                <w:highlight w:val="none"/>
                <w:lang w:val="en-US" w:eastAsia="zh-CN"/>
              </w:rPr>
              <w:t>（2）“三线一单”符合性分析</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lang w:val="en-US" w:eastAsia="zh-CN"/>
              </w:rPr>
              <w:t>根据《关于以改善环境质量为核心加强环境影响评价管理的通知》(环评[2016]150号)，为适应以改善环境质量为核心的环境管理要求，切实加强环境影响评价管理，落实"生态保护红线、环境质量底线、资源利用上线和环境准入负面清单”约束，建设项目环评审批与规划环评、现有项目环境管理、区域环境质量联动机制，更好地发挥环评制度从源头防范环境污染和生态破坏的作用，加快推进改善环境质量。</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lang w:val="en-US" w:eastAsia="zh-CN"/>
              </w:rPr>
              <w:t>项目与“三线一单”的符合性分析判定如下：</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lang w:val="en-US" w:eastAsia="zh-CN"/>
              </w:rPr>
              <w:t>①生态保护红线</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eastAsia" w:ascii="Times New Roman" w:hAnsi="Times New Roman" w:eastAsia="仿宋" w:cs="Times New Roman"/>
                <w:color w:val="auto"/>
                <w:sz w:val="24"/>
                <w:szCs w:val="24"/>
                <w:highlight w:val="none"/>
                <w:lang w:val="en-US" w:eastAsia="zh-CN"/>
              </w:rPr>
            </w:pPr>
            <w:r>
              <w:rPr>
                <w:rFonts w:hint="eastAsia" w:ascii="Times New Roman" w:hAnsi="Times New Roman" w:eastAsia="仿宋" w:cs="Times New Roman"/>
                <w:color w:val="auto"/>
                <w:sz w:val="24"/>
                <w:szCs w:val="24"/>
                <w:highlight w:val="none"/>
                <w:lang w:val="en-US" w:eastAsia="zh-CN"/>
              </w:rPr>
              <w:t>根据《吴忠市人民政府关于实施“三线一单”生态环境分区管控的意见》（吴政规发〔2021〕2号），</w:t>
            </w:r>
            <w:r>
              <w:rPr>
                <w:rFonts w:ascii="Times New Roman" w:hAnsi="Times New Roman" w:eastAsia="仿宋" w:cs="宋体"/>
                <w:sz w:val="24"/>
                <w:szCs w:val="24"/>
              </w:rPr>
              <w:t>生态保护红线原则上按禁止开发区域的要求进行管理。严禁不符合主体功能定位的各类开发活动，严禁任意改变用途，确保生态保护红线内“生态功能不降低，面积不减少，性质不改变”。</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eastAsia" w:ascii="Times New Roman" w:hAnsi="Times New Roman" w:eastAsia="仿宋" w:cs="宋体"/>
                <w:sz w:val="24"/>
                <w:szCs w:val="24"/>
                <w:highlight w:val="none"/>
                <w:lang w:eastAsia="zh-CN"/>
              </w:rPr>
            </w:pPr>
            <w:r>
              <w:rPr>
                <w:rFonts w:ascii="Times New Roman" w:hAnsi="Times New Roman" w:eastAsia="仿宋" w:cs="宋体"/>
                <w:sz w:val="24"/>
                <w:szCs w:val="24"/>
                <w:highlight w:val="none"/>
              </w:rPr>
              <w:t>按照《关于在国土空间规划中统筹划定落实三条控制线的指导意 见》的要求，生态保护红线内、自然保护地核心保护区原则上禁止人为活动，其他区域严格禁止开发性、生产性建设活动，在符合现行法律法规前提下，除国家重大战略项目外，仅允许对生态功能不造成破坏的有限人为活动，</w:t>
            </w:r>
            <w:r>
              <w:rPr>
                <w:rFonts w:hint="eastAsia" w:ascii="Times New Roman" w:hAnsi="Times New Roman" w:eastAsia="仿宋" w:cs="宋体"/>
                <w:sz w:val="24"/>
                <w:szCs w:val="24"/>
                <w:highlight w:val="none"/>
                <w:lang w:eastAsia="zh-CN"/>
              </w:rPr>
              <w:t>其中</w:t>
            </w:r>
            <w:r>
              <w:rPr>
                <w:rFonts w:ascii="Times New Roman" w:hAnsi="Times New Roman" w:eastAsia="仿宋" w:cs="宋体"/>
                <w:sz w:val="24"/>
                <w:szCs w:val="24"/>
                <w:highlight w:val="none"/>
              </w:rPr>
              <w:t>包括：</w:t>
            </w:r>
            <w:r>
              <w:rPr>
                <w:rFonts w:hint="eastAsia" w:ascii="Times New Roman" w:hAnsi="Times New Roman" w:eastAsia="仿宋" w:cs="宋体"/>
                <w:sz w:val="24"/>
                <w:szCs w:val="24"/>
                <w:highlight w:val="none"/>
                <w:lang w:eastAsia="zh-CN"/>
              </w:rPr>
              <w:t>“灾害防治和应急抢险活动”。</w:t>
            </w:r>
          </w:p>
          <w:p>
            <w:pPr>
              <w:keepNext w:val="0"/>
              <w:keepLines w:val="0"/>
              <w:pageBreakBefore w:val="0"/>
              <w:widowControl w:val="0"/>
              <w:shd w:val="clear" w:color="auto" w:fill="auto"/>
              <w:kinsoku/>
              <w:wordWrap/>
              <w:overflowPunct/>
              <w:topLinePunct w:val="0"/>
              <w:bidi w:val="0"/>
              <w:adjustRightInd w:val="0"/>
              <w:spacing w:line="360" w:lineRule="auto"/>
              <w:ind w:firstLine="480" w:firstLineChars="200"/>
              <w:jc w:val="both"/>
              <w:textAlignment w:val="auto"/>
              <w:rPr>
                <w:rFonts w:hint="default" w:ascii="Times New Roman" w:hAnsi="Times New Roman" w:eastAsia="仿宋"/>
                <w:lang w:val="en-US" w:eastAsia="zh-CN"/>
              </w:rPr>
            </w:pPr>
            <w:r>
              <w:rPr>
                <w:rFonts w:hint="eastAsia" w:ascii="Times New Roman" w:hAnsi="Times New Roman" w:eastAsia="仿宋" w:cs="Times New Roman"/>
                <w:color w:val="auto"/>
                <w:sz w:val="24"/>
                <w:szCs w:val="24"/>
                <w:highlight w:val="none"/>
                <w:lang w:val="en-US" w:eastAsia="zh-CN"/>
              </w:rPr>
              <w:t>本</w:t>
            </w:r>
            <w:r>
              <w:rPr>
                <w:rFonts w:hint="default" w:ascii="Times New Roman" w:hAnsi="Times New Roman" w:eastAsia="仿宋" w:cs="Times New Roman"/>
                <w:color w:val="auto"/>
                <w:sz w:val="24"/>
                <w:szCs w:val="24"/>
                <w:highlight w:val="none"/>
                <w:lang w:val="en-US" w:eastAsia="zh-CN"/>
              </w:rPr>
              <w:t>项目</w:t>
            </w:r>
            <w:r>
              <w:rPr>
                <w:rFonts w:hint="eastAsia" w:ascii="Times New Roman" w:hAnsi="Times New Roman" w:eastAsia="仿宋" w:cs="Times New Roman"/>
                <w:color w:val="auto"/>
                <w:sz w:val="24"/>
                <w:szCs w:val="24"/>
                <w:highlight w:val="none"/>
                <w:lang w:val="en-US" w:eastAsia="zh-CN"/>
              </w:rPr>
              <w:t>为</w:t>
            </w:r>
            <w:r>
              <w:rPr>
                <w:rFonts w:hint="eastAsia" w:ascii="Times New Roman" w:hAnsi="Times New Roman" w:eastAsia="仿宋" w:cs="Times New Roman"/>
                <w:sz w:val="24"/>
                <w:szCs w:val="24"/>
                <w:lang w:eastAsia="zh-CN"/>
              </w:rPr>
              <w:t>同心县王团镇胡麻旗村村庄内涝排水工程</w:t>
            </w:r>
            <w:r>
              <w:rPr>
                <w:rFonts w:hint="eastAsia" w:ascii="Times New Roman" w:hAnsi="Times New Roman" w:eastAsia="仿宋" w:cs="Times New Roman"/>
                <w:color w:val="auto"/>
                <w:sz w:val="24"/>
                <w:szCs w:val="24"/>
                <w:highlight w:val="none"/>
                <w:lang w:val="en-US" w:eastAsia="zh-CN"/>
              </w:rPr>
              <w:t>，</w:t>
            </w:r>
            <w:r>
              <w:rPr>
                <w:rFonts w:hint="default" w:ascii="Times New Roman" w:hAnsi="Times New Roman" w:eastAsia="仿宋" w:cs="Times New Roman"/>
                <w:color w:val="auto"/>
                <w:sz w:val="24"/>
                <w:szCs w:val="24"/>
                <w:highlight w:val="none"/>
                <w:lang w:val="en-US" w:eastAsia="zh-CN"/>
              </w:rPr>
              <w:t>位于</w:t>
            </w:r>
            <w:r>
              <w:rPr>
                <w:rFonts w:hint="eastAsia" w:ascii="Times New Roman" w:hAnsi="Times New Roman" w:eastAsia="仿宋" w:cs="Times New Roman"/>
                <w:color w:val="auto"/>
                <w:sz w:val="24"/>
                <w:szCs w:val="24"/>
                <w:highlight w:val="none"/>
                <w:lang w:val="en-US" w:eastAsia="zh-CN"/>
              </w:rPr>
              <w:t>同心县</w:t>
            </w:r>
            <w:r>
              <w:rPr>
                <w:rFonts w:hint="eastAsia" w:eastAsia="仿宋" w:cs="Times New Roman"/>
                <w:color w:val="auto"/>
                <w:sz w:val="24"/>
                <w:szCs w:val="24"/>
                <w:highlight w:val="none"/>
                <w:lang w:val="en-US" w:eastAsia="zh-CN"/>
              </w:rPr>
              <w:t>胡麻旗村，</w:t>
            </w:r>
            <w:r>
              <w:rPr>
                <w:rFonts w:hint="default" w:ascii="Times New Roman" w:hAnsi="Times New Roman" w:eastAsia="仿宋" w:cs="Times New Roman"/>
                <w:color w:val="auto"/>
                <w:sz w:val="24"/>
                <w:szCs w:val="24"/>
                <w:highlight w:val="none"/>
                <w:lang w:val="en-US" w:eastAsia="zh-CN"/>
              </w:rPr>
              <w:t>对照吴忠市生态保护红线分布示意图（见</w:t>
            </w:r>
            <w:r>
              <w:rPr>
                <w:rFonts w:hint="default" w:ascii="Times New Roman" w:hAnsi="Times New Roman" w:eastAsia="仿宋" w:cs="Times New Roman"/>
                <w:b/>
                <w:bCs/>
                <w:color w:val="auto"/>
                <w:sz w:val="24"/>
                <w:szCs w:val="24"/>
                <w:highlight w:val="none"/>
                <w:lang w:val="en-US" w:eastAsia="zh-CN"/>
              </w:rPr>
              <w:t>图2</w:t>
            </w:r>
            <w:r>
              <w:rPr>
                <w:rFonts w:hint="default" w:ascii="Times New Roman" w:hAnsi="Times New Roman" w:eastAsia="仿宋" w:cs="Times New Roman"/>
                <w:color w:val="auto"/>
                <w:sz w:val="24"/>
                <w:szCs w:val="24"/>
                <w:highlight w:val="none"/>
                <w:lang w:val="en-US" w:eastAsia="zh-CN"/>
              </w:rPr>
              <w:t>）</w:t>
            </w:r>
            <w:r>
              <w:rPr>
                <w:rFonts w:hint="eastAsia" w:ascii="Times New Roman" w:hAnsi="Times New Roman" w:eastAsia="仿宋" w:cs="Times New Roman"/>
                <w:color w:val="auto"/>
                <w:sz w:val="24"/>
                <w:szCs w:val="24"/>
                <w:highlight w:val="none"/>
                <w:lang w:val="en-US" w:eastAsia="zh-CN"/>
              </w:rPr>
              <w:t>，项目工程段</w:t>
            </w:r>
            <w:r>
              <w:rPr>
                <w:rFonts w:hint="eastAsia" w:eastAsia="仿宋" w:cs="Times New Roman"/>
                <w:b/>
                <w:bCs/>
                <w:color w:val="auto"/>
                <w:sz w:val="24"/>
                <w:szCs w:val="24"/>
                <w:highlight w:val="none"/>
                <w:lang w:val="en-US" w:eastAsia="zh-CN"/>
              </w:rPr>
              <w:t>不</w:t>
            </w:r>
            <w:r>
              <w:rPr>
                <w:rFonts w:hint="eastAsia" w:ascii="Times New Roman" w:hAnsi="Times New Roman" w:eastAsia="仿宋" w:cs="Times New Roman"/>
                <w:b/>
                <w:bCs/>
                <w:color w:val="auto"/>
                <w:sz w:val="24"/>
                <w:szCs w:val="24"/>
                <w:highlight w:val="none"/>
                <w:lang w:val="en-US" w:eastAsia="zh-CN"/>
              </w:rPr>
              <w:t>涉及生态保护红线</w:t>
            </w:r>
            <w:r>
              <w:rPr>
                <w:rFonts w:hint="eastAsia" w:ascii="Times New Roman" w:hAnsi="Times New Roman" w:eastAsia="仿宋" w:cs="Times New Roman"/>
                <w:color w:val="auto"/>
                <w:sz w:val="24"/>
                <w:szCs w:val="24"/>
                <w:highlight w:val="none"/>
                <w:lang w:val="en-US" w:eastAsia="zh-CN"/>
              </w:rPr>
              <w:t>。</w:t>
            </w:r>
            <w:r>
              <w:rPr>
                <w:rFonts w:hint="default" w:ascii="Times New Roman" w:hAnsi="Times New Roman" w:eastAsia="仿宋" w:cs="Times New Roman"/>
                <w:color w:val="auto"/>
                <w:sz w:val="24"/>
                <w:szCs w:val="24"/>
                <w:highlight w:val="none"/>
                <w:lang w:val="en-US" w:eastAsia="zh-CN"/>
              </w:rPr>
              <w:t>项目实施建设</w:t>
            </w:r>
            <w:r>
              <w:rPr>
                <w:rFonts w:hint="eastAsia" w:ascii="Times New Roman" w:hAnsi="Times New Roman" w:eastAsia="仿宋" w:cs="Times New Roman"/>
                <w:color w:val="auto"/>
                <w:sz w:val="24"/>
                <w:szCs w:val="24"/>
                <w:highlight w:val="none"/>
                <w:lang w:val="en-US" w:eastAsia="zh-CN"/>
              </w:rPr>
              <w:t>后</w:t>
            </w:r>
            <w:r>
              <w:rPr>
                <w:rFonts w:hint="default" w:ascii="Times New Roman" w:hAnsi="Times New Roman" w:eastAsia="仿宋" w:cs="Times New Roman"/>
                <w:color w:val="auto"/>
                <w:sz w:val="24"/>
                <w:szCs w:val="24"/>
                <w:highlight w:val="none"/>
                <w:lang w:val="en-US" w:eastAsia="zh-CN"/>
              </w:rPr>
              <w:t>，</w:t>
            </w:r>
            <w:r>
              <w:rPr>
                <w:rFonts w:hint="eastAsia" w:ascii="Times New Roman" w:hAnsi="Times New Roman" w:eastAsia="仿宋" w:cs="Times New Roman"/>
                <w:color w:val="auto"/>
                <w:sz w:val="24"/>
                <w:szCs w:val="24"/>
                <w:highlight w:val="none"/>
                <w:lang w:val="en-US" w:eastAsia="zh-CN"/>
              </w:rPr>
              <w:t>可</w:t>
            </w:r>
            <w:r>
              <w:rPr>
                <w:rFonts w:hint="default" w:ascii="Times New Roman" w:hAnsi="Times New Roman" w:eastAsia="仿宋" w:cs="Times New Roman"/>
                <w:color w:val="auto"/>
                <w:sz w:val="24"/>
                <w:szCs w:val="24"/>
                <w:highlight w:val="none"/>
                <w:lang w:val="en-US" w:eastAsia="zh-CN"/>
              </w:rPr>
              <w:t>增加</w:t>
            </w:r>
            <w:r>
              <w:rPr>
                <w:rFonts w:hint="eastAsia" w:eastAsia="仿宋" w:cs="Times New Roman"/>
                <w:color w:val="auto"/>
                <w:sz w:val="24"/>
                <w:szCs w:val="24"/>
                <w:highlight w:val="none"/>
                <w:lang w:val="en-US" w:eastAsia="zh-CN"/>
              </w:rPr>
              <w:t>当地</w:t>
            </w:r>
            <w:r>
              <w:rPr>
                <w:rFonts w:hint="default" w:ascii="Times New Roman" w:hAnsi="Times New Roman" w:eastAsia="仿宋" w:cs="Times New Roman"/>
                <w:color w:val="auto"/>
                <w:sz w:val="24"/>
                <w:szCs w:val="24"/>
                <w:highlight w:val="none"/>
                <w:lang w:val="en-US" w:eastAsia="zh-CN"/>
              </w:rPr>
              <w:t>防洪能力，改善了项目区域的生态环境。综上，本项目的建设符合生态保护红线要求。</w:t>
            </w:r>
          </w:p>
          <w:p>
            <w:pPr>
              <w:keepNext w:val="0"/>
              <w:keepLines w:val="0"/>
              <w:pageBreakBefore w:val="0"/>
              <w:widowControl w:val="0"/>
              <w:shd w:val="clear" w:color="auto" w:fill="auto"/>
              <w:kinsoku/>
              <w:wordWrap/>
              <w:overflowPunct/>
              <w:topLinePunct w:val="0"/>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rPr>
            </w:pPr>
            <w:r>
              <w:rPr>
                <w:rFonts w:hint="default" w:ascii="Times New Roman" w:hAnsi="Times New Roman" w:eastAsia="仿宋" w:cs="Times New Roman"/>
                <w:kern w:val="0"/>
                <w:sz w:val="24"/>
                <w:szCs w:val="24"/>
                <w:lang w:val="en-US"/>
              </w:rPr>
              <w:t>②环境质量底线</w:t>
            </w:r>
          </w:p>
          <w:p>
            <w:pPr>
              <w:keepNext w:val="0"/>
              <w:keepLines w:val="0"/>
              <w:pageBreakBefore w:val="0"/>
              <w:widowControl w:val="0"/>
              <w:numPr>
                <w:ilvl w:val="0"/>
                <w:numId w:val="2"/>
              </w:numPr>
              <w:shd w:val="clear" w:color="auto" w:fill="auto"/>
              <w:kinsoku/>
              <w:wordWrap/>
              <w:overflowPunct/>
              <w:topLinePunct w:val="0"/>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水环境质量底线及分区管控</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rPr>
            </w:pPr>
            <w:r>
              <w:rPr>
                <w:rFonts w:hint="eastAsia" w:ascii="Times New Roman" w:hAnsi="Times New Roman" w:eastAsia="仿宋" w:cs="Times New Roman"/>
                <w:kern w:val="0"/>
                <w:sz w:val="24"/>
                <w:szCs w:val="24"/>
                <w:lang w:val="en-US" w:eastAsia="zh-CN"/>
              </w:rPr>
              <w:t>吴忠市</w:t>
            </w:r>
            <w:r>
              <w:rPr>
                <w:rFonts w:hint="default" w:ascii="Times New Roman" w:hAnsi="Times New Roman" w:eastAsia="仿宋" w:cs="Times New Roman"/>
                <w:kern w:val="0"/>
                <w:sz w:val="24"/>
                <w:szCs w:val="24"/>
                <w:lang w:val="en-US"/>
              </w:rPr>
              <w:t>水环境管控分区共分为三大类：水环境优先保护区、水环境重点管控区（含水环境工业污染源重点管控区、水环境农业污染源重点管控区、水环境城镇生活污染源重点管控区）和水环境一般管控区。</w:t>
            </w:r>
          </w:p>
          <w:p>
            <w:pPr>
              <w:keepNext w:val="0"/>
              <w:keepLines w:val="0"/>
              <w:pageBreakBefore w:val="0"/>
              <w:widowControl w:val="0"/>
              <w:shd w:val="clear" w:color="auto" w:fill="auto"/>
              <w:kinsoku/>
              <w:wordWrap/>
              <w:overflowPunct/>
              <w:topLinePunct w:val="0"/>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rPr>
              <w:t>对照吴忠市水环境分区管控图，本项目位于</w:t>
            </w:r>
            <w:r>
              <w:rPr>
                <w:rFonts w:hint="eastAsia" w:ascii="Times New Roman" w:hAnsi="Times New Roman" w:eastAsia="仿宋" w:cs="Times New Roman"/>
                <w:kern w:val="0"/>
                <w:sz w:val="24"/>
                <w:szCs w:val="24"/>
                <w:lang w:val="en-US" w:eastAsia="zh-CN"/>
              </w:rPr>
              <w:t>吴忠市</w:t>
            </w:r>
            <w:r>
              <w:rPr>
                <w:rFonts w:hint="default" w:ascii="Times New Roman" w:hAnsi="Times New Roman" w:eastAsia="仿宋" w:cs="Times New Roman"/>
                <w:b/>
                <w:bCs/>
                <w:kern w:val="0"/>
                <w:sz w:val="24"/>
                <w:szCs w:val="24"/>
                <w:lang w:val="en-US"/>
              </w:rPr>
              <w:t>水环境</w:t>
            </w:r>
            <w:r>
              <w:rPr>
                <w:rFonts w:hint="eastAsia" w:ascii="Times New Roman" w:hAnsi="Times New Roman" w:eastAsia="仿宋" w:cs="Times New Roman"/>
                <w:b/>
                <w:bCs/>
                <w:kern w:val="0"/>
                <w:sz w:val="24"/>
                <w:szCs w:val="24"/>
                <w:lang w:val="en-US" w:eastAsia="zh-CN"/>
              </w:rPr>
              <w:t>一般管控区</w:t>
            </w:r>
            <w:r>
              <w:rPr>
                <w:rFonts w:hint="eastAsia" w:ascii="Times New Roman" w:hAnsi="Times New Roman" w:eastAsia="仿宋" w:cs="Times New Roman"/>
                <w:kern w:val="0"/>
                <w:sz w:val="24"/>
                <w:szCs w:val="24"/>
                <w:lang w:val="en-US" w:eastAsia="zh-CN"/>
              </w:rPr>
              <w:t>（见</w:t>
            </w:r>
            <w:r>
              <w:rPr>
                <w:rFonts w:hint="eastAsia" w:ascii="Times New Roman" w:hAnsi="Times New Roman" w:eastAsia="仿宋" w:cs="Times New Roman"/>
                <w:b/>
                <w:bCs/>
                <w:kern w:val="0"/>
                <w:sz w:val="24"/>
                <w:szCs w:val="24"/>
                <w:lang w:val="en-US" w:eastAsia="zh-CN"/>
              </w:rPr>
              <w:t>图3</w:t>
            </w:r>
            <w:r>
              <w:rPr>
                <w:rFonts w:hint="eastAsia" w:ascii="Times New Roman" w:hAnsi="Times New Roman" w:eastAsia="仿宋" w:cs="Times New Roman"/>
                <w:kern w:val="0"/>
                <w:sz w:val="24"/>
                <w:szCs w:val="24"/>
                <w:lang w:val="en-US" w:eastAsia="zh-CN"/>
              </w:rPr>
              <w:t>），根据一般管控区管控要求：对水环境问题相对较少，对区域影响程度较轻的一般控制单元，落实普适性治理要求，加强污染预防。本项目产生的废水主要为施工期产生的施工废水和生活污水。</w:t>
            </w:r>
            <w:r>
              <w:rPr>
                <w:rFonts w:hint="eastAsia" w:ascii="Times New Roman" w:hAnsi="Times New Roman" w:eastAsia="仿宋" w:cs="Times New Roman"/>
                <w:bCs/>
                <w:sz w:val="24"/>
                <w:szCs w:val="24"/>
                <w:lang w:val="en-US" w:eastAsia="zh-CN"/>
              </w:rPr>
              <w:t>施工过程产生的施工废水临时沉淀池处理后用于洒水抑尘，生活污水依托租用民房生活污水处理设施。经采取以上措施，不会造成当地水环境质量变化</w:t>
            </w:r>
            <w:r>
              <w:rPr>
                <w:rFonts w:hint="default" w:ascii="Times New Roman" w:hAnsi="Times New Roman" w:eastAsia="仿宋" w:cs="Times New Roman"/>
                <w:kern w:val="0"/>
                <w:sz w:val="24"/>
                <w:szCs w:val="24"/>
                <w:lang w:val="en-US"/>
              </w:rPr>
              <w:t>。</w:t>
            </w:r>
            <w:r>
              <w:rPr>
                <w:rFonts w:hint="eastAsia" w:ascii="Times New Roman" w:hAnsi="Times New Roman" w:eastAsia="仿宋" w:cs="Times New Roman"/>
                <w:kern w:val="0"/>
                <w:sz w:val="24"/>
                <w:szCs w:val="24"/>
                <w:lang w:val="en-US" w:eastAsia="zh-CN"/>
              </w:rPr>
              <w:t>因此，本</w:t>
            </w:r>
            <w:r>
              <w:rPr>
                <w:rFonts w:hint="eastAsia" w:ascii="Times New Roman" w:hAnsi="Times New Roman" w:eastAsia="仿宋" w:cs="Times New Roman"/>
                <w:bCs/>
                <w:sz w:val="24"/>
                <w:szCs w:val="24"/>
                <w:lang w:val="en-US" w:eastAsia="zh-CN"/>
              </w:rPr>
              <w:t>项目</w:t>
            </w:r>
            <w:r>
              <w:rPr>
                <w:rFonts w:hint="eastAsia" w:ascii="Times New Roman" w:hAnsi="Times New Roman" w:eastAsia="仿宋" w:cs="Times New Roman"/>
                <w:kern w:val="0"/>
                <w:sz w:val="24"/>
                <w:szCs w:val="24"/>
                <w:lang w:val="en-US" w:eastAsia="zh-CN"/>
              </w:rPr>
              <w:t>符合吴忠市水环境一般管控区的要求。</w:t>
            </w:r>
          </w:p>
          <w:p>
            <w:pPr>
              <w:keepNext w:val="0"/>
              <w:keepLines w:val="0"/>
              <w:pageBreakBefore w:val="0"/>
              <w:widowControl w:val="0"/>
              <w:numPr>
                <w:ilvl w:val="0"/>
                <w:numId w:val="2"/>
              </w:numPr>
              <w:shd w:val="clear" w:color="auto" w:fill="auto"/>
              <w:kinsoku/>
              <w:wordWrap/>
              <w:overflowPunct/>
              <w:topLinePunct w:val="0"/>
              <w:bidi w:val="0"/>
              <w:adjustRightInd w:val="0"/>
              <w:snapToGrid w:val="0"/>
              <w:spacing w:line="360" w:lineRule="auto"/>
              <w:ind w:left="0" w:leftChars="0"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大气环境质量底线及分区管控</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基于大气环境脆弱性、敏感性、重要性评价结果，考虑大气污染传输规律和城市用地特征，识别网格单元主导属性，将吴忠市划分为大气环境优先保护区、大气环境重点管控区和大气环境一般管控区。</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kern w:val="0"/>
                <w:sz w:val="24"/>
                <w:szCs w:val="24"/>
                <w:lang w:val="en-US" w:eastAsia="zh-CN"/>
              </w:rPr>
              <w:t>对照吴忠市大气环境分区管控图，本项目位于</w:t>
            </w:r>
            <w:r>
              <w:rPr>
                <w:rFonts w:hint="eastAsia" w:eastAsia="仿宋" w:cs="Times New Roman"/>
                <w:kern w:val="0"/>
                <w:sz w:val="24"/>
                <w:szCs w:val="24"/>
                <w:lang w:val="en-US" w:eastAsia="zh-CN"/>
              </w:rPr>
              <w:t>吴忠市</w:t>
            </w:r>
            <w:r>
              <w:rPr>
                <w:rFonts w:hint="eastAsia" w:eastAsia="仿宋" w:cs="Times New Roman"/>
                <w:b/>
                <w:bCs/>
                <w:kern w:val="0"/>
                <w:sz w:val="24"/>
                <w:szCs w:val="24"/>
                <w:lang w:val="en-US" w:eastAsia="zh-CN"/>
              </w:rPr>
              <w:t>大气环境</w:t>
            </w:r>
            <w:r>
              <w:rPr>
                <w:rFonts w:hint="eastAsia" w:ascii="Times New Roman" w:hAnsi="Times New Roman" w:eastAsia="仿宋" w:cs="Times New Roman"/>
                <w:b/>
                <w:bCs/>
                <w:kern w:val="0"/>
                <w:sz w:val="24"/>
                <w:szCs w:val="24"/>
                <w:lang w:val="en-US" w:eastAsia="zh-CN"/>
              </w:rPr>
              <w:t>一般管控区</w:t>
            </w:r>
            <w:r>
              <w:rPr>
                <w:rFonts w:hint="eastAsia" w:ascii="Times New Roman" w:hAnsi="Times New Roman" w:eastAsia="仿宋" w:cs="Times New Roman"/>
                <w:kern w:val="0"/>
                <w:sz w:val="24"/>
                <w:szCs w:val="24"/>
                <w:lang w:val="en-US" w:eastAsia="zh-CN"/>
              </w:rPr>
              <w:t>（见</w:t>
            </w:r>
            <w:r>
              <w:rPr>
                <w:rFonts w:hint="eastAsia" w:ascii="Times New Roman" w:hAnsi="Times New Roman" w:eastAsia="仿宋" w:cs="Times New Roman"/>
                <w:b/>
                <w:bCs/>
                <w:kern w:val="0"/>
                <w:sz w:val="24"/>
                <w:szCs w:val="24"/>
                <w:lang w:val="en-US" w:eastAsia="zh-CN"/>
              </w:rPr>
              <w:t>图4</w:t>
            </w:r>
            <w:r>
              <w:rPr>
                <w:rFonts w:hint="eastAsia" w:ascii="Times New Roman" w:hAnsi="Times New Roman" w:eastAsia="仿宋" w:cs="Times New Roman"/>
                <w:kern w:val="0"/>
                <w:sz w:val="24"/>
                <w:szCs w:val="24"/>
                <w:lang w:val="en-US" w:eastAsia="zh-CN"/>
              </w:rPr>
              <w:t>），根据一般管控区管控要求：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本项目</w:t>
            </w:r>
            <w:r>
              <w:rPr>
                <w:rFonts w:hint="eastAsia" w:ascii="Times New Roman" w:hAnsi="Times New Roman" w:eastAsia="仿宋" w:cs="Times New Roman"/>
                <w:bCs/>
                <w:sz w:val="24"/>
                <w:szCs w:val="24"/>
                <w:lang w:val="en-US" w:eastAsia="zh-CN"/>
              </w:rPr>
              <w:t>施工过程中主要大气污染物来源于施工扬尘、车辆运输起尘及建筑材料的堆放、装卸过程产生的扬尘，经采用遮挡、苫盖、洒水等降尘措施后，不会对项目周边环境空气质量造成不利影响。因此，符合吴忠市大气环境</w:t>
            </w:r>
            <w:r>
              <w:rPr>
                <w:rFonts w:hint="eastAsia" w:ascii="Times New Roman" w:hAnsi="Times New Roman" w:eastAsia="仿宋" w:cs="Times New Roman"/>
                <w:kern w:val="0"/>
                <w:sz w:val="24"/>
                <w:szCs w:val="24"/>
                <w:lang w:val="en-US" w:eastAsia="zh-CN"/>
              </w:rPr>
              <w:t>一般管控</w:t>
            </w:r>
            <w:r>
              <w:rPr>
                <w:rFonts w:hint="default" w:ascii="Times New Roman" w:hAnsi="Times New Roman" w:eastAsia="仿宋" w:cs="Times New Roman"/>
                <w:kern w:val="0"/>
                <w:sz w:val="24"/>
                <w:szCs w:val="24"/>
                <w:lang w:val="en-US"/>
              </w:rPr>
              <w:t>区</w:t>
            </w:r>
            <w:r>
              <w:rPr>
                <w:rFonts w:hint="eastAsia" w:ascii="Times New Roman" w:hAnsi="Times New Roman" w:eastAsia="仿宋" w:cs="Times New Roman"/>
                <w:bCs/>
                <w:sz w:val="24"/>
                <w:szCs w:val="24"/>
                <w:lang w:val="en-US" w:eastAsia="zh-CN"/>
              </w:rPr>
              <w:t>要求。</w:t>
            </w:r>
          </w:p>
          <w:p>
            <w:pPr>
              <w:keepNext w:val="0"/>
              <w:keepLines w:val="0"/>
              <w:pageBreakBefore w:val="0"/>
              <w:widowControl w:val="0"/>
              <w:numPr>
                <w:ilvl w:val="0"/>
                <w:numId w:val="2"/>
              </w:numPr>
              <w:shd w:val="clear" w:color="auto" w:fill="auto"/>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土壤污染风险防控底线及分区管控</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根据土壤环境质量现状、土地利用现状，综合考虑全市农用地土壤污染状况详查和重点行业企业用地详查结果，衔接现有污染地块名录、土壤环境重点监管企业清单等，将吴忠市划分为农用地优先保护区、建设用地污染风险重点管控区和土壤环境一般管控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对照吴忠市土壤污染风险分区管控图，本项目</w:t>
            </w:r>
            <w:r>
              <w:rPr>
                <w:rFonts w:hint="eastAsia" w:eastAsia="仿宋" w:cs="Times New Roman"/>
                <w:kern w:val="0"/>
                <w:sz w:val="24"/>
                <w:szCs w:val="24"/>
                <w:lang w:val="en-US" w:eastAsia="zh-CN"/>
              </w:rPr>
              <w:t>涉及吴忠市</w:t>
            </w:r>
            <w:r>
              <w:rPr>
                <w:rFonts w:hint="eastAsia" w:ascii="Times New Roman" w:hAnsi="Times New Roman" w:eastAsia="仿宋" w:cs="Times New Roman"/>
                <w:b/>
                <w:bCs/>
                <w:kern w:val="0"/>
                <w:sz w:val="24"/>
                <w:szCs w:val="24"/>
                <w:lang w:val="en-US" w:eastAsia="zh-CN"/>
              </w:rPr>
              <w:t>土壤污染</w:t>
            </w:r>
            <w:r>
              <w:rPr>
                <w:rFonts w:hint="eastAsia" w:eastAsia="仿宋" w:cs="Times New Roman"/>
                <w:b/>
                <w:bCs/>
                <w:kern w:val="0"/>
                <w:sz w:val="24"/>
                <w:szCs w:val="24"/>
                <w:lang w:val="en-US" w:eastAsia="zh-CN"/>
              </w:rPr>
              <w:t>风险</w:t>
            </w:r>
            <w:r>
              <w:rPr>
                <w:rFonts w:hint="eastAsia" w:ascii="Times New Roman" w:hAnsi="Times New Roman" w:eastAsia="仿宋" w:cs="Times New Roman"/>
                <w:b/>
                <w:bCs/>
                <w:kern w:val="0"/>
                <w:sz w:val="24"/>
                <w:szCs w:val="24"/>
                <w:lang w:val="en-US" w:eastAsia="zh-CN"/>
              </w:rPr>
              <w:t>一般管控区</w:t>
            </w:r>
            <w:r>
              <w:rPr>
                <w:rFonts w:hint="eastAsia" w:eastAsia="仿宋" w:cs="Times New Roman"/>
                <w:kern w:val="0"/>
                <w:sz w:val="24"/>
                <w:szCs w:val="24"/>
                <w:lang w:val="en-US" w:eastAsia="zh-CN"/>
              </w:rPr>
              <w:t>和</w:t>
            </w:r>
            <w:r>
              <w:rPr>
                <w:rFonts w:hint="eastAsia" w:eastAsia="仿宋" w:cs="Times New Roman"/>
                <w:b/>
                <w:bCs/>
                <w:kern w:val="0"/>
                <w:sz w:val="24"/>
                <w:szCs w:val="24"/>
                <w:lang w:val="en-US" w:eastAsia="zh-CN"/>
              </w:rPr>
              <w:t>农用地优先保护区</w:t>
            </w:r>
            <w:r>
              <w:rPr>
                <w:rFonts w:hint="eastAsia" w:ascii="Times New Roman" w:hAnsi="Times New Roman" w:eastAsia="仿宋" w:cs="Times New Roman"/>
                <w:kern w:val="0"/>
                <w:sz w:val="24"/>
                <w:szCs w:val="24"/>
                <w:lang w:val="en-US" w:eastAsia="zh-CN"/>
              </w:rPr>
              <w:t>（见</w:t>
            </w:r>
            <w:r>
              <w:rPr>
                <w:rFonts w:hint="eastAsia" w:ascii="Times New Roman" w:hAnsi="Times New Roman" w:eastAsia="仿宋" w:cs="Times New Roman"/>
                <w:b/>
                <w:bCs/>
                <w:kern w:val="0"/>
                <w:sz w:val="24"/>
                <w:szCs w:val="24"/>
                <w:lang w:val="en-US" w:eastAsia="zh-CN"/>
              </w:rPr>
              <w:t>图5</w:t>
            </w:r>
            <w:r>
              <w:rPr>
                <w:rFonts w:hint="eastAsia" w:ascii="Times New Roman" w:hAnsi="Times New Roman" w:eastAsia="仿宋" w:cs="Times New Roman"/>
                <w:kern w:val="0"/>
                <w:sz w:val="24"/>
                <w:szCs w:val="24"/>
                <w:lang w:val="en-US" w:eastAsia="zh-CN"/>
              </w:rPr>
              <w:t>），</w:t>
            </w:r>
            <w:r>
              <w:rPr>
                <w:rFonts w:hint="eastAsia" w:eastAsia="仿宋" w:cs="Times New Roman"/>
                <w:kern w:val="0"/>
                <w:sz w:val="24"/>
                <w:szCs w:val="24"/>
                <w:lang w:val="en-US" w:eastAsia="zh-CN"/>
              </w:rPr>
              <w:t>一般管控区</w:t>
            </w:r>
            <w:r>
              <w:rPr>
                <w:rFonts w:hint="eastAsia" w:ascii="Times New Roman" w:hAnsi="Times New Roman" w:eastAsia="仿宋" w:cs="Times New Roman"/>
                <w:kern w:val="0"/>
                <w:sz w:val="24"/>
                <w:szCs w:val="24"/>
                <w:lang w:val="en-US" w:eastAsia="zh-CN"/>
              </w:rPr>
              <w:t>管控要求：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农用地优先保护区</w:t>
            </w:r>
            <w:r>
              <w:rPr>
                <w:rFonts w:hint="eastAsia" w:eastAsia="仿宋" w:cs="Times New Roman"/>
                <w:kern w:val="0"/>
                <w:sz w:val="24"/>
                <w:szCs w:val="24"/>
                <w:lang w:val="en-US" w:eastAsia="zh-CN"/>
              </w:rPr>
              <w:t>管控要求：</w:t>
            </w:r>
            <w:r>
              <w:rPr>
                <w:rFonts w:hint="eastAsia" w:ascii="Times New Roman" w:hAnsi="Times New Roman" w:eastAsia="仿宋" w:cs="Times New Roman"/>
                <w:kern w:val="0"/>
                <w:sz w:val="24"/>
                <w:szCs w:val="24"/>
                <w:lang w:val="en-US" w:eastAsia="zh-CN"/>
              </w:rPr>
              <w:t>加大优先保护类耕地保护力度，确保其“面积不减少、土壤环境质量不下降”，在永久基本农田集中区域不得规划新建可能造成土壤污染的建设项目。除法律规定的重点建设项目选址确实无法避让外，其他任何建设不得占用。严格控制在优先保护类耕地集中区域新建有色金属冶炼、石油加工、化工、焦化、电镀、制革等行业企业，现有相关行业企业应当按照有关规定采取措施，防止对耕地造成污染。禁止任何单位和个人在基本农田保护区内建窑、建房、建坟、挖砂、采石、采矿、取土、堆放固体废弃物或者进行其他破坏基本农田的活动。本项目不属于禁止行业，也不属于排放重点污染物的项目</w:t>
            </w:r>
            <w:r>
              <w:rPr>
                <w:rFonts w:hint="eastAsia" w:eastAsia="仿宋" w:cs="Times New Roman"/>
                <w:kern w:val="0"/>
                <w:sz w:val="24"/>
                <w:szCs w:val="24"/>
                <w:lang w:val="en-US" w:eastAsia="zh-CN"/>
              </w:rPr>
              <w:t>，占地不涉及永久基本农田</w:t>
            </w:r>
            <w:r>
              <w:rPr>
                <w:rFonts w:hint="eastAsia" w:ascii="Times New Roman" w:hAnsi="Times New Roman" w:eastAsia="仿宋" w:cs="Times New Roman"/>
                <w:kern w:val="0"/>
                <w:sz w:val="24"/>
                <w:szCs w:val="24"/>
                <w:lang w:val="en-US" w:eastAsia="zh-CN"/>
              </w:rPr>
              <w:t>。因此，符合吴忠市土壤污染风险防控底线及分区管控要求。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③资源利用上线及分区管控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A.能源（煤炭）资源利用上线及分区管控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本项目属于同心县王团镇胡麻旗村村庄内涝排水工程，仅涉及少量电的使用，不会触及吴忠市能源（煤炭）资源利用上线。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B.水资源利用上线及分区管控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本项目用水主要为施工期用水，项目水资源消耗量相对区域资源利用总量较小，符合水资源利用上线要求。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kern w:val="0"/>
                <w:sz w:val="24"/>
                <w:szCs w:val="24"/>
                <w:lang w:val="en-US" w:eastAsia="zh-CN"/>
              </w:rPr>
              <w:t>C.土地资源利用上线及分区管控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highlight w:val="none"/>
                <w:lang w:val="en-US" w:eastAsia="zh-CN"/>
              </w:rPr>
              <w:t>项目主要进行同心县王团镇胡麻旗村村庄内涝排水工程，新增永久占地面积较小，</w:t>
            </w:r>
            <w:r>
              <w:rPr>
                <w:rFonts w:hint="eastAsia" w:ascii="Times New Roman" w:hAnsi="Times New Roman" w:eastAsia="仿宋" w:cs="Times New Roman"/>
                <w:kern w:val="0"/>
                <w:sz w:val="24"/>
                <w:szCs w:val="24"/>
                <w:lang w:val="en-US" w:eastAsia="zh-CN"/>
              </w:rPr>
              <w:t>项目合理控制土地开发强度，优化土地利用结构和布局，清理低效用地，集约化、规模化开发土地资源，提高土地集约化利用程度和开发利用效益要求。符合土地资源利用上线要求。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④环境管控单元与准入清单</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经对比分析，本项目与</w:t>
            </w:r>
            <w:r>
              <w:rPr>
                <w:rFonts w:hint="eastAsia" w:ascii="Times New Roman" w:hAnsi="Times New Roman" w:eastAsia="仿宋" w:cs="Times New Roman"/>
                <w:color w:val="auto"/>
                <w:sz w:val="24"/>
                <w:szCs w:val="24"/>
                <w:highlight w:val="none"/>
                <w:lang w:val="en-US" w:eastAsia="zh-CN"/>
              </w:rPr>
              <w:t>《吴忠市人民政府关于实施“三线一单”生态环境分区管控的意见》（吴政规发〔2021〕2号）</w:t>
            </w:r>
            <w:r>
              <w:rPr>
                <w:rFonts w:hint="eastAsia" w:ascii="Times New Roman" w:hAnsi="Times New Roman" w:eastAsia="仿宋" w:cs="Times New Roman"/>
                <w:kern w:val="0"/>
                <w:sz w:val="24"/>
                <w:szCs w:val="24"/>
                <w:lang w:val="en-US" w:eastAsia="zh-CN"/>
              </w:rPr>
              <w:t>中吴忠市生态环境总体准入要求相符合，项目与吴忠市环境管控单元生态环境准入清单符合性分析见下表。</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kern w:val="0"/>
                <w:sz w:val="24"/>
                <w:szCs w:val="24"/>
                <w:vertAlign w:val="baseline"/>
                <w:lang w:val="en-US" w:eastAsia="zh-CN"/>
              </w:rPr>
            </w:pPr>
            <w:r>
              <w:rPr>
                <w:rFonts w:hint="eastAsia" w:ascii="Times New Roman" w:hAnsi="Times New Roman" w:eastAsia="仿宋" w:cs="Times New Roman"/>
                <w:kern w:val="0"/>
                <w:sz w:val="24"/>
                <w:szCs w:val="24"/>
                <w:lang w:val="en-US" w:eastAsia="zh-CN"/>
              </w:rPr>
              <w:t>表</w:t>
            </w:r>
            <w:r>
              <w:rPr>
                <w:rFonts w:hint="eastAsia" w:eastAsia="仿宋" w:cs="Times New Roman"/>
                <w:kern w:val="0"/>
                <w:sz w:val="24"/>
                <w:szCs w:val="24"/>
                <w:lang w:val="en-US" w:eastAsia="zh-CN"/>
              </w:rPr>
              <w:t>2</w:t>
            </w:r>
            <w:r>
              <w:rPr>
                <w:rFonts w:hint="eastAsia" w:ascii="Times New Roman" w:hAnsi="Times New Roman" w:eastAsia="仿宋" w:cs="Times New Roman"/>
                <w:kern w:val="0"/>
                <w:sz w:val="24"/>
                <w:szCs w:val="24"/>
                <w:lang w:val="en-US" w:eastAsia="zh-CN"/>
              </w:rPr>
              <w:t xml:space="preserve">  本项目与吴忠市环境管控单元生态环境准入清单符合性分析表</w:t>
            </w:r>
          </w:p>
          <w:tbl>
            <w:tblPr>
              <w:tblStyle w:val="21"/>
              <w:tblW w:w="714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96"/>
              <w:gridCol w:w="723"/>
              <w:gridCol w:w="859"/>
              <w:gridCol w:w="2264"/>
              <w:gridCol w:w="1582"/>
              <w:gridCol w:w="61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9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default" w:ascii="Times New Roman" w:hAnsi="Times New Roman" w:eastAsia="仿宋" w:cs="Times New Roman"/>
                      <w:kern w:val="0"/>
                      <w:sz w:val="21"/>
                      <w:szCs w:val="24"/>
                      <w:vertAlign w:val="baseline"/>
                      <w:lang w:val="en-US" w:eastAsia="zh-CN"/>
                    </w:rPr>
                    <w:t>环境管控单元名称</w:t>
                  </w:r>
                </w:p>
              </w:tc>
              <w:tc>
                <w:tcPr>
                  <w:tcW w:w="723"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default" w:ascii="Times New Roman" w:hAnsi="Times New Roman" w:eastAsia="仿宋" w:cs="Times New Roman"/>
                      <w:kern w:val="0"/>
                      <w:sz w:val="21"/>
                      <w:szCs w:val="24"/>
                      <w:vertAlign w:val="baseline"/>
                      <w:lang w:val="en-US" w:eastAsia="zh-CN"/>
                    </w:rPr>
                    <w:t>要素属性</w:t>
                  </w:r>
                </w:p>
              </w:tc>
              <w:tc>
                <w:tcPr>
                  <w:tcW w:w="85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default" w:ascii="Times New Roman" w:hAnsi="Times New Roman" w:eastAsia="仿宋" w:cs="Times New Roman"/>
                      <w:kern w:val="0"/>
                      <w:sz w:val="21"/>
                      <w:szCs w:val="24"/>
                      <w:vertAlign w:val="baseline"/>
                      <w:lang w:val="en-US" w:eastAsia="zh-CN"/>
                    </w:rPr>
                    <w:t>管控单元分类</w:t>
                  </w:r>
                </w:p>
              </w:tc>
              <w:tc>
                <w:tcPr>
                  <w:tcW w:w="226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default" w:ascii="Times New Roman" w:hAnsi="Times New Roman" w:eastAsia="仿宋" w:cs="Times New Roman"/>
                      <w:kern w:val="0"/>
                      <w:sz w:val="21"/>
                      <w:szCs w:val="24"/>
                      <w:vertAlign w:val="baseline"/>
                      <w:lang w:val="en-US" w:eastAsia="zh-CN"/>
                    </w:rPr>
                    <w:t>管控要求（空间布局约束）</w:t>
                  </w:r>
                </w:p>
              </w:tc>
              <w:tc>
                <w:tcPr>
                  <w:tcW w:w="158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ascii="Times New Roman" w:hAnsi="Times New Roman" w:eastAsia="仿宋" w:cs="Times New Roman"/>
                      <w:kern w:val="0"/>
                      <w:sz w:val="21"/>
                      <w:szCs w:val="24"/>
                      <w:vertAlign w:val="baseline"/>
                      <w:lang w:val="en-US" w:eastAsia="zh-CN"/>
                    </w:rPr>
                    <w:t>本项目情况</w:t>
                  </w:r>
                </w:p>
              </w:tc>
              <w:tc>
                <w:tcPr>
                  <w:tcW w:w="61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ascii="Times New Roman" w:hAnsi="Times New Roman" w:eastAsia="仿宋" w:cs="Times New Roman"/>
                      <w:kern w:val="0"/>
                      <w:sz w:val="21"/>
                      <w:szCs w:val="24"/>
                      <w:vertAlign w:val="baseline"/>
                      <w:lang w:val="en-US" w:eastAsia="zh-CN"/>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9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kern w:val="0"/>
                      <w:sz w:val="21"/>
                      <w:szCs w:val="24"/>
                      <w:vertAlign w:val="baseline"/>
                      <w:lang w:val="en-US" w:eastAsia="zh-CN"/>
                    </w:rPr>
                  </w:pPr>
                  <w:r>
                    <w:rPr>
                      <w:rFonts w:hint="default" w:ascii="Times New Roman" w:hAnsi="Times New Roman" w:eastAsia="仿宋" w:cs="Times New Roman"/>
                      <w:kern w:val="0"/>
                      <w:sz w:val="21"/>
                      <w:szCs w:val="24"/>
                      <w:vertAlign w:val="baseline"/>
                      <w:lang w:val="en-US" w:eastAsia="zh-CN"/>
                    </w:rPr>
                    <w:t>同心县 王团镇 一般管 控单元</w:t>
                  </w:r>
                </w:p>
              </w:tc>
              <w:tc>
                <w:tcPr>
                  <w:tcW w:w="723"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w:t>
                  </w:r>
                </w:p>
              </w:tc>
              <w:tc>
                <w:tcPr>
                  <w:tcW w:w="85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一般管控单元</w:t>
                  </w:r>
                </w:p>
              </w:tc>
              <w:tc>
                <w:tcPr>
                  <w:tcW w:w="226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kern w:val="0"/>
                      <w:sz w:val="21"/>
                      <w:szCs w:val="24"/>
                      <w:vertAlign w:val="baseline"/>
                      <w:lang w:val="en-US" w:eastAsia="zh-CN"/>
                    </w:rPr>
                  </w:pPr>
                  <w:r>
                    <w:rPr>
                      <w:rFonts w:hint="default" w:ascii="Times New Roman" w:hAnsi="Times New Roman" w:eastAsia="仿宋" w:cs="Times New Roman"/>
                      <w:kern w:val="0"/>
                      <w:sz w:val="21"/>
                      <w:szCs w:val="24"/>
                      <w:vertAlign w:val="baseline"/>
                      <w:lang w:val="en-US" w:eastAsia="zh-CN"/>
                    </w:rPr>
                    <w:t>不得开展《宁夏回族自治区国家重点生态功能区产业准入清 单》中同心县的产业准入清单外的产业项目活动。</w:t>
                  </w:r>
                </w:p>
              </w:tc>
              <w:tc>
                <w:tcPr>
                  <w:tcW w:w="1582"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kern w:val="0"/>
                      <w:sz w:val="21"/>
                      <w:szCs w:val="24"/>
                      <w:vertAlign w:val="baseline"/>
                      <w:lang w:val="en-US" w:eastAsia="zh-CN"/>
                    </w:rPr>
                  </w:pPr>
                  <w:r>
                    <w:rPr>
                      <w:rFonts w:hint="default" w:ascii="Times New Roman" w:hAnsi="Times New Roman" w:eastAsia="仿宋" w:cs="Times New Roman"/>
                      <w:kern w:val="0"/>
                      <w:sz w:val="21"/>
                      <w:szCs w:val="24"/>
                      <w:vertAlign w:val="baseline"/>
                      <w:lang w:val="en-US" w:eastAsia="zh-CN"/>
                    </w:rPr>
                    <w:t>本项目</w:t>
                  </w:r>
                  <w:r>
                    <w:rPr>
                      <w:rFonts w:hint="eastAsia" w:ascii="Times New Roman" w:hAnsi="Times New Roman" w:eastAsia="仿宋" w:cs="Times New Roman"/>
                      <w:kern w:val="0"/>
                      <w:sz w:val="21"/>
                      <w:szCs w:val="24"/>
                      <w:vertAlign w:val="baseline"/>
                      <w:lang w:val="en-US" w:eastAsia="zh-CN"/>
                    </w:rPr>
                    <w:t>属于同心县王团镇胡麻旗村村庄内涝排水工程</w:t>
                  </w:r>
                  <w:r>
                    <w:rPr>
                      <w:rFonts w:hint="default" w:ascii="Times New Roman" w:hAnsi="Times New Roman" w:eastAsia="仿宋" w:cs="Times New Roman"/>
                      <w:kern w:val="0"/>
                      <w:sz w:val="21"/>
                      <w:szCs w:val="24"/>
                      <w:vertAlign w:val="baseline"/>
                      <w:lang w:val="en-US" w:eastAsia="zh-CN"/>
                    </w:rPr>
                    <w:t>，</w:t>
                  </w:r>
                  <w:r>
                    <w:rPr>
                      <w:rFonts w:hint="eastAsia" w:ascii="Times New Roman" w:hAnsi="Times New Roman" w:eastAsia="仿宋" w:cs="Times New Roman"/>
                      <w:kern w:val="0"/>
                      <w:sz w:val="21"/>
                      <w:szCs w:val="24"/>
                      <w:vertAlign w:val="baseline"/>
                      <w:lang w:val="en-US" w:eastAsia="zh-CN"/>
                    </w:rPr>
                    <w:t>属于</w:t>
                  </w:r>
                  <w:r>
                    <w:rPr>
                      <w:rFonts w:hint="default" w:ascii="Times New Roman" w:hAnsi="Times New Roman" w:eastAsia="仿宋" w:cs="Times New Roman"/>
                      <w:kern w:val="0"/>
                      <w:sz w:val="21"/>
                      <w:szCs w:val="24"/>
                      <w:vertAlign w:val="baseline"/>
                      <w:lang w:val="en-US" w:eastAsia="zh-CN"/>
                    </w:rPr>
                    <w:t>国家重大战略项目以及对生态功能不造成破坏的八类有限人为活动项目</w:t>
                  </w:r>
                  <w:r>
                    <w:rPr>
                      <w:rFonts w:hint="eastAsia" w:ascii="Times New Roman" w:hAnsi="Times New Roman" w:eastAsia="仿宋" w:cs="Times New Roman"/>
                      <w:kern w:val="0"/>
                      <w:sz w:val="21"/>
                      <w:szCs w:val="24"/>
                      <w:vertAlign w:val="baseline"/>
                      <w:lang w:val="en-US" w:eastAsia="zh-CN"/>
                    </w:rPr>
                    <w:t>之一，</w:t>
                  </w:r>
                  <w:r>
                    <w:rPr>
                      <w:rFonts w:hint="default" w:ascii="Times New Roman" w:hAnsi="Times New Roman" w:eastAsia="仿宋" w:cs="Times New Roman"/>
                      <w:kern w:val="0"/>
                      <w:sz w:val="21"/>
                      <w:szCs w:val="24"/>
                      <w:vertAlign w:val="baseline"/>
                      <w:lang w:val="en-US" w:eastAsia="zh-CN"/>
                    </w:rPr>
                    <w:t>建设过程中通过采取各项污染防治措施，不会对</w:t>
                  </w:r>
                  <w:r>
                    <w:rPr>
                      <w:rFonts w:hint="eastAsia" w:ascii="Times New Roman" w:hAnsi="Times New Roman" w:eastAsia="仿宋" w:cs="Times New Roman"/>
                      <w:kern w:val="0"/>
                      <w:sz w:val="21"/>
                      <w:szCs w:val="24"/>
                      <w:vertAlign w:val="baseline"/>
                      <w:lang w:val="en-US" w:eastAsia="zh-CN"/>
                    </w:rPr>
                    <w:t>周边</w:t>
                  </w:r>
                  <w:r>
                    <w:rPr>
                      <w:rFonts w:hint="default" w:ascii="Times New Roman" w:hAnsi="Times New Roman" w:eastAsia="仿宋" w:cs="Times New Roman"/>
                      <w:kern w:val="0"/>
                      <w:sz w:val="21"/>
                      <w:szCs w:val="24"/>
                      <w:vertAlign w:val="baseline"/>
                      <w:lang w:val="en-US" w:eastAsia="zh-CN"/>
                    </w:rPr>
                    <w:t>生态</w:t>
                  </w:r>
                  <w:r>
                    <w:rPr>
                      <w:rFonts w:hint="eastAsia" w:ascii="Times New Roman" w:hAnsi="Times New Roman" w:eastAsia="仿宋" w:cs="Times New Roman"/>
                      <w:kern w:val="0"/>
                      <w:sz w:val="21"/>
                      <w:szCs w:val="24"/>
                      <w:vertAlign w:val="baseline"/>
                      <w:lang w:val="en-US" w:eastAsia="zh-CN"/>
                    </w:rPr>
                    <w:t>环境</w:t>
                  </w:r>
                  <w:r>
                    <w:rPr>
                      <w:rFonts w:hint="default" w:ascii="Times New Roman" w:hAnsi="Times New Roman" w:eastAsia="仿宋" w:cs="Times New Roman"/>
                      <w:kern w:val="0"/>
                      <w:sz w:val="21"/>
                      <w:szCs w:val="24"/>
                      <w:vertAlign w:val="baseline"/>
                      <w:lang w:val="en-US" w:eastAsia="zh-CN"/>
                    </w:rPr>
                    <w:t>造成破坏。</w:t>
                  </w:r>
                </w:p>
              </w:tc>
              <w:tc>
                <w:tcPr>
                  <w:tcW w:w="619"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ascii="Times New Roman" w:hAnsi="Times New Roman" w:eastAsia="仿宋" w:cs="Times New Roman"/>
                      <w:kern w:val="0"/>
                      <w:sz w:val="21"/>
                      <w:szCs w:val="24"/>
                      <w:vertAlign w:val="baseline"/>
                      <w:lang w:val="en-US" w:eastAsia="zh-CN"/>
                    </w:rPr>
                    <w:t>符合</w:t>
                  </w:r>
                </w:p>
              </w:tc>
            </w:tr>
          </w:tbl>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由上表可知，项目属于</w:t>
            </w:r>
            <w:r>
              <w:rPr>
                <w:rFonts w:hint="eastAsia" w:ascii="Times New Roman" w:hAnsi="Times New Roman" w:eastAsia="仿宋" w:cs="Times New Roman"/>
                <w:kern w:val="0"/>
                <w:sz w:val="24"/>
                <w:szCs w:val="24"/>
                <w:lang w:val="en-US" w:eastAsia="zh-CN"/>
              </w:rPr>
              <w:t>吴忠市</w:t>
            </w:r>
            <w:r>
              <w:rPr>
                <w:rFonts w:hint="default" w:ascii="Times New Roman" w:hAnsi="Times New Roman" w:eastAsia="仿宋" w:cs="Times New Roman"/>
                <w:kern w:val="0"/>
                <w:sz w:val="24"/>
                <w:szCs w:val="24"/>
                <w:lang w:val="en-US" w:eastAsia="zh-CN"/>
              </w:rPr>
              <w:t>环境管控单元生态环境准入清单内允许建设的项目</w:t>
            </w:r>
            <w:r>
              <w:rPr>
                <w:rFonts w:hint="eastAsia" w:ascii="Times New Roman" w:hAnsi="Times New Roman" w:eastAsia="仿宋" w:cs="Times New Roman"/>
                <w:kern w:val="0"/>
                <w:sz w:val="24"/>
                <w:szCs w:val="24"/>
                <w:lang w:val="en-US" w:eastAsia="zh-CN"/>
              </w:rPr>
              <w:t>。</w:t>
            </w:r>
            <w:r>
              <w:rPr>
                <w:rFonts w:hint="default" w:ascii="Times New Roman" w:hAnsi="Times New Roman" w:eastAsia="仿宋" w:cs="Times New Roman"/>
                <w:kern w:val="0"/>
                <w:sz w:val="24"/>
                <w:szCs w:val="24"/>
                <w:lang w:val="en-US" w:eastAsia="zh-CN"/>
              </w:rPr>
              <w:t>因此，整体而言，项目符合“三线一单”的要求。</w:t>
            </w:r>
          </w:p>
          <w:p>
            <w:pPr>
              <w:pStyle w:val="32"/>
              <w:rPr>
                <w:rFonts w:hint="eastAsia" w:ascii="Times New Roman" w:hAnsi="Times New Roman" w:eastAsia="仿宋"/>
                <w:lang w:val="en-US" w:eastAsia="zh-CN"/>
              </w:rPr>
            </w:pPr>
          </w:p>
          <w:p>
            <w:pPr>
              <w:pStyle w:val="32"/>
              <w:ind w:left="0" w:leftChars="0" w:firstLine="0" w:firstLineChars="0"/>
              <w:rPr>
                <w:rFonts w:hint="default" w:ascii="Times New Roman" w:hAnsi="Times New Roman" w:eastAsia="仿宋"/>
                <w:lang w:val="en-US" w:eastAsia="zh-CN"/>
              </w:rPr>
            </w:pPr>
          </w:p>
        </w:tc>
      </w:tr>
    </w:tbl>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ascii="黑体" w:hAnsi="黑体" w:eastAsia="黑体"/>
          <w:snapToGrid w:val="0"/>
          <w:sz w:val="30"/>
          <w:szCs w:val="30"/>
        </w:rPr>
      </w:pPr>
      <w:r>
        <w:rPr>
          <w:rFonts w:hint="eastAsia" w:ascii="黑体" w:hAnsi="黑体" w:eastAsia="黑体"/>
          <w:snapToGrid w:val="0"/>
          <w:sz w:val="30"/>
          <w:szCs w:val="30"/>
          <w:lang w:eastAsia="zh-CN"/>
        </w:rPr>
        <w:t xml:space="preserve"> </w:t>
      </w:r>
      <w:r>
        <w:rPr>
          <w:rFonts w:hint="eastAsia" w:ascii="黑体" w:hAnsi="黑体" w:eastAsia="黑体"/>
          <w:snapToGrid w:val="0"/>
          <w:sz w:val="30"/>
          <w:szCs w:val="30"/>
        </w:rPr>
        <w:br w:type="page"/>
      </w:r>
      <w:r>
        <w:rPr>
          <w:rFonts w:hint="eastAsia" w:ascii="黑体" w:hAnsi="黑体" w:eastAsia="黑体"/>
          <w:snapToGrid w:val="0"/>
          <w:sz w:val="30"/>
          <w:szCs w:val="30"/>
        </w:rPr>
        <w:t>二、建设内容</w:t>
      </w:r>
    </w:p>
    <w:tbl>
      <w:tblPr>
        <w:tblStyle w:val="20"/>
        <w:tblW w:w="5000" w:type="pct"/>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827"/>
        <w:gridCol w:w="8232"/>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980" w:hRule="atLeast"/>
          <w:jc w:val="center"/>
        </w:trPr>
        <w:tc>
          <w:tcPr>
            <w:tcW w:w="456"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地理位置</w:t>
            </w:r>
          </w:p>
        </w:tc>
        <w:tc>
          <w:tcPr>
            <w:tcW w:w="4543" w:type="pct"/>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本项目属于</w:t>
            </w:r>
            <w:r>
              <w:rPr>
                <w:rFonts w:hint="eastAsia" w:ascii="Times New Roman" w:hAnsi="Times New Roman" w:eastAsia="仿宋" w:cs="Times New Roman"/>
                <w:sz w:val="24"/>
                <w:szCs w:val="24"/>
                <w:lang w:eastAsia="zh-CN"/>
              </w:rPr>
              <w:t>胡麻旗村村庄内涝排水工程</w:t>
            </w:r>
            <w:r>
              <w:rPr>
                <w:rFonts w:hint="eastAsia" w:ascii="Times New Roman" w:hAnsi="Times New Roman" w:eastAsia="仿宋" w:cs="Times New Roman"/>
                <w:kern w:val="0"/>
                <w:sz w:val="24"/>
                <w:szCs w:val="24"/>
                <w:lang w:val="en-US" w:eastAsia="zh-CN"/>
              </w:rPr>
              <w:t>，项目位于宁夏回族自治区吴忠市同心县</w:t>
            </w:r>
            <w:r>
              <w:rPr>
                <w:rFonts w:hint="eastAsia" w:ascii="Times New Roman" w:hAnsi="Times New Roman" w:eastAsia="仿宋" w:cs="Times New Roman"/>
                <w:sz w:val="24"/>
                <w:szCs w:val="24"/>
                <w:lang w:eastAsia="zh-CN"/>
              </w:rPr>
              <w:t>胡麻旗村</w:t>
            </w:r>
            <w:r>
              <w:rPr>
                <w:rFonts w:hint="eastAsia" w:ascii="Times New Roman" w:hAnsi="Times New Roman" w:eastAsia="仿宋" w:cs="Times New Roman"/>
                <w:kern w:val="0"/>
                <w:sz w:val="24"/>
                <w:szCs w:val="24"/>
                <w:lang w:val="en-US" w:eastAsia="zh-CN"/>
              </w:rPr>
              <w:t>。本工程建设范围内规划按照洪水汇集划分为五段排水沟，每段排水沟的任务是：土方工程、砌筑工程及建筑物工程3类，现分别说明如下：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新建5段排水沟,总长896m，矩形排水沟（2.5m*0.5m）206m，矩形排水沟（0.5m*0.5m）50m，梯形排水沟（底宽3.5m，上口宽8m，高1.5m）640m。新建陡坡19座，新建盖板涵1座，进出口衔接段3座。</w:t>
            </w:r>
          </w:p>
          <w:p>
            <w:pPr>
              <w:shd w:val="clear" w:color="auto" w:fill="auto"/>
              <w:spacing w:line="360" w:lineRule="auto"/>
              <w:ind w:firstLine="480" w:firstLineChars="200"/>
              <w:rPr>
                <w:rFonts w:hint="eastAsia" w:ascii="宋体" w:hAnsi="宋体" w:eastAsia="宋体" w:cs="宋体"/>
                <w:color w:val="auto"/>
                <w:sz w:val="28"/>
                <w:szCs w:val="20"/>
                <w:highlight w:val="none"/>
              </w:rPr>
            </w:pPr>
            <w:r>
              <w:rPr>
                <w:rFonts w:hint="eastAsia" w:ascii="Times New Roman" w:hAnsi="Times New Roman" w:eastAsia="仿宋" w:cs="Times New Roman"/>
                <w:b w:val="0"/>
                <w:bCs w:val="0"/>
                <w:kern w:val="0"/>
                <w:sz w:val="24"/>
                <w:szCs w:val="24"/>
                <w:lang w:val="en-US" w:eastAsia="zh-CN"/>
              </w:rPr>
              <w:t>项目地理位置</w:t>
            </w:r>
            <w:r>
              <w:rPr>
                <w:rFonts w:hint="eastAsia" w:ascii="Times New Roman" w:hAnsi="Times New Roman" w:eastAsia="仿宋" w:cs="Times New Roman"/>
                <w:kern w:val="0"/>
                <w:sz w:val="24"/>
                <w:szCs w:val="24"/>
                <w:lang w:val="en-US" w:eastAsia="zh-CN"/>
              </w:rPr>
              <w:t>见</w:t>
            </w:r>
            <w:r>
              <w:rPr>
                <w:rFonts w:hint="eastAsia" w:ascii="Times New Roman" w:hAnsi="Times New Roman" w:eastAsia="仿宋" w:cs="Times New Roman"/>
                <w:b/>
                <w:bCs/>
                <w:kern w:val="0"/>
                <w:sz w:val="24"/>
                <w:szCs w:val="24"/>
                <w:lang w:val="en-US" w:eastAsia="zh-CN"/>
              </w:rPr>
              <w:t>图6</w:t>
            </w:r>
            <w:r>
              <w:rPr>
                <w:rFonts w:hint="eastAsia" w:ascii="Times New Roman" w:hAnsi="Times New Roman" w:eastAsia="仿宋" w:cs="Times New Roman"/>
                <w:kern w:val="0"/>
                <w:sz w:val="24"/>
                <w:szCs w:val="24"/>
                <w:lang w:val="en-US" w:eastAsia="zh-CN"/>
              </w:rPr>
              <w:t>。项目区位置四至坐标见下表。</w:t>
            </w:r>
          </w:p>
          <w:p>
            <w:pPr>
              <w:shd w:val="clear" w:color="auto" w:fill="auto"/>
              <w:jc w:val="center"/>
              <w:rPr>
                <w:rFonts w:hint="eastAsia" w:ascii="宋体" w:hAnsi="宋体" w:eastAsia="宋体"/>
                <w:b/>
                <w:color w:val="auto"/>
                <w:sz w:val="24"/>
                <w:szCs w:val="24"/>
                <w:highlight w:val="none"/>
                <w:lang w:eastAsia="zh-CN"/>
              </w:rPr>
            </w:pPr>
            <w:r>
              <w:rPr>
                <w:rFonts w:ascii="宋体" w:hAnsi="宋体"/>
                <w:b/>
                <w:color w:val="auto"/>
                <w:sz w:val="24"/>
                <w:szCs w:val="24"/>
                <w:highlight w:val="none"/>
              </w:rPr>
              <w:t>表</w:t>
            </w:r>
            <w:r>
              <w:rPr>
                <w:rFonts w:hint="eastAsia" w:ascii="宋体" w:hAnsi="宋体"/>
                <w:b/>
                <w:color w:val="auto"/>
                <w:sz w:val="24"/>
                <w:szCs w:val="24"/>
                <w:highlight w:val="none"/>
                <w:lang w:val="en-US" w:eastAsia="zh-CN"/>
              </w:rPr>
              <w:t>3</w:t>
            </w:r>
            <w:r>
              <w:rPr>
                <w:rFonts w:hint="eastAsia" w:ascii="宋体" w:hAnsi="宋体"/>
                <w:b/>
                <w:color w:val="auto"/>
                <w:sz w:val="24"/>
                <w:szCs w:val="24"/>
                <w:highlight w:val="none"/>
              </w:rPr>
              <w:t xml:space="preserve">  项目区四至坐标表</w:t>
            </w:r>
          </w:p>
          <w:tbl>
            <w:tblPr>
              <w:tblStyle w:val="20"/>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15" w:type="dxa"/>
                <w:left w:w="15" w:type="dxa"/>
                <w:bottom w:w="15" w:type="dxa"/>
                <w:right w:w="15" w:type="dxa"/>
              </w:tblCellMar>
            </w:tblPr>
            <w:tblGrid>
              <w:gridCol w:w="974"/>
              <w:gridCol w:w="974"/>
              <w:gridCol w:w="4674"/>
              <w:gridCol w:w="136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27" w:hRule="atLeast"/>
                <w:jc w:val="center"/>
              </w:trPr>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序号</w:t>
                  </w:r>
                </w:p>
              </w:tc>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位置</w:t>
                  </w:r>
                </w:p>
              </w:tc>
              <w:tc>
                <w:tcPr>
                  <w:tcW w:w="4848"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坐标（m）</w:t>
                  </w:r>
                </w:p>
              </w:tc>
              <w:tc>
                <w:tcPr>
                  <w:tcW w:w="1414"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sz w:val="21"/>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227" w:hRule="atLeast"/>
                <w:jc w:val="center"/>
              </w:trPr>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1</w:t>
                  </w:r>
                </w:p>
              </w:tc>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西北角</w:t>
                  </w:r>
                </w:p>
              </w:tc>
              <w:tc>
                <w:tcPr>
                  <w:tcW w:w="4848" w:type="dxa"/>
                  <w:noWrap w:val="0"/>
                  <w:vAlign w:val="center"/>
                </w:tcPr>
                <w:p>
                  <w:pPr>
                    <w:widowControl/>
                    <w:shd w:val="clear" w:color="auto" w:fill="auto"/>
                    <w:jc w:val="center"/>
                    <w:textAlignment w:val="center"/>
                    <w:rPr>
                      <w:rFonts w:ascii="Times New Roman" w:hAnsi="Times New Roman" w:eastAsia="仿宋" w:cs="宋体"/>
                      <w:color w:val="auto"/>
                      <w:sz w:val="21"/>
                      <w:highlight w:val="none"/>
                    </w:rPr>
                  </w:pPr>
                </w:p>
              </w:tc>
              <w:tc>
                <w:tcPr>
                  <w:tcW w:w="1414" w:type="dxa"/>
                  <w:noWrap w:val="0"/>
                  <w:vAlign w:val="center"/>
                </w:tcPr>
                <w:p>
                  <w:pPr>
                    <w:widowControl/>
                    <w:shd w:val="clear" w:color="auto" w:fill="auto"/>
                    <w:jc w:val="center"/>
                    <w:textAlignment w:val="center"/>
                    <w:rPr>
                      <w:rFonts w:hint="eastAsia" w:ascii="Times New Roman" w:hAnsi="Times New Roman" w:eastAsia="仿宋" w:cs="宋体"/>
                      <w:b/>
                      <w:color w:val="auto"/>
                      <w:sz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227" w:hRule="atLeast"/>
                <w:jc w:val="center"/>
              </w:trPr>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2</w:t>
                  </w:r>
                </w:p>
              </w:tc>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东北角</w:t>
                  </w:r>
                </w:p>
              </w:tc>
              <w:tc>
                <w:tcPr>
                  <w:tcW w:w="4848"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p>
              </w:tc>
              <w:tc>
                <w:tcPr>
                  <w:tcW w:w="1414" w:type="dxa"/>
                  <w:noWrap w:val="0"/>
                  <w:vAlign w:val="center"/>
                </w:tcPr>
                <w:p>
                  <w:pPr>
                    <w:widowControl/>
                    <w:shd w:val="clear" w:color="auto" w:fill="auto"/>
                    <w:jc w:val="center"/>
                    <w:textAlignment w:val="center"/>
                    <w:rPr>
                      <w:rFonts w:hint="eastAsia" w:ascii="Times New Roman" w:hAnsi="Times New Roman" w:eastAsia="仿宋" w:cs="宋体"/>
                      <w:b/>
                      <w:color w:val="auto"/>
                      <w:sz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227" w:hRule="atLeast"/>
                <w:jc w:val="center"/>
              </w:trPr>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3</w:t>
                  </w:r>
                </w:p>
              </w:tc>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西南角</w:t>
                  </w:r>
                </w:p>
              </w:tc>
              <w:tc>
                <w:tcPr>
                  <w:tcW w:w="4848"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p>
              </w:tc>
              <w:tc>
                <w:tcPr>
                  <w:tcW w:w="1414" w:type="dxa"/>
                  <w:noWrap w:val="0"/>
                  <w:vAlign w:val="center"/>
                </w:tcPr>
                <w:p>
                  <w:pPr>
                    <w:widowControl/>
                    <w:shd w:val="clear" w:color="auto" w:fill="auto"/>
                    <w:jc w:val="center"/>
                    <w:textAlignment w:val="center"/>
                    <w:rPr>
                      <w:rFonts w:hint="eastAsia" w:ascii="Times New Roman" w:hAnsi="Times New Roman" w:eastAsia="仿宋" w:cs="宋体"/>
                      <w:b/>
                      <w:color w:val="auto"/>
                      <w:sz w:val="21"/>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15" w:type="dxa"/>
                  <w:left w:w="15" w:type="dxa"/>
                  <w:bottom w:w="15" w:type="dxa"/>
                  <w:right w:w="15" w:type="dxa"/>
                </w:tblCellMar>
              </w:tblPrEx>
              <w:trPr>
                <w:trHeight w:val="227" w:hRule="atLeast"/>
                <w:jc w:val="center"/>
              </w:trPr>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4</w:t>
                  </w:r>
                </w:p>
              </w:tc>
              <w:tc>
                <w:tcPr>
                  <w:tcW w:w="1009"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r>
                    <w:rPr>
                      <w:rFonts w:hint="eastAsia" w:ascii="Times New Roman" w:hAnsi="Times New Roman" w:eastAsia="仿宋" w:cs="宋体"/>
                      <w:color w:val="auto"/>
                      <w:kern w:val="0"/>
                      <w:sz w:val="21"/>
                      <w:highlight w:val="none"/>
                      <w:lang w:bidi="ar"/>
                    </w:rPr>
                    <w:t>东南角</w:t>
                  </w:r>
                </w:p>
              </w:tc>
              <w:tc>
                <w:tcPr>
                  <w:tcW w:w="4848"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p>
              </w:tc>
              <w:tc>
                <w:tcPr>
                  <w:tcW w:w="1414" w:type="dxa"/>
                  <w:noWrap w:val="0"/>
                  <w:vAlign w:val="center"/>
                </w:tcPr>
                <w:p>
                  <w:pPr>
                    <w:widowControl/>
                    <w:shd w:val="clear" w:color="auto" w:fill="auto"/>
                    <w:jc w:val="center"/>
                    <w:textAlignment w:val="center"/>
                    <w:rPr>
                      <w:rFonts w:hint="eastAsia" w:ascii="Times New Roman" w:hAnsi="Times New Roman" w:eastAsia="仿宋" w:cs="宋体"/>
                      <w:color w:val="auto"/>
                      <w:sz w:val="21"/>
                      <w:highlight w:val="none"/>
                    </w:rPr>
                  </w:pPr>
                </w:p>
              </w:tc>
            </w:tr>
          </w:tbl>
          <w:p>
            <w:pPr>
              <w:shd w:val="clear" w:color="auto" w:fill="auto"/>
              <w:jc w:val="center"/>
              <w:rPr>
                <w:rFonts w:hint="default" w:ascii="Times New Roman" w:hAnsi="Times New Roman" w:eastAsia="宋体" w:cs="Times New Roman"/>
                <w:kern w:val="0"/>
                <w:sz w:val="24"/>
                <w:szCs w:val="24"/>
                <w:lang w:val="en-US" w:eastAsia="zh-CN"/>
              </w:rPr>
            </w:pPr>
            <w:r>
              <w:rPr>
                <w:color w:val="auto"/>
                <w:highlight w:val="none"/>
              </w:rPr>
              <w:drawing>
                <wp:inline distT="0" distB="0" distL="114300" distR="114300">
                  <wp:extent cx="5123180" cy="3429635"/>
                  <wp:effectExtent l="0" t="0" r="1270" b="18415"/>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6"/>
                          <a:stretch>
                            <a:fillRect/>
                          </a:stretch>
                        </pic:blipFill>
                        <pic:spPr>
                          <a:xfrm>
                            <a:off x="0" y="0"/>
                            <a:ext cx="5123180" cy="3429635"/>
                          </a:xfrm>
                          <a:prstGeom prst="rect">
                            <a:avLst/>
                          </a:prstGeom>
                          <a:noFill/>
                          <a:ln>
                            <a:noFill/>
                          </a:ln>
                        </pic:spPr>
                      </pic:pic>
                    </a:graphicData>
                  </a:graphic>
                </wp:inline>
              </w:drawing>
            </w:r>
            <w:r>
              <w:rPr>
                <w:color w:val="auto"/>
                <w:highlight w:val="none"/>
              </w:rPr>
              <w:br w:type="textWrapping"/>
            </w:r>
            <w:r>
              <w:rPr>
                <w:rFonts w:hint="eastAsia" w:ascii="Times New Roman" w:hAnsi="Times New Roman" w:eastAsia="宋体" w:cs="Times New Roman"/>
                <w:b/>
                <w:bCs/>
                <w:color w:val="auto"/>
                <w:sz w:val="24"/>
                <w:szCs w:val="32"/>
                <w:highlight w:val="none"/>
                <w:lang w:eastAsia="zh-CN"/>
              </w:rPr>
              <w:t>图</w:t>
            </w:r>
            <w:r>
              <w:rPr>
                <w:rFonts w:hint="eastAsia" w:ascii="Times New Roman" w:hAnsi="Times New Roman" w:eastAsia="宋体" w:cs="Times New Roman"/>
                <w:b/>
                <w:bCs/>
                <w:color w:val="auto"/>
                <w:sz w:val="24"/>
                <w:szCs w:val="32"/>
                <w:highlight w:val="none"/>
                <w:lang w:val="en-US" w:eastAsia="zh-CN"/>
              </w:rPr>
              <w:t>6  项目区位置图</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456"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项目组成及规模</w:t>
            </w:r>
          </w:p>
        </w:tc>
        <w:tc>
          <w:tcPr>
            <w:tcW w:w="4543" w:type="pct"/>
            <w:tcBorders>
              <w:tl2br w:val="nil"/>
              <w:tr2bl w:val="nil"/>
            </w:tcBorders>
            <w:noWrap w:val="0"/>
            <w:vAlign w:val="top"/>
          </w:tcPr>
          <w:p>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firstLine="482" w:firstLineChars="200"/>
              <w:jc w:val="both"/>
              <w:textAlignment w:val="auto"/>
              <w:rPr>
                <w:rFonts w:hint="default"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工程建设任务及规模</w:t>
            </w:r>
          </w:p>
          <w:p>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left="420" w:leftChars="200" w:firstLine="0" w:firstLineChars="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建设</w:t>
            </w:r>
            <w:r>
              <w:rPr>
                <w:rFonts w:hint="eastAsia" w:eastAsia="仿宋" w:cs="Times New Roman"/>
                <w:b/>
                <w:bCs/>
                <w:kern w:val="0"/>
                <w:sz w:val="24"/>
                <w:szCs w:val="24"/>
                <w:lang w:val="en-US" w:eastAsia="zh-CN"/>
              </w:rPr>
              <w:t>目标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本项目实施完成后，达到以下目标：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胡麻旗村通过新建5段排水沟，总长896m,配套土方工程和砌筑工程，并新建建筑物22座。工程通过明沟开挖整理，可使得王团镇胡麻旗村防洪标准达到10年一遇，并提高排水能力，可确保已冲刷的胡麻旗主沟导洪顺畅安全排泄，使胡麻旗村部分耕地防洪有安全保障。</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本次项目的实施受益总人口共33户106人。</w:t>
            </w:r>
          </w:p>
          <w:p>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left="420" w:leftChars="200" w:firstLine="0" w:firstLineChars="0"/>
              <w:jc w:val="both"/>
              <w:textAlignment w:val="auto"/>
              <w:rPr>
                <w:rFonts w:hint="eastAsia" w:ascii="Times New Roman" w:hAnsi="Times New Roman" w:eastAsia="仿宋" w:cs="Times New Roman"/>
                <w:b/>
                <w:bCs/>
                <w:kern w:val="0"/>
                <w:sz w:val="24"/>
                <w:szCs w:val="24"/>
                <w:lang w:val="en-US" w:eastAsia="zh-CN"/>
              </w:rPr>
            </w:pPr>
            <w:r>
              <w:rPr>
                <w:rFonts w:hint="eastAsia" w:eastAsia="仿宋" w:cs="Times New Roman"/>
                <w:b/>
                <w:bCs/>
                <w:kern w:val="0"/>
                <w:sz w:val="24"/>
                <w:szCs w:val="24"/>
                <w:lang w:val="en-US" w:eastAsia="zh-CN"/>
              </w:rPr>
              <w:t>建设内容</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本工程建设范围内规划按照洪水汇集划分为五段排水沟，每段排水沟的任务是：土方工程、砌筑工程及建筑物工程3类，现分别说明如下：</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lang w:val="en-US" w:eastAsia="zh-CN"/>
              </w:rPr>
            </w:pPr>
            <w:r>
              <w:rPr>
                <w:rFonts w:hint="eastAsia" w:ascii="Times New Roman" w:hAnsi="Times New Roman" w:eastAsia="仿宋" w:cs="Times New Roman"/>
                <w:kern w:val="0"/>
                <w:sz w:val="24"/>
                <w:szCs w:val="24"/>
                <w:lang w:val="en-US" w:eastAsia="zh-CN"/>
              </w:rPr>
              <w:t>新建5段排水沟,总长896m，矩形排水沟（2.5m*0.5m）206m，矩形排水沟（0.5m*0.5m）50m，梯形排水沟（底宽3.5m，上口宽8m，高1.5m）640m。新建陡坡19座，新建盖板涵1座，进出口衔接段3座。</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本项目建设内容主要包括主体工程、辅助工程和环保工程，工程组成内容见下表。</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val="0"/>
                <w:bCs w:val="0"/>
                <w:kern w:val="0"/>
                <w:sz w:val="24"/>
                <w:szCs w:val="24"/>
                <w:lang w:val="en-US" w:eastAsia="zh-CN"/>
              </w:rPr>
            </w:pPr>
            <w:r>
              <w:rPr>
                <w:rFonts w:hint="eastAsia" w:ascii="Times New Roman" w:hAnsi="Times New Roman" w:eastAsia="仿宋" w:cs="Times New Roman"/>
                <w:b w:val="0"/>
                <w:bCs w:val="0"/>
                <w:kern w:val="0"/>
                <w:sz w:val="24"/>
                <w:szCs w:val="24"/>
                <w:lang w:val="en-US" w:eastAsia="zh-CN"/>
              </w:rPr>
              <w:t>表</w:t>
            </w:r>
            <w:r>
              <w:rPr>
                <w:rFonts w:hint="eastAsia" w:eastAsia="仿宋" w:cs="Times New Roman"/>
                <w:b w:val="0"/>
                <w:bCs w:val="0"/>
                <w:kern w:val="0"/>
                <w:sz w:val="24"/>
                <w:szCs w:val="24"/>
                <w:lang w:val="en-US" w:eastAsia="zh-CN"/>
              </w:rPr>
              <w:t>4</w:t>
            </w:r>
            <w:r>
              <w:rPr>
                <w:rFonts w:hint="eastAsia" w:ascii="Times New Roman" w:hAnsi="Times New Roman" w:eastAsia="仿宋" w:cs="Times New Roman"/>
                <w:b w:val="0"/>
                <w:bCs w:val="0"/>
                <w:kern w:val="0"/>
                <w:sz w:val="24"/>
                <w:szCs w:val="24"/>
                <w:lang w:val="en-US" w:eastAsia="zh-CN"/>
              </w:rPr>
              <w:t xml:space="preserve">  项目组成情况表</w:t>
            </w:r>
          </w:p>
          <w:tbl>
            <w:tblPr>
              <w:tblStyle w:val="21"/>
              <w:tblW w:w="4996" w:type="pct"/>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37"/>
              <w:gridCol w:w="475"/>
              <w:gridCol w:w="1193"/>
              <w:gridCol w:w="567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399"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bCs/>
                      <w:color w:val="auto"/>
                      <w:sz w:val="21"/>
                      <w:szCs w:val="21"/>
                      <w:vertAlign w:val="baseline"/>
                      <w:lang w:val="en-US" w:eastAsia="zh-CN"/>
                    </w:rPr>
                  </w:pPr>
                  <w:r>
                    <w:rPr>
                      <w:rFonts w:hint="default" w:ascii="Times New Roman" w:hAnsi="Times New Roman" w:eastAsia="仿宋" w:cs="Times New Roman"/>
                      <w:b/>
                      <w:bCs/>
                      <w:color w:val="auto"/>
                      <w:sz w:val="21"/>
                      <w:szCs w:val="21"/>
                      <w:vertAlign w:val="baseline"/>
                      <w:lang w:val="en-US" w:eastAsia="zh-CN"/>
                    </w:rPr>
                    <w:t>类别</w:t>
                  </w: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bCs/>
                      <w:color w:val="auto"/>
                      <w:sz w:val="21"/>
                      <w:szCs w:val="21"/>
                      <w:vertAlign w:val="baseline"/>
                      <w:lang w:val="en-US" w:eastAsia="zh-CN"/>
                    </w:rPr>
                  </w:pPr>
                  <w:r>
                    <w:rPr>
                      <w:rFonts w:hint="default" w:ascii="Times New Roman" w:hAnsi="Times New Roman" w:eastAsia="仿宋" w:cs="Times New Roman"/>
                      <w:b/>
                      <w:bCs/>
                      <w:color w:val="auto"/>
                      <w:sz w:val="21"/>
                      <w:szCs w:val="21"/>
                      <w:vertAlign w:val="baseline"/>
                      <w:lang w:val="en-US" w:eastAsia="zh-CN"/>
                    </w:rPr>
                    <w:t>项目名称</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bCs/>
                      <w:color w:val="auto"/>
                      <w:sz w:val="21"/>
                      <w:szCs w:val="21"/>
                      <w:vertAlign w:val="baseline"/>
                      <w:lang w:val="en-US" w:eastAsia="zh-CN"/>
                    </w:rPr>
                  </w:pPr>
                  <w:r>
                    <w:rPr>
                      <w:rFonts w:hint="default" w:ascii="Times New Roman" w:hAnsi="Times New Roman" w:eastAsia="仿宋" w:cs="Times New Roman"/>
                      <w:b/>
                      <w:bCs/>
                      <w:color w:val="auto"/>
                      <w:sz w:val="21"/>
                      <w:szCs w:val="21"/>
                      <w:vertAlign w:val="baseline"/>
                      <w:lang w:val="en-US" w:eastAsia="zh-CN"/>
                    </w:rPr>
                    <w:t>建设内容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sz w:val="21"/>
                      <w:szCs w:val="21"/>
                      <w:highlight w:val="none"/>
                      <w:vertAlign w:val="baseline"/>
                      <w:lang w:val="en-US" w:eastAsia="zh-CN"/>
                    </w:rPr>
                    <w:t>主体工程</w:t>
                  </w:r>
                </w:p>
              </w:tc>
              <w:tc>
                <w:tcPr>
                  <w:tcW w:w="1045" w:type="pct"/>
                  <w:gridSpan w:val="2"/>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kern w:val="2"/>
                      <w:sz w:val="21"/>
                      <w:szCs w:val="21"/>
                      <w:highlight w:val="none"/>
                      <w:vertAlign w:val="baseline"/>
                      <w:lang w:val="en-US" w:eastAsia="zh-CN" w:bidi="ar-SA"/>
                    </w:rPr>
                    <w:t>HM-1#沟排水工程</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eastAsia="zh-CN"/>
                    </w:rPr>
                    <w:t>土方</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土方开挖（清基土方）</w:t>
                  </w:r>
                  <w:r>
                    <w:rPr>
                      <w:rFonts w:hint="eastAsia" w:ascii="Times New Roman" w:hAnsi="Times New Roman" w:eastAsia="仿宋" w:cs="宋体"/>
                      <w:color w:val="auto"/>
                      <w:sz w:val="21"/>
                      <w:highlight w:val="none"/>
                      <w:lang w:val="en-US" w:eastAsia="zh-CN"/>
                    </w:rPr>
                    <w:t>179</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、土方开挖（挖掘机挖土）</w:t>
                  </w:r>
                  <w:r>
                    <w:rPr>
                      <w:rFonts w:hint="eastAsia" w:ascii="Times New Roman" w:hAnsi="Times New Roman" w:eastAsia="仿宋" w:cs="宋体"/>
                      <w:color w:val="auto"/>
                      <w:sz w:val="21"/>
                      <w:highlight w:val="none"/>
                      <w:lang w:val="en-US" w:eastAsia="zh-CN"/>
                    </w:rPr>
                    <w:t>1416</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、土方回填压实</w:t>
                  </w:r>
                  <w:r>
                    <w:rPr>
                      <w:rFonts w:hint="eastAsia" w:ascii="Times New Roman" w:hAnsi="Times New Roman" w:eastAsia="仿宋" w:cs="宋体"/>
                      <w:color w:val="auto"/>
                      <w:sz w:val="21"/>
                      <w:highlight w:val="none"/>
                      <w:lang w:val="en-US" w:eastAsia="zh-CN"/>
                    </w:rPr>
                    <w:t>764</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、外运土方（自卸汽车运输）</w:t>
                  </w:r>
                  <w:r>
                    <w:rPr>
                      <w:rFonts w:hint="eastAsia" w:ascii="Times New Roman" w:hAnsi="Times New Roman" w:eastAsia="仿宋" w:cs="宋体"/>
                      <w:color w:val="auto"/>
                      <w:sz w:val="21"/>
                      <w:highlight w:val="none"/>
                      <w:lang w:val="en-US" w:eastAsia="zh-CN"/>
                    </w:rPr>
                    <w:t>652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eastAsia"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eastAsia="zh-CN"/>
                    </w:rPr>
                    <w:t>砌筑</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现浇20cm厚C25混凝土</w:t>
                  </w:r>
                  <w:r>
                    <w:rPr>
                      <w:rFonts w:hint="eastAsia" w:ascii="Times New Roman" w:hAnsi="Times New Roman" w:eastAsia="仿宋" w:cs="宋体"/>
                      <w:color w:val="auto"/>
                      <w:sz w:val="21"/>
                      <w:highlight w:val="none"/>
                      <w:lang w:val="en-US" w:eastAsia="zh-CN"/>
                    </w:rPr>
                    <w:t>161</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、3:7灰土加固层</w:t>
                  </w:r>
                  <w:r>
                    <w:rPr>
                      <w:rFonts w:hint="eastAsia" w:ascii="Times New Roman" w:hAnsi="Times New Roman" w:eastAsia="仿宋" w:cs="宋体"/>
                      <w:color w:val="auto"/>
                      <w:sz w:val="21"/>
                      <w:highlight w:val="none"/>
                      <w:lang w:val="en-US" w:eastAsia="zh-CN"/>
                    </w:rPr>
                    <w:t>299</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、聚乙烯油膏伸缩缝0.22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ascii="Times New Roman" w:hAnsi="Times New Roman" w:eastAsia="仿宋"/>
                      <w:sz w:val="21"/>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ascii="Times New Roman" w:hAnsi="Times New Roman" w:eastAsia="仿宋"/>
                      <w:sz w:val="21"/>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val="en-US" w:eastAsia="zh-CN"/>
                    </w:rPr>
                    <w:t>建筑物工程：共布设各类建筑物6座。其中：HM-1#沟0+00处衔接段(L=5m)1座、I型陡坡（P=2m，L=10m，i=1/5，B×H=2.5×0.5m）4座及盖板涵（B=2.5m，L=5m，H=0.5m）1座。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kern w:val="2"/>
                      <w:sz w:val="21"/>
                      <w:szCs w:val="21"/>
                      <w:highlight w:val="none"/>
                      <w:vertAlign w:val="baseline"/>
                      <w:lang w:val="en-US" w:eastAsia="zh-CN" w:bidi="ar-SA"/>
                    </w:rPr>
                    <w:t>HM-2#沟排水工程</w:t>
                  </w:r>
                </w:p>
              </w:tc>
              <w:tc>
                <w:tcPr>
                  <w:tcW w:w="3555" w:type="pct"/>
                  <w:tcBorders>
                    <w:tl2br w:val="nil"/>
                    <w:tr2bl w:val="nil"/>
                  </w:tcBorders>
                  <w:noWrap w:val="0"/>
                  <w:vAlign w:val="center"/>
                </w:tcPr>
                <w:p>
                  <w:pPr>
                    <w:pStyle w:val="72"/>
                    <w:keepNext w:val="0"/>
                    <w:keepLines w:val="0"/>
                    <w:pageBreakBefore w:val="0"/>
                    <w:widowControl w:val="0"/>
                    <w:numPr>
                      <w:ilvl w:val="0"/>
                      <w:numId w:val="0"/>
                    </w:numPr>
                    <w:shd w:val="clear" w:color="auto" w:fill="auto"/>
                    <w:kinsoku/>
                    <w:wordWrap/>
                    <w:overflowPunct/>
                    <w:topLinePunct w:val="0"/>
                    <w:autoSpaceDE/>
                    <w:autoSpaceDN/>
                    <w:bidi w:val="0"/>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eastAsia="zh-CN"/>
                    </w:rPr>
                    <w:t>土方</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土方开挖（清基土方）</w:t>
                  </w:r>
                  <w:r>
                    <w:rPr>
                      <w:rFonts w:hint="eastAsia" w:ascii="Times New Roman" w:hAnsi="Times New Roman" w:eastAsia="仿宋" w:cs="宋体"/>
                      <w:color w:val="auto"/>
                      <w:sz w:val="21"/>
                      <w:highlight w:val="none"/>
                      <w:lang w:val="en-US" w:eastAsia="zh-CN"/>
                    </w:rPr>
                    <w:t>230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、土方开挖（挖掘机挖土）</w:t>
                  </w:r>
                  <w:r>
                    <w:rPr>
                      <w:rFonts w:hint="eastAsia" w:ascii="Times New Roman" w:hAnsi="Times New Roman" w:eastAsia="仿宋" w:cs="宋体"/>
                      <w:color w:val="auto"/>
                      <w:sz w:val="21"/>
                      <w:highlight w:val="none"/>
                      <w:lang w:val="en-US" w:eastAsia="zh-CN"/>
                    </w:rPr>
                    <w:t>1463</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、土方回填压实</w:t>
                  </w:r>
                  <w:r>
                    <w:rPr>
                      <w:rFonts w:hint="eastAsia" w:ascii="Times New Roman" w:hAnsi="Times New Roman" w:eastAsia="仿宋" w:cs="宋体"/>
                      <w:color w:val="auto"/>
                      <w:sz w:val="21"/>
                      <w:highlight w:val="none"/>
                      <w:lang w:val="en-US" w:eastAsia="zh-CN"/>
                    </w:rPr>
                    <w:t>362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、外运土方（自卸汽车运输）</w:t>
                  </w:r>
                  <w:r>
                    <w:rPr>
                      <w:rFonts w:hint="eastAsia" w:ascii="Times New Roman" w:hAnsi="Times New Roman" w:eastAsia="仿宋" w:cs="宋体"/>
                      <w:color w:val="auto"/>
                      <w:sz w:val="21"/>
                      <w:highlight w:val="none"/>
                      <w:lang w:val="en-US" w:eastAsia="zh-CN"/>
                    </w:rPr>
                    <w:t>1101</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eastAsia="zh-CN"/>
                    </w:rPr>
                    <w:t>砌筑</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浆砌石护角（M7.5MU30）</w:t>
                  </w:r>
                  <w:r>
                    <w:rPr>
                      <w:rFonts w:hint="eastAsia" w:ascii="Times New Roman" w:hAnsi="Times New Roman" w:eastAsia="仿宋" w:cs="宋体"/>
                      <w:color w:val="auto"/>
                      <w:sz w:val="21"/>
                      <w:highlight w:val="none"/>
                      <w:lang w:val="en-US" w:eastAsia="zh-CN"/>
                    </w:rPr>
                    <w:t>293</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、浆砌石护坡（M7.5MU30）</w:t>
                  </w:r>
                  <w:r>
                    <w:rPr>
                      <w:rFonts w:hint="eastAsia" w:ascii="Times New Roman" w:hAnsi="Times New Roman" w:eastAsia="仿宋" w:cs="宋体"/>
                      <w:color w:val="auto"/>
                      <w:sz w:val="21"/>
                      <w:highlight w:val="none"/>
                      <w:lang w:val="en-US" w:eastAsia="zh-CN"/>
                    </w:rPr>
                    <w:t>349</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、浆砌石护底（M7.5MU30）</w:t>
                  </w:r>
                  <w:r>
                    <w:rPr>
                      <w:rFonts w:hint="eastAsia" w:ascii="Times New Roman" w:hAnsi="Times New Roman" w:eastAsia="仿宋" w:cs="宋体"/>
                      <w:color w:val="auto"/>
                      <w:sz w:val="21"/>
                      <w:highlight w:val="none"/>
                      <w:lang w:val="en-US" w:eastAsia="zh-CN"/>
                    </w:rPr>
                    <w:t>228</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、预制C20混凝土道牙(0.3m×0.3m×0.15m)及安装</w:t>
                  </w:r>
                  <w:r>
                    <w:rPr>
                      <w:rFonts w:hint="eastAsia" w:ascii="Times New Roman" w:hAnsi="Times New Roman" w:eastAsia="仿宋" w:cs="宋体"/>
                      <w:color w:val="auto"/>
                      <w:sz w:val="21"/>
                      <w:highlight w:val="none"/>
                      <w:lang w:val="en-US" w:eastAsia="zh-CN"/>
                    </w:rPr>
                    <w:t>14.67</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、C25细石混凝土填缝</w:t>
                  </w:r>
                  <w:r>
                    <w:rPr>
                      <w:rFonts w:hint="eastAsia" w:ascii="Times New Roman" w:hAnsi="Times New Roman" w:eastAsia="仿宋" w:cs="宋体"/>
                      <w:color w:val="auto"/>
                      <w:sz w:val="21"/>
                      <w:highlight w:val="none"/>
                      <w:lang w:val="en-US" w:eastAsia="zh-CN"/>
                    </w:rPr>
                    <w:t>1.17</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、现浇10cm厚C25混凝土</w:t>
                  </w:r>
                  <w:r>
                    <w:rPr>
                      <w:rFonts w:hint="eastAsia" w:ascii="Times New Roman" w:hAnsi="Times New Roman" w:eastAsia="仿宋" w:cs="宋体"/>
                      <w:color w:val="auto"/>
                      <w:sz w:val="21"/>
                      <w:highlight w:val="none"/>
                      <w:lang w:val="en-US" w:eastAsia="zh-CN"/>
                    </w:rPr>
                    <w:t>57.05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w:t>
                  </w:r>
                  <w:r>
                    <w:rPr>
                      <w:rFonts w:hint="eastAsia" w:ascii="Times New Roman" w:hAnsi="Times New Roman" w:eastAsia="仿宋" w:cs="宋体"/>
                      <w:color w:val="auto"/>
                      <w:sz w:val="21"/>
                      <w:highlight w:val="none"/>
                      <w:lang w:eastAsia="zh-CN"/>
                    </w:rPr>
                    <w:t>3:7灰土加固层</w:t>
                  </w:r>
                  <w:r>
                    <w:rPr>
                      <w:rFonts w:hint="eastAsia" w:ascii="Times New Roman" w:hAnsi="Times New Roman" w:eastAsia="仿宋" w:cs="宋体"/>
                      <w:color w:val="auto"/>
                      <w:sz w:val="21"/>
                      <w:highlight w:val="none"/>
                      <w:lang w:val="en-US" w:eastAsia="zh-CN"/>
                    </w:rPr>
                    <w:t>285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及聚乙烯油膏伸缩缝0.44</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val="en-US" w:eastAsia="zh-CN"/>
                    </w:rPr>
                    <w:t>建筑物工程：共布设各类建筑物4座。其中：HM-2#沟0+00处衔接段(L=10m)1座、II型陡坡（P=2m，L=10m，i=1/5，B×H=3.5×1.5m）2座及III型陡坡（P=1m，L=10m，i=1/10，B×H=3.5×1.5m）1座。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kern w:val="2"/>
                      <w:sz w:val="21"/>
                      <w:szCs w:val="21"/>
                      <w:highlight w:val="none"/>
                      <w:vertAlign w:val="baseline"/>
                      <w:lang w:val="en-US" w:eastAsia="zh-CN" w:bidi="ar-SA"/>
                    </w:rPr>
                    <w:t>HM-3#沟排水工程</w:t>
                  </w:r>
                </w:p>
              </w:tc>
              <w:tc>
                <w:tcPr>
                  <w:tcW w:w="3555" w:type="pct"/>
                  <w:tcBorders>
                    <w:tl2br w:val="nil"/>
                    <w:tr2bl w:val="nil"/>
                  </w:tcBorders>
                  <w:noWrap w:val="0"/>
                  <w:vAlign w:val="center"/>
                </w:tcPr>
                <w:p>
                  <w:pPr>
                    <w:pStyle w:val="72"/>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仿宋" w:cs="宋体"/>
                      <w:color w:val="auto"/>
                      <w:sz w:val="21"/>
                      <w:highlight w:val="none"/>
                      <w:lang w:val="en-US" w:eastAsia="zh-CN"/>
                    </w:rPr>
                  </w:pPr>
                  <w:r>
                    <w:rPr>
                      <w:rFonts w:hint="eastAsia" w:ascii="Times New Roman" w:hAnsi="Times New Roman" w:eastAsia="仿宋" w:cs="宋体"/>
                      <w:color w:val="auto"/>
                      <w:sz w:val="21"/>
                      <w:highlight w:val="none"/>
                      <w:lang w:eastAsia="zh-CN"/>
                    </w:rPr>
                    <w:t>土方</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土方开挖（清基土方）</w:t>
                  </w:r>
                  <w:r>
                    <w:rPr>
                      <w:rFonts w:hint="eastAsia" w:ascii="Times New Roman" w:hAnsi="Times New Roman" w:eastAsia="仿宋" w:cs="宋体"/>
                      <w:color w:val="auto"/>
                      <w:sz w:val="21"/>
                      <w:highlight w:val="none"/>
                      <w:lang w:val="en-US" w:eastAsia="zh-CN"/>
                    </w:rPr>
                    <w:t>254</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、土方开挖（挖掘机挖土）</w:t>
                  </w:r>
                  <w:r>
                    <w:rPr>
                      <w:rFonts w:hint="eastAsia" w:ascii="Times New Roman" w:hAnsi="Times New Roman" w:eastAsia="仿宋" w:cs="宋体"/>
                      <w:color w:val="auto"/>
                      <w:sz w:val="21"/>
                      <w:highlight w:val="none"/>
                      <w:lang w:val="en-US" w:eastAsia="zh-CN"/>
                    </w:rPr>
                    <w:t>3044</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、土方回填压实</w:t>
                  </w:r>
                  <w:r>
                    <w:rPr>
                      <w:rFonts w:hint="eastAsia" w:ascii="Times New Roman" w:hAnsi="Times New Roman" w:eastAsia="仿宋" w:cs="宋体"/>
                      <w:color w:val="auto"/>
                      <w:sz w:val="21"/>
                      <w:highlight w:val="none"/>
                      <w:lang w:val="en-US" w:eastAsia="zh-CN"/>
                    </w:rPr>
                    <w:t>1772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、外运土方（自卸汽车运输）</w:t>
                  </w:r>
                  <w:r>
                    <w:rPr>
                      <w:rFonts w:hint="eastAsia" w:ascii="Times New Roman" w:hAnsi="Times New Roman" w:eastAsia="仿宋" w:cs="宋体"/>
                      <w:color w:val="auto"/>
                      <w:sz w:val="21"/>
                      <w:highlight w:val="none"/>
                      <w:lang w:val="en-US" w:eastAsia="zh-CN"/>
                    </w:rPr>
                    <w:t>1272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仿宋" w:cs="宋体"/>
                      <w:color w:val="auto"/>
                      <w:sz w:val="21"/>
                      <w:highlight w:val="none"/>
                      <w:lang w:val="en-US" w:eastAsia="zh-CN"/>
                    </w:rPr>
                  </w:pPr>
                  <w:r>
                    <w:rPr>
                      <w:rFonts w:hint="eastAsia" w:ascii="Times New Roman" w:hAnsi="Times New Roman" w:eastAsia="仿宋" w:cs="宋体"/>
                      <w:color w:val="auto"/>
                      <w:sz w:val="21"/>
                      <w:highlight w:val="none"/>
                      <w:lang w:eastAsia="zh-CN"/>
                    </w:rPr>
                    <w:t>砌筑</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浆砌石护角（M7.5MU30）</w:t>
                  </w:r>
                  <w:r>
                    <w:rPr>
                      <w:rFonts w:hint="eastAsia" w:ascii="Times New Roman" w:hAnsi="Times New Roman" w:eastAsia="仿宋" w:cs="宋体"/>
                      <w:color w:val="auto"/>
                      <w:sz w:val="21"/>
                      <w:highlight w:val="none"/>
                      <w:lang w:val="en-US" w:eastAsia="zh-CN"/>
                    </w:rPr>
                    <w:t>324</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、浆砌石护坡（M7.5MU30）</w:t>
                  </w:r>
                  <w:r>
                    <w:rPr>
                      <w:rFonts w:hint="eastAsia" w:ascii="Times New Roman" w:hAnsi="Times New Roman" w:eastAsia="仿宋" w:cs="宋体"/>
                      <w:color w:val="auto"/>
                      <w:sz w:val="21"/>
                      <w:highlight w:val="none"/>
                      <w:lang w:val="en-US" w:eastAsia="zh-CN"/>
                    </w:rPr>
                    <w:t>385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、浆砌石护底（M7.5MU30）</w:t>
                  </w:r>
                  <w:r>
                    <w:rPr>
                      <w:rFonts w:hint="eastAsia" w:ascii="Times New Roman" w:hAnsi="Times New Roman" w:eastAsia="仿宋" w:cs="宋体"/>
                      <w:color w:val="auto"/>
                      <w:sz w:val="21"/>
                      <w:highlight w:val="none"/>
                      <w:lang w:val="en-US" w:eastAsia="zh-CN"/>
                    </w:rPr>
                    <w:t>252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、预制C20混凝土道牙(0.3m×0.3m×0.15m)及安装</w:t>
                  </w:r>
                  <w:r>
                    <w:rPr>
                      <w:rFonts w:hint="eastAsia" w:ascii="Times New Roman" w:hAnsi="Times New Roman" w:eastAsia="仿宋" w:cs="宋体"/>
                      <w:color w:val="auto"/>
                      <w:sz w:val="21"/>
                      <w:highlight w:val="none"/>
                      <w:lang w:val="en-US" w:eastAsia="zh-CN"/>
                    </w:rPr>
                    <w:t>16.20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、C25细石混凝土填缝</w:t>
                  </w:r>
                  <w:r>
                    <w:rPr>
                      <w:rFonts w:hint="eastAsia" w:ascii="Times New Roman" w:hAnsi="Times New Roman" w:eastAsia="仿宋" w:cs="宋体"/>
                      <w:color w:val="auto"/>
                      <w:sz w:val="21"/>
                      <w:highlight w:val="none"/>
                      <w:lang w:val="en-US" w:eastAsia="zh-CN"/>
                    </w:rPr>
                    <w:t>1.30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、3:7灰土加固层</w:t>
                  </w:r>
                  <w:r>
                    <w:rPr>
                      <w:rFonts w:hint="eastAsia" w:ascii="Times New Roman" w:hAnsi="Times New Roman" w:eastAsia="仿宋" w:cs="宋体"/>
                      <w:color w:val="auto"/>
                      <w:sz w:val="21"/>
                      <w:highlight w:val="none"/>
                      <w:lang w:val="en-US" w:eastAsia="zh-CN"/>
                    </w:rPr>
                    <w:t>315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及聚乙烯油膏伸缩缝0.48</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仿宋" w:cs="宋体"/>
                      <w:color w:val="auto"/>
                      <w:sz w:val="21"/>
                      <w:highlight w:val="none"/>
                      <w:lang w:val="en-US" w:eastAsia="zh-CN"/>
                    </w:rPr>
                  </w:pPr>
                  <w:r>
                    <w:rPr>
                      <w:rFonts w:hint="eastAsia" w:ascii="Times New Roman" w:hAnsi="Times New Roman" w:eastAsia="仿宋" w:cs="宋体"/>
                      <w:color w:val="auto"/>
                      <w:sz w:val="21"/>
                      <w:highlight w:val="none"/>
                      <w:lang w:val="en-US" w:eastAsia="zh-CN"/>
                    </w:rPr>
                    <w:t>建筑物工程：共布设各类建筑物3座。其中：II型陡坡（P=2m，L=10m，i=1/5，B×H=3.5×1.5m）2座及IV型陡坡（P=1.3m，L=6.5m，i=1/5，B×H=3.5×1.5m）1座。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kern w:val="2"/>
                      <w:sz w:val="21"/>
                      <w:szCs w:val="21"/>
                      <w:highlight w:val="none"/>
                      <w:vertAlign w:val="baseline"/>
                      <w:lang w:val="en-US" w:eastAsia="zh-CN" w:bidi="ar-SA"/>
                    </w:rPr>
                    <w:t>HM-</w:t>
                  </w:r>
                  <w:r>
                    <w:rPr>
                      <w:rFonts w:hint="eastAsia" w:ascii="Times New Roman" w:hAnsi="Times New Roman" w:eastAsia="仿宋" w:cs="Times New Roman"/>
                      <w:b w:val="0"/>
                      <w:bCs w:val="0"/>
                      <w:color w:val="auto"/>
                      <w:kern w:val="2"/>
                      <w:sz w:val="21"/>
                      <w:szCs w:val="21"/>
                      <w:highlight w:val="none"/>
                      <w:vertAlign w:val="baseline"/>
                      <w:lang w:val="en-US" w:eastAsia="zh-CN" w:bidi="ar-SA"/>
                    </w:rPr>
                    <w:t>4</w:t>
                  </w:r>
                  <w:r>
                    <w:rPr>
                      <w:rFonts w:hint="default" w:ascii="Times New Roman" w:hAnsi="Times New Roman" w:eastAsia="仿宋" w:cs="Times New Roman"/>
                      <w:b w:val="0"/>
                      <w:bCs w:val="0"/>
                      <w:color w:val="auto"/>
                      <w:kern w:val="2"/>
                      <w:sz w:val="21"/>
                      <w:szCs w:val="21"/>
                      <w:highlight w:val="none"/>
                      <w:vertAlign w:val="baseline"/>
                      <w:lang w:val="en-US" w:eastAsia="zh-CN" w:bidi="ar-SA"/>
                    </w:rPr>
                    <w:t>#沟排水工程</w:t>
                  </w:r>
                </w:p>
              </w:tc>
              <w:tc>
                <w:tcPr>
                  <w:tcW w:w="3555" w:type="pct"/>
                  <w:tcBorders>
                    <w:tl2br w:val="nil"/>
                    <w:tr2bl w:val="nil"/>
                  </w:tcBorders>
                  <w:noWrap w:val="0"/>
                  <w:vAlign w:val="center"/>
                </w:tcPr>
                <w:p>
                  <w:pPr>
                    <w:pStyle w:val="72"/>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仿宋" w:cs="宋体"/>
                      <w:color w:val="auto"/>
                      <w:sz w:val="21"/>
                      <w:highlight w:val="none"/>
                      <w:lang w:val="en-US" w:eastAsia="zh-CN"/>
                    </w:rPr>
                  </w:pPr>
                  <w:r>
                    <w:rPr>
                      <w:rFonts w:hint="eastAsia" w:ascii="Times New Roman" w:hAnsi="Times New Roman" w:eastAsia="仿宋" w:cs="宋体"/>
                      <w:color w:val="auto"/>
                      <w:sz w:val="21"/>
                      <w:highlight w:val="none"/>
                      <w:lang w:eastAsia="zh-CN"/>
                    </w:rPr>
                    <w:t>土方</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土方开挖（清基土方）</w:t>
                  </w:r>
                  <w:r>
                    <w:rPr>
                      <w:rFonts w:hint="eastAsia" w:ascii="Times New Roman" w:hAnsi="Times New Roman" w:eastAsia="仿宋" w:cs="宋体"/>
                      <w:color w:val="auto"/>
                      <w:sz w:val="21"/>
                      <w:highlight w:val="none"/>
                      <w:lang w:val="en-US" w:eastAsia="zh-CN"/>
                    </w:rPr>
                    <w:t>32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、土方开挖（挖掘机挖土）</w:t>
                  </w:r>
                  <w:r>
                    <w:rPr>
                      <w:rFonts w:hint="eastAsia" w:ascii="Times New Roman" w:hAnsi="Times New Roman" w:eastAsia="仿宋" w:cs="宋体"/>
                      <w:color w:val="auto"/>
                      <w:sz w:val="21"/>
                      <w:highlight w:val="none"/>
                      <w:lang w:val="en-US" w:eastAsia="zh-CN"/>
                    </w:rPr>
                    <w:t>472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、土方回填压实</w:t>
                  </w:r>
                  <w:r>
                    <w:rPr>
                      <w:rFonts w:hint="eastAsia" w:ascii="Times New Roman" w:hAnsi="Times New Roman" w:eastAsia="仿宋" w:cs="宋体"/>
                      <w:color w:val="auto"/>
                      <w:sz w:val="21"/>
                      <w:highlight w:val="none"/>
                      <w:lang w:val="en-US" w:eastAsia="zh-CN"/>
                    </w:rPr>
                    <w:t>393</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、外运土方（自卸汽车运输）</w:t>
                  </w:r>
                  <w:r>
                    <w:rPr>
                      <w:rFonts w:hint="eastAsia" w:ascii="Times New Roman" w:hAnsi="Times New Roman" w:eastAsia="仿宋" w:cs="宋体"/>
                      <w:color w:val="auto"/>
                      <w:sz w:val="21"/>
                      <w:highlight w:val="none"/>
                      <w:lang w:val="en-US" w:eastAsia="zh-CN"/>
                    </w:rPr>
                    <w:t>79</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仿宋" w:cs="宋体"/>
                      <w:color w:val="auto"/>
                      <w:sz w:val="21"/>
                      <w:highlight w:val="none"/>
                      <w:lang w:val="en-US" w:eastAsia="zh-CN"/>
                    </w:rPr>
                  </w:pPr>
                  <w:r>
                    <w:rPr>
                      <w:rFonts w:hint="eastAsia" w:ascii="Times New Roman" w:hAnsi="Times New Roman" w:eastAsia="仿宋" w:cs="宋体"/>
                      <w:color w:val="auto"/>
                      <w:sz w:val="21"/>
                      <w:highlight w:val="none"/>
                      <w:lang w:eastAsia="zh-CN"/>
                    </w:rPr>
                    <w:t>砌筑</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现浇C25混凝土沟槽</w:t>
                  </w:r>
                  <w:r>
                    <w:rPr>
                      <w:rFonts w:hint="eastAsia" w:ascii="Times New Roman" w:hAnsi="Times New Roman" w:eastAsia="仿宋" w:cs="宋体"/>
                      <w:color w:val="auto"/>
                      <w:sz w:val="21"/>
                      <w:highlight w:val="none"/>
                      <w:lang w:val="en-US" w:eastAsia="zh-CN"/>
                    </w:rPr>
                    <w:t>31.50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、预制C25钢筋混凝土盖板及安装</w:t>
                  </w:r>
                  <w:r>
                    <w:rPr>
                      <w:rFonts w:hint="eastAsia" w:ascii="Times New Roman" w:hAnsi="Times New Roman" w:eastAsia="仿宋" w:cs="宋体"/>
                      <w:color w:val="auto"/>
                      <w:sz w:val="21"/>
                      <w:highlight w:val="none"/>
                      <w:lang w:val="en-US" w:eastAsia="zh-CN"/>
                    </w:rPr>
                    <w:t>8.00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、现浇C25混凝土加固</w:t>
                  </w:r>
                  <w:r>
                    <w:rPr>
                      <w:rFonts w:hint="eastAsia" w:ascii="Times New Roman" w:hAnsi="Times New Roman" w:eastAsia="仿宋" w:cs="宋体"/>
                      <w:color w:val="auto"/>
                      <w:sz w:val="21"/>
                      <w:highlight w:val="none"/>
                      <w:lang w:val="en-US" w:eastAsia="zh-CN"/>
                    </w:rPr>
                    <w:t>2.25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、C25细石混凝土填缝</w:t>
                  </w:r>
                  <w:r>
                    <w:rPr>
                      <w:rFonts w:hint="eastAsia" w:ascii="Times New Roman" w:hAnsi="Times New Roman" w:eastAsia="仿宋" w:cs="宋体"/>
                      <w:color w:val="auto"/>
                      <w:sz w:val="21"/>
                      <w:highlight w:val="none"/>
                      <w:lang w:val="en-US" w:eastAsia="zh-CN"/>
                    </w:rPr>
                    <w:t>0.82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、3:7灰土加固层</w:t>
                  </w:r>
                  <w:r>
                    <w:rPr>
                      <w:rFonts w:hint="eastAsia" w:ascii="Times New Roman" w:hAnsi="Times New Roman" w:eastAsia="仿宋" w:cs="宋体"/>
                      <w:color w:val="auto"/>
                      <w:sz w:val="21"/>
                      <w:highlight w:val="none"/>
                      <w:lang w:val="en-US" w:eastAsia="zh-CN"/>
                    </w:rPr>
                    <w:t>27.50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、及聚乙烯油膏伸缩缝0.02</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仿宋" w:cs="宋体"/>
                      <w:color w:val="auto"/>
                      <w:sz w:val="21"/>
                      <w:highlight w:val="none"/>
                      <w:lang w:val="en-US" w:eastAsia="zh-CN"/>
                    </w:rPr>
                  </w:pPr>
                  <w:r>
                    <w:rPr>
                      <w:rFonts w:hint="eastAsia" w:ascii="Times New Roman" w:hAnsi="Times New Roman" w:eastAsia="仿宋" w:cs="宋体"/>
                      <w:color w:val="auto"/>
                      <w:sz w:val="21"/>
                      <w:highlight w:val="none"/>
                      <w:lang w:val="en-US" w:eastAsia="zh-CN"/>
                    </w:rPr>
                    <w:t>建筑物工程：共布设各类建筑物6座。其中：HM-4#沟0+00处衔接段(L=3m)1座、V型陡坡（P=1.0m，L=10m，i=1/10，B×H=0.5×0.5m）1座、VI型陡坡（P=2.0m，L=10m，i=1/10，B×H=0.5×0.5m）3座及VII型陡坡（P=1.0m，L=5m，i=1/5，B×H=0.5×0.5m）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kern w:val="2"/>
                      <w:sz w:val="21"/>
                      <w:szCs w:val="21"/>
                      <w:highlight w:val="none"/>
                      <w:vertAlign w:val="baseline"/>
                      <w:lang w:val="en-US" w:eastAsia="zh-CN" w:bidi="ar-SA"/>
                    </w:rPr>
                    <w:t>HM-</w:t>
                  </w:r>
                  <w:r>
                    <w:rPr>
                      <w:rFonts w:hint="eastAsia" w:ascii="Times New Roman" w:hAnsi="Times New Roman" w:eastAsia="仿宋" w:cs="Times New Roman"/>
                      <w:b w:val="0"/>
                      <w:bCs w:val="0"/>
                      <w:color w:val="auto"/>
                      <w:kern w:val="2"/>
                      <w:sz w:val="21"/>
                      <w:szCs w:val="21"/>
                      <w:highlight w:val="none"/>
                      <w:vertAlign w:val="baseline"/>
                      <w:lang w:val="en-US" w:eastAsia="zh-CN" w:bidi="ar-SA"/>
                    </w:rPr>
                    <w:t>5</w:t>
                  </w:r>
                  <w:r>
                    <w:rPr>
                      <w:rFonts w:hint="default" w:ascii="Times New Roman" w:hAnsi="Times New Roman" w:eastAsia="仿宋" w:cs="Times New Roman"/>
                      <w:b w:val="0"/>
                      <w:bCs w:val="0"/>
                      <w:color w:val="auto"/>
                      <w:kern w:val="2"/>
                      <w:sz w:val="21"/>
                      <w:szCs w:val="21"/>
                      <w:highlight w:val="none"/>
                      <w:vertAlign w:val="baseline"/>
                      <w:lang w:val="en-US" w:eastAsia="zh-CN" w:bidi="ar-SA"/>
                    </w:rPr>
                    <w:t>#沟排水工程</w:t>
                  </w:r>
                </w:p>
              </w:tc>
              <w:tc>
                <w:tcPr>
                  <w:tcW w:w="3555" w:type="pct"/>
                  <w:tcBorders>
                    <w:tl2br w:val="nil"/>
                    <w:tr2bl w:val="nil"/>
                  </w:tcBorders>
                  <w:noWrap w:val="0"/>
                  <w:vAlign w:val="center"/>
                </w:tcPr>
                <w:p>
                  <w:pPr>
                    <w:pStyle w:val="72"/>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eastAsia="zh-CN"/>
                    </w:rPr>
                    <w:t>土方</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土方开挖（清基土方）</w:t>
                  </w:r>
                  <w:r>
                    <w:rPr>
                      <w:rFonts w:hint="eastAsia" w:ascii="Times New Roman" w:hAnsi="Times New Roman" w:eastAsia="仿宋" w:cs="宋体"/>
                      <w:color w:val="auto"/>
                      <w:sz w:val="21"/>
                      <w:highlight w:val="none"/>
                      <w:lang w:val="en-US" w:eastAsia="zh-CN"/>
                    </w:rPr>
                    <w:t>419</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、土方开挖（挖掘机挖土）</w:t>
                  </w:r>
                  <w:r>
                    <w:rPr>
                      <w:rFonts w:hint="eastAsia" w:ascii="Times New Roman" w:hAnsi="Times New Roman" w:eastAsia="仿宋" w:cs="宋体"/>
                      <w:color w:val="auto"/>
                      <w:sz w:val="21"/>
                      <w:highlight w:val="none"/>
                      <w:lang w:val="en-US" w:eastAsia="zh-CN"/>
                    </w:rPr>
                    <w:t>3035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、土方回填压实</w:t>
                  </w:r>
                  <w:r>
                    <w:rPr>
                      <w:rFonts w:hint="eastAsia" w:ascii="Times New Roman" w:hAnsi="Times New Roman" w:eastAsia="仿宋" w:cs="宋体"/>
                      <w:color w:val="auto"/>
                      <w:sz w:val="21"/>
                      <w:highlight w:val="none"/>
                      <w:lang w:val="en-US" w:eastAsia="zh-CN"/>
                    </w:rPr>
                    <w:t>1006</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、外运土方（自卸汽车运输）</w:t>
                  </w:r>
                  <w:r>
                    <w:rPr>
                      <w:rFonts w:hint="eastAsia" w:ascii="Times New Roman" w:hAnsi="Times New Roman" w:eastAsia="仿宋" w:cs="宋体"/>
                      <w:color w:val="auto"/>
                      <w:sz w:val="21"/>
                      <w:highlight w:val="none"/>
                      <w:lang w:val="en-US" w:eastAsia="zh-CN"/>
                    </w:rPr>
                    <w:t>2030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eastAsia="zh-CN"/>
                    </w:rPr>
                    <w:t>砌筑</w:t>
                  </w:r>
                  <w:r>
                    <w:rPr>
                      <w:rFonts w:hint="eastAsia" w:ascii="Times New Roman" w:hAnsi="Times New Roman" w:eastAsia="仿宋" w:cs="宋体"/>
                      <w:color w:val="auto"/>
                      <w:sz w:val="21"/>
                      <w:highlight w:val="none"/>
                    </w:rPr>
                    <w:t>工程：</w:t>
                  </w:r>
                  <w:r>
                    <w:rPr>
                      <w:rFonts w:hint="eastAsia" w:ascii="Times New Roman" w:hAnsi="Times New Roman" w:eastAsia="仿宋" w:cs="宋体"/>
                      <w:color w:val="auto"/>
                      <w:sz w:val="21"/>
                      <w:highlight w:val="none"/>
                      <w:lang w:eastAsia="zh-CN"/>
                    </w:rPr>
                    <w:t>浆砌石护角（M7.5MU30）</w:t>
                  </w:r>
                  <w:r>
                    <w:rPr>
                      <w:rFonts w:hint="eastAsia" w:ascii="Times New Roman" w:hAnsi="Times New Roman" w:eastAsia="仿宋" w:cs="宋体"/>
                      <w:color w:val="auto"/>
                      <w:sz w:val="21"/>
                      <w:highlight w:val="none"/>
                      <w:lang w:val="en-US" w:eastAsia="zh-CN"/>
                    </w:rPr>
                    <w:t>535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、浆砌石护坡（M7.5MU30）</w:t>
                  </w:r>
                  <w:r>
                    <w:rPr>
                      <w:rFonts w:hint="eastAsia" w:ascii="Times New Roman" w:hAnsi="Times New Roman" w:eastAsia="仿宋" w:cs="宋体"/>
                      <w:color w:val="auto"/>
                      <w:sz w:val="21"/>
                      <w:highlight w:val="none"/>
                      <w:lang w:val="en-US" w:eastAsia="zh-CN"/>
                    </w:rPr>
                    <w:t>636</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、浆砌石护底（M7.5MU30）</w:t>
                  </w:r>
                  <w:r>
                    <w:rPr>
                      <w:rFonts w:hint="eastAsia" w:ascii="Times New Roman" w:hAnsi="Times New Roman" w:eastAsia="仿宋" w:cs="宋体"/>
                      <w:color w:val="auto"/>
                      <w:sz w:val="21"/>
                      <w:highlight w:val="none"/>
                      <w:lang w:val="en-US" w:eastAsia="zh-CN"/>
                    </w:rPr>
                    <w:t>416</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、预制C20混凝土道牙(0.3m</w:t>
                  </w:r>
                  <w:r>
                    <w:rPr>
                      <w:rFonts w:hint="default" w:ascii="Times New Roman" w:hAnsi="Times New Roman" w:eastAsia="仿宋" w:cs="Arial"/>
                      <w:color w:val="auto"/>
                      <w:sz w:val="21"/>
                      <w:highlight w:val="none"/>
                      <w:lang w:eastAsia="zh-CN"/>
                    </w:rPr>
                    <w:t>×</w:t>
                  </w:r>
                  <w:r>
                    <w:rPr>
                      <w:rFonts w:hint="eastAsia" w:ascii="Times New Roman" w:hAnsi="Times New Roman" w:eastAsia="仿宋" w:cs="宋体"/>
                      <w:color w:val="auto"/>
                      <w:sz w:val="21"/>
                      <w:highlight w:val="none"/>
                      <w:lang w:eastAsia="zh-CN"/>
                    </w:rPr>
                    <w:t>0.3m</w:t>
                  </w:r>
                  <w:r>
                    <w:rPr>
                      <w:rFonts w:hint="default" w:ascii="Times New Roman" w:hAnsi="Times New Roman" w:eastAsia="仿宋" w:cs="Arial"/>
                      <w:color w:val="auto"/>
                      <w:sz w:val="21"/>
                      <w:highlight w:val="none"/>
                      <w:lang w:eastAsia="zh-CN"/>
                    </w:rPr>
                    <w:t>×</w:t>
                  </w:r>
                  <w:r>
                    <w:rPr>
                      <w:rFonts w:hint="eastAsia" w:ascii="Times New Roman" w:hAnsi="Times New Roman" w:eastAsia="仿宋" w:cs="宋体"/>
                      <w:color w:val="auto"/>
                      <w:sz w:val="21"/>
                      <w:highlight w:val="none"/>
                      <w:lang w:eastAsia="zh-CN"/>
                    </w:rPr>
                    <w:t>0.15m)及安装</w:t>
                  </w:r>
                  <w:r>
                    <w:rPr>
                      <w:rFonts w:hint="eastAsia" w:ascii="Times New Roman" w:hAnsi="Times New Roman" w:eastAsia="仿宋" w:cs="宋体"/>
                      <w:color w:val="auto"/>
                      <w:sz w:val="21"/>
                      <w:highlight w:val="none"/>
                      <w:lang w:val="en-US" w:eastAsia="zh-CN"/>
                    </w:rPr>
                    <w:t>26.73</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、C25细石混凝土填缝</w:t>
                  </w:r>
                  <w:r>
                    <w:rPr>
                      <w:rFonts w:hint="eastAsia" w:ascii="Times New Roman" w:hAnsi="Times New Roman" w:eastAsia="仿宋" w:cs="宋体"/>
                      <w:color w:val="auto"/>
                      <w:sz w:val="21"/>
                      <w:highlight w:val="none"/>
                      <w:lang w:val="en-US" w:eastAsia="zh-CN"/>
                    </w:rPr>
                    <w:t>2.14</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eastAsia="zh-CN"/>
                    </w:rPr>
                    <w:t>、现浇10cm厚C25混凝土</w:t>
                  </w:r>
                  <w:r>
                    <w:rPr>
                      <w:rFonts w:hint="eastAsia" w:ascii="Times New Roman" w:hAnsi="Times New Roman" w:eastAsia="仿宋" w:cs="宋体"/>
                      <w:color w:val="auto"/>
                      <w:sz w:val="21"/>
                      <w:highlight w:val="none"/>
                      <w:lang w:val="en-US" w:eastAsia="zh-CN"/>
                    </w:rPr>
                    <w:t>103.95</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w:t>
                  </w:r>
                  <w:r>
                    <w:rPr>
                      <w:rFonts w:hint="eastAsia" w:ascii="Times New Roman" w:hAnsi="Times New Roman" w:eastAsia="仿宋" w:cs="宋体"/>
                      <w:color w:val="auto"/>
                      <w:sz w:val="21"/>
                      <w:highlight w:val="none"/>
                      <w:lang w:eastAsia="zh-CN"/>
                    </w:rPr>
                    <w:t>3:7灰土加固层</w:t>
                  </w:r>
                  <w:r>
                    <w:rPr>
                      <w:rFonts w:hint="eastAsia" w:ascii="Times New Roman" w:hAnsi="Times New Roman" w:eastAsia="仿宋" w:cs="宋体"/>
                      <w:color w:val="auto"/>
                      <w:sz w:val="21"/>
                      <w:highlight w:val="none"/>
                      <w:lang w:val="en-US" w:eastAsia="zh-CN"/>
                    </w:rPr>
                    <w:t>520</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及聚乙烯油膏伸缩缝0.79</w:t>
                  </w:r>
                  <w:r>
                    <w:rPr>
                      <w:rFonts w:hint="eastAsia" w:ascii="Times New Roman" w:hAnsi="Times New Roman" w:eastAsia="仿宋" w:cs="宋体"/>
                      <w:color w:val="auto"/>
                      <w:sz w:val="21"/>
                      <w:highlight w:val="none"/>
                    </w:rPr>
                    <w:t>m</w:t>
                  </w:r>
                  <w:r>
                    <w:rPr>
                      <w:rFonts w:hint="eastAsia" w:ascii="Times New Roman" w:hAnsi="Times New Roman" w:eastAsia="仿宋" w:cs="宋体"/>
                      <w:color w:val="auto"/>
                      <w:sz w:val="21"/>
                      <w:highlight w:val="none"/>
                      <w:vertAlign w:val="superscript"/>
                      <w:lang w:val="en-US" w:eastAsia="zh-CN"/>
                    </w:rPr>
                    <w:t>3</w:t>
                  </w:r>
                  <w:r>
                    <w:rPr>
                      <w:rFonts w:hint="eastAsia" w:ascii="Times New Roman" w:hAnsi="Times New Roman" w:eastAsia="仿宋" w:cs="宋体"/>
                      <w:color w:val="auto"/>
                      <w:sz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1045" w:type="pct"/>
                  <w:gridSpan w:val="2"/>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p>
              </w:tc>
              <w:tc>
                <w:tcPr>
                  <w:tcW w:w="3555" w:type="pct"/>
                  <w:tcBorders>
                    <w:tl2br w:val="nil"/>
                    <w:tr2bl w:val="nil"/>
                  </w:tcBorders>
                  <w:noWrap w:val="0"/>
                  <w:vAlign w:val="center"/>
                </w:tcPr>
                <w:p>
                  <w:pPr>
                    <w:pStyle w:val="72"/>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宋体"/>
                      <w:color w:val="auto"/>
                      <w:sz w:val="21"/>
                      <w:highlight w:val="none"/>
                      <w:lang w:val="en-US" w:eastAsia="zh-CN"/>
                    </w:rPr>
                    <w:t>建筑物工程：共布设各类建筑物4座。其中：II型陡坡（P=2m，L=10m，i=1/5，B×H=3.5</w:t>
                  </w:r>
                  <w:r>
                    <w:rPr>
                      <w:rFonts w:hint="default" w:ascii="Times New Roman" w:hAnsi="Times New Roman" w:eastAsia="仿宋" w:cs="Arial"/>
                      <w:color w:val="auto"/>
                      <w:sz w:val="21"/>
                      <w:highlight w:val="none"/>
                      <w:lang w:eastAsia="zh-CN"/>
                    </w:rPr>
                    <w:t>×</w:t>
                  </w:r>
                  <w:r>
                    <w:rPr>
                      <w:rFonts w:hint="eastAsia" w:ascii="Times New Roman" w:hAnsi="Times New Roman" w:eastAsia="仿宋" w:cs="宋体"/>
                      <w:color w:val="auto"/>
                      <w:sz w:val="21"/>
                      <w:highlight w:val="none"/>
                      <w:lang w:val="en-US" w:eastAsia="zh-CN"/>
                    </w:rPr>
                    <w:t>1.5m）2座和III型陡坡（P=1m，L=10m，i=1/10，B×H=3.5</w:t>
                  </w:r>
                  <w:r>
                    <w:rPr>
                      <w:rFonts w:hint="default" w:ascii="Times New Roman" w:hAnsi="Times New Roman" w:eastAsia="仿宋" w:cs="Arial"/>
                      <w:color w:val="auto"/>
                      <w:sz w:val="21"/>
                      <w:highlight w:val="none"/>
                      <w:lang w:eastAsia="zh-CN"/>
                    </w:rPr>
                    <w:t>×</w:t>
                  </w:r>
                  <w:r>
                    <w:rPr>
                      <w:rFonts w:hint="eastAsia" w:ascii="Times New Roman" w:hAnsi="Times New Roman" w:eastAsia="仿宋" w:cs="宋体"/>
                      <w:color w:val="auto"/>
                      <w:sz w:val="21"/>
                      <w:highlight w:val="none"/>
                      <w:lang w:val="en-US" w:eastAsia="zh-CN"/>
                    </w:rPr>
                    <w:t>1.5m）2座。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9"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临时工程</w:t>
                  </w: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eastAsia" w:ascii="Times New Roman" w:hAnsi="Times New Roman" w:eastAsia="仿宋" w:cs="Times New Roman"/>
                      <w:b w:val="0"/>
                      <w:bCs w:val="0"/>
                      <w:color w:val="auto"/>
                      <w:sz w:val="21"/>
                      <w:szCs w:val="21"/>
                      <w:vertAlign w:val="baseline"/>
                      <w:lang w:val="en-US" w:eastAsia="zh-CN"/>
                    </w:rPr>
                    <w:t>建筑</w:t>
                  </w:r>
                  <w:r>
                    <w:rPr>
                      <w:rFonts w:hint="default" w:ascii="Times New Roman" w:hAnsi="Times New Roman" w:eastAsia="仿宋" w:cs="Times New Roman"/>
                      <w:b w:val="0"/>
                      <w:bCs w:val="0"/>
                      <w:color w:val="auto"/>
                      <w:sz w:val="21"/>
                      <w:szCs w:val="21"/>
                      <w:vertAlign w:val="baseline"/>
                      <w:lang w:val="en-US" w:eastAsia="zh-CN"/>
                    </w:rPr>
                    <w:t>材料</w:t>
                  </w:r>
                  <w:r>
                    <w:rPr>
                      <w:rFonts w:hint="eastAsia" w:ascii="Times New Roman" w:hAnsi="Times New Roman" w:eastAsia="仿宋" w:cs="Times New Roman"/>
                      <w:b w:val="0"/>
                      <w:bCs w:val="0"/>
                      <w:color w:val="auto"/>
                      <w:sz w:val="21"/>
                      <w:szCs w:val="21"/>
                      <w:vertAlign w:val="baseline"/>
                      <w:lang w:val="en-US" w:eastAsia="zh-CN"/>
                    </w:rPr>
                    <w:t>运输</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eastAsia" w:ascii="Times New Roman" w:hAnsi="Times New Roman" w:eastAsia="仿宋" w:cs="Times New Roman"/>
                      <w:b w:val="0"/>
                      <w:bCs w:val="0"/>
                      <w:color w:val="auto"/>
                      <w:kern w:val="2"/>
                      <w:sz w:val="21"/>
                      <w:szCs w:val="21"/>
                      <w:vertAlign w:val="baseline"/>
                      <w:lang w:val="en-US" w:eastAsia="zh-CN" w:bidi="ar-SA"/>
                    </w:rPr>
                    <w:t>本项目所需的各建筑材料均外购于当地生产厂家，汽车运输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default" w:ascii="Times New Roman" w:hAnsi="Times New Roman" w:eastAsia="仿宋" w:cs="Times New Roman"/>
                      <w:b w:val="0"/>
                      <w:bCs w:val="0"/>
                      <w:color w:val="auto"/>
                      <w:kern w:val="2"/>
                      <w:sz w:val="21"/>
                      <w:szCs w:val="21"/>
                      <w:vertAlign w:val="baseline"/>
                      <w:lang w:val="en-US" w:eastAsia="zh-CN" w:bidi="ar-SA"/>
                    </w:rPr>
                    <w:t>施工场地</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default" w:ascii="Times New Roman" w:hAnsi="Times New Roman" w:eastAsia="仿宋" w:cs="Times New Roman"/>
                      <w:b w:val="0"/>
                      <w:bCs w:val="0"/>
                      <w:color w:val="auto"/>
                      <w:kern w:val="2"/>
                      <w:sz w:val="21"/>
                      <w:szCs w:val="21"/>
                      <w:highlight w:val="none"/>
                      <w:vertAlign w:val="baseline"/>
                      <w:lang w:val="en-US" w:eastAsia="zh-CN" w:bidi="ar-SA"/>
                    </w:rPr>
                    <w:t>项目采用商品混凝土，不在现场设置拌合站；根据工程布置并结合工程长度，工</w:t>
                  </w:r>
                  <w:r>
                    <w:rPr>
                      <w:rFonts w:hint="eastAsia" w:eastAsia="仿宋" w:cs="Times New Roman"/>
                      <w:b w:val="0"/>
                      <w:bCs w:val="0"/>
                      <w:color w:val="auto"/>
                      <w:kern w:val="2"/>
                      <w:sz w:val="21"/>
                      <w:szCs w:val="21"/>
                      <w:highlight w:val="none"/>
                      <w:vertAlign w:val="baseline"/>
                      <w:lang w:val="en-US" w:eastAsia="zh-CN" w:bidi="ar-SA"/>
                    </w:rPr>
                    <w:t>程施工占地约0.93hm</w:t>
                  </w:r>
                  <w:r>
                    <w:rPr>
                      <w:rFonts w:hint="eastAsia" w:eastAsia="仿宋" w:cs="Times New Roman"/>
                      <w:b w:val="0"/>
                      <w:bCs w:val="0"/>
                      <w:color w:val="auto"/>
                      <w:kern w:val="2"/>
                      <w:sz w:val="21"/>
                      <w:szCs w:val="21"/>
                      <w:highlight w:val="none"/>
                      <w:vertAlign w:val="superscript"/>
                      <w:lang w:val="en-US" w:eastAsia="zh-CN" w:bidi="ar-SA"/>
                    </w:rPr>
                    <w:t>2</w:t>
                  </w:r>
                  <w:r>
                    <w:rPr>
                      <w:rFonts w:hint="eastAsia" w:eastAsia="仿宋" w:cs="Times New Roman"/>
                      <w:b w:val="0"/>
                      <w:bCs w:val="0"/>
                      <w:color w:val="auto"/>
                      <w:kern w:val="2"/>
                      <w:sz w:val="21"/>
                      <w:szCs w:val="21"/>
                      <w:highlight w:val="none"/>
                      <w:vertAlign w:val="baseline"/>
                      <w:lang w:val="en-US" w:eastAsia="zh-CN" w:bidi="ar-SA"/>
                    </w:rPr>
                    <w:t>。用于施工时临时堆放施工材料等。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default" w:ascii="Times New Roman" w:hAnsi="Times New Roman" w:eastAsia="仿宋" w:cs="Times New Roman"/>
                      <w:b w:val="0"/>
                      <w:bCs w:val="0"/>
                      <w:color w:val="auto"/>
                      <w:kern w:val="2"/>
                      <w:sz w:val="21"/>
                      <w:szCs w:val="21"/>
                      <w:vertAlign w:val="baseline"/>
                      <w:lang w:val="en-US" w:eastAsia="zh-CN" w:bidi="ar-SA"/>
                    </w:rPr>
                    <w:t>施工</w:t>
                  </w:r>
                  <w:r>
                    <w:rPr>
                      <w:rFonts w:hint="eastAsia" w:ascii="Times New Roman" w:hAnsi="Times New Roman" w:eastAsia="仿宋" w:cs="Times New Roman"/>
                      <w:b w:val="0"/>
                      <w:bCs w:val="0"/>
                      <w:color w:val="auto"/>
                      <w:kern w:val="2"/>
                      <w:sz w:val="21"/>
                      <w:szCs w:val="21"/>
                      <w:vertAlign w:val="baseline"/>
                      <w:lang w:val="en-US" w:eastAsia="zh-CN" w:bidi="ar-SA"/>
                    </w:rPr>
                    <w:t>临时道路</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eastAsia" w:eastAsia="仿宋" w:cs="Times New Roman"/>
                      <w:b w:val="0"/>
                      <w:bCs w:val="0"/>
                      <w:color w:val="auto"/>
                      <w:kern w:val="2"/>
                      <w:sz w:val="21"/>
                      <w:szCs w:val="21"/>
                      <w:vertAlign w:val="baseline"/>
                      <w:lang w:val="en-US" w:eastAsia="zh-CN" w:bidi="ar-SA"/>
                    </w:rPr>
                    <w:t>本项目周边现有交通条件较好且地势相对平坦，不需设置施工临时道路</w:t>
                  </w:r>
                  <w:r>
                    <w:rPr>
                      <w:rFonts w:hint="default" w:ascii="Times New Roman" w:hAnsi="Times New Roman" w:eastAsia="仿宋" w:cs="Times New Roman"/>
                      <w:b w:val="0"/>
                      <w:bCs w:val="0"/>
                      <w:color w:val="auto"/>
                      <w:kern w:val="2"/>
                      <w:sz w:val="21"/>
                      <w:szCs w:val="21"/>
                      <w:vertAlign w:val="baseli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eastAsia" w:ascii="Times New Roman" w:hAnsi="Times New Roman" w:eastAsia="仿宋" w:cs="Times New Roman"/>
                      <w:b w:val="0"/>
                      <w:bCs w:val="0"/>
                      <w:color w:val="auto"/>
                      <w:kern w:val="2"/>
                      <w:sz w:val="21"/>
                      <w:szCs w:val="21"/>
                      <w:vertAlign w:val="baseline"/>
                      <w:lang w:val="en-US" w:eastAsia="zh-CN" w:bidi="ar-SA"/>
                    </w:rPr>
                    <w:t>施工营地</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default" w:ascii="Times New Roman" w:hAnsi="Times New Roman" w:eastAsia="仿宋" w:cs="Times New Roman"/>
                      <w:b w:val="0"/>
                      <w:bCs w:val="0"/>
                      <w:color w:val="auto"/>
                      <w:kern w:val="2"/>
                      <w:sz w:val="21"/>
                      <w:szCs w:val="21"/>
                      <w:vertAlign w:val="baseline"/>
                      <w:lang w:val="en-US" w:eastAsia="zh-CN" w:bidi="ar-SA"/>
                    </w:rPr>
                    <w:t>项目不设置施工营地，施工人员租用当地民房作为施工</w:t>
                  </w:r>
                  <w:r>
                    <w:rPr>
                      <w:rFonts w:hint="eastAsia" w:ascii="Times New Roman" w:hAnsi="Times New Roman" w:eastAsia="仿宋" w:cs="Times New Roman"/>
                      <w:b w:val="0"/>
                      <w:bCs w:val="0"/>
                      <w:color w:val="auto"/>
                      <w:kern w:val="2"/>
                      <w:sz w:val="21"/>
                      <w:szCs w:val="21"/>
                      <w:vertAlign w:val="baseline"/>
                      <w:lang w:val="en-US" w:eastAsia="zh-CN" w:bidi="ar-SA"/>
                    </w:rPr>
                    <w:t>办公及</w:t>
                  </w:r>
                  <w:r>
                    <w:rPr>
                      <w:rFonts w:hint="default" w:ascii="Times New Roman" w:hAnsi="Times New Roman" w:eastAsia="仿宋" w:cs="Times New Roman"/>
                      <w:b w:val="0"/>
                      <w:bCs w:val="0"/>
                      <w:color w:val="auto"/>
                      <w:kern w:val="2"/>
                      <w:sz w:val="21"/>
                      <w:szCs w:val="21"/>
                      <w:vertAlign w:val="baseline"/>
                      <w:lang w:val="en-US" w:eastAsia="zh-CN" w:bidi="ar-SA"/>
                    </w:rPr>
                    <w:t>生活区</w:t>
                  </w:r>
                  <w:r>
                    <w:rPr>
                      <w:rFonts w:hint="eastAsia" w:ascii="Times New Roman" w:hAnsi="Times New Roman" w:eastAsia="仿宋" w:cs="Times New Roman"/>
                      <w:b w:val="0"/>
                      <w:bCs w:val="0"/>
                      <w:color w:val="auto"/>
                      <w:kern w:val="2"/>
                      <w:sz w:val="21"/>
                      <w:szCs w:val="21"/>
                      <w:vertAlign w:val="baseli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yellow"/>
                      <w:vertAlign w:val="baseline"/>
                      <w:lang w:val="en-US" w:eastAsia="zh-CN" w:bidi="ar-SA"/>
                    </w:rPr>
                  </w:pPr>
                  <w:r>
                    <w:rPr>
                      <w:rFonts w:hint="eastAsia" w:eastAsia="仿宋" w:cs="Times New Roman"/>
                      <w:b w:val="0"/>
                      <w:bCs w:val="0"/>
                      <w:color w:val="auto"/>
                      <w:kern w:val="2"/>
                      <w:sz w:val="21"/>
                      <w:szCs w:val="21"/>
                      <w:highlight w:val="none"/>
                      <w:vertAlign w:val="baseline"/>
                      <w:lang w:val="en-US" w:eastAsia="zh-CN" w:bidi="ar-SA"/>
                    </w:rPr>
                    <w:t>取、</w:t>
                  </w:r>
                  <w:r>
                    <w:rPr>
                      <w:rFonts w:hint="eastAsia" w:ascii="Times New Roman" w:hAnsi="Times New Roman" w:eastAsia="仿宋" w:cs="Times New Roman"/>
                      <w:b w:val="0"/>
                      <w:bCs w:val="0"/>
                      <w:color w:val="auto"/>
                      <w:kern w:val="2"/>
                      <w:sz w:val="21"/>
                      <w:szCs w:val="21"/>
                      <w:highlight w:val="none"/>
                      <w:vertAlign w:val="baseline"/>
                      <w:lang w:val="en-US" w:eastAsia="zh-CN" w:bidi="ar-SA"/>
                    </w:rPr>
                    <w:t>弃土场</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kern w:val="2"/>
                      <w:sz w:val="21"/>
                      <w:szCs w:val="21"/>
                      <w:vertAlign w:val="baseline"/>
                      <w:lang w:val="en-US" w:eastAsia="zh-CN" w:bidi="ar-SA"/>
                    </w:rPr>
                  </w:pPr>
                  <w:r>
                    <w:rPr>
                      <w:rFonts w:hint="default" w:ascii="Times New Roman" w:hAnsi="Times New Roman" w:eastAsia="仿宋" w:cs="Times New Roman"/>
                      <w:b w:val="0"/>
                      <w:bCs w:val="0"/>
                      <w:color w:val="auto"/>
                      <w:kern w:val="2"/>
                      <w:sz w:val="21"/>
                      <w:szCs w:val="21"/>
                      <w:vertAlign w:val="baseline"/>
                      <w:lang w:val="en-US" w:eastAsia="zh-CN" w:bidi="ar-SA"/>
                    </w:rPr>
                    <w:t>本项目不设</w:t>
                  </w:r>
                  <w:r>
                    <w:rPr>
                      <w:rFonts w:hint="eastAsia" w:eastAsia="仿宋" w:cs="Times New Roman"/>
                      <w:b w:val="0"/>
                      <w:bCs w:val="0"/>
                      <w:color w:val="auto"/>
                      <w:kern w:val="2"/>
                      <w:sz w:val="21"/>
                      <w:szCs w:val="21"/>
                      <w:vertAlign w:val="baseline"/>
                      <w:lang w:val="en-US" w:eastAsia="zh-CN" w:bidi="ar-SA"/>
                    </w:rPr>
                    <w:t>取、</w:t>
                  </w:r>
                  <w:r>
                    <w:rPr>
                      <w:rFonts w:hint="default" w:ascii="Times New Roman" w:hAnsi="Times New Roman" w:eastAsia="仿宋" w:cs="Times New Roman"/>
                      <w:b w:val="0"/>
                      <w:bCs w:val="0"/>
                      <w:color w:val="auto"/>
                      <w:kern w:val="2"/>
                      <w:sz w:val="21"/>
                      <w:szCs w:val="21"/>
                      <w:vertAlign w:val="baseline"/>
                      <w:lang w:val="en-US" w:eastAsia="zh-CN" w:bidi="ar-SA"/>
                    </w:rPr>
                    <w:t>弃土场</w:t>
                  </w:r>
                  <w:r>
                    <w:rPr>
                      <w:rFonts w:hint="eastAsia" w:eastAsia="仿宋" w:cs="Times New Roman"/>
                      <w:b w:val="0"/>
                      <w:bCs w:val="0"/>
                      <w:color w:val="auto"/>
                      <w:kern w:val="2"/>
                      <w:sz w:val="21"/>
                      <w:szCs w:val="21"/>
                      <w:vertAlign w:val="baseline"/>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辅助工程</w:t>
                  </w: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eastAsia"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施工给水</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项目施工期用水主要为施工用水和施工人员生活用水，施工</w:t>
                  </w:r>
                  <w:r>
                    <w:rPr>
                      <w:rFonts w:hint="default" w:ascii="Times New Roman" w:hAnsi="Times New Roman" w:eastAsia="仿宋" w:cs="Times New Roman"/>
                      <w:color w:val="000000"/>
                      <w:sz w:val="21"/>
                      <w:highlight w:val="none"/>
                    </w:rPr>
                    <w:t>用水采用就近拉运</w:t>
                  </w:r>
                  <w:r>
                    <w:rPr>
                      <w:rFonts w:hint="eastAsia" w:ascii="Times New Roman" w:hAnsi="Times New Roman" w:eastAsia="仿宋" w:cs="Times New Roman"/>
                      <w:color w:val="000000"/>
                      <w:sz w:val="21"/>
                      <w:highlight w:val="none"/>
                      <w:lang w:eastAsia="zh-CN"/>
                    </w:rPr>
                    <w:t>；施工人员生活用水依托租用民房供水设施</w:t>
                  </w:r>
                  <w:r>
                    <w:rPr>
                      <w:rFonts w:hint="default" w:ascii="Times New Roman" w:hAnsi="Times New Roman" w:eastAsia="仿宋" w:cs="Times New Roman"/>
                      <w:color w:val="000000"/>
                      <w:sz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eastAsia"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highlight w:val="none"/>
                      <w:vertAlign w:val="baseline"/>
                      <w:lang w:val="en-US" w:eastAsia="zh-CN"/>
                    </w:rPr>
                    <w:t>施工排水</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施工废水经临时沉淀池沉淀后洒水降尘；生活污水依托租用民房生活污水处理设施。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eastAsia"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施工供电</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eastAsia"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沿两岸各乡（镇）、村等均有电源，利用沿线村镇输电线网。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vertAlign w:val="baseline"/>
                      <w:lang w:val="en-US" w:eastAsia="zh-CN"/>
                    </w:rPr>
                  </w:pPr>
                </w:p>
              </w:tc>
              <w:tc>
                <w:tcPr>
                  <w:tcW w:w="1045" w:type="pct"/>
                  <w:gridSpan w:val="2"/>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eastAsia"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施工供热</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eastAsia" w:ascii="Times New Roman" w:hAnsi="Times New Roman" w:eastAsia="仿宋" w:cs="Times New Roman"/>
                      <w:b w:val="0"/>
                      <w:bCs w:val="0"/>
                      <w:color w:val="auto"/>
                      <w:sz w:val="21"/>
                      <w:szCs w:val="21"/>
                      <w:vertAlign w:val="baseline"/>
                      <w:lang w:val="en-US" w:eastAsia="zh-CN"/>
                    </w:rPr>
                  </w:pPr>
                  <w:r>
                    <w:rPr>
                      <w:rFonts w:hint="default" w:ascii="Times New Roman" w:hAnsi="Times New Roman" w:eastAsia="仿宋" w:cs="Times New Roman"/>
                      <w:color w:val="auto"/>
                      <w:spacing w:val="0"/>
                      <w:sz w:val="21"/>
                      <w:szCs w:val="21"/>
                    </w:rPr>
                    <w:t>本项目</w:t>
                  </w:r>
                  <w:r>
                    <w:rPr>
                      <w:rFonts w:hint="default" w:ascii="Times New Roman" w:hAnsi="Times New Roman" w:eastAsia="仿宋" w:cs="Times New Roman"/>
                      <w:color w:val="auto"/>
                      <w:spacing w:val="0"/>
                      <w:sz w:val="21"/>
                      <w:szCs w:val="21"/>
                      <w:lang w:eastAsia="zh-CN"/>
                    </w:rPr>
                    <w:t>无</w:t>
                  </w:r>
                  <w:r>
                    <w:rPr>
                      <w:rFonts w:hint="default" w:ascii="Times New Roman" w:hAnsi="Times New Roman" w:eastAsia="仿宋" w:cs="Times New Roman"/>
                      <w:color w:val="auto"/>
                      <w:spacing w:val="0"/>
                      <w:sz w:val="21"/>
                      <w:szCs w:val="21"/>
                    </w:rPr>
                    <w:t>需供暖</w:t>
                  </w:r>
                  <w:r>
                    <w:rPr>
                      <w:rFonts w:hint="default" w:ascii="Times New Roman" w:hAnsi="Times New Roman" w:eastAsia="仿宋" w:cs="Times New Roman"/>
                      <w:color w:val="auto"/>
                      <w:spacing w:val="0"/>
                      <w:sz w:val="21"/>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1" w:hRule="atLeast"/>
              </w:trPr>
              <w:tc>
                <w:tcPr>
                  <w:tcW w:w="399"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环保工程</w:t>
                  </w:r>
                </w:p>
              </w:tc>
              <w:tc>
                <w:tcPr>
                  <w:tcW w:w="297"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施工期</w:t>
                  </w:r>
                </w:p>
              </w:tc>
              <w:tc>
                <w:tcPr>
                  <w:tcW w:w="747"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sz w:val="21"/>
                      <w:szCs w:val="21"/>
                      <w:highlight w:val="none"/>
                      <w:vertAlign w:val="baseline"/>
                      <w:lang w:val="en-US" w:eastAsia="zh-CN"/>
                    </w:rPr>
                    <w:t>废气治理</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eastAsia"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Times New Roman"/>
                      <w:b w:val="0"/>
                      <w:bCs w:val="0"/>
                      <w:color w:val="auto"/>
                      <w:sz w:val="21"/>
                      <w:szCs w:val="21"/>
                      <w:highlight w:val="none"/>
                      <w:vertAlign w:val="baseline"/>
                      <w:lang w:val="en-US" w:eastAsia="zh-CN"/>
                    </w:rPr>
                    <w:t>本项目施工扬尘、车辆运输起尘及建筑材料的堆放、装卸过程产生的扬尘采用遮挡、苫盖、洒水等降尘措施；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1" w:hRule="atLeast"/>
              </w:trPr>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ascii="Times New Roman" w:hAnsi="Times New Roman" w:eastAsia="仿宋"/>
                      <w:sz w:val="21"/>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ascii="Times New Roman" w:hAnsi="Times New Roman" w:eastAsia="仿宋"/>
                      <w:sz w:val="21"/>
                    </w:rPr>
                  </w:pPr>
                </w:p>
              </w:tc>
              <w:tc>
                <w:tcPr>
                  <w:tcW w:w="74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ascii="Times New Roman" w:hAnsi="Times New Roman" w:eastAsia="仿宋"/>
                      <w:sz w:val="21"/>
                    </w:rPr>
                  </w:pP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eastAsia" w:ascii="Times New Roman" w:hAnsi="Times New Roman" w:eastAsia="仿宋" w:cs="Times New Roman"/>
                      <w:b w:val="0"/>
                      <w:bCs w:val="0"/>
                      <w:color w:val="auto"/>
                      <w:kern w:val="2"/>
                      <w:sz w:val="21"/>
                      <w:szCs w:val="21"/>
                      <w:highlight w:val="none"/>
                      <w:vertAlign w:val="baseline"/>
                      <w:lang w:val="en-US" w:eastAsia="zh-CN" w:bidi="ar-SA"/>
                    </w:rPr>
                  </w:pPr>
                  <w:r>
                    <w:rPr>
                      <w:rFonts w:hint="eastAsia" w:ascii="Times New Roman" w:hAnsi="Times New Roman" w:eastAsia="仿宋" w:cs="Times New Roman"/>
                      <w:b w:val="0"/>
                      <w:bCs w:val="0"/>
                      <w:color w:val="auto"/>
                      <w:kern w:val="2"/>
                      <w:sz w:val="21"/>
                      <w:szCs w:val="21"/>
                      <w:highlight w:val="none"/>
                      <w:vertAlign w:val="baseline"/>
                      <w:lang w:val="en-US" w:eastAsia="zh-CN" w:bidi="ar-SA"/>
                    </w:rPr>
                    <w:t>施工期施工机械、车辆尾气通过加强施工设备维护、人员管理、合理布设施工环节等措施减少废气排放。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sz w:val="21"/>
                      <w:szCs w:val="21"/>
                      <w:highlight w:val="none"/>
                      <w:vertAlign w:val="baseline"/>
                      <w:lang w:val="en-US" w:eastAsia="zh-CN"/>
                    </w:rPr>
                    <w:t>废水治理</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施工废水经临时沉淀池沉淀后洒水降尘；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eastAsia" w:ascii="Times New Roman" w:hAnsi="Times New Roman" w:eastAsia="仿宋" w:cs="Times New Roman"/>
                      <w:b w:val="0"/>
                      <w:bCs w:val="0"/>
                      <w:color w:val="auto"/>
                      <w:sz w:val="21"/>
                      <w:szCs w:val="21"/>
                      <w:vertAlign w:val="baseline"/>
                      <w:lang w:val="en-US" w:eastAsia="zh-CN"/>
                    </w:rPr>
                  </w:pPr>
                  <w:r>
                    <w:rPr>
                      <w:rFonts w:hint="eastAsia" w:ascii="Times New Roman" w:hAnsi="Times New Roman" w:eastAsia="仿宋" w:cs="Times New Roman"/>
                      <w:b w:val="0"/>
                      <w:bCs w:val="0"/>
                      <w:color w:val="auto"/>
                      <w:sz w:val="21"/>
                      <w:szCs w:val="21"/>
                      <w:vertAlign w:val="baseline"/>
                      <w:lang w:val="en-US" w:eastAsia="zh-CN"/>
                    </w:rPr>
                    <w:t>生活污水依托租用民房生活污水处理设施。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sz w:val="21"/>
                      <w:szCs w:val="21"/>
                      <w:highlight w:val="none"/>
                      <w:vertAlign w:val="baseline"/>
                      <w:lang w:val="en-US" w:eastAsia="zh-CN"/>
                    </w:rPr>
                    <w:t>噪声治理</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eastAsia" w:ascii="Times New Roman" w:hAnsi="Times New Roman" w:eastAsia="仿宋" w:cs="Times New Roman"/>
                      <w:b w:val="0"/>
                      <w:bCs w:val="0"/>
                      <w:color w:val="auto"/>
                      <w:sz w:val="21"/>
                      <w:szCs w:val="21"/>
                      <w:highlight w:val="none"/>
                      <w:vertAlign w:val="baseline"/>
                      <w:lang w:val="en-US" w:eastAsia="zh-CN"/>
                    </w:rPr>
                  </w:pPr>
                  <w:r>
                    <w:rPr>
                      <w:rFonts w:ascii="Times New Roman" w:hAnsi="Times New Roman" w:eastAsia="仿宋"/>
                      <w:bCs/>
                      <w:color w:val="auto"/>
                      <w:sz w:val="21"/>
                      <w:szCs w:val="21"/>
                    </w:rPr>
                    <w:t>选用低噪声设备、控制施工时间等</w:t>
                  </w:r>
                  <w:r>
                    <w:rPr>
                      <w:rFonts w:hint="eastAsia" w:ascii="Times New Roman" w:hAnsi="Times New Roman" w:eastAsia="仿宋"/>
                      <w:bCs/>
                      <w:color w:val="auto"/>
                      <w:sz w:val="21"/>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vMerge w:val="restar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kern w:val="2"/>
                      <w:sz w:val="21"/>
                      <w:szCs w:val="21"/>
                      <w:highlight w:val="none"/>
                      <w:vertAlign w:val="baseline"/>
                      <w:lang w:val="en-US" w:eastAsia="zh-CN" w:bidi="ar-SA"/>
                    </w:rPr>
                  </w:pPr>
                  <w:r>
                    <w:rPr>
                      <w:rFonts w:hint="default" w:ascii="Times New Roman" w:hAnsi="Times New Roman" w:eastAsia="仿宋" w:cs="Times New Roman"/>
                      <w:b w:val="0"/>
                      <w:bCs w:val="0"/>
                      <w:color w:val="auto"/>
                      <w:sz w:val="21"/>
                      <w:szCs w:val="21"/>
                      <w:highlight w:val="none"/>
                      <w:vertAlign w:val="baseline"/>
                      <w:lang w:val="en-US" w:eastAsia="zh-CN"/>
                    </w:rPr>
                    <w:t>固废处理</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土方工程产生的废方全部用于工程土地平整；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建筑垃圾中可回收利用的回收利用，不能回收利用的运送至</w:t>
                  </w:r>
                  <w:r>
                    <w:rPr>
                      <w:rFonts w:hint="eastAsia" w:ascii="Times New Roman" w:hAnsi="Times New Roman" w:eastAsia="仿宋" w:cs="Times New Roman"/>
                      <w:b w:val="0"/>
                      <w:bCs w:val="0"/>
                      <w:color w:val="auto"/>
                      <w:sz w:val="21"/>
                      <w:szCs w:val="21"/>
                      <w:highlight w:val="none"/>
                      <w:vertAlign w:val="baseline"/>
                      <w:lang w:val="en-US" w:eastAsia="zh-CN"/>
                    </w:rPr>
                    <w:t>政府指定地点</w:t>
                  </w:r>
                  <w:r>
                    <w:rPr>
                      <w:rFonts w:hint="default" w:ascii="Times New Roman" w:hAnsi="Times New Roman" w:eastAsia="仿宋" w:cs="Times New Roman"/>
                      <w:b w:val="0"/>
                      <w:bCs w:val="0"/>
                      <w:color w:val="auto"/>
                      <w:sz w:val="21"/>
                      <w:szCs w:val="21"/>
                      <w:highlight w:val="none"/>
                      <w:vertAlign w:val="baseline"/>
                      <w:lang w:val="en-US" w:eastAsia="zh-CN"/>
                    </w:rPr>
                    <w:t>进行处置；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生活垃圾按处理方式进行分类</w:t>
                  </w:r>
                  <w:r>
                    <w:rPr>
                      <w:rFonts w:hint="eastAsia" w:ascii="Times New Roman" w:hAnsi="Times New Roman" w:eastAsia="仿宋" w:cs="Times New Roman"/>
                      <w:b w:val="0"/>
                      <w:bCs w:val="0"/>
                      <w:color w:val="auto"/>
                      <w:sz w:val="21"/>
                      <w:szCs w:val="21"/>
                      <w:highlight w:val="none"/>
                      <w:vertAlign w:val="baseline"/>
                      <w:lang w:val="en-US" w:eastAsia="zh-CN"/>
                    </w:rPr>
                    <w:t>收集</w:t>
                  </w:r>
                  <w:r>
                    <w:rPr>
                      <w:rFonts w:hint="default" w:ascii="Times New Roman" w:hAnsi="Times New Roman" w:eastAsia="仿宋" w:cs="Times New Roman"/>
                      <w:b w:val="0"/>
                      <w:bCs w:val="0"/>
                      <w:color w:val="auto"/>
                      <w:sz w:val="21"/>
                      <w:szCs w:val="21"/>
                      <w:highlight w:val="none"/>
                      <w:vertAlign w:val="baseline"/>
                      <w:lang w:val="en-US" w:eastAsia="zh-CN"/>
                    </w:rPr>
                    <w:t>，定期送至城市垃圾收集站统一处理</w:t>
                  </w:r>
                  <w:r>
                    <w:rPr>
                      <w:rFonts w:hint="eastAsia" w:ascii="Times New Roman" w:hAnsi="Times New Roman" w:eastAsia="仿宋" w:cs="Times New Roman"/>
                      <w:b w:val="0"/>
                      <w:bCs w:val="0"/>
                      <w:color w:val="auto"/>
                      <w:sz w:val="21"/>
                      <w:szCs w:val="21"/>
                      <w:highlight w:val="none"/>
                      <w:vertAlign w:val="baseli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施工人员剩余食物残渣进行集中收集，并由当地群众用于家禽家畜饲养。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747"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eastAsia" w:ascii="Times New Roman" w:hAnsi="Times New Roman" w:eastAsia="仿宋" w:cs="Times New Roman"/>
                      <w:b w:val="0"/>
                      <w:bCs w:val="0"/>
                      <w:color w:val="auto"/>
                      <w:sz w:val="21"/>
                      <w:szCs w:val="21"/>
                      <w:highlight w:val="none"/>
                      <w:vertAlign w:val="baseline"/>
                      <w:lang w:val="en-US" w:eastAsia="zh-CN"/>
                    </w:rPr>
                    <w:t>生态环境</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highlight w:val="yellow"/>
                      <w:vertAlign w:val="baseline"/>
                      <w:lang w:val="en-US" w:eastAsia="zh-CN"/>
                    </w:rPr>
                  </w:pPr>
                  <w:r>
                    <w:rPr>
                      <w:rFonts w:hint="eastAsia" w:ascii="Times New Roman" w:hAnsi="Times New Roman" w:eastAsia="仿宋" w:cs="Times New Roman"/>
                      <w:b w:val="0"/>
                      <w:bCs w:val="0"/>
                      <w:color w:val="auto"/>
                      <w:sz w:val="21"/>
                      <w:szCs w:val="21"/>
                      <w:highlight w:val="none"/>
                      <w:vertAlign w:val="baseline"/>
                      <w:lang w:val="en-US" w:eastAsia="zh-CN"/>
                    </w:rPr>
                    <w:t>水土保持措施（工程措施、植物措施、临时措施等）。加强施工人员教育工作；合理规划项目占地，施工完成后对护坡破坏的植被进行生态修复；栽种的植物应是当地宜土宜种植物等。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99" w:type="pct"/>
                  <w:vMerge w:val="continue"/>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p>
              </w:tc>
              <w:tc>
                <w:tcPr>
                  <w:tcW w:w="297"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仿宋" w:cs="Times New Roman"/>
                      <w:b w:val="0"/>
                      <w:bCs w:val="0"/>
                      <w:color w:val="auto"/>
                      <w:sz w:val="21"/>
                      <w:szCs w:val="21"/>
                      <w:highlight w:val="none"/>
                      <w:vertAlign w:val="baseline"/>
                      <w:lang w:val="en-US" w:eastAsia="zh-CN"/>
                    </w:rPr>
                  </w:pPr>
                  <w:r>
                    <w:rPr>
                      <w:rFonts w:hint="eastAsia" w:ascii="Times New Roman" w:hAnsi="Times New Roman" w:eastAsia="仿宋" w:cs="Times New Roman"/>
                      <w:b w:val="0"/>
                      <w:bCs w:val="0"/>
                      <w:color w:val="auto"/>
                      <w:sz w:val="21"/>
                      <w:szCs w:val="21"/>
                      <w:highlight w:val="none"/>
                      <w:vertAlign w:val="baseline"/>
                      <w:lang w:val="en-US" w:eastAsia="zh-CN"/>
                    </w:rPr>
                    <w:t>运营期</w:t>
                  </w:r>
                </w:p>
              </w:tc>
              <w:tc>
                <w:tcPr>
                  <w:tcW w:w="747"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center"/>
                    <w:textAlignment w:val="auto"/>
                    <w:rPr>
                      <w:rFonts w:hint="eastAsia" w:ascii="Times New Roman" w:hAnsi="Times New Roman" w:eastAsia="仿宋" w:cs="Times New Roman"/>
                      <w:b w:val="0"/>
                      <w:bCs w:val="0"/>
                      <w:color w:val="auto"/>
                      <w:sz w:val="21"/>
                      <w:szCs w:val="21"/>
                      <w:highlight w:val="none"/>
                      <w:vertAlign w:val="baseline"/>
                      <w:lang w:val="en-US" w:eastAsia="zh-CN"/>
                    </w:rPr>
                  </w:pPr>
                  <w:r>
                    <w:rPr>
                      <w:rFonts w:hint="eastAsia" w:ascii="Times New Roman" w:hAnsi="Times New Roman" w:eastAsia="仿宋" w:cs="Times New Roman"/>
                      <w:b w:val="0"/>
                      <w:bCs w:val="0"/>
                      <w:color w:val="auto"/>
                      <w:sz w:val="21"/>
                      <w:szCs w:val="21"/>
                      <w:highlight w:val="none"/>
                      <w:vertAlign w:val="baseline"/>
                      <w:lang w:val="en-US" w:eastAsia="zh-CN"/>
                    </w:rPr>
                    <w:t>生态环境</w:t>
                  </w:r>
                </w:p>
              </w:tc>
              <w:tc>
                <w:tcPr>
                  <w:tcW w:w="3555" w:type="pct"/>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仿宋" w:cs="Times New Roman"/>
                      <w:b w:val="0"/>
                      <w:bCs w:val="0"/>
                      <w:color w:val="auto"/>
                      <w:sz w:val="21"/>
                      <w:szCs w:val="21"/>
                      <w:highlight w:val="yellow"/>
                      <w:vertAlign w:val="baseline"/>
                      <w:lang w:val="en-US" w:eastAsia="zh-CN"/>
                    </w:rPr>
                  </w:pPr>
                  <w:r>
                    <w:rPr>
                      <w:rFonts w:hint="default" w:ascii="Times New Roman" w:hAnsi="Times New Roman" w:eastAsia="仿宋" w:cs="Times New Roman"/>
                      <w:b w:val="0"/>
                      <w:bCs w:val="0"/>
                      <w:color w:val="auto"/>
                      <w:sz w:val="21"/>
                      <w:szCs w:val="21"/>
                      <w:highlight w:val="none"/>
                      <w:vertAlign w:val="baseline"/>
                      <w:lang w:val="en-US" w:eastAsia="zh-CN"/>
                    </w:rPr>
                    <w:t>生态调查及跟踪监测</w:t>
                  </w:r>
                  <w:r>
                    <w:rPr>
                      <w:rFonts w:hint="eastAsia" w:ascii="Times New Roman" w:hAnsi="Times New Roman" w:eastAsia="仿宋" w:cs="Times New Roman"/>
                      <w:b w:val="0"/>
                      <w:bCs w:val="0"/>
                      <w:color w:val="auto"/>
                      <w:sz w:val="21"/>
                      <w:szCs w:val="21"/>
                      <w:highlight w:val="none"/>
                      <w:vertAlign w:val="baseline"/>
                      <w:lang w:val="en-US" w:eastAsia="zh-CN"/>
                    </w:rPr>
                    <w:t>。施工结束后临时用地按照《生产建设项目水土保持技术标准》（GB50433-2018）进行表土回填、绿化复垦，恢复原有用地性质。</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2" w:firstLineChars="200"/>
              <w:jc w:val="both"/>
              <w:textAlignment w:val="auto"/>
              <w:rPr>
                <w:rFonts w:hint="eastAsia" w:ascii="Times New Roman" w:hAnsi="Times New Roman" w:eastAsia="仿宋" w:cs="Times New Roman"/>
                <w:b/>
                <w:bCs/>
                <w:color w:val="auto"/>
                <w:kern w:val="2"/>
                <w:sz w:val="24"/>
                <w:szCs w:val="24"/>
                <w:highlight w:val="none"/>
                <w:vertAlign w:val="baseline"/>
                <w:lang w:val="en-US" w:eastAsia="zh-CN" w:bidi="ar-SA"/>
              </w:rPr>
            </w:pPr>
            <w:r>
              <w:rPr>
                <w:rFonts w:hint="eastAsia" w:eastAsia="仿宋" w:cs="Times New Roman"/>
                <w:b/>
                <w:bCs/>
                <w:color w:val="auto"/>
                <w:kern w:val="2"/>
                <w:sz w:val="24"/>
                <w:szCs w:val="24"/>
                <w:highlight w:val="none"/>
                <w:vertAlign w:val="baseline"/>
                <w:lang w:val="en-US" w:eastAsia="zh-CN" w:bidi="ar-SA"/>
              </w:rPr>
              <w:t>2、</w:t>
            </w:r>
            <w:r>
              <w:rPr>
                <w:rFonts w:hint="eastAsia" w:ascii="Times New Roman" w:hAnsi="Times New Roman" w:eastAsia="仿宋" w:cs="Times New Roman"/>
                <w:b/>
                <w:bCs/>
                <w:color w:val="auto"/>
                <w:kern w:val="2"/>
                <w:sz w:val="24"/>
                <w:szCs w:val="24"/>
                <w:highlight w:val="none"/>
                <w:vertAlign w:val="baseline"/>
                <w:lang w:val="en-US" w:eastAsia="zh-CN" w:bidi="ar-SA"/>
              </w:rPr>
              <w:t>工程</w:t>
            </w:r>
            <w:r>
              <w:rPr>
                <w:rFonts w:hint="eastAsia" w:eastAsia="仿宋" w:cs="Times New Roman"/>
                <w:b/>
                <w:bCs/>
                <w:color w:val="auto"/>
                <w:kern w:val="2"/>
                <w:sz w:val="24"/>
                <w:szCs w:val="24"/>
                <w:highlight w:val="none"/>
                <w:vertAlign w:val="baseline"/>
                <w:lang w:val="en-US" w:eastAsia="zh-CN" w:bidi="ar-SA"/>
              </w:rPr>
              <w:t>设计</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2" w:firstLineChars="200"/>
              <w:jc w:val="both"/>
              <w:textAlignment w:val="auto"/>
              <w:rPr>
                <w:rFonts w:hint="eastAsia" w:ascii="Times New Roman" w:hAnsi="Times New Roman" w:eastAsia="仿宋" w:cs="Times New Roman"/>
                <w:b/>
                <w:bCs/>
                <w:color w:val="auto"/>
                <w:kern w:val="2"/>
                <w:sz w:val="24"/>
                <w:szCs w:val="24"/>
                <w:highlight w:val="none"/>
                <w:vertAlign w:val="baseline"/>
                <w:lang w:val="en-US" w:eastAsia="zh-CN" w:bidi="ar-SA"/>
              </w:rPr>
            </w:pPr>
            <w:r>
              <w:rPr>
                <w:rFonts w:hint="eastAsia" w:ascii="Times New Roman" w:hAnsi="Times New Roman" w:eastAsia="仿宋" w:cs="Times New Roman"/>
                <w:b/>
                <w:bCs/>
                <w:color w:val="auto"/>
                <w:kern w:val="2"/>
                <w:sz w:val="24"/>
                <w:szCs w:val="24"/>
                <w:highlight w:val="none"/>
                <w:vertAlign w:val="baseline"/>
                <w:lang w:val="en-US" w:eastAsia="zh-CN" w:bidi="ar-SA"/>
              </w:rPr>
              <w:t>2.1</w:t>
            </w:r>
            <w:r>
              <w:rPr>
                <w:rFonts w:hint="eastAsia" w:eastAsia="仿宋" w:cs="Times New Roman"/>
                <w:b/>
                <w:bCs/>
                <w:color w:val="auto"/>
                <w:kern w:val="2"/>
                <w:sz w:val="24"/>
                <w:szCs w:val="24"/>
                <w:highlight w:val="none"/>
                <w:vertAlign w:val="baseline"/>
                <w:lang w:val="en-US" w:eastAsia="zh-CN" w:bidi="ar-SA"/>
              </w:rPr>
              <w:t>排水</w:t>
            </w:r>
            <w:r>
              <w:rPr>
                <w:rFonts w:hint="eastAsia" w:ascii="Times New Roman" w:hAnsi="Times New Roman" w:eastAsia="仿宋" w:cs="Times New Roman"/>
                <w:b/>
                <w:bCs/>
                <w:color w:val="auto"/>
                <w:kern w:val="2"/>
                <w:sz w:val="24"/>
                <w:szCs w:val="24"/>
                <w:highlight w:val="none"/>
                <w:vertAlign w:val="baseline"/>
                <w:lang w:val="en-US" w:eastAsia="zh-CN" w:bidi="ar-SA"/>
              </w:rPr>
              <w:t>沟设计</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eastAsia" w:eastAsia="仿宋" w:cs="Times New Roman"/>
                <w:kern w:val="0"/>
                <w:sz w:val="24"/>
                <w:szCs w:val="24"/>
                <w:lang w:val="en-US" w:eastAsia="zh-CN"/>
              </w:rPr>
              <w:t>（1）设计标准</w:t>
            </w:r>
          </w:p>
          <w:p>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仿宋" w:cs="宋体"/>
                <w:color w:val="auto"/>
                <w:sz w:val="24"/>
                <w:szCs w:val="28"/>
                <w:highlight w:val="none"/>
                <w:lang w:val="en-US" w:eastAsia="zh-CN"/>
              </w:rPr>
            </w:pPr>
            <w:r>
              <w:rPr>
                <w:rFonts w:hint="eastAsia" w:ascii="Times New Roman" w:hAnsi="Times New Roman" w:eastAsia="仿宋" w:cs="宋体"/>
                <w:color w:val="auto"/>
                <w:sz w:val="24"/>
                <w:szCs w:val="28"/>
                <w:highlight w:val="none"/>
                <w:lang w:eastAsia="zh-CN"/>
              </w:rPr>
              <w:t>①防洪标准</w:t>
            </w:r>
            <w:r>
              <w:rPr>
                <w:rFonts w:hint="eastAsia" w:ascii="Times New Roman" w:hAnsi="Times New Roman" w:eastAsia="仿宋" w:cs="宋体"/>
                <w:color w:val="auto"/>
                <w:sz w:val="24"/>
                <w:szCs w:val="28"/>
                <w:highlight w:val="none"/>
              </w:rPr>
              <w:t>：</w:t>
            </w:r>
            <w:r>
              <w:rPr>
                <w:rFonts w:hint="eastAsia" w:ascii="Times New Roman" w:hAnsi="Times New Roman" w:eastAsia="仿宋" w:cs="宋体"/>
                <w:color w:val="auto"/>
                <w:sz w:val="24"/>
                <w:szCs w:val="28"/>
                <w:highlight w:val="none"/>
                <w:lang w:val="en-US" w:eastAsia="zh-CN"/>
              </w:rPr>
              <w:t>10年一遇6小时最大暴雨量；</w:t>
            </w:r>
          </w:p>
          <w:p>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宋体"/>
                <w:color w:val="auto"/>
                <w:sz w:val="24"/>
                <w:szCs w:val="28"/>
                <w:highlight w:val="none"/>
              </w:rPr>
              <w:t>②</w:t>
            </w:r>
            <w:r>
              <w:rPr>
                <w:rFonts w:hint="eastAsia" w:ascii="Times New Roman" w:hAnsi="Times New Roman" w:eastAsia="仿宋" w:cs="宋体"/>
                <w:color w:val="auto"/>
                <w:sz w:val="24"/>
                <w:szCs w:val="28"/>
                <w:highlight w:val="none"/>
                <w:lang w:eastAsia="zh-CN"/>
              </w:rPr>
              <w:t>根据上文水文计算，</w:t>
            </w:r>
            <w:r>
              <w:rPr>
                <w:rFonts w:hint="eastAsia" w:ascii="Times New Roman" w:hAnsi="Times New Roman" w:eastAsia="仿宋" w:cs="宋体"/>
                <w:color w:val="auto"/>
                <w:sz w:val="24"/>
                <w:szCs w:val="28"/>
                <w:highlight w:val="none"/>
                <w:lang w:val="en-US" w:eastAsia="zh-CN"/>
              </w:rPr>
              <w:t>HM-1#排水沟</w:t>
            </w:r>
            <w:r>
              <w:rPr>
                <w:rFonts w:hint="eastAsia" w:ascii="Times New Roman" w:hAnsi="Times New Roman" w:eastAsia="仿宋" w:cs="宋体"/>
                <w:color w:val="auto"/>
                <w:sz w:val="24"/>
                <w:szCs w:val="28"/>
                <w:highlight w:val="none"/>
                <w:lang w:eastAsia="zh-CN"/>
              </w:rPr>
              <w:t>设计流量</w:t>
            </w:r>
            <w:r>
              <w:rPr>
                <w:rFonts w:hint="eastAsia" w:ascii="Times New Roman" w:hAnsi="Times New Roman" w:eastAsia="仿宋" w:cs="宋体"/>
                <w:color w:val="auto"/>
                <w:sz w:val="24"/>
                <w:szCs w:val="28"/>
                <w:highlight w:val="none"/>
              </w:rPr>
              <w:t>：</w:t>
            </w:r>
            <w:r>
              <w:rPr>
                <w:rFonts w:hint="eastAsia" w:ascii="Times New Roman" w:hAnsi="Times New Roman" w:eastAsia="仿宋" w:cs="宋体"/>
                <w:color w:val="auto"/>
                <w:sz w:val="24"/>
                <w:szCs w:val="28"/>
                <w:highlight w:val="none"/>
                <w:lang w:val="en-US" w:eastAsia="zh-CN"/>
              </w:rPr>
              <w:t>0.27m</w:t>
            </w:r>
            <w:r>
              <w:rPr>
                <w:rFonts w:hint="eastAsia" w:ascii="Times New Roman" w:hAnsi="Times New Roman" w:eastAsia="仿宋" w:cs="宋体"/>
                <w:color w:val="auto"/>
                <w:sz w:val="24"/>
                <w:szCs w:val="28"/>
                <w:highlight w:val="none"/>
                <w:vertAlign w:val="superscript"/>
                <w:lang w:val="en-US" w:eastAsia="zh-CN"/>
              </w:rPr>
              <w:t>3</w:t>
            </w:r>
            <w:r>
              <w:rPr>
                <w:rFonts w:hint="eastAsia" w:ascii="Times New Roman" w:hAnsi="Times New Roman" w:eastAsia="仿宋" w:cs="宋体"/>
                <w:color w:val="auto"/>
                <w:sz w:val="24"/>
                <w:szCs w:val="28"/>
                <w:highlight w:val="none"/>
                <w:lang w:val="en-US" w:eastAsia="zh-CN"/>
              </w:rPr>
              <w:t>/s；HM-2#排水沟</w:t>
            </w:r>
            <w:r>
              <w:rPr>
                <w:rFonts w:hint="eastAsia" w:ascii="Times New Roman" w:hAnsi="Times New Roman" w:eastAsia="仿宋" w:cs="宋体"/>
                <w:color w:val="auto"/>
                <w:sz w:val="24"/>
                <w:szCs w:val="28"/>
                <w:highlight w:val="none"/>
                <w:lang w:eastAsia="zh-CN"/>
              </w:rPr>
              <w:t>设计流量</w:t>
            </w:r>
            <w:r>
              <w:rPr>
                <w:rFonts w:hint="eastAsia" w:ascii="Times New Roman" w:hAnsi="Times New Roman" w:eastAsia="仿宋" w:cs="宋体"/>
                <w:color w:val="auto"/>
                <w:sz w:val="24"/>
                <w:szCs w:val="28"/>
                <w:highlight w:val="none"/>
              </w:rPr>
              <w:t>：</w:t>
            </w:r>
            <w:r>
              <w:rPr>
                <w:rFonts w:hint="eastAsia" w:ascii="Times New Roman" w:hAnsi="Times New Roman" w:eastAsia="仿宋" w:cs="宋体"/>
                <w:color w:val="auto"/>
                <w:sz w:val="24"/>
                <w:szCs w:val="28"/>
                <w:highlight w:val="none"/>
                <w:lang w:val="en-US" w:eastAsia="zh-CN"/>
              </w:rPr>
              <w:t>6.23m</w:t>
            </w:r>
            <w:r>
              <w:rPr>
                <w:rFonts w:hint="eastAsia" w:ascii="Times New Roman" w:hAnsi="Times New Roman" w:eastAsia="仿宋" w:cs="宋体"/>
                <w:color w:val="auto"/>
                <w:sz w:val="24"/>
                <w:szCs w:val="28"/>
                <w:highlight w:val="none"/>
                <w:vertAlign w:val="superscript"/>
                <w:lang w:val="en-US" w:eastAsia="zh-CN"/>
              </w:rPr>
              <w:t>3</w:t>
            </w:r>
            <w:r>
              <w:rPr>
                <w:rFonts w:hint="eastAsia" w:ascii="Times New Roman" w:hAnsi="Times New Roman" w:eastAsia="仿宋" w:cs="宋体"/>
                <w:color w:val="auto"/>
                <w:sz w:val="24"/>
                <w:szCs w:val="28"/>
                <w:highlight w:val="none"/>
                <w:lang w:val="en-US" w:eastAsia="zh-CN"/>
              </w:rPr>
              <w:t>/s；HM-3#排水沟</w:t>
            </w:r>
            <w:r>
              <w:rPr>
                <w:rFonts w:hint="eastAsia" w:ascii="Times New Roman" w:hAnsi="Times New Roman" w:eastAsia="仿宋" w:cs="宋体"/>
                <w:color w:val="auto"/>
                <w:sz w:val="24"/>
                <w:szCs w:val="28"/>
                <w:highlight w:val="none"/>
                <w:lang w:eastAsia="zh-CN"/>
              </w:rPr>
              <w:t>设计流量</w:t>
            </w:r>
            <w:r>
              <w:rPr>
                <w:rFonts w:hint="eastAsia" w:ascii="Times New Roman" w:hAnsi="Times New Roman" w:eastAsia="仿宋" w:cs="宋体"/>
                <w:color w:val="auto"/>
                <w:sz w:val="24"/>
                <w:szCs w:val="28"/>
                <w:highlight w:val="none"/>
              </w:rPr>
              <w:t>：</w:t>
            </w:r>
            <w:r>
              <w:rPr>
                <w:rFonts w:hint="eastAsia" w:ascii="Times New Roman" w:hAnsi="Times New Roman" w:eastAsia="仿宋" w:cs="宋体"/>
                <w:color w:val="auto"/>
                <w:sz w:val="24"/>
                <w:szCs w:val="28"/>
                <w:highlight w:val="none"/>
                <w:lang w:val="en-US" w:eastAsia="zh-CN"/>
              </w:rPr>
              <w:t>6.50m</w:t>
            </w:r>
            <w:r>
              <w:rPr>
                <w:rFonts w:hint="eastAsia" w:ascii="Times New Roman" w:hAnsi="Times New Roman" w:eastAsia="仿宋" w:cs="宋体"/>
                <w:color w:val="auto"/>
                <w:sz w:val="24"/>
                <w:szCs w:val="28"/>
                <w:highlight w:val="none"/>
                <w:vertAlign w:val="superscript"/>
                <w:lang w:val="en-US" w:eastAsia="zh-CN"/>
              </w:rPr>
              <w:t>3</w:t>
            </w:r>
            <w:r>
              <w:rPr>
                <w:rFonts w:hint="eastAsia" w:ascii="Times New Roman" w:hAnsi="Times New Roman" w:eastAsia="仿宋" w:cs="宋体"/>
                <w:color w:val="auto"/>
                <w:sz w:val="24"/>
                <w:szCs w:val="28"/>
                <w:highlight w:val="none"/>
                <w:lang w:val="en-US" w:eastAsia="zh-CN"/>
              </w:rPr>
              <w:t>/s；HM-4#排水沟</w:t>
            </w:r>
            <w:r>
              <w:rPr>
                <w:rFonts w:hint="eastAsia" w:ascii="Times New Roman" w:hAnsi="Times New Roman" w:eastAsia="仿宋" w:cs="宋体"/>
                <w:color w:val="auto"/>
                <w:sz w:val="24"/>
                <w:szCs w:val="28"/>
                <w:highlight w:val="none"/>
                <w:lang w:eastAsia="zh-CN"/>
              </w:rPr>
              <w:t>设计流量</w:t>
            </w:r>
            <w:r>
              <w:rPr>
                <w:rFonts w:hint="eastAsia" w:ascii="Times New Roman" w:hAnsi="Times New Roman" w:eastAsia="仿宋" w:cs="宋体"/>
                <w:color w:val="auto"/>
                <w:sz w:val="24"/>
                <w:szCs w:val="28"/>
                <w:highlight w:val="none"/>
              </w:rPr>
              <w:t>：</w:t>
            </w:r>
            <w:r>
              <w:rPr>
                <w:rFonts w:hint="eastAsia" w:ascii="Times New Roman" w:hAnsi="Times New Roman" w:eastAsia="仿宋" w:cs="宋体"/>
                <w:color w:val="auto"/>
                <w:sz w:val="24"/>
                <w:szCs w:val="28"/>
                <w:highlight w:val="none"/>
                <w:lang w:val="en-US" w:eastAsia="zh-CN"/>
              </w:rPr>
              <w:t>0.04m</w:t>
            </w:r>
            <w:r>
              <w:rPr>
                <w:rFonts w:hint="eastAsia" w:ascii="Times New Roman" w:hAnsi="Times New Roman" w:eastAsia="仿宋" w:cs="宋体"/>
                <w:color w:val="auto"/>
                <w:sz w:val="24"/>
                <w:szCs w:val="28"/>
                <w:highlight w:val="none"/>
                <w:vertAlign w:val="superscript"/>
                <w:lang w:val="en-US" w:eastAsia="zh-CN"/>
              </w:rPr>
              <w:t>3</w:t>
            </w:r>
            <w:r>
              <w:rPr>
                <w:rFonts w:hint="eastAsia" w:ascii="Times New Roman" w:hAnsi="Times New Roman" w:eastAsia="仿宋" w:cs="宋体"/>
                <w:color w:val="auto"/>
                <w:sz w:val="24"/>
                <w:szCs w:val="28"/>
                <w:highlight w:val="none"/>
                <w:lang w:val="en-US" w:eastAsia="zh-CN"/>
              </w:rPr>
              <w:t>/s；HM-5#排水沟</w:t>
            </w:r>
            <w:r>
              <w:rPr>
                <w:rFonts w:hint="eastAsia" w:ascii="Times New Roman" w:hAnsi="Times New Roman" w:eastAsia="仿宋" w:cs="宋体"/>
                <w:color w:val="auto"/>
                <w:sz w:val="24"/>
                <w:szCs w:val="28"/>
                <w:highlight w:val="none"/>
                <w:lang w:eastAsia="zh-CN"/>
              </w:rPr>
              <w:t>设计流量</w:t>
            </w:r>
            <w:r>
              <w:rPr>
                <w:rFonts w:hint="eastAsia" w:ascii="Times New Roman" w:hAnsi="Times New Roman" w:eastAsia="仿宋" w:cs="宋体"/>
                <w:color w:val="auto"/>
                <w:sz w:val="24"/>
                <w:szCs w:val="28"/>
                <w:highlight w:val="none"/>
              </w:rPr>
              <w:t>：</w:t>
            </w:r>
            <w:r>
              <w:rPr>
                <w:rFonts w:hint="eastAsia" w:ascii="Times New Roman" w:hAnsi="Times New Roman" w:eastAsia="仿宋" w:cs="宋体"/>
                <w:color w:val="auto"/>
                <w:sz w:val="24"/>
                <w:szCs w:val="28"/>
                <w:highlight w:val="none"/>
                <w:lang w:val="en-US" w:eastAsia="zh-CN"/>
              </w:rPr>
              <w:t>6.54m</w:t>
            </w:r>
            <w:r>
              <w:rPr>
                <w:rFonts w:hint="eastAsia" w:ascii="Times New Roman" w:hAnsi="Times New Roman" w:eastAsia="仿宋" w:cs="宋体"/>
                <w:color w:val="auto"/>
                <w:sz w:val="24"/>
                <w:szCs w:val="28"/>
                <w:highlight w:val="none"/>
                <w:vertAlign w:val="superscript"/>
                <w:lang w:val="en-US" w:eastAsia="zh-CN"/>
              </w:rPr>
              <w:t>3</w:t>
            </w:r>
            <w:r>
              <w:rPr>
                <w:rFonts w:hint="eastAsia" w:ascii="Times New Roman" w:hAnsi="Times New Roman" w:eastAsia="仿宋" w:cs="宋体"/>
                <w:color w:val="auto"/>
                <w:sz w:val="24"/>
                <w:szCs w:val="28"/>
                <w:highlight w:val="none"/>
                <w:lang w:val="en-US" w:eastAsia="zh-CN"/>
              </w:rPr>
              <w:t>/s</w:t>
            </w:r>
            <w:r>
              <w:rPr>
                <w:rFonts w:hint="default" w:ascii="Times New Roman" w:hAnsi="Times New Roman" w:eastAsia="仿宋" w:cs="Times New Roman"/>
                <w:kern w:val="0"/>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eastAsia="仿宋" w:cs="Times New Roman"/>
                <w:b w:val="0"/>
                <w:bCs w:val="0"/>
                <w:kern w:val="0"/>
                <w:sz w:val="24"/>
                <w:szCs w:val="24"/>
                <w:lang w:val="en-US" w:eastAsia="zh-CN"/>
              </w:rPr>
            </w:pPr>
            <w:r>
              <w:rPr>
                <w:rFonts w:hint="eastAsia" w:eastAsia="仿宋" w:cs="Times New Roman"/>
                <w:b w:val="0"/>
                <w:bCs w:val="0"/>
                <w:kern w:val="0"/>
                <w:sz w:val="24"/>
                <w:szCs w:val="24"/>
                <w:lang w:val="en-US" w:eastAsia="zh-CN"/>
              </w:rPr>
              <w:t>（2）断面设计</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仿宋" w:cs="Times New Roman"/>
                <w:kern w:val="0"/>
                <w:sz w:val="24"/>
                <w:szCs w:val="24"/>
                <w:lang w:val="en-US" w:eastAsia="zh-CN" w:bidi="ar-SA"/>
              </w:rPr>
            </w:pPr>
            <w:r>
              <w:rPr>
                <w:rFonts w:hint="eastAsia" w:ascii="Times New Roman" w:hAnsi="Times New Roman" w:eastAsia="仿宋" w:cs="Times New Roman"/>
                <w:kern w:val="0"/>
                <w:sz w:val="24"/>
                <w:szCs w:val="24"/>
                <w:lang w:val="en-US" w:eastAsia="zh-CN" w:bidi="ar-SA"/>
              </w:rPr>
              <w:t>根据现有地面和比降及沿线实测地形、工程地质、冲沟等条件，HM-1#～HM-3#排水沟沟道纵比降为1/600、HM-4#排水沟沟道纵比降为1/500、HM-5#排水沟沟道纵比降为1/600</w:t>
            </w:r>
            <w:r>
              <w:rPr>
                <w:rFonts w:hint="eastAsia" w:eastAsia="仿宋" w:cs="Times New Roman"/>
                <w:kern w:val="0"/>
                <w:sz w:val="24"/>
                <w:szCs w:val="24"/>
                <w:lang w:val="en-US" w:eastAsia="zh-CN" w:bidi="ar-SA"/>
              </w:rPr>
              <w:t>；</w:t>
            </w:r>
            <w:r>
              <w:rPr>
                <w:rFonts w:hint="eastAsia" w:ascii="Times New Roman" w:hAnsi="Times New Roman" w:eastAsia="仿宋" w:cs="Times New Roman"/>
                <w:kern w:val="0"/>
                <w:sz w:val="24"/>
                <w:szCs w:val="24"/>
                <w:lang w:val="en-US" w:eastAsia="zh-CN" w:bidi="ar-SA"/>
              </w:rPr>
              <w:t>工程级别为5级，设计安全加高A=0.50m</w:t>
            </w:r>
            <w:r>
              <w:rPr>
                <w:rFonts w:hint="eastAsia" w:eastAsia="仿宋" w:cs="Times New Roman"/>
                <w:kern w:val="0"/>
                <w:sz w:val="24"/>
                <w:szCs w:val="24"/>
                <w:lang w:val="en-US" w:eastAsia="zh-CN" w:bidi="ar-SA"/>
              </w:rPr>
              <w:t>；</w:t>
            </w:r>
            <w:r>
              <w:rPr>
                <w:rFonts w:hint="eastAsia" w:ascii="Times New Roman" w:hAnsi="Times New Roman" w:eastAsia="仿宋" w:cs="Times New Roman"/>
                <w:kern w:val="0"/>
                <w:sz w:val="24"/>
                <w:szCs w:val="24"/>
                <w:lang w:val="en-US" w:eastAsia="zh-CN" w:bidi="ar-SA"/>
              </w:rPr>
              <w:t>波浪爬高R m=0.09m，风壅水面高度e=0.005m</w:t>
            </w:r>
            <w:r>
              <w:rPr>
                <w:rFonts w:hint="eastAsia" w:eastAsia="仿宋" w:cs="Times New Roman"/>
                <w:kern w:val="0"/>
                <w:sz w:val="24"/>
                <w:szCs w:val="24"/>
                <w:lang w:val="en-US" w:eastAsia="zh-CN" w:bidi="ar-SA"/>
              </w:rPr>
              <w:t>；根据现状情况考虑集约节约用地，设计为梯形浆砌石结构和矩形混凝土结构两种。</w:t>
            </w:r>
          </w:p>
          <w:p>
            <w:pPr>
              <w:pStyle w:val="2"/>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0" w:leftChars="200" w:firstLine="0" w:firstLineChars="0"/>
              <w:textAlignment w:val="auto"/>
              <w:rPr>
                <w:rFonts w:hint="eastAsia" w:eastAsia="仿宋" w:cs="Times New Roman"/>
                <w:kern w:val="0"/>
                <w:sz w:val="24"/>
                <w:szCs w:val="24"/>
                <w:lang w:val="en-US" w:eastAsia="zh-CN" w:bidi="ar-SA"/>
              </w:rPr>
            </w:pPr>
            <w:r>
              <w:rPr>
                <w:rFonts w:hint="eastAsia" w:eastAsia="仿宋" w:cs="Times New Roman"/>
                <w:kern w:val="0"/>
                <w:sz w:val="24"/>
                <w:szCs w:val="24"/>
                <w:lang w:val="en-US" w:eastAsia="zh-CN" w:bidi="ar-SA"/>
              </w:rPr>
              <w:t>堤岸冲刷深度</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仿宋" w:cs="Times New Roman"/>
                <w:kern w:val="0"/>
                <w:sz w:val="24"/>
                <w:szCs w:val="24"/>
                <w:lang w:val="en-US" w:eastAsia="zh-CN" w:bidi="ar-SA"/>
              </w:rPr>
            </w:pPr>
            <w:r>
              <w:rPr>
                <w:rFonts w:hint="eastAsia" w:ascii="Times New Roman" w:hAnsi="Times New Roman" w:eastAsia="仿宋" w:cs="Times New Roman"/>
                <w:kern w:val="0"/>
                <w:sz w:val="24"/>
                <w:szCs w:val="24"/>
                <w:lang w:val="en-US" w:eastAsia="zh-CN" w:bidi="ar-SA"/>
              </w:rPr>
              <w:t>本项目待评价的沟道冲刷深度计算根据《堤防工程设计规范》（GB 50286—2013），各排洪沟冲刷计算参数取值及计算结果详见下表</w:t>
            </w:r>
            <w:r>
              <w:rPr>
                <w:rFonts w:hint="eastAsia" w:eastAsia="仿宋" w:cs="Times New Roman"/>
                <w:kern w:val="0"/>
                <w:sz w:val="24"/>
                <w:szCs w:val="24"/>
                <w:lang w:val="en-US" w:eastAsia="zh-CN" w:bidi="ar-SA"/>
              </w:rPr>
              <w:t>。</w:t>
            </w:r>
          </w:p>
          <w:p>
            <w:pPr>
              <w:pStyle w:val="73"/>
              <w:spacing w:before="120" w:after="120"/>
              <w:jc w:val="center"/>
              <w:rPr>
                <w:rFonts w:hint="eastAsia" w:ascii="Times New Roman" w:hAnsi="宋体" w:eastAsia="宋体" w:cs="Times New Roman"/>
                <w:b/>
                <w:color w:val="auto"/>
                <w:kern w:val="2"/>
                <w:sz w:val="24"/>
                <w:szCs w:val="24"/>
                <w:highlight w:val="none"/>
                <w:lang w:val="en-US" w:eastAsia="zh-CN" w:bidi="ar-SA"/>
              </w:rPr>
            </w:pPr>
            <w:r>
              <w:rPr>
                <w:rFonts w:hint="eastAsia" w:ascii="Times New Roman" w:hAnsi="宋体" w:eastAsia="宋体" w:cs="Times New Roman"/>
                <w:b/>
                <w:color w:val="auto"/>
                <w:kern w:val="2"/>
                <w:sz w:val="24"/>
                <w:szCs w:val="24"/>
                <w:highlight w:val="none"/>
                <w:lang w:val="en-US" w:eastAsia="zh-CN" w:bidi="ar-SA"/>
              </w:rPr>
              <w:t>表</w:t>
            </w:r>
            <w:r>
              <w:rPr>
                <w:rFonts w:hint="eastAsia" w:hAnsi="宋体" w:cs="Times New Roman"/>
                <w:b/>
                <w:color w:val="auto"/>
                <w:kern w:val="2"/>
                <w:sz w:val="24"/>
                <w:szCs w:val="24"/>
                <w:highlight w:val="none"/>
                <w:lang w:val="en-US" w:eastAsia="zh-CN" w:bidi="ar-SA"/>
              </w:rPr>
              <w:t>5</w:t>
            </w:r>
            <w:r>
              <w:rPr>
                <w:rFonts w:hint="eastAsia" w:ascii="Times New Roman" w:hAnsi="宋体" w:eastAsia="宋体" w:cs="Times New Roman"/>
                <w:b/>
                <w:color w:val="auto"/>
                <w:kern w:val="2"/>
                <w:sz w:val="24"/>
                <w:szCs w:val="24"/>
                <w:highlight w:val="none"/>
                <w:lang w:val="en-US" w:eastAsia="zh-CN" w:bidi="ar-SA"/>
              </w:rPr>
              <w:t xml:space="preserve">  沟道冲刷深度计算表</w:t>
            </w:r>
          </w:p>
          <w:tbl>
            <w:tblPr>
              <w:tblStyle w:val="20"/>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668"/>
              <w:gridCol w:w="867"/>
              <w:gridCol w:w="794"/>
              <w:gridCol w:w="926"/>
              <w:gridCol w:w="1129"/>
              <w:gridCol w:w="647"/>
              <w:gridCol w:w="957"/>
              <w:gridCol w:w="647"/>
              <w:gridCol w:w="491"/>
              <w:gridCol w:w="87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9" w:hRule="atLeast"/>
              </w:trPr>
              <w:tc>
                <w:tcPr>
                  <w:tcW w:w="417" w:type="pct"/>
                  <w:vMerge w:val="restart"/>
                  <w:tcBorders>
                    <w:top w:val="single" w:color="000000" w:sz="12" w:space="0"/>
                    <w:left w:val="single" w:color="000000" w:sz="12"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沟道名称</w:t>
                  </w:r>
                </w:p>
              </w:tc>
              <w:tc>
                <w:tcPr>
                  <w:tcW w:w="542"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h</w:t>
                  </w:r>
                  <w:r>
                    <w:rPr>
                      <w:rFonts w:hint="default" w:ascii="Times New Roman" w:hAnsi="Times New Roman" w:cs="Times New Roman"/>
                      <w:color w:val="auto"/>
                      <w:kern w:val="0"/>
                      <w:sz w:val="18"/>
                      <w:szCs w:val="18"/>
                      <w:highlight w:val="none"/>
                      <w:vertAlign w:val="subscript"/>
                      <w:lang w:bidi="ar"/>
                    </w:rPr>
                    <w:t>s</w:t>
                  </w:r>
                </w:p>
              </w:tc>
              <w:tc>
                <w:tcPr>
                  <w:tcW w:w="496"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H</w:t>
                  </w:r>
                  <w:r>
                    <w:rPr>
                      <w:rFonts w:hint="default" w:ascii="Times New Roman" w:hAnsi="Times New Roman" w:cs="Times New Roman"/>
                      <w:color w:val="auto"/>
                      <w:kern w:val="0"/>
                      <w:sz w:val="18"/>
                      <w:szCs w:val="18"/>
                      <w:highlight w:val="none"/>
                      <w:vertAlign w:val="subscript"/>
                      <w:lang w:bidi="ar"/>
                    </w:rPr>
                    <w:t>0</w:t>
                  </w:r>
                </w:p>
              </w:tc>
              <w:tc>
                <w:tcPr>
                  <w:tcW w:w="579"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U</w:t>
                  </w:r>
                </w:p>
              </w:tc>
              <w:tc>
                <w:tcPr>
                  <w:tcW w:w="706"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U</w:t>
                  </w:r>
                  <w:r>
                    <w:rPr>
                      <w:rFonts w:hint="default" w:ascii="Times New Roman" w:hAnsi="Times New Roman" w:cs="Times New Roman"/>
                      <w:color w:val="auto"/>
                      <w:kern w:val="0"/>
                      <w:sz w:val="18"/>
                      <w:szCs w:val="18"/>
                      <w:highlight w:val="none"/>
                      <w:vertAlign w:val="subscript"/>
                      <w:lang w:bidi="ar"/>
                    </w:rPr>
                    <w:t>c</w:t>
                  </w:r>
                </w:p>
              </w:tc>
              <w:tc>
                <w:tcPr>
                  <w:tcW w:w="404"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n</w:t>
                  </w:r>
                </w:p>
              </w:tc>
              <w:tc>
                <w:tcPr>
                  <w:tcW w:w="598"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η</w:t>
                  </w:r>
                </w:p>
              </w:tc>
              <w:tc>
                <w:tcPr>
                  <w:tcW w:w="404"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γ</w:t>
                  </w:r>
                  <w:r>
                    <w:rPr>
                      <w:rFonts w:hint="default" w:ascii="Times New Roman" w:hAnsi="Times New Roman" w:cs="Times New Roman"/>
                      <w:color w:val="auto"/>
                      <w:kern w:val="0"/>
                      <w:sz w:val="18"/>
                      <w:szCs w:val="18"/>
                      <w:highlight w:val="none"/>
                      <w:vertAlign w:val="subscript"/>
                      <w:lang w:bidi="ar"/>
                    </w:rPr>
                    <w:t>s</w:t>
                  </w:r>
                </w:p>
              </w:tc>
              <w:tc>
                <w:tcPr>
                  <w:tcW w:w="307" w:type="pct"/>
                  <w:tcBorders>
                    <w:top w:val="single" w:color="000000" w:sz="12"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γ</w:t>
                  </w:r>
                </w:p>
              </w:tc>
              <w:tc>
                <w:tcPr>
                  <w:tcW w:w="543" w:type="pct"/>
                  <w:tcBorders>
                    <w:top w:val="single" w:color="000000" w:sz="12" w:space="0"/>
                    <w:left w:val="single" w:color="000000" w:sz="4" w:space="0"/>
                    <w:bottom w:val="single" w:color="000000" w:sz="4" w:space="0"/>
                    <w:right w:val="single" w:color="000000" w:sz="12"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d</w:t>
                  </w:r>
                  <w:r>
                    <w:rPr>
                      <w:rFonts w:hint="default" w:ascii="Times New Roman" w:hAnsi="Times New Roman" w:cs="Times New Roman"/>
                      <w:color w:val="auto"/>
                      <w:kern w:val="0"/>
                      <w:sz w:val="18"/>
                      <w:szCs w:val="18"/>
                      <w:highlight w:val="none"/>
                      <w:vertAlign w:val="subscript"/>
                      <w:lang w:bidi="ar"/>
                    </w:rPr>
                    <w:t>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9" w:hRule="atLeast"/>
              </w:trPr>
              <w:tc>
                <w:tcPr>
                  <w:tcW w:w="417" w:type="pct"/>
                  <w:vMerge w:val="continue"/>
                  <w:tcBorders>
                    <w:top w:val="single" w:color="000000" w:sz="4" w:space="0"/>
                    <w:left w:val="single" w:color="000000" w:sz="12" w:space="0"/>
                    <w:bottom w:val="single" w:color="000000" w:sz="4" w:space="0"/>
                    <w:right w:val="single" w:color="000000" w:sz="4" w:space="0"/>
                  </w:tcBorders>
                  <w:noWrap w:val="0"/>
                  <w:vAlign w:val="center"/>
                </w:tcPr>
                <w:p>
                  <w:pPr>
                    <w:widowControl/>
                    <w:jc w:val="left"/>
                    <w:rPr>
                      <w:rFonts w:hint="default" w:ascii="Times New Roman" w:hAnsi="Times New Roman" w:cs="Times New Roman"/>
                      <w:color w:val="auto"/>
                      <w:sz w:val="18"/>
                      <w:szCs w:val="18"/>
                      <w:highlight w:val="none"/>
                    </w:rPr>
                  </w:pPr>
                </w:p>
              </w:tc>
              <w:tc>
                <w:tcPr>
                  <w:tcW w:w="542"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冲刷深度(m)</w:t>
                  </w:r>
                </w:p>
              </w:tc>
              <w:tc>
                <w:tcPr>
                  <w:tcW w:w="496"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水深(m)</w:t>
                  </w:r>
                </w:p>
              </w:tc>
              <w:tc>
                <w:tcPr>
                  <w:tcW w:w="579"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行近流速(m/s)</w:t>
                  </w:r>
                </w:p>
              </w:tc>
              <w:tc>
                <w:tcPr>
                  <w:tcW w:w="706"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泥沙启动速度(m/s)</w:t>
                  </w:r>
                </w:p>
              </w:tc>
              <w:tc>
                <w:tcPr>
                  <w:tcW w:w="404"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形状系数</w:t>
                  </w:r>
                </w:p>
              </w:tc>
              <w:tc>
                <w:tcPr>
                  <w:tcW w:w="598"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流速不均系数</w:t>
                  </w:r>
                </w:p>
              </w:tc>
              <w:tc>
                <w:tcPr>
                  <w:tcW w:w="404"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泥沙容重</w:t>
                  </w:r>
                </w:p>
              </w:tc>
              <w:tc>
                <w:tcPr>
                  <w:tcW w:w="307" w:type="pct"/>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水容重</w:t>
                  </w:r>
                </w:p>
              </w:tc>
              <w:tc>
                <w:tcPr>
                  <w:tcW w:w="543" w:type="pct"/>
                  <w:tcBorders>
                    <w:top w:val="single" w:color="000000" w:sz="4" w:space="0"/>
                    <w:left w:val="single" w:color="000000" w:sz="4" w:space="0"/>
                    <w:bottom w:val="single" w:color="000000" w:sz="4" w:space="0"/>
                    <w:right w:val="single" w:color="000000" w:sz="12" w:space="0"/>
                  </w:tcBorders>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中值粒径(m)</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9" w:hRule="atLeast"/>
              </w:trPr>
              <w:tc>
                <w:tcPr>
                  <w:tcW w:w="417" w:type="pct"/>
                  <w:tcBorders>
                    <w:top w:val="single" w:color="000000" w:sz="4" w:space="0"/>
                    <w:left w:val="single" w:color="000000" w:sz="12" w:space="0"/>
                    <w:bottom w:val="single" w:color="000000" w:sz="4" w:space="0"/>
                    <w:right w:val="single" w:color="000000" w:sz="4" w:space="0"/>
                  </w:tcBorders>
                  <w:shd w:val="clear" w:color="auto" w:fill="auto"/>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HM-</w:t>
                  </w:r>
                  <w:r>
                    <w:rPr>
                      <w:rFonts w:hint="default" w:ascii="Times New Roman" w:hAnsi="Times New Roman" w:cs="Times New Roman"/>
                      <w:color w:val="auto"/>
                      <w:kern w:val="0"/>
                      <w:sz w:val="18"/>
                      <w:szCs w:val="18"/>
                      <w:highlight w:val="none"/>
                      <w:lang w:val="en-US" w:eastAsia="zh-CN" w:bidi="ar"/>
                    </w:rPr>
                    <w:t>1#</w:t>
                  </w:r>
                </w:p>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排洪沟</w:t>
                  </w:r>
                </w:p>
              </w:tc>
              <w:tc>
                <w:tcPr>
                  <w:tcW w:w="5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b/>
                      <w:bCs/>
                      <w:color w:val="auto"/>
                      <w:sz w:val="18"/>
                      <w:szCs w:val="18"/>
                      <w:highlight w:val="none"/>
                      <w:lang w:val="en-US" w:eastAsia="zh-CN"/>
                    </w:rPr>
                  </w:pPr>
                  <w:r>
                    <w:rPr>
                      <w:rFonts w:hint="eastAsia" w:ascii="Times New Roman" w:hAnsi="Times New Roman" w:cs="Times New Roman"/>
                      <w:b/>
                      <w:bCs/>
                      <w:color w:val="auto"/>
                      <w:sz w:val="18"/>
                      <w:szCs w:val="18"/>
                      <w:highlight w:val="none"/>
                      <w:lang w:val="en-US" w:eastAsia="zh-CN"/>
                    </w:rPr>
                    <w:t>0.08</w:t>
                  </w:r>
                </w:p>
              </w:tc>
              <w:tc>
                <w:tcPr>
                  <w:tcW w:w="4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bidi="ar"/>
                    </w:rPr>
                  </w:pPr>
                  <w:r>
                    <w:rPr>
                      <w:rFonts w:hint="eastAsia" w:ascii="Times New Roman" w:hAnsi="Times New Roman" w:cs="Times New Roman"/>
                      <w:color w:val="auto"/>
                      <w:sz w:val="18"/>
                      <w:szCs w:val="18"/>
                      <w:highlight w:val="none"/>
                      <w:lang w:val="en-US" w:eastAsia="zh-CN"/>
                    </w:rPr>
                    <w:t>0.183</w:t>
                  </w:r>
                </w:p>
              </w:tc>
              <w:tc>
                <w:tcPr>
                  <w:tcW w:w="57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sz w:val="18"/>
                      <w:szCs w:val="18"/>
                      <w:highlight w:val="none"/>
                      <w:lang w:val="en-US" w:eastAsia="zh-CN"/>
                    </w:rPr>
                  </w:pPr>
                  <w:r>
                    <w:rPr>
                      <w:rFonts w:hint="eastAsia" w:ascii="Times New Roman" w:hAnsi="Times New Roman" w:cs="Times New Roman"/>
                      <w:color w:val="auto"/>
                      <w:sz w:val="18"/>
                      <w:szCs w:val="18"/>
                      <w:highlight w:val="none"/>
                      <w:lang w:val="en-US" w:eastAsia="zh-CN"/>
                    </w:rPr>
                    <w:t>0.63</w:t>
                  </w:r>
                </w:p>
              </w:tc>
              <w:tc>
                <w:tcPr>
                  <w:tcW w:w="70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sz w:val="18"/>
                      <w:szCs w:val="18"/>
                      <w:highlight w:val="none"/>
                      <w:lang w:val="en-US" w:eastAsia="zh-CN"/>
                    </w:rPr>
                  </w:pPr>
                  <w:r>
                    <w:rPr>
                      <w:rFonts w:hint="default" w:ascii="Times New Roman" w:hAnsi="Times New Roman" w:cs="Times New Roman"/>
                      <w:color w:val="auto"/>
                      <w:sz w:val="18"/>
                      <w:szCs w:val="18"/>
                      <w:highlight w:val="none"/>
                      <w:lang w:val="en-US" w:eastAsia="zh-CN"/>
                    </w:rPr>
                    <w:t>0.1</w:t>
                  </w:r>
                  <w:r>
                    <w:rPr>
                      <w:rFonts w:hint="eastAsia" w:ascii="Times New Roman" w:hAnsi="Times New Roman" w:cs="Times New Roman"/>
                      <w:color w:val="auto"/>
                      <w:sz w:val="18"/>
                      <w:szCs w:val="18"/>
                      <w:highlight w:val="none"/>
                      <w:lang w:val="en-US" w:eastAsia="zh-CN"/>
                    </w:rPr>
                    <w:t>8</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 xml:space="preserve">0.25 </w:t>
                  </w:r>
                </w:p>
              </w:tc>
              <w:tc>
                <w:tcPr>
                  <w:tcW w:w="5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1.25</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sz w:val="18"/>
                      <w:szCs w:val="18"/>
                      <w:highlight w:val="none"/>
                      <w:lang w:val="en-US" w:eastAsia="zh-CN"/>
                    </w:rPr>
                  </w:pPr>
                  <w:r>
                    <w:rPr>
                      <w:rFonts w:hint="default" w:ascii="Times New Roman" w:hAnsi="Times New Roman" w:cs="Times New Roman"/>
                      <w:color w:val="auto"/>
                      <w:kern w:val="0"/>
                      <w:sz w:val="18"/>
                      <w:szCs w:val="18"/>
                      <w:highlight w:val="none"/>
                      <w:lang w:val="en-US" w:eastAsia="zh-CN" w:bidi="ar"/>
                    </w:rPr>
                    <w:t>15.6</w:t>
                  </w:r>
                </w:p>
              </w:tc>
              <w:tc>
                <w:tcPr>
                  <w:tcW w:w="3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sz w:val="18"/>
                      <w:szCs w:val="18"/>
                      <w:highlight w:val="none"/>
                      <w:lang w:val="en-US" w:eastAsia="zh-CN"/>
                    </w:rPr>
                  </w:pPr>
                  <w:r>
                    <w:rPr>
                      <w:rFonts w:hint="default" w:ascii="Times New Roman" w:hAnsi="Times New Roman" w:cs="Times New Roman"/>
                      <w:color w:val="auto"/>
                      <w:kern w:val="0"/>
                      <w:sz w:val="18"/>
                      <w:szCs w:val="18"/>
                      <w:highlight w:val="none"/>
                      <w:lang w:bidi="ar"/>
                    </w:rPr>
                    <w:t>1</w:t>
                  </w:r>
                  <w:r>
                    <w:rPr>
                      <w:rFonts w:hint="default" w:ascii="Times New Roman" w:hAnsi="Times New Roman" w:cs="Times New Roman"/>
                      <w:color w:val="auto"/>
                      <w:kern w:val="0"/>
                      <w:sz w:val="18"/>
                      <w:szCs w:val="18"/>
                      <w:highlight w:val="none"/>
                      <w:lang w:val="en-US" w:eastAsia="zh-CN" w:bidi="ar"/>
                    </w:rPr>
                    <w:t>0</w:t>
                  </w:r>
                </w:p>
              </w:tc>
              <w:tc>
                <w:tcPr>
                  <w:tcW w:w="543" w:type="pct"/>
                  <w:tcBorders>
                    <w:top w:val="single" w:color="000000" w:sz="4" w:space="0"/>
                    <w:left w:val="single" w:color="000000" w:sz="4" w:space="0"/>
                    <w:bottom w:val="single" w:color="000000" w:sz="4" w:space="0"/>
                    <w:right w:val="single" w:color="000000" w:sz="12"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sz w:val="18"/>
                      <w:szCs w:val="18"/>
                      <w:highlight w:val="none"/>
                    </w:rPr>
                  </w:pPr>
                  <w:r>
                    <w:rPr>
                      <w:rFonts w:hint="default" w:ascii="Times New Roman" w:hAnsi="Times New Roman" w:cs="Times New Roman"/>
                      <w:color w:val="auto"/>
                      <w:kern w:val="0"/>
                      <w:sz w:val="18"/>
                      <w:szCs w:val="18"/>
                      <w:highlight w:val="none"/>
                      <w:lang w:bidi="ar"/>
                    </w:rPr>
                    <w:t>0.00025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9" w:hRule="atLeast"/>
              </w:trPr>
              <w:tc>
                <w:tcPr>
                  <w:tcW w:w="417" w:type="pct"/>
                  <w:tcBorders>
                    <w:top w:val="single" w:color="000000" w:sz="4" w:space="0"/>
                    <w:left w:val="single" w:color="000000" w:sz="12" w:space="0"/>
                    <w:bottom w:val="single" w:color="000000" w:sz="4" w:space="0"/>
                    <w:right w:val="single" w:color="000000" w:sz="4" w:space="0"/>
                  </w:tcBorders>
                  <w:shd w:val="clear" w:color="auto" w:fill="auto"/>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HM-</w:t>
                  </w:r>
                  <w:r>
                    <w:rPr>
                      <w:rFonts w:hint="default" w:ascii="Times New Roman" w:hAnsi="Times New Roman" w:cs="Times New Roman"/>
                      <w:color w:val="auto"/>
                      <w:kern w:val="0"/>
                      <w:sz w:val="18"/>
                      <w:szCs w:val="18"/>
                      <w:highlight w:val="none"/>
                      <w:lang w:val="en-US" w:eastAsia="zh-CN" w:bidi="ar"/>
                    </w:rPr>
                    <w:t>2#</w:t>
                  </w:r>
                </w:p>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排洪沟</w:t>
                  </w:r>
                </w:p>
              </w:tc>
              <w:tc>
                <w:tcPr>
                  <w:tcW w:w="5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b/>
                      <w:bCs/>
                      <w:color w:val="auto"/>
                      <w:kern w:val="0"/>
                      <w:sz w:val="18"/>
                      <w:szCs w:val="18"/>
                      <w:highlight w:val="none"/>
                      <w:lang w:val="en-US" w:eastAsia="zh-CN" w:bidi="ar"/>
                    </w:rPr>
                  </w:pPr>
                  <w:r>
                    <w:rPr>
                      <w:rFonts w:hint="eastAsia" w:ascii="Times New Roman" w:hAnsi="Times New Roman" w:cs="Times New Roman"/>
                      <w:b/>
                      <w:bCs/>
                      <w:color w:val="auto"/>
                      <w:kern w:val="0"/>
                      <w:sz w:val="18"/>
                      <w:szCs w:val="18"/>
                      <w:highlight w:val="none"/>
                      <w:lang w:val="en-US" w:eastAsia="zh-CN" w:bidi="ar"/>
                    </w:rPr>
                    <w:t>0.55</w:t>
                  </w:r>
                </w:p>
              </w:tc>
              <w:tc>
                <w:tcPr>
                  <w:tcW w:w="4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color w:val="auto"/>
                      <w:highlight w:val="none"/>
                      <w:lang w:val="en-US"/>
                    </w:rPr>
                  </w:pPr>
                  <w:r>
                    <w:rPr>
                      <w:rFonts w:hint="eastAsia"/>
                      <w:color w:val="auto"/>
                      <w:highlight w:val="none"/>
                      <w:lang w:val="en-US" w:eastAsia="zh-CN"/>
                    </w:rPr>
                    <w:t>0.723</w:t>
                  </w:r>
                </w:p>
              </w:tc>
              <w:tc>
                <w:tcPr>
                  <w:tcW w:w="57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1.88</w:t>
                  </w:r>
                </w:p>
              </w:tc>
              <w:tc>
                <w:tcPr>
                  <w:tcW w:w="70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default" w:ascii="Times New Roman" w:hAnsi="Times New Roman" w:cs="Times New Roman"/>
                      <w:color w:val="auto"/>
                      <w:kern w:val="0"/>
                      <w:sz w:val="18"/>
                      <w:szCs w:val="18"/>
                      <w:highlight w:val="none"/>
                      <w:lang w:val="en-US" w:eastAsia="zh-CN" w:bidi="ar"/>
                    </w:rPr>
                    <w:t>0.22</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 xml:space="preserve">0.25 </w:t>
                  </w:r>
                </w:p>
              </w:tc>
              <w:tc>
                <w:tcPr>
                  <w:tcW w:w="5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1.25</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val="en-US" w:eastAsia="zh-CN" w:bidi="ar"/>
                    </w:rPr>
                    <w:t>15.6</w:t>
                  </w:r>
                </w:p>
              </w:tc>
              <w:tc>
                <w:tcPr>
                  <w:tcW w:w="3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w:t>
                  </w:r>
                  <w:r>
                    <w:rPr>
                      <w:rFonts w:hint="default" w:ascii="Times New Roman" w:hAnsi="Times New Roman" w:cs="Times New Roman"/>
                      <w:color w:val="auto"/>
                      <w:kern w:val="0"/>
                      <w:sz w:val="18"/>
                      <w:szCs w:val="18"/>
                      <w:highlight w:val="none"/>
                      <w:lang w:val="en-US" w:eastAsia="zh-CN" w:bidi="ar"/>
                    </w:rPr>
                    <w:t>0</w:t>
                  </w:r>
                </w:p>
              </w:tc>
              <w:tc>
                <w:tcPr>
                  <w:tcW w:w="543" w:type="pct"/>
                  <w:tcBorders>
                    <w:top w:val="single" w:color="000000" w:sz="4" w:space="0"/>
                    <w:left w:val="single" w:color="000000" w:sz="4" w:space="0"/>
                    <w:bottom w:val="single" w:color="000000" w:sz="4" w:space="0"/>
                    <w:right w:val="single" w:color="000000" w:sz="12"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0.00025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9" w:hRule="atLeast"/>
              </w:trPr>
              <w:tc>
                <w:tcPr>
                  <w:tcW w:w="417" w:type="pct"/>
                  <w:tcBorders>
                    <w:top w:val="single" w:color="000000" w:sz="4" w:space="0"/>
                    <w:left w:val="single" w:color="000000" w:sz="12" w:space="0"/>
                    <w:bottom w:val="single" w:color="000000" w:sz="4" w:space="0"/>
                    <w:right w:val="single" w:color="000000" w:sz="4" w:space="0"/>
                  </w:tcBorders>
                  <w:shd w:val="clear" w:color="auto" w:fill="auto"/>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HM-</w:t>
                  </w:r>
                  <w:r>
                    <w:rPr>
                      <w:rFonts w:hint="default" w:ascii="Times New Roman" w:hAnsi="Times New Roman" w:cs="Times New Roman"/>
                      <w:color w:val="auto"/>
                      <w:kern w:val="0"/>
                      <w:sz w:val="18"/>
                      <w:szCs w:val="18"/>
                      <w:highlight w:val="none"/>
                      <w:lang w:val="en-US" w:eastAsia="zh-CN" w:bidi="ar"/>
                    </w:rPr>
                    <w:t>3#</w:t>
                  </w:r>
                </w:p>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排洪沟</w:t>
                  </w:r>
                </w:p>
              </w:tc>
              <w:tc>
                <w:tcPr>
                  <w:tcW w:w="5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b/>
                      <w:bCs/>
                      <w:color w:val="auto"/>
                      <w:kern w:val="0"/>
                      <w:sz w:val="18"/>
                      <w:szCs w:val="18"/>
                      <w:highlight w:val="none"/>
                      <w:lang w:val="en-US" w:eastAsia="zh-CN" w:bidi="ar"/>
                    </w:rPr>
                  </w:pPr>
                  <w:r>
                    <w:rPr>
                      <w:rFonts w:hint="eastAsia" w:ascii="Times New Roman" w:hAnsi="Times New Roman" w:cs="Times New Roman"/>
                      <w:b/>
                      <w:bCs/>
                      <w:color w:val="auto"/>
                      <w:kern w:val="0"/>
                      <w:sz w:val="18"/>
                      <w:szCs w:val="18"/>
                      <w:highlight w:val="none"/>
                      <w:lang w:val="en-US" w:eastAsia="zh-CN" w:bidi="ar"/>
                    </w:rPr>
                    <w:t>0.57</w:t>
                  </w:r>
                </w:p>
              </w:tc>
              <w:tc>
                <w:tcPr>
                  <w:tcW w:w="4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bidi="ar"/>
                    </w:rPr>
                  </w:pPr>
                  <w:r>
                    <w:rPr>
                      <w:rFonts w:hint="eastAsia" w:ascii="Times New Roman" w:hAnsi="Times New Roman" w:cs="Times New Roman"/>
                      <w:color w:val="auto"/>
                      <w:kern w:val="0"/>
                      <w:sz w:val="18"/>
                      <w:szCs w:val="18"/>
                      <w:highlight w:val="none"/>
                      <w:lang w:val="en-US" w:eastAsia="zh-CN" w:bidi="ar"/>
                    </w:rPr>
                    <w:t>0.718</w:t>
                  </w:r>
                </w:p>
              </w:tc>
              <w:tc>
                <w:tcPr>
                  <w:tcW w:w="57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1.98</w:t>
                  </w:r>
                </w:p>
              </w:tc>
              <w:tc>
                <w:tcPr>
                  <w:tcW w:w="70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default" w:ascii="Times New Roman" w:hAnsi="Times New Roman" w:cs="Times New Roman"/>
                      <w:color w:val="auto"/>
                      <w:kern w:val="0"/>
                      <w:sz w:val="18"/>
                      <w:szCs w:val="18"/>
                      <w:highlight w:val="none"/>
                      <w:lang w:val="en-US" w:eastAsia="zh-CN" w:bidi="ar"/>
                    </w:rPr>
                    <w:t>0.22</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 xml:space="preserve">0.25 </w:t>
                  </w:r>
                </w:p>
              </w:tc>
              <w:tc>
                <w:tcPr>
                  <w:tcW w:w="5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1.25</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val="en-US" w:eastAsia="zh-CN" w:bidi="ar"/>
                    </w:rPr>
                    <w:t>15.6</w:t>
                  </w:r>
                </w:p>
              </w:tc>
              <w:tc>
                <w:tcPr>
                  <w:tcW w:w="3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w:t>
                  </w:r>
                  <w:r>
                    <w:rPr>
                      <w:rFonts w:hint="default" w:ascii="Times New Roman" w:hAnsi="Times New Roman" w:cs="Times New Roman"/>
                      <w:color w:val="auto"/>
                      <w:kern w:val="0"/>
                      <w:sz w:val="18"/>
                      <w:szCs w:val="18"/>
                      <w:highlight w:val="none"/>
                      <w:lang w:val="en-US" w:eastAsia="zh-CN" w:bidi="ar"/>
                    </w:rPr>
                    <w:t>0</w:t>
                  </w:r>
                </w:p>
              </w:tc>
              <w:tc>
                <w:tcPr>
                  <w:tcW w:w="543" w:type="pct"/>
                  <w:tcBorders>
                    <w:top w:val="single" w:color="000000" w:sz="4" w:space="0"/>
                    <w:left w:val="single" w:color="000000" w:sz="4" w:space="0"/>
                    <w:bottom w:val="single" w:color="000000" w:sz="4" w:space="0"/>
                    <w:right w:val="single" w:color="000000" w:sz="12"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0.00025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9" w:hRule="atLeast"/>
              </w:trPr>
              <w:tc>
                <w:tcPr>
                  <w:tcW w:w="417" w:type="pct"/>
                  <w:tcBorders>
                    <w:top w:val="single" w:color="000000" w:sz="4" w:space="0"/>
                    <w:left w:val="single" w:color="000000" w:sz="12" w:space="0"/>
                    <w:bottom w:val="single" w:color="000000" w:sz="4" w:space="0"/>
                    <w:right w:val="single" w:color="000000" w:sz="4" w:space="0"/>
                  </w:tcBorders>
                  <w:shd w:val="clear" w:color="auto" w:fill="auto"/>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HM-</w:t>
                  </w:r>
                  <w:r>
                    <w:rPr>
                      <w:rFonts w:hint="default" w:ascii="Times New Roman" w:hAnsi="Times New Roman" w:cs="Times New Roman"/>
                      <w:color w:val="auto"/>
                      <w:kern w:val="0"/>
                      <w:sz w:val="18"/>
                      <w:szCs w:val="18"/>
                      <w:highlight w:val="none"/>
                      <w:lang w:val="en-US" w:eastAsia="zh-CN" w:bidi="ar"/>
                    </w:rPr>
                    <w:t>4#</w:t>
                  </w:r>
                </w:p>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排洪沟</w:t>
                  </w:r>
                </w:p>
              </w:tc>
              <w:tc>
                <w:tcPr>
                  <w:tcW w:w="542"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b/>
                      <w:bCs/>
                      <w:color w:val="auto"/>
                      <w:kern w:val="0"/>
                      <w:sz w:val="18"/>
                      <w:szCs w:val="18"/>
                      <w:highlight w:val="none"/>
                      <w:lang w:val="en-US" w:eastAsia="zh-CN" w:bidi="ar"/>
                    </w:rPr>
                  </w:pPr>
                  <w:r>
                    <w:rPr>
                      <w:rFonts w:hint="eastAsia" w:ascii="Times New Roman" w:hAnsi="Times New Roman" w:cs="Times New Roman"/>
                      <w:b/>
                      <w:bCs/>
                      <w:color w:val="auto"/>
                      <w:kern w:val="0"/>
                      <w:sz w:val="18"/>
                      <w:szCs w:val="18"/>
                      <w:highlight w:val="none"/>
                      <w:lang w:val="en-US" w:eastAsia="zh-CN" w:bidi="ar"/>
                    </w:rPr>
                    <w:t>0.05</w:t>
                  </w:r>
                </w:p>
              </w:tc>
              <w:tc>
                <w:tcPr>
                  <w:tcW w:w="49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val="en-US" w:eastAsia="zh-CN" w:bidi="ar"/>
                    </w:rPr>
                    <w:t>0.1</w:t>
                  </w:r>
                  <w:r>
                    <w:rPr>
                      <w:rFonts w:hint="eastAsia" w:ascii="Times New Roman" w:hAnsi="Times New Roman" w:cs="Times New Roman"/>
                      <w:color w:val="auto"/>
                      <w:kern w:val="0"/>
                      <w:sz w:val="18"/>
                      <w:szCs w:val="18"/>
                      <w:highlight w:val="none"/>
                      <w:lang w:val="en-US" w:eastAsia="zh-CN" w:bidi="ar"/>
                    </w:rPr>
                    <w:t>2</w:t>
                  </w:r>
                </w:p>
              </w:tc>
              <w:tc>
                <w:tcPr>
                  <w:tcW w:w="579"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0.64</w:t>
                  </w:r>
                </w:p>
              </w:tc>
              <w:tc>
                <w:tcPr>
                  <w:tcW w:w="706"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default" w:ascii="Times New Roman" w:hAnsi="Times New Roman" w:cs="Times New Roman"/>
                      <w:color w:val="auto"/>
                      <w:kern w:val="0"/>
                      <w:sz w:val="18"/>
                      <w:szCs w:val="18"/>
                      <w:highlight w:val="none"/>
                      <w:lang w:val="en-US" w:eastAsia="zh-CN" w:bidi="ar"/>
                    </w:rPr>
                    <w:t>0.17</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 xml:space="preserve">0.25 </w:t>
                  </w:r>
                </w:p>
              </w:tc>
              <w:tc>
                <w:tcPr>
                  <w:tcW w:w="598"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1.25</w:t>
                  </w:r>
                </w:p>
              </w:tc>
              <w:tc>
                <w:tcPr>
                  <w:tcW w:w="404"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val="en-US" w:eastAsia="zh-CN" w:bidi="ar"/>
                    </w:rPr>
                    <w:t>15.6</w:t>
                  </w:r>
                </w:p>
              </w:tc>
              <w:tc>
                <w:tcPr>
                  <w:tcW w:w="307"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w:t>
                  </w:r>
                  <w:r>
                    <w:rPr>
                      <w:rFonts w:hint="default" w:ascii="Times New Roman" w:hAnsi="Times New Roman" w:cs="Times New Roman"/>
                      <w:color w:val="auto"/>
                      <w:kern w:val="0"/>
                      <w:sz w:val="18"/>
                      <w:szCs w:val="18"/>
                      <w:highlight w:val="none"/>
                      <w:lang w:val="en-US" w:eastAsia="zh-CN" w:bidi="ar"/>
                    </w:rPr>
                    <w:t>0</w:t>
                  </w:r>
                </w:p>
              </w:tc>
              <w:tc>
                <w:tcPr>
                  <w:tcW w:w="543" w:type="pct"/>
                  <w:tcBorders>
                    <w:top w:val="single" w:color="000000" w:sz="4" w:space="0"/>
                    <w:left w:val="single" w:color="000000" w:sz="4" w:space="0"/>
                    <w:bottom w:val="single" w:color="000000" w:sz="4" w:space="0"/>
                    <w:right w:val="single" w:color="000000" w:sz="12"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0.00025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9" w:hRule="atLeast"/>
              </w:trPr>
              <w:tc>
                <w:tcPr>
                  <w:tcW w:w="417" w:type="pct"/>
                  <w:tcBorders>
                    <w:top w:val="single" w:color="000000" w:sz="4" w:space="0"/>
                    <w:left w:val="single" w:color="000000" w:sz="12" w:space="0"/>
                    <w:bottom w:val="single" w:color="000000" w:sz="12" w:space="0"/>
                    <w:right w:val="single" w:color="000000" w:sz="4" w:space="0"/>
                  </w:tcBorders>
                  <w:shd w:val="clear" w:color="auto" w:fill="auto"/>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HM-</w:t>
                  </w:r>
                  <w:r>
                    <w:rPr>
                      <w:rFonts w:hint="default" w:ascii="Times New Roman" w:hAnsi="Times New Roman" w:cs="Times New Roman"/>
                      <w:color w:val="auto"/>
                      <w:kern w:val="0"/>
                      <w:sz w:val="18"/>
                      <w:szCs w:val="18"/>
                      <w:highlight w:val="none"/>
                      <w:lang w:val="en-US" w:eastAsia="zh-CN" w:bidi="ar"/>
                    </w:rPr>
                    <w:t>5#</w:t>
                  </w:r>
                </w:p>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排洪沟</w:t>
                  </w:r>
                </w:p>
              </w:tc>
              <w:tc>
                <w:tcPr>
                  <w:tcW w:w="542"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b/>
                      <w:bCs/>
                      <w:color w:val="auto"/>
                      <w:highlight w:val="none"/>
                      <w:lang w:val="en-US" w:eastAsia="zh-CN"/>
                    </w:rPr>
                  </w:pPr>
                  <w:r>
                    <w:rPr>
                      <w:rFonts w:hint="eastAsia" w:ascii="Times New Roman" w:hAnsi="Times New Roman" w:cs="Times New Roman"/>
                      <w:b/>
                      <w:bCs/>
                      <w:color w:val="auto"/>
                      <w:highlight w:val="none"/>
                      <w:lang w:val="en-US" w:eastAsia="zh-CN"/>
                    </w:rPr>
                    <w:t>0.57</w:t>
                  </w:r>
                </w:p>
              </w:tc>
              <w:tc>
                <w:tcPr>
                  <w:tcW w:w="496"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val="en-US" w:bidi="ar"/>
                    </w:rPr>
                  </w:pPr>
                  <w:r>
                    <w:rPr>
                      <w:rFonts w:hint="eastAsia" w:ascii="Times New Roman" w:hAnsi="Times New Roman" w:cs="Times New Roman"/>
                      <w:color w:val="auto"/>
                      <w:kern w:val="0"/>
                      <w:sz w:val="18"/>
                      <w:szCs w:val="18"/>
                      <w:highlight w:val="none"/>
                      <w:lang w:val="en-US" w:eastAsia="zh-CN" w:bidi="ar"/>
                    </w:rPr>
                    <w:t>0.743</w:t>
                  </w:r>
                </w:p>
              </w:tc>
              <w:tc>
                <w:tcPr>
                  <w:tcW w:w="579"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eastAsia" w:ascii="Times New Roman" w:hAnsi="Times New Roman" w:cs="Times New Roman"/>
                      <w:color w:val="auto"/>
                      <w:kern w:val="0"/>
                      <w:sz w:val="18"/>
                      <w:szCs w:val="18"/>
                      <w:highlight w:val="none"/>
                      <w:lang w:val="en-US" w:eastAsia="zh-CN" w:bidi="ar"/>
                    </w:rPr>
                    <w:t>1.91</w:t>
                  </w:r>
                </w:p>
              </w:tc>
              <w:tc>
                <w:tcPr>
                  <w:tcW w:w="706"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eastAsia="宋体" w:cs="Times New Roman"/>
                      <w:color w:val="auto"/>
                      <w:kern w:val="0"/>
                      <w:sz w:val="18"/>
                      <w:szCs w:val="18"/>
                      <w:highlight w:val="none"/>
                      <w:lang w:val="en-US" w:eastAsia="zh-CN" w:bidi="ar"/>
                    </w:rPr>
                  </w:pPr>
                  <w:r>
                    <w:rPr>
                      <w:rFonts w:hint="default" w:ascii="Times New Roman" w:hAnsi="Times New Roman" w:cs="Times New Roman"/>
                      <w:color w:val="auto"/>
                      <w:kern w:val="0"/>
                      <w:sz w:val="18"/>
                      <w:szCs w:val="18"/>
                      <w:highlight w:val="none"/>
                      <w:lang w:val="en-US" w:eastAsia="zh-CN" w:bidi="ar"/>
                    </w:rPr>
                    <w:t>0.22</w:t>
                  </w:r>
                </w:p>
              </w:tc>
              <w:tc>
                <w:tcPr>
                  <w:tcW w:w="404"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 xml:space="preserve">0.25 </w:t>
                  </w:r>
                </w:p>
              </w:tc>
              <w:tc>
                <w:tcPr>
                  <w:tcW w:w="598"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1.25</w:t>
                  </w:r>
                </w:p>
              </w:tc>
              <w:tc>
                <w:tcPr>
                  <w:tcW w:w="404"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val="en-US" w:eastAsia="zh-CN" w:bidi="ar"/>
                    </w:rPr>
                    <w:t>15.6</w:t>
                  </w:r>
                </w:p>
              </w:tc>
              <w:tc>
                <w:tcPr>
                  <w:tcW w:w="307" w:type="pct"/>
                  <w:tcBorders>
                    <w:top w:val="single" w:color="000000" w:sz="4" w:space="0"/>
                    <w:left w:val="single" w:color="000000" w:sz="4" w:space="0"/>
                    <w:bottom w:val="single" w:color="000000" w:sz="12" w:space="0"/>
                    <w:right w:val="single" w:color="000000" w:sz="4"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1</w:t>
                  </w:r>
                  <w:r>
                    <w:rPr>
                      <w:rFonts w:hint="default" w:ascii="Times New Roman" w:hAnsi="Times New Roman" w:cs="Times New Roman"/>
                      <w:color w:val="auto"/>
                      <w:kern w:val="0"/>
                      <w:sz w:val="18"/>
                      <w:szCs w:val="18"/>
                      <w:highlight w:val="none"/>
                      <w:lang w:val="en-US" w:eastAsia="zh-CN" w:bidi="ar"/>
                    </w:rPr>
                    <w:t>0</w:t>
                  </w:r>
                </w:p>
              </w:tc>
              <w:tc>
                <w:tcPr>
                  <w:tcW w:w="543" w:type="pct"/>
                  <w:tcBorders>
                    <w:top w:val="single" w:color="000000" w:sz="4" w:space="0"/>
                    <w:left w:val="single" w:color="000000" w:sz="4" w:space="0"/>
                    <w:bottom w:val="single" w:color="000000" w:sz="12" w:space="0"/>
                    <w:right w:val="single" w:color="000000" w:sz="12" w:space="0"/>
                  </w:tcBorders>
                  <w:shd w:val="clear" w:color="auto" w:fill="FFFFFF"/>
                  <w:noWrap/>
                  <w:tcMar>
                    <w:top w:w="15" w:type="dxa"/>
                    <w:left w:w="15" w:type="dxa"/>
                    <w:bottom w:w="0" w:type="dxa"/>
                    <w:right w:w="15" w:type="dxa"/>
                  </w:tcMar>
                  <w:vAlign w:val="center"/>
                </w:tcPr>
                <w:p>
                  <w:pPr>
                    <w:widowControl/>
                    <w:jc w:val="center"/>
                    <w:textAlignment w:val="center"/>
                    <w:rPr>
                      <w:rFonts w:hint="default" w:ascii="Times New Roman" w:hAnsi="Times New Roman" w:cs="Times New Roman"/>
                      <w:color w:val="auto"/>
                      <w:kern w:val="0"/>
                      <w:sz w:val="18"/>
                      <w:szCs w:val="18"/>
                      <w:highlight w:val="none"/>
                      <w:lang w:bidi="ar"/>
                    </w:rPr>
                  </w:pPr>
                  <w:r>
                    <w:rPr>
                      <w:rFonts w:hint="default" w:ascii="Times New Roman" w:hAnsi="Times New Roman" w:cs="Times New Roman"/>
                      <w:color w:val="auto"/>
                      <w:kern w:val="0"/>
                      <w:sz w:val="18"/>
                      <w:szCs w:val="18"/>
                      <w:highlight w:val="none"/>
                      <w:lang w:bidi="ar"/>
                    </w:rPr>
                    <w:t>0.00025</w:t>
                  </w:r>
                </w:p>
              </w:tc>
            </w:tr>
          </w:tbl>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kern w:val="0"/>
                <w:sz w:val="24"/>
                <w:szCs w:val="24"/>
                <w:lang w:val="en-US" w:eastAsia="zh-CN" w:bidi="ar-SA"/>
              </w:rPr>
            </w:pPr>
            <w:r>
              <w:rPr>
                <w:rFonts w:hint="eastAsia" w:ascii="Times New Roman" w:hAnsi="Times New Roman" w:eastAsia="仿宋" w:cs="Times New Roman"/>
                <w:kern w:val="0"/>
                <w:sz w:val="24"/>
                <w:szCs w:val="24"/>
                <w:lang w:val="en-US" w:eastAsia="zh-CN" w:bidi="ar-SA"/>
              </w:rPr>
              <w:t>根据《山洪沟防洪治理工程技术规范》（SL/T 778-2019）中第6.1.10条“护岸基础宜坐落于基岩上或埋置于河床最大冲刷深度以下0.5m，在季节性冻土地区，基础埋置深度应为冻结深度1.37m以下。”。</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kern w:val="0"/>
                <w:sz w:val="24"/>
                <w:szCs w:val="24"/>
                <w:lang w:val="en-US" w:eastAsia="zh-CN" w:bidi="ar-SA"/>
              </w:rPr>
            </w:pPr>
            <w:r>
              <w:rPr>
                <w:rFonts w:hint="eastAsia" w:ascii="Times New Roman" w:hAnsi="Times New Roman" w:eastAsia="仿宋" w:cs="Times New Roman"/>
                <w:kern w:val="0"/>
                <w:sz w:val="24"/>
                <w:szCs w:val="24"/>
                <w:lang w:val="en-US" w:eastAsia="zh-CN" w:bidi="ar-SA"/>
              </w:rPr>
              <w:t>经过计算并结合已经实施的防洪工程相关经验，HM-1#排水沟沟底以下为20cm厚现浇C25混凝土(抗冻标号F150，抗渗标号W6。)和灰土加固层0.5m。HM-2#、HM-3#及HM-5#排水沟护角深取1.5m。HM-4#排水沟沟底以下以下为30cm厚现浇C25混凝土(抗冻标号F150，抗渗标号W6。)和灰土加固层0.5m。</w:t>
            </w:r>
          </w:p>
          <w:p>
            <w:pPr>
              <w:pStyle w:val="2"/>
              <w:keepNext w:val="0"/>
              <w:keepLines w:val="0"/>
              <w:pageBreakBefore w:val="0"/>
              <w:widowControl w:val="0"/>
              <w:numPr>
                <w:ilvl w:val="0"/>
                <w:numId w:val="4"/>
              </w:numPr>
              <w:kinsoku/>
              <w:wordWrap/>
              <w:overflowPunct/>
              <w:topLinePunct w:val="0"/>
              <w:autoSpaceDE/>
              <w:autoSpaceDN/>
              <w:bidi w:val="0"/>
              <w:adjustRightInd/>
              <w:snapToGrid/>
              <w:spacing w:line="360" w:lineRule="auto"/>
              <w:ind w:left="420" w:leftChars="200" w:firstLine="0" w:firstLineChars="0"/>
              <w:textAlignment w:val="auto"/>
              <w:rPr>
                <w:rFonts w:hint="eastAsia" w:eastAsia="仿宋" w:cs="Times New Roman"/>
                <w:kern w:val="0"/>
                <w:sz w:val="24"/>
                <w:szCs w:val="24"/>
                <w:lang w:val="en-US" w:eastAsia="zh-CN" w:bidi="ar-SA"/>
              </w:rPr>
            </w:pPr>
            <w:r>
              <w:rPr>
                <w:rFonts w:hint="eastAsia" w:eastAsia="仿宋" w:cs="Times New Roman"/>
                <w:kern w:val="0"/>
                <w:sz w:val="24"/>
                <w:szCs w:val="24"/>
                <w:lang w:val="en-US" w:eastAsia="zh-CN" w:bidi="ar-SA"/>
              </w:rPr>
              <w:t>沟道基础设计</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仿宋" w:cs="Times New Roman"/>
                <w:kern w:val="0"/>
                <w:sz w:val="24"/>
                <w:szCs w:val="24"/>
                <w:lang w:val="en-US" w:eastAsia="zh-CN" w:bidi="ar-SA"/>
              </w:rPr>
            </w:pPr>
            <w:r>
              <w:rPr>
                <w:rFonts w:hint="eastAsia" w:eastAsia="仿宋" w:cs="Times New Roman"/>
                <w:kern w:val="0"/>
                <w:sz w:val="24"/>
                <w:szCs w:val="24"/>
                <w:lang w:val="en-US" w:eastAsia="zh-CN" w:bidi="ar-SA"/>
              </w:rPr>
              <w:t>排水沟作业面为梯形和矩形两种断面。HM-1#沟为矩形断面，设计基础底宽2.9m，开挖边坡1:1.0。HM-2#、HM-3#及HM-5#沟为梯形断面，设计基础底宽4.7m，开挖边坡1:1.0。HM-4#沟为矩形断面，设计基础底宽1.1m，开挖边坡1:1.0。</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仿宋" w:cs="Times New Roman"/>
                <w:kern w:val="0"/>
                <w:sz w:val="24"/>
                <w:szCs w:val="24"/>
                <w:lang w:val="en-US" w:eastAsia="zh-CN" w:bidi="ar-SA"/>
              </w:rPr>
            </w:pPr>
            <w:r>
              <w:rPr>
                <w:rFonts w:hint="eastAsia" w:eastAsia="仿宋" w:cs="Times New Roman"/>
                <w:kern w:val="0"/>
                <w:sz w:val="24"/>
                <w:szCs w:val="24"/>
                <w:lang w:val="en-US" w:eastAsia="zh-CN" w:bidi="ar-SA"/>
              </w:rPr>
              <w:t>HM-1#排水沟设计沟坡向下依次为现浇20cm厚C25混凝土、土方回填夯实。沟底向下依次为现浇20cm厚C25混凝土、50cm厚灰土加固。</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仿宋" w:cs="Times New Roman"/>
                <w:kern w:val="0"/>
                <w:sz w:val="24"/>
                <w:szCs w:val="24"/>
                <w:lang w:val="en-US" w:eastAsia="zh-CN" w:bidi="ar-SA"/>
              </w:rPr>
            </w:pPr>
            <w:r>
              <w:rPr>
                <w:rFonts w:hint="eastAsia" w:eastAsia="仿宋" w:cs="Times New Roman"/>
                <w:kern w:val="0"/>
                <w:sz w:val="24"/>
                <w:szCs w:val="24"/>
                <w:lang w:val="en-US" w:eastAsia="zh-CN" w:bidi="ar-SA"/>
              </w:rPr>
              <w:t>HM-2#、3#及5#排水沟设计沟坡向下依次为40cm厚M7.5MU30浆砌石护坡、回填土夯实。沟底向下为现浇10cm厚C25混凝土、40cm厚浆砌石垫层、50cm厚灰土加固层。</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仿宋" w:cs="Times New Roman"/>
                <w:kern w:val="0"/>
                <w:sz w:val="24"/>
                <w:szCs w:val="24"/>
                <w:lang w:val="en-US" w:eastAsia="zh-CN" w:bidi="ar-SA"/>
              </w:rPr>
            </w:pPr>
            <w:r>
              <w:rPr>
                <w:rFonts w:hint="eastAsia" w:eastAsia="仿宋" w:cs="Times New Roman"/>
                <w:kern w:val="0"/>
                <w:sz w:val="24"/>
                <w:szCs w:val="24"/>
                <w:lang w:val="en-US" w:eastAsia="zh-CN" w:bidi="ar-SA"/>
              </w:rPr>
              <w:t>HM-4#排水沟设计沟底部向下依次为现浇30cm厚C25混凝土、50cm厚灰土加固。</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b w:val="0"/>
                <w:bCs w:val="0"/>
                <w:color w:val="auto"/>
                <w:kern w:val="2"/>
                <w:sz w:val="24"/>
                <w:szCs w:val="24"/>
                <w:highlight w:val="none"/>
                <w:vertAlign w:val="baseline"/>
                <w:lang w:val="en-US" w:eastAsia="zh-CN" w:bidi="ar-SA"/>
              </w:rPr>
            </w:pPr>
            <w:r>
              <w:rPr>
                <w:rFonts w:hint="eastAsia" w:eastAsia="仿宋" w:cs="Times New Roman"/>
                <w:b w:val="0"/>
                <w:bCs w:val="0"/>
                <w:color w:val="auto"/>
                <w:kern w:val="2"/>
                <w:sz w:val="24"/>
                <w:szCs w:val="24"/>
                <w:highlight w:val="none"/>
                <w:vertAlign w:val="baseline"/>
                <w:lang w:val="en-US" w:eastAsia="zh-CN" w:bidi="ar-SA"/>
              </w:rPr>
              <w:t>（5）</w:t>
            </w:r>
            <w:r>
              <w:rPr>
                <w:rFonts w:hint="default" w:ascii="Times New Roman" w:hAnsi="Times New Roman" w:eastAsia="仿宋" w:cs="Times New Roman"/>
                <w:b w:val="0"/>
                <w:bCs w:val="0"/>
                <w:color w:val="auto"/>
                <w:kern w:val="2"/>
                <w:sz w:val="24"/>
                <w:szCs w:val="24"/>
                <w:highlight w:val="none"/>
                <w:vertAlign w:val="baseline"/>
                <w:lang w:val="en-US" w:eastAsia="zh-CN" w:bidi="ar-SA"/>
              </w:rPr>
              <w:t>纵断面设计</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eastAsia="仿宋" w:cs="Times New Roman"/>
                <w:kern w:val="0"/>
                <w:sz w:val="24"/>
                <w:szCs w:val="24"/>
                <w:lang w:val="en-US" w:eastAsia="zh-CN" w:bidi="ar-SA"/>
              </w:rPr>
            </w:pPr>
            <w:r>
              <w:rPr>
                <w:rFonts w:hint="eastAsia" w:eastAsia="仿宋" w:cs="Times New Roman"/>
                <w:kern w:val="0"/>
                <w:sz w:val="24"/>
                <w:szCs w:val="24"/>
                <w:lang w:val="en-US" w:eastAsia="zh-CN" w:bidi="ar-SA"/>
              </w:rPr>
              <w:t>详细情况请见下表。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center"/>
              <w:textAlignment w:val="auto"/>
              <w:rPr>
                <w:rFonts w:hint="default" w:ascii="Times New Roman" w:hAnsi="Times New Roman" w:eastAsia="仿宋" w:cs="Times New Roman"/>
                <w:kern w:val="0"/>
                <w:sz w:val="24"/>
                <w:szCs w:val="24"/>
                <w:vertAlign w:val="baseline"/>
                <w:lang w:val="en-US" w:eastAsia="zh-CN"/>
              </w:rPr>
            </w:pPr>
            <w:r>
              <w:rPr>
                <w:rFonts w:hint="default" w:ascii="Times New Roman" w:hAnsi="Times New Roman" w:eastAsia="仿宋" w:cs="Times New Roman"/>
                <w:kern w:val="0"/>
                <w:sz w:val="24"/>
                <w:szCs w:val="24"/>
              </w:rPr>
              <w:br w:type="page"/>
            </w:r>
          </w:p>
        </w:tc>
      </w:tr>
    </w:tbl>
    <w:p>
      <w:pPr>
        <w:sectPr>
          <w:footerReference r:id="rId4" w:type="default"/>
          <w:pgSz w:w="11905" w:h="16838"/>
          <w:pgMar w:top="1701" w:right="1531" w:bottom="1701" w:left="1531" w:header="851" w:footer="1077" w:gutter="0"/>
          <w:pgBorders>
            <w:top w:val="none" w:sz="0" w:space="0"/>
            <w:left w:val="none" w:sz="0" w:space="0"/>
            <w:bottom w:val="none" w:sz="0" w:space="0"/>
            <w:right w:val="none" w:sz="0" w:space="0"/>
          </w:pgBorders>
          <w:pgNumType w:fmt="decimal" w:start="1"/>
          <w:cols w:space="720" w:num="1"/>
          <w:rtlGutter w:val="0"/>
          <w:docGrid w:linePitch="312" w:charSpace="0"/>
        </w:sectPr>
      </w:pPr>
    </w:p>
    <w:p>
      <w:pPr>
        <w:pStyle w:val="73"/>
        <w:keepNext w:val="0"/>
        <w:keepLines w:val="0"/>
        <w:pageBreakBefore w:val="0"/>
        <w:widowControl w:val="0"/>
        <w:kinsoku/>
        <w:wordWrap/>
        <w:overflowPunct/>
        <w:topLinePunct w:val="0"/>
        <w:autoSpaceDE/>
        <w:autoSpaceDN/>
        <w:bidi w:val="0"/>
        <w:adjustRightInd/>
        <w:snapToGrid/>
        <w:spacing w:beforeLines="0" w:afterLines="0"/>
        <w:jc w:val="center"/>
        <w:textAlignment w:val="auto"/>
        <w:rPr>
          <w:rFonts w:hint="eastAsia" w:ascii="Times New Roman" w:hAnsi="宋体" w:eastAsia="宋体" w:cs="Times New Roman"/>
          <w:b/>
          <w:color w:val="auto"/>
          <w:kern w:val="2"/>
          <w:sz w:val="24"/>
          <w:szCs w:val="24"/>
          <w:highlight w:val="none"/>
          <w:lang w:val="en-US" w:eastAsia="zh-CN" w:bidi="ar-SA"/>
        </w:rPr>
      </w:pPr>
      <w:r>
        <w:rPr>
          <w:rFonts w:hint="eastAsia" w:ascii="Times New Roman" w:hAnsi="宋体" w:eastAsia="宋体" w:cs="Times New Roman"/>
          <w:b/>
          <w:color w:val="auto"/>
          <w:kern w:val="2"/>
          <w:sz w:val="24"/>
          <w:szCs w:val="24"/>
          <w:highlight w:val="none"/>
          <w:lang w:val="en-US" w:eastAsia="zh-CN" w:bidi="ar-SA"/>
        </w:rPr>
        <w:t>表</w:t>
      </w:r>
      <w:r>
        <w:rPr>
          <w:rFonts w:hint="eastAsia" w:hAnsi="宋体" w:cs="Times New Roman"/>
          <w:b/>
          <w:color w:val="auto"/>
          <w:kern w:val="2"/>
          <w:sz w:val="24"/>
          <w:szCs w:val="24"/>
          <w:highlight w:val="none"/>
          <w:lang w:val="en-US" w:eastAsia="zh-CN" w:bidi="ar-SA"/>
        </w:rPr>
        <w:t>6</w:t>
      </w:r>
      <w:r>
        <w:rPr>
          <w:rFonts w:hint="eastAsia" w:ascii="Times New Roman" w:hAnsi="宋体" w:eastAsia="宋体" w:cs="Times New Roman"/>
          <w:b/>
          <w:color w:val="auto"/>
          <w:kern w:val="2"/>
          <w:sz w:val="24"/>
          <w:szCs w:val="24"/>
          <w:highlight w:val="none"/>
          <w:lang w:val="en-US" w:eastAsia="zh-CN" w:bidi="ar-SA"/>
        </w:rPr>
        <w:t xml:space="preserve">  HM-1#排水沟纵断面设计表</w:t>
      </w:r>
    </w:p>
    <w:tbl>
      <w:tblPr>
        <w:tblStyle w:val="20"/>
        <w:tblW w:w="5000"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139"/>
        <w:gridCol w:w="1290"/>
        <w:gridCol w:w="1385"/>
        <w:gridCol w:w="1533"/>
        <w:gridCol w:w="1402"/>
        <w:gridCol w:w="1533"/>
        <w:gridCol w:w="1317"/>
        <w:gridCol w:w="1219"/>
        <w:gridCol w:w="2834"/>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桩号</w:t>
            </w:r>
          </w:p>
        </w:tc>
        <w:tc>
          <w:tcPr>
            <w:tcW w:w="47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实测中心线地面高程</w:t>
            </w:r>
          </w:p>
        </w:tc>
        <w:tc>
          <w:tcPr>
            <w:tcW w:w="50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设计沟底高程</w:t>
            </w:r>
          </w:p>
        </w:tc>
        <w:tc>
          <w:tcPr>
            <w:tcW w:w="56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设计基础底高程</w:t>
            </w:r>
          </w:p>
        </w:tc>
        <w:tc>
          <w:tcPr>
            <w:tcW w:w="513"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设计沟顶高程</w:t>
            </w:r>
          </w:p>
        </w:tc>
        <w:tc>
          <w:tcPr>
            <w:tcW w:w="56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设计水位高程</w:t>
            </w:r>
          </w:p>
        </w:tc>
        <w:tc>
          <w:tcPr>
            <w:tcW w:w="482"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|基础底挖深</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|设计比降</w:t>
            </w:r>
          </w:p>
        </w:tc>
        <w:tc>
          <w:tcPr>
            <w:tcW w:w="103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0+000</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1455.39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1454.57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1455.45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0.82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HM-1#沟(0+000-0+005)衔接段</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0+005</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1455.69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1454.57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1455.45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1.12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jc w:val="center"/>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0+010</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1455.77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1454.56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1455.45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1.21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0+019</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1455.95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1454.56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1455.44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1.39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0+037</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1456.25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1455.25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1454.55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1455.75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1455.43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1.70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0+064</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1456.50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1455.23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1454.53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1455.73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1455.41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1.97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0+087</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1456.42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1455.21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1454.51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1455.71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1455.40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1.91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0+108</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1456.45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1455.20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1454.50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1455.70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1455.38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1.95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0+128</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1455.93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1455.18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1454.48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1455.68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1455.37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1/1500</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0+138</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1455.07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1453.18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1452.48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1453.68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1453.35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2.59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1/5</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I型陡坡（B=2.5m，H=0.5m）：i=1/5,P=2，L=10m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0+149</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1454.08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1453.18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1452.48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1453.68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1453.35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1.60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1/1200</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0+159</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1452.83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1451.18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1450.48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1451.68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1451.35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2.35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1/5</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I型陡坡（B=2.5m，H=0.5m）：i=1/5,P=2，L=10m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0+166</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1451.68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1451.17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1450.47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1451.67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1451.34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1.21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1/1200</w:t>
            </w:r>
          </w:p>
        </w:tc>
        <w:tc>
          <w:tcPr>
            <w:tcW w:w="1037" w:type="pct"/>
            <w:tcBorders>
              <w:tl2br w:val="nil"/>
              <w:tr2bl w:val="nil"/>
            </w:tcBorders>
            <w:noWrap/>
            <w:vAlign w:val="center"/>
          </w:tcPr>
          <w:p>
            <w:pPr>
              <w:keepNext w:val="0"/>
              <w:keepLines w:val="0"/>
              <w:pageBreakBefore w:val="0"/>
              <w:kinsoku/>
              <w:wordWrap/>
              <w:overflowPunct/>
              <w:topLinePunct w:val="0"/>
              <w:autoSpaceDE/>
              <w:autoSpaceDN/>
              <w:bidi w:val="0"/>
              <w:adjustRightInd/>
              <w:snapToGrid/>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0+176</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1449.86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1449.17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1448.47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1449.67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1449.34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1.39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1/5</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I型陡坡（B=2.5m，H=0.5m）：i=1/5,P=2，L=10m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0+183</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1449.56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1449.16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1448.46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1449.66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1449.33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1.10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1/1200</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硬化路交叉</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0+188</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1449.46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1449.16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1448.46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1449.66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1449.33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1.00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1/1200</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盖板涵（B=2.5m，L=5m，H=0.5m）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0+196</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1448.74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1449.15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1448.45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1449.65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1449.32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0.29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1/1200</w:t>
            </w:r>
          </w:p>
        </w:tc>
        <w:tc>
          <w:tcPr>
            <w:tcW w:w="1037" w:type="pct"/>
            <w:tcBorders>
              <w:tl2br w:val="nil"/>
              <w:tr2bl w:val="nil"/>
            </w:tcBorders>
            <w:noWrap w:val="0"/>
            <w:vAlign w:val="center"/>
          </w:tcPr>
          <w:p>
            <w:pPr>
              <w:keepNext w:val="0"/>
              <w:keepLines w:val="0"/>
              <w:pageBreakBefore w:val="0"/>
              <w:kinsoku/>
              <w:wordWrap/>
              <w:overflowPunct/>
              <w:topLinePunct w:val="0"/>
              <w:autoSpaceDE/>
              <w:autoSpaceDN/>
              <w:bidi w:val="0"/>
              <w:adjustRightInd/>
              <w:snapToGrid/>
              <w:jc w:val="center"/>
              <w:rPr>
                <w:rFonts w:hint="eastAsia" w:ascii="Times New Roman" w:hAnsi="Times New Roman" w:eastAsia="仿宋" w:cs="宋体"/>
                <w:i w:val="0"/>
                <w:iCs w:val="0"/>
                <w:color w:val="auto"/>
                <w:sz w:val="21"/>
                <w:szCs w:val="21"/>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0+206</w:t>
            </w:r>
          </w:p>
        </w:tc>
        <w:tc>
          <w:tcPr>
            <w:tcW w:w="47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1447.80 </w:t>
            </w:r>
          </w:p>
        </w:tc>
        <w:tc>
          <w:tcPr>
            <w:tcW w:w="507"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1447.15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1446.45 </w:t>
            </w:r>
          </w:p>
        </w:tc>
        <w:tc>
          <w:tcPr>
            <w:tcW w:w="513"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1447.65 </w:t>
            </w:r>
          </w:p>
        </w:tc>
        <w:tc>
          <w:tcPr>
            <w:tcW w:w="561"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1447.32 </w:t>
            </w:r>
          </w:p>
        </w:tc>
        <w:tc>
          <w:tcPr>
            <w:tcW w:w="482"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 xml:space="preserve">1.35 </w:t>
            </w:r>
          </w:p>
        </w:tc>
        <w:tc>
          <w:tcPr>
            <w:tcW w:w="446" w:type="pct"/>
            <w:tcBorders>
              <w:tl2br w:val="nil"/>
              <w:tr2bl w:val="nil"/>
            </w:tcBorders>
            <w:noWrap/>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1/5</w:t>
            </w:r>
          </w:p>
        </w:tc>
        <w:tc>
          <w:tcPr>
            <w:tcW w:w="1037"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末梢与HM-2排水沟末端衔接I型陡坡（B=2.5m，H=0.5m）：i=1/5,P=2，L=10m</w:t>
            </w:r>
          </w:p>
        </w:tc>
      </w:tr>
    </w:tbl>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center"/>
        <w:textAlignment w:val="auto"/>
        <w:rPr>
          <w:rFonts w:hint="eastAsia" w:ascii="Times New Roman" w:hAnsi="宋体" w:eastAsia="宋体" w:cs="Times New Roman"/>
          <w:b/>
          <w:color w:val="auto"/>
          <w:kern w:val="2"/>
          <w:sz w:val="24"/>
          <w:szCs w:val="24"/>
          <w:highlight w:val="none"/>
          <w:lang w:val="en-US" w:eastAsia="zh-CN" w:bidi="ar-SA"/>
        </w:rPr>
      </w:pPr>
      <w:r>
        <w:rPr>
          <w:rFonts w:hint="eastAsia" w:ascii="Times New Roman" w:hAnsi="宋体" w:eastAsia="宋体" w:cs="Times New Roman"/>
          <w:b/>
          <w:color w:val="auto"/>
          <w:kern w:val="2"/>
          <w:sz w:val="24"/>
          <w:szCs w:val="24"/>
          <w:highlight w:val="none"/>
          <w:lang w:val="en-US" w:eastAsia="zh-CN" w:bidi="ar-SA"/>
        </w:rPr>
        <w:t>表</w:t>
      </w:r>
      <w:r>
        <w:rPr>
          <w:rFonts w:hint="eastAsia" w:hAnsi="宋体" w:cs="Times New Roman"/>
          <w:b/>
          <w:color w:val="auto"/>
          <w:kern w:val="2"/>
          <w:sz w:val="24"/>
          <w:szCs w:val="24"/>
          <w:highlight w:val="none"/>
          <w:lang w:val="en-US" w:eastAsia="zh-CN" w:bidi="ar-SA"/>
        </w:rPr>
        <w:t>7</w:t>
      </w:r>
      <w:r>
        <w:rPr>
          <w:rFonts w:hint="eastAsia" w:ascii="Times New Roman" w:hAnsi="宋体" w:eastAsia="宋体" w:cs="Times New Roman"/>
          <w:b/>
          <w:color w:val="auto"/>
          <w:kern w:val="2"/>
          <w:sz w:val="24"/>
          <w:szCs w:val="24"/>
          <w:highlight w:val="none"/>
          <w:lang w:val="en-US" w:eastAsia="zh-CN" w:bidi="ar-SA"/>
        </w:rPr>
        <w:t xml:space="preserve">  HM-2#排水沟纵断面设计表</w:t>
      </w:r>
    </w:p>
    <w:tbl>
      <w:tblPr>
        <w:tblStyle w:val="20"/>
        <w:tblW w:w="5000"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175"/>
        <w:gridCol w:w="1902"/>
        <w:gridCol w:w="1295"/>
        <w:gridCol w:w="1451"/>
        <w:gridCol w:w="1407"/>
        <w:gridCol w:w="1541"/>
        <w:gridCol w:w="1421"/>
        <w:gridCol w:w="1175"/>
        <w:gridCol w:w="2285"/>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桩号</w:t>
            </w:r>
          </w:p>
        </w:tc>
        <w:tc>
          <w:tcPr>
            <w:tcW w:w="69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实测中心线地面高程</w:t>
            </w:r>
          </w:p>
        </w:tc>
        <w:tc>
          <w:tcPr>
            <w:tcW w:w="474"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设计沟底高程</w:t>
            </w:r>
          </w:p>
        </w:tc>
        <w:tc>
          <w:tcPr>
            <w:tcW w:w="53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设计基础底高程</w:t>
            </w:r>
          </w:p>
        </w:tc>
        <w:tc>
          <w:tcPr>
            <w:tcW w:w="515"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设计沟顶高程</w:t>
            </w:r>
          </w:p>
        </w:tc>
        <w:tc>
          <w:tcPr>
            <w:tcW w:w="564"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设计水位高程</w:t>
            </w:r>
          </w:p>
        </w:tc>
        <w:tc>
          <w:tcPr>
            <w:tcW w:w="520"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|基础底挖深</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|设计比降</w:t>
            </w:r>
          </w:p>
        </w:tc>
        <w:tc>
          <w:tcPr>
            <w:tcW w:w="83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0+000</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1453.32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1453.29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1451.79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1454.79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1454.01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1.53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HM-2#沟(0+000-0+010)衔接段</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0+004</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1453.25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1453.27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1451.77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1454.77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1453.99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1.48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0+018</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1452.99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1453.20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1451.70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1454.70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1453.92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1.29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0+028</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1451.58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1451.20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1449.70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1452.70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1451.92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1.88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1/5</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II型陡坡（B=3.5m，H=1.5m）：i=1/5,P=2，L=10m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0+043</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1450.65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1451.13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1449.63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1452.63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1451.85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1.03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0+057</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1449.10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1449.13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1447.63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1450.63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1449.85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1.47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II型陡坡（B=3.5m，H=1.5m）：i=1/5,P=2，L=10m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0+067</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1448.70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1449.08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1447.58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1450.58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1449.80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1.13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0+076</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1448.19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1449.03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1447.53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1450.53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1449.75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0.66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0+098</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1448.20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1448.92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1447.42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1450.42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1449.64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0.78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ign w:val="center"/>
          </w:tcPr>
          <w:p>
            <w:pP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0+119</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1448.46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1448.82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1447.32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1450.32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1449.54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1.14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0+142</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1448.45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1448.70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1447.20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1450.20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1449.42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1.25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0+152</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1448.59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1447.70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1446.20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1449.20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1448.42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2.39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1/10</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III型陡坡（B=3.5m，H=1.5m）：i=1/10,P=1，L=10m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0+163</w:t>
            </w:r>
          </w:p>
        </w:tc>
        <w:tc>
          <w:tcPr>
            <w:tcW w:w="69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1447.80 </w:t>
            </w:r>
          </w:p>
        </w:tc>
        <w:tc>
          <w:tcPr>
            <w:tcW w:w="47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1447.65 </w:t>
            </w:r>
          </w:p>
        </w:tc>
        <w:tc>
          <w:tcPr>
            <w:tcW w:w="53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1446.15 </w:t>
            </w:r>
          </w:p>
        </w:tc>
        <w:tc>
          <w:tcPr>
            <w:tcW w:w="51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1449.15 </w:t>
            </w:r>
          </w:p>
        </w:tc>
        <w:tc>
          <w:tcPr>
            <w:tcW w:w="5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1448.37 </w:t>
            </w:r>
          </w:p>
        </w:tc>
        <w:tc>
          <w:tcPr>
            <w:tcW w:w="52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1.65 </w:t>
            </w:r>
          </w:p>
        </w:tc>
        <w:tc>
          <w:tcPr>
            <w:tcW w:w="43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83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末梢与HM-1排水沟末端平顺衔接</w:t>
            </w:r>
          </w:p>
        </w:tc>
      </w:tr>
    </w:tbl>
    <w:p>
      <w:pPr>
        <w:pStyle w:val="73"/>
        <w:spacing w:before="120" w:after="120"/>
        <w:jc w:val="left"/>
        <w:rPr>
          <w:rFonts w:hint="eastAsia" w:ascii="Times New Roman" w:hAnsi="宋体" w:eastAsia="宋体" w:cs="Times New Roman"/>
          <w:b/>
          <w:color w:val="auto"/>
          <w:kern w:val="2"/>
          <w:sz w:val="18"/>
          <w:szCs w:val="18"/>
          <w:highlight w:val="none"/>
          <w:lang w:val="en-US" w:eastAsia="zh-CN" w:bidi="ar-SA"/>
        </w:rPr>
      </w:pPr>
    </w:p>
    <w:p>
      <w:pPr>
        <w:pStyle w:val="73"/>
        <w:spacing w:before="120" w:after="120"/>
        <w:jc w:val="left"/>
        <w:rPr>
          <w:rFonts w:hint="eastAsia" w:ascii="Times New Roman" w:hAnsi="宋体" w:eastAsia="宋体" w:cs="Times New Roman"/>
          <w:b/>
          <w:color w:val="auto"/>
          <w:kern w:val="2"/>
          <w:sz w:val="18"/>
          <w:szCs w:val="18"/>
          <w:highlight w:val="none"/>
          <w:lang w:val="en-US" w:eastAsia="zh-CN" w:bidi="ar-SA"/>
        </w:rPr>
      </w:pPr>
    </w:p>
    <w:p>
      <w:pPr>
        <w:pStyle w:val="73"/>
        <w:spacing w:before="120" w:after="120"/>
        <w:jc w:val="left"/>
        <w:rPr>
          <w:rFonts w:hint="eastAsia" w:ascii="Times New Roman" w:hAnsi="宋体" w:eastAsia="宋体" w:cs="Times New Roman"/>
          <w:b/>
          <w:color w:val="auto"/>
          <w:kern w:val="2"/>
          <w:sz w:val="18"/>
          <w:szCs w:val="18"/>
          <w:highlight w:val="none"/>
          <w:lang w:val="en-US" w:eastAsia="zh-CN" w:bidi="ar-SA"/>
        </w:rPr>
      </w:pPr>
    </w:p>
    <w:p>
      <w:pPr>
        <w:pStyle w:val="73"/>
        <w:spacing w:before="120" w:after="120"/>
        <w:jc w:val="left"/>
        <w:rPr>
          <w:rFonts w:hint="eastAsia" w:ascii="Times New Roman" w:hAnsi="宋体" w:eastAsia="宋体" w:cs="Times New Roman"/>
          <w:b/>
          <w:color w:val="auto"/>
          <w:kern w:val="2"/>
          <w:sz w:val="18"/>
          <w:szCs w:val="18"/>
          <w:highlight w:val="none"/>
          <w:lang w:val="en-US" w:eastAsia="zh-CN" w:bidi="ar-SA"/>
        </w:rPr>
      </w:pPr>
    </w:p>
    <w:p>
      <w:pPr>
        <w:pStyle w:val="73"/>
        <w:spacing w:before="120" w:after="120"/>
        <w:jc w:val="left"/>
        <w:rPr>
          <w:rFonts w:hint="eastAsia" w:ascii="Times New Roman" w:hAnsi="宋体" w:eastAsia="宋体" w:cs="Times New Roman"/>
          <w:b/>
          <w:color w:val="auto"/>
          <w:kern w:val="2"/>
          <w:sz w:val="18"/>
          <w:szCs w:val="18"/>
          <w:highlight w:val="none"/>
          <w:lang w:val="en-US" w:eastAsia="zh-CN" w:bidi="ar-SA"/>
        </w:rPr>
      </w:pPr>
    </w:p>
    <w:p>
      <w:pPr>
        <w:pStyle w:val="73"/>
        <w:spacing w:before="120" w:after="120"/>
        <w:jc w:val="left"/>
        <w:rPr>
          <w:rFonts w:hint="eastAsia" w:ascii="Times New Roman" w:hAnsi="宋体" w:eastAsia="宋体" w:cs="Times New Roman"/>
          <w:b/>
          <w:color w:val="auto"/>
          <w:kern w:val="2"/>
          <w:sz w:val="18"/>
          <w:szCs w:val="18"/>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center"/>
        <w:textAlignment w:val="auto"/>
        <w:rPr>
          <w:rFonts w:hint="eastAsia" w:ascii="Times New Roman" w:hAnsi="宋体" w:eastAsia="宋体" w:cs="Times New Roman"/>
          <w:b/>
          <w:color w:val="auto"/>
          <w:kern w:val="2"/>
          <w:sz w:val="24"/>
          <w:szCs w:val="24"/>
          <w:highlight w:val="none"/>
          <w:lang w:val="en-US" w:eastAsia="zh-CN" w:bidi="ar-SA"/>
        </w:rPr>
      </w:pPr>
      <w:r>
        <w:rPr>
          <w:rFonts w:hint="eastAsia" w:ascii="Times New Roman" w:hAnsi="宋体" w:eastAsia="宋体" w:cs="Times New Roman"/>
          <w:b/>
          <w:color w:val="auto"/>
          <w:kern w:val="2"/>
          <w:sz w:val="24"/>
          <w:szCs w:val="24"/>
          <w:highlight w:val="none"/>
          <w:lang w:val="en-US" w:eastAsia="zh-CN" w:bidi="ar-SA"/>
        </w:rPr>
        <w:t>表</w:t>
      </w:r>
      <w:r>
        <w:rPr>
          <w:rFonts w:hint="eastAsia" w:hAnsi="宋体" w:cs="Times New Roman"/>
          <w:b/>
          <w:color w:val="auto"/>
          <w:kern w:val="2"/>
          <w:sz w:val="24"/>
          <w:szCs w:val="24"/>
          <w:highlight w:val="none"/>
          <w:lang w:val="en-US" w:eastAsia="zh-CN" w:bidi="ar-SA"/>
        </w:rPr>
        <w:t>8</w:t>
      </w:r>
      <w:r>
        <w:rPr>
          <w:rFonts w:hint="eastAsia" w:ascii="Times New Roman" w:hAnsi="宋体" w:eastAsia="宋体" w:cs="Times New Roman"/>
          <w:b/>
          <w:color w:val="auto"/>
          <w:kern w:val="2"/>
          <w:sz w:val="24"/>
          <w:szCs w:val="24"/>
          <w:highlight w:val="none"/>
          <w:lang w:val="en-US" w:eastAsia="zh-CN" w:bidi="ar-SA"/>
        </w:rPr>
        <w:t xml:space="preserve">  HM-3#排水沟纵断面设计表</w:t>
      </w:r>
    </w:p>
    <w:tbl>
      <w:tblPr>
        <w:tblStyle w:val="20"/>
        <w:tblW w:w="5000"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980"/>
        <w:gridCol w:w="1915"/>
        <w:gridCol w:w="1292"/>
        <w:gridCol w:w="1500"/>
        <w:gridCol w:w="1292"/>
        <w:gridCol w:w="1292"/>
        <w:gridCol w:w="1538"/>
        <w:gridCol w:w="1106"/>
        <w:gridCol w:w="2737"/>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桩号</w:t>
            </w:r>
          </w:p>
        </w:tc>
        <w:tc>
          <w:tcPr>
            <w:tcW w:w="70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实测中心线地面高程</w:t>
            </w:r>
          </w:p>
        </w:tc>
        <w:tc>
          <w:tcPr>
            <w:tcW w:w="47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设计沟底高程</w:t>
            </w:r>
          </w:p>
        </w:tc>
        <w:tc>
          <w:tcPr>
            <w:tcW w:w="554"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设计基础底高程</w:t>
            </w:r>
          </w:p>
        </w:tc>
        <w:tc>
          <w:tcPr>
            <w:tcW w:w="47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设计沟顶高程</w:t>
            </w:r>
          </w:p>
        </w:tc>
        <w:tc>
          <w:tcPr>
            <w:tcW w:w="47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设计水位高程</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|基础底挖深</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|设计比降</w:t>
            </w:r>
          </w:p>
        </w:tc>
        <w:tc>
          <w:tcPr>
            <w:tcW w:w="10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0+000</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1447.80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1447.65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1446.15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1449.15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1448.36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1.65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0"/>
            <w:vAlign w:val="center"/>
          </w:tcPr>
          <w:p>
            <w:pPr>
              <w:keepNext w:val="0"/>
              <w:keepLines w:val="0"/>
              <w:widowControl/>
              <w:suppressLineNumbers w:val="0"/>
              <w:jc w:val="left"/>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起始衔接点，与HM-1和HM-2#排水沟末端衔接</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0+017</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1447.63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1447.55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1446.05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1449.05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1448.27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1.58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ign w:val="center"/>
          </w:tcPr>
          <w:p>
            <w:pPr>
              <w:jc w:val="left"/>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0+037</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1446.55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1447.44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1445.94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1448.94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1448.16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0.61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0"/>
            <w:vAlign w:val="center"/>
          </w:tcPr>
          <w:p>
            <w:pPr>
              <w:jc w:val="left"/>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0+047</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1446.01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1445.44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1443.94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1446.94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1446.16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2.07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1/5</w:t>
            </w:r>
          </w:p>
        </w:tc>
        <w:tc>
          <w:tcPr>
            <w:tcW w:w="1007" w:type="pct"/>
            <w:tcBorders>
              <w:tl2br w:val="nil"/>
              <w:tr2bl w:val="nil"/>
            </w:tcBorders>
            <w:noWrap w:val="0"/>
            <w:vAlign w:val="center"/>
          </w:tcPr>
          <w:p>
            <w:pPr>
              <w:keepNext w:val="0"/>
              <w:keepLines w:val="0"/>
              <w:widowControl/>
              <w:suppressLineNumbers w:val="0"/>
              <w:jc w:val="left"/>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II型陡坡（B=3.5m，H=1.5m）：i=1/5,P=2，L=10m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0+071</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1444.55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1445.31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1443.81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1446.81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1446.02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0.74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0"/>
            <w:vAlign w:val="center"/>
          </w:tcPr>
          <w:p>
            <w:pPr>
              <w:jc w:val="left"/>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0+081</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1444.33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1443.31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1441.81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1444.81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1444.02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2.52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1/5</w:t>
            </w:r>
          </w:p>
        </w:tc>
        <w:tc>
          <w:tcPr>
            <w:tcW w:w="1007" w:type="pct"/>
            <w:tcBorders>
              <w:tl2br w:val="nil"/>
              <w:tr2bl w:val="nil"/>
            </w:tcBorders>
            <w:noWrap w:val="0"/>
            <w:vAlign w:val="center"/>
          </w:tcPr>
          <w:p>
            <w:pPr>
              <w:keepNext w:val="0"/>
              <w:keepLines w:val="0"/>
              <w:widowControl/>
              <w:suppressLineNumbers w:val="0"/>
              <w:jc w:val="left"/>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II型陡坡（B=3.5m，H=1.5m）：i=1/5,P=2，L=10m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0+095</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1444.32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1443.23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1441.73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1444.73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1443.95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2.59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0"/>
            <w:vAlign w:val="center"/>
          </w:tcPr>
          <w:p>
            <w:pPr>
              <w:jc w:val="left"/>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0+113</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1444.22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1443.13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1441.63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1444.63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1443.85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2.59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0"/>
            <w:vAlign w:val="center"/>
          </w:tcPr>
          <w:p>
            <w:pPr>
              <w:jc w:val="left"/>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0+143</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1444.14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1442.96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1441.46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1444.46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1443.68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2.68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0"/>
            <w:vAlign w:val="center"/>
          </w:tcPr>
          <w:p>
            <w:pPr>
              <w:jc w:val="left"/>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0+150</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1443.03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1441.66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1440.16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1443.16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1442.38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2.87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1/5</w:t>
            </w:r>
          </w:p>
        </w:tc>
        <w:tc>
          <w:tcPr>
            <w:tcW w:w="1007" w:type="pct"/>
            <w:tcBorders>
              <w:tl2br w:val="nil"/>
              <w:tr2bl w:val="nil"/>
            </w:tcBorders>
            <w:noWrap w:val="0"/>
            <w:vAlign w:val="center"/>
          </w:tcPr>
          <w:p>
            <w:pPr>
              <w:keepNext w:val="0"/>
              <w:keepLines w:val="0"/>
              <w:widowControl/>
              <w:suppressLineNumbers w:val="0"/>
              <w:jc w:val="left"/>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IV型陡坡（B=3.5m，H=1.5m）：i=1/5,P=1.3，L=6.5m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0+180</w:t>
            </w:r>
          </w:p>
        </w:tc>
        <w:tc>
          <w:tcPr>
            <w:tcW w:w="70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1442.67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1441.49 </w:t>
            </w:r>
          </w:p>
        </w:tc>
        <w:tc>
          <w:tcPr>
            <w:tcW w:w="55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1439.99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1442.99 </w:t>
            </w:r>
          </w:p>
        </w:tc>
        <w:tc>
          <w:tcPr>
            <w:tcW w:w="47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1442.21 </w:t>
            </w:r>
          </w:p>
        </w:tc>
        <w:tc>
          <w:tcPr>
            <w:tcW w:w="5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2.68 </w:t>
            </w:r>
          </w:p>
        </w:tc>
        <w:tc>
          <w:tcPr>
            <w:tcW w:w="3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1/180</w:t>
            </w:r>
          </w:p>
        </w:tc>
        <w:tc>
          <w:tcPr>
            <w:tcW w:w="1007" w:type="pct"/>
            <w:tcBorders>
              <w:tl2br w:val="nil"/>
              <w:tr2bl w:val="nil"/>
            </w:tcBorders>
            <w:noWrap w:val="0"/>
            <w:vAlign w:val="center"/>
          </w:tcPr>
          <w:p>
            <w:pPr>
              <w:keepNext w:val="0"/>
              <w:keepLines w:val="0"/>
              <w:widowControl/>
              <w:suppressLineNumbers w:val="0"/>
              <w:jc w:val="left"/>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末梢与王预公路交叉处的涵底衔接</w:t>
            </w:r>
          </w:p>
        </w:tc>
      </w:tr>
    </w:tbl>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center"/>
        <w:textAlignment w:val="auto"/>
        <w:rPr>
          <w:rFonts w:hint="eastAsia" w:ascii="Times New Roman" w:hAnsi="宋体" w:eastAsia="宋体" w:cs="Times New Roman"/>
          <w:b/>
          <w:color w:val="auto"/>
          <w:kern w:val="2"/>
          <w:sz w:val="24"/>
          <w:szCs w:val="24"/>
          <w:highlight w:val="none"/>
          <w:lang w:val="en-US" w:eastAsia="zh-CN" w:bidi="ar-SA"/>
        </w:rPr>
      </w:pPr>
      <w:r>
        <w:rPr>
          <w:rFonts w:hint="eastAsia" w:ascii="Times New Roman" w:hAnsi="宋体" w:eastAsia="宋体" w:cs="Times New Roman"/>
          <w:b/>
          <w:color w:val="auto"/>
          <w:kern w:val="2"/>
          <w:sz w:val="24"/>
          <w:szCs w:val="24"/>
          <w:highlight w:val="none"/>
          <w:lang w:val="en-US" w:eastAsia="zh-CN" w:bidi="ar-SA"/>
        </w:rPr>
        <w:t>表</w:t>
      </w:r>
      <w:r>
        <w:rPr>
          <w:rFonts w:hint="eastAsia" w:hAnsi="宋体" w:cs="Times New Roman"/>
          <w:b/>
          <w:color w:val="auto"/>
          <w:kern w:val="2"/>
          <w:sz w:val="24"/>
          <w:szCs w:val="24"/>
          <w:highlight w:val="none"/>
          <w:lang w:val="en-US" w:eastAsia="zh-CN" w:bidi="ar-SA"/>
        </w:rPr>
        <w:t>9</w:t>
      </w:r>
      <w:r>
        <w:rPr>
          <w:rFonts w:hint="eastAsia" w:ascii="Times New Roman" w:hAnsi="宋体" w:eastAsia="宋体" w:cs="Times New Roman"/>
          <w:b/>
          <w:color w:val="auto"/>
          <w:kern w:val="2"/>
          <w:sz w:val="24"/>
          <w:szCs w:val="24"/>
          <w:highlight w:val="none"/>
          <w:lang w:val="en-US" w:eastAsia="zh-CN" w:bidi="ar-SA"/>
        </w:rPr>
        <w:t xml:space="preserve">  HM-4#排水沟纵断面设计表</w:t>
      </w:r>
    </w:p>
    <w:tbl>
      <w:tblPr>
        <w:tblStyle w:val="20"/>
        <w:tblW w:w="5000"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017"/>
        <w:gridCol w:w="1976"/>
        <w:gridCol w:w="1336"/>
        <w:gridCol w:w="1549"/>
        <w:gridCol w:w="1336"/>
        <w:gridCol w:w="1336"/>
        <w:gridCol w:w="1167"/>
        <w:gridCol w:w="1017"/>
        <w:gridCol w:w="291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桩号</w:t>
            </w:r>
          </w:p>
        </w:tc>
        <w:tc>
          <w:tcPr>
            <w:tcW w:w="723"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实测中心线地面高程</w:t>
            </w:r>
          </w:p>
        </w:tc>
        <w:tc>
          <w:tcPr>
            <w:tcW w:w="489"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设计沟底高程</w:t>
            </w:r>
          </w:p>
        </w:tc>
        <w:tc>
          <w:tcPr>
            <w:tcW w:w="567"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设计基础底高程</w:t>
            </w:r>
          </w:p>
        </w:tc>
        <w:tc>
          <w:tcPr>
            <w:tcW w:w="489"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设计沟顶高程</w:t>
            </w:r>
          </w:p>
        </w:tc>
        <w:tc>
          <w:tcPr>
            <w:tcW w:w="489"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设计水位高程</w:t>
            </w:r>
          </w:p>
        </w:tc>
        <w:tc>
          <w:tcPr>
            <w:tcW w:w="427"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|基础底挖深</w:t>
            </w:r>
          </w:p>
        </w:tc>
        <w:tc>
          <w:tcPr>
            <w:tcW w:w="372"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|设计比降</w:t>
            </w:r>
          </w:p>
        </w:tc>
        <w:tc>
          <w:tcPr>
            <w:tcW w:w="1068"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0+000</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1455.30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1454.80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1454.00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1455.30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1454.92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1.30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1/500</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起始衔接点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0+010</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1454.32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1453.80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1453.00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1454.30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1453.92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1.32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1/10</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V型陡坡（B=0.5m，H=0.5m）：i=1/10,P=1.0m，L=10m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0+015</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1453.89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1453.79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1452.99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1454.29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1453.91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0.90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1/500</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0+025</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1453.33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1451.79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1450.99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1452.29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1451.91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2.34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VI型陡坡（B=0.5m，H=0.5m）：i=1/5,P=2m，L=10m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0+035</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1452.56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1449.79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1448.99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1450.29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1449.91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3.57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VI型陡坡（B=0.5m，H=0.5m）：i=1/5,P=2m，L=10m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0+038</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1452.29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1449.78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1448.98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1450.28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1449.90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3.31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1/500</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0+042</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1452.19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1449.78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1448.98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1450.28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1449.90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3.21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1/500</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0+045</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1452.15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1447.78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1446.98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1448.28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1447.90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5.17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VI型陡坡（B=0.5m，H=0.5m）：i=1/5,P=2m，L=10m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0+050</w:t>
            </w:r>
          </w:p>
        </w:tc>
        <w:tc>
          <w:tcPr>
            <w:tcW w:w="72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1446.17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1446.78 </w:t>
            </w:r>
          </w:p>
        </w:tc>
        <w:tc>
          <w:tcPr>
            <w:tcW w:w="56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1445.98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1447.28 </w:t>
            </w:r>
          </w:p>
        </w:tc>
        <w:tc>
          <w:tcPr>
            <w:tcW w:w="48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1446.90 </w:t>
            </w:r>
          </w:p>
        </w:tc>
        <w:tc>
          <w:tcPr>
            <w:tcW w:w="42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 xml:space="preserve">0.19 </w:t>
            </w:r>
          </w:p>
        </w:tc>
        <w:tc>
          <w:tcPr>
            <w:tcW w:w="372"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1/5</w:t>
            </w:r>
          </w:p>
        </w:tc>
        <w:tc>
          <w:tcPr>
            <w:tcW w:w="1068"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val="0"/>
                <w:bCs w:val="0"/>
                <w:i w:val="0"/>
                <w:iCs w:val="0"/>
                <w:color w:val="auto"/>
                <w:kern w:val="0"/>
                <w:sz w:val="21"/>
                <w:szCs w:val="18"/>
                <w:highlight w:val="none"/>
                <w:u w:val="none"/>
                <w:lang w:val="en-US" w:eastAsia="zh-CN" w:bidi="ar"/>
              </w:rPr>
            </w:pPr>
            <w:r>
              <w:rPr>
                <w:rFonts w:hint="eastAsia" w:ascii="Times New Roman" w:hAnsi="Times New Roman" w:eastAsia="仿宋" w:cs="宋体"/>
                <w:b w:val="0"/>
                <w:bCs w:val="0"/>
                <w:i w:val="0"/>
                <w:iCs w:val="0"/>
                <w:color w:val="auto"/>
                <w:kern w:val="0"/>
                <w:sz w:val="21"/>
                <w:szCs w:val="18"/>
                <w:highlight w:val="none"/>
                <w:u w:val="none"/>
                <w:lang w:val="en-US" w:eastAsia="zh-CN" w:bidi="ar"/>
              </w:rPr>
              <w:t>VII型陡坡（B=0.5m，H=0.5m）：i=1/5,P=1m，L=5m</w:t>
            </w:r>
          </w:p>
        </w:tc>
      </w:tr>
    </w:tbl>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spacing w:before="120" w:after="120"/>
        <w:jc w:val="left"/>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left"/>
        <w:textAlignment w:val="auto"/>
        <w:rPr>
          <w:rFonts w:hint="eastAsia" w:ascii="Times New Roman" w:hAnsi="宋体" w:eastAsia="宋体" w:cs="Times New Roman"/>
          <w:b/>
          <w:color w:val="auto"/>
          <w:kern w:val="2"/>
          <w:sz w:val="24"/>
          <w:szCs w:val="24"/>
          <w:highlight w:val="none"/>
          <w:lang w:val="en-US" w:eastAsia="zh-CN" w:bidi="ar-SA"/>
        </w:rPr>
      </w:pPr>
    </w:p>
    <w:p>
      <w:pPr>
        <w:pStyle w:val="73"/>
        <w:keepNext w:val="0"/>
        <w:keepLines w:val="0"/>
        <w:pageBreakBefore w:val="0"/>
        <w:widowControl w:val="0"/>
        <w:kinsoku/>
        <w:wordWrap/>
        <w:overflowPunct/>
        <w:topLinePunct w:val="0"/>
        <w:autoSpaceDE/>
        <w:autoSpaceDN/>
        <w:bidi w:val="0"/>
        <w:adjustRightInd/>
        <w:snapToGrid/>
        <w:spacing w:beforeLines="0" w:afterLines="0"/>
        <w:jc w:val="center"/>
        <w:textAlignment w:val="auto"/>
        <w:rPr>
          <w:rFonts w:hint="eastAsia" w:ascii="Times New Roman" w:hAnsi="宋体" w:eastAsia="宋体" w:cs="Times New Roman"/>
          <w:b/>
          <w:color w:val="auto"/>
          <w:kern w:val="2"/>
          <w:sz w:val="24"/>
          <w:szCs w:val="24"/>
          <w:highlight w:val="none"/>
          <w:lang w:val="en-US" w:eastAsia="zh-CN" w:bidi="ar-SA"/>
        </w:rPr>
      </w:pPr>
      <w:r>
        <w:rPr>
          <w:rFonts w:hint="eastAsia" w:ascii="Times New Roman" w:hAnsi="宋体" w:eastAsia="宋体" w:cs="Times New Roman"/>
          <w:b/>
          <w:color w:val="auto"/>
          <w:kern w:val="2"/>
          <w:sz w:val="24"/>
          <w:szCs w:val="24"/>
          <w:highlight w:val="none"/>
          <w:lang w:val="en-US" w:eastAsia="zh-CN" w:bidi="ar-SA"/>
        </w:rPr>
        <w:t>表</w:t>
      </w:r>
      <w:r>
        <w:rPr>
          <w:rFonts w:hint="eastAsia" w:hAnsi="宋体" w:cs="Times New Roman"/>
          <w:b/>
          <w:color w:val="auto"/>
          <w:kern w:val="2"/>
          <w:sz w:val="24"/>
          <w:szCs w:val="24"/>
          <w:highlight w:val="none"/>
          <w:lang w:val="en-US" w:eastAsia="zh-CN" w:bidi="ar-SA"/>
        </w:rPr>
        <w:t>10</w:t>
      </w:r>
      <w:r>
        <w:rPr>
          <w:rFonts w:hint="eastAsia" w:ascii="Times New Roman" w:hAnsi="宋体" w:eastAsia="宋体" w:cs="Times New Roman"/>
          <w:b/>
          <w:color w:val="auto"/>
          <w:kern w:val="2"/>
          <w:sz w:val="24"/>
          <w:szCs w:val="24"/>
          <w:highlight w:val="none"/>
          <w:lang w:val="en-US" w:eastAsia="zh-CN" w:bidi="ar-SA"/>
        </w:rPr>
        <w:t xml:space="preserve">  HM-5#排水沟纵断面设计表</w:t>
      </w:r>
    </w:p>
    <w:tbl>
      <w:tblPr>
        <w:tblStyle w:val="20"/>
        <w:tblW w:w="5000"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122"/>
        <w:gridCol w:w="1268"/>
        <w:gridCol w:w="1328"/>
        <w:gridCol w:w="1446"/>
        <w:gridCol w:w="1331"/>
        <w:gridCol w:w="1254"/>
        <w:gridCol w:w="1211"/>
        <w:gridCol w:w="1137"/>
        <w:gridCol w:w="3555"/>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桩号</w:t>
            </w:r>
          </w:p>
        </w:tc>
        <w:tc>
          <w:tcPr>
            <w:tcW w:w="464"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实测中心线地面高程</w:t>
            </w:r>
          </w:p>
        </w:tc>
        <w:tc>
          <w:tcPr>
            <w:tcW w:w="486"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设计沟底高程</w:t>
            </w:r>
          </w:p>
        </w:tc>
        <w:tc>
          <w:tcPr>
            <w:tcW w:w="529"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设计基础底高程</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设计沟顶高程</w:t>
            </w:r>
          </w:p>
        </w:tc>
        <w:tc>
          <w:tcPr>
            <w:tcW w:w="459"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设计水位高程</w:t>
            </w:r>
          </w:p>
        </w:tc>
        <w:tc>
          <w:tcPr>
            <w:tcW w:w="443"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|基础底挖深</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|设计比降</w:t>
            </w:r>
          </w:p>
        </w:tc>
        <w:tc>
          <w:tcPr>
            <w:tcW w:w="130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0+000</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1442.92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1441.16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1439.66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1442.66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1441.97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3.26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起始衔接点为王预公路与主沟交叉处沟涵的北侧涵底高程。</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0+006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1440.99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1441.13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1439.63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1442.63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1441.94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1.36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0+016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1440.33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1440.13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1438.63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1441.63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1440.94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1.70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1/5</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III型陡坡B=3.5m，H=1.5m：i=1/10,P=1，L=10m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0+033</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1439.74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1440.05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1438.55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1441.55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1440.86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1.19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0+046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1439.19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1439.98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1438.48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1441.48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1440.79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0.71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0+056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1438.68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1437.98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1436.48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1439.48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1438.79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2.20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1/5</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II型陡坡B=3.5m，H=1.5m：i=1/5,P=2，L=10m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0+066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1438.06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1437.93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1436.43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1439.43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1438.74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1.63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0+084</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1437.49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1437.84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1436.34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1439.34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1438.65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1.15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0+108</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1437.31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1437.72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1436.22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1439.22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1438.53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1.09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0+136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1436.85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1437.58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1436.08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1439.08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1438.39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0.77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0+146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1436.55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1436.58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1435.08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1438.08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1437.39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1.47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1/10</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III型陡坡B=3.5m，H=1.5m：i=1/10,P=1，L=10m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0+156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1436.12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1436.53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1435.03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1438.03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1437.34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1.09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0+172</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1435.99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1436.45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1434.95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1437.95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1437.26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1.04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0+192</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1435.71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1436.35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1434.85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1437.85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1437.16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0.86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0+206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1434.75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1436.28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1434.78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1437.78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1437.09 </w:t>
            </w:r>
          </w:p>
        </w:tc>
        <w:tc>
          <w:tcPr>
            <w:tcW w:w="443" w:type="pct"/>
            <w:tcBorders>
              <w:tl2br w:val="nil"/>
              <w:tr2bl w:val="nil"/>
            </w:tcBorders>
            <w:noWrap/>
            <w:vAlign w:val="center"/>
          </w:tcPr>
          <w:p>
            <w:pPr>
              <w:jc w:val="center"/>
              <w:rPr>
                <w:rFonts w:hint="eastAsia" w:ascii="Times New Roman" w:hAnsi="Times New Roman" w:eastAsia="仿宋" w:cs="宋体"/>
                <w:i w:val="0"/>
                <w:iCs w:val="0"/>
                <w:color w:val="auto"/>
                <w:sz w:val="21"/>
                <w:szCs w:val="18"/>
                <w:highlight w:val="none"/>
                <w:u w:val="none"/>
              </w:rPr>
            </w:pP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拐点</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0+216</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1435.05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1434.28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1432.78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1435.78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1435.09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2.27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II型陡坡（B=3.5m，H=1.5m）：i=1/5,P=2，L=10m</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0+237</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1434.86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1434.18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1432.68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1435.68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1434.99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2.18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ign w:val="center"/>
          </w:tcPr>
          <w:p>
            <w:pP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0+248</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1434.53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1434.12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1432.62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1435.62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1434.93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1.91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1/10</w:t>
            </w:r>
          </w:p>
        </w:tc>
        <w:tc>
          <w:tcPr>
            <w:tcW w:w="1301" w:type="pct"/>
            <w:tcBorders>
              <w:tl2br w:val="nil"/>
              <w:tr2bl w:val="nil"/>
            </w:tcBorders>
            <w:noWrap w:val="0"/>
            <w:vAlign w:val="center"/>
          </w:tcPr>
          <w:p>
            <w:pPr>
              <w:jc w:val="cente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18"/>
                <w:highlight w:val="none"/>
                <w:u w:val="none"/>
              </w:rPr>
            </w:pPr>
            <w:r>
              <w:rPr>
                <w:rFonts w:hint="eastAsia" w:ascii="Times New Roman" w:hAnsi="Times New Roman" w:eastAsia="仿宋" w:cs="宋体"/>
                <w:b/>
                <w:bCs/>
                <w:i w:val="0"/>
                <w:iCs w:val="0"/>
                <w:color w:val="auto"/>
                <w:kern w:val="0"/>
                <w:sz w:val="21"/>
                <w:szCs w:val="18"/>
                <w:highlight w:val="none"/>
                <w:u w:val="none"/>
                <w:lang w:val="en-US" w:eastAsia="zh-CN" w:bidi="ar"/>
              </w:rPr>
              <w:t>0+262</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1434.28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1434.05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1432.55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1435.55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1434.86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 xml:space="preserve">1.73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18"/>
                <w:highlight w:val="none"/>
                <w:u w:val="none"/>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ign w:val="center"/>
          </w:tcPr>
          <w:p>
            <w:pPr>
              <w:rPr>
                <w:rFonts w:hint="eastAsia" w:ascii="Times New Roman" w:hAnsi="Times New Roman" w:eastAsia="仿宋" w:cs="宋体"/>
                <w:i w:val="0"/>
                <w:iCs w:val="0"/>
                <w:color w:val="auto"/>
                <w:sz w:val="21"/>
                <w:szCs w:val="18"/>
                <w:highlight w:val="none"/>
                <w:u w:val="none"/>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411" w:type="pct"/>
            <w:tcBorders>
              <w:tl2br w:val="nil"/>
              <w:tr2bl w:val="nil"/>
            </w:tcBorders>
            <w:noWrap/>
            <w:vAlign w:val="center"/>
          </w:tcPr>
          <w:p>
            <w:pPr>
              <w:pStyle w:val="2"/>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Times New Roman" w:hAnsi="Times New Roman" w:eastAsia="仿宋" w:cs="宋体"/>
                <w:b/>
                <w:bCs/>
                <w:i w:val="0"/>
                <w:iCs w:val="0"/>
                <w:color w:val="auto"/>
                <w:kern w:val="0"/>
                <w:sz w:val="21"/>
                <w:szCs w:val="18"/>
                <w:highlight w:val="none"/>
                <w:u w:val="none"/>
                <w:lang w:val="en-US" w:eastAsia="zh-CN" w:bidi="ar"/>
              </w:rPr>
            </w:pPr>
            <w:r>
              <w:rPr>
                <w:rFonts w:hint="eastAsia" w:ascii="Times New Roman" w:hAnsi="Times New Roman" w:eastAsia="仿宋" w:cs="宋体"/>
                <w:b/>
                <w:bCs/>
                <w:i w:val="0"/>
                <w:iCs w:val="0"/>
                <w:color w:val="auto"/>
                <w:kern w:val="0"/>
                <w:sz w:val="21"/>
                <w:szCs w:val="18"/>
                <w:highlight w:val="none"/>
                <w:u w:val="none"/>
                <w:lang w:val="en-US" w:eastAsia="zh-CN" w:bidi="ar"/>
              </w:rPr>
              <w:t>0+297</w:t>
            </w:r>
          </w:p>
        </w:tc>
        <w:tc>
          <w:tcPr>
            <w:tcW w:w="464"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1434.29 </w:t>
            </w:r>
          </w:p>
        </w:tc>
        <w:tc>
          <w:tcPr>
            <w:tcW w:w="48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 xml:space="preserve">1433.88 </w:t>
            </w:r>
          </w:p>
        </w:tc>
        <w:tc>
          <w:tcPr>
            <w:tcW w:w="52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 xml:space="preserve">1432.38 </w:t>
            </w:r>
          </w:p>
        </w:tc>
        <w:tc>
          <w:tcPr>
            <w:tcW w:w="48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 xml:space="preserve">1435.38 </w:t>
            </w:r>
          </w:p>
        </w:tc>
        <w:tc>
          <w:tcPr>
            <w:tcW w:w="459"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 xml:space="preserve">1434.69 </w:t>
            </w:r>
          </w:p>
        </w:tc>
        <w:tc>
          <w:tcPr>
            <w:tcW w:w="443"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 xml:space="preserve">1.91 </w:t>
            </w:r>
          </w:p>
        </w:tc>
        <w:tc>
          <w:tcPr>
            <w:tcW w:w="416"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1/200</w:t>
            </w:r>
          </w:p>
        </w:tc>
        <w:tc>
          <w:tcPr>
            <w:tcW w:w="1301" w:type="pct"/>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kern w:val="0"/>
                <w:sz w:val="21"/>
                <w:szCs w:val="18"/>
                <w:highlight w:val="none"/>
                <w:u w:val="none"/>
                <w:lang w:val="en-US" w:eastAsia="zh-CN" w:bidi="ar"/>
              </w:rPr>
            </w:pPr>
            <w:r>
              <w:rPr>
                <w:rFonts w:hint="eastAsia" w:ascii="Times New Roman" w:hAnsi="Times New Roman" w:eastAsia="仿宋" w:cs="宋体"/>
                <w:i w:val="0"/>
                <w:iCs w:val="0"/>
                <w:color w:val="auto"/>
                <w:kern w:val="0"/>
                <w:sz w:val="21"/>
                <w:szCs w:val="18"/>
                <w:highlight w:val="none"/>
                <w:u w:val="none"/>
                <w:lang w:val="en-US" w:eastAsia="zh-CN" w:bidi="ar"/>
              </w:rPr>
              <w:t>末梢</w:t>
            </w:r>
          </w:p>
        </w:tc>
      </w:tr>
    </w:tbl>
    <w:p>
      <w:pPr>
        <w:pStyle w:val="2"/>
        <w:sectPr>
          <w:pgSz w:w="16838" w:h="11905" w:orient="landscape"/>
          <w:pgMar w:top="1531" w:right="1701" w:bottom="1531" w:left="1701" w:header="851" w:footer="1077" w:gutter="0"/>
          <w:pgBorders>
            <w:top w:val="none" w:sz="0" w:space="0"/>
            <w:left w:val="none" w:sz="0" w:space="0"/>
            <w:bottom w:val="none" w:sz="0" w:space="0"/>
            <w:right w:val="none" w:sz="0" w:space="0"/>
          </w:pgBorders>
          <w:pgNumType w:fmt="decimal" w:start="1"/>
          <w:cols w:space="720" w:num="1"/>
          <w:rtlGutter w:val="0"/>
          <w:docGrid w:linePitch="312" w:charSpace="0"/>
        </w:sectPr>
      </w:pPr>
    </w:p>
    <w:tbl>
      <w:tblPr>
        <w:tblStyle w:val="20"/>
        <w:tblW w:w="5000" w:type="pct"/>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827"/>
        <w:gridCol w:w="8232"/>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448" w:hRule="atLeast"/>
          <w:jc w:val="center"/>
        </w:trPr>
        <w:tc>
          <w:tcPr>
            <w:tcW w:w="456"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p>
        </w:tc>
        <w:tc>
          <w:tcPr>
            <w:tcW w:w="4543" w:type="pct"/>
            <w:tcBorders>
              <w:tl2br w:val="nil"/>
              <w:tr2bl w:val="nil"/>
            </w:tcBorders>
            <w:noWrap w:val="0"/>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both"/>
              <w:textAlignment w:val="auto"/>
              <w:rPr>
                <w:rFonts w:hint="eastAsia" w:ascii="Times New Roman" w:hAnsi="Times New Roman" w:eastAsia="仿宋" w:cs="Times New Roman"/>
                <w:b/>
                <w:bCs/>
                <w:kern w:val="0"/>
                <w:sz w:val="24"/>
                <w:szCs w:val="24"/>
                <w:highlight w:val="none"/>
                <w:lang w:val="en-US" w:eastAsia="zh-CN"/>
              </w:rPr>
            </w:pPr>
            <w:r>
              <w:rPr>
                <w:rFonts w:hint="eastAsia" w:eastAsia="仿宋" w:cs="Times New Roman"/>
                <w:b/>
                <w:bCs/>
                <w:kern w:val="0"/>
                <w:sz w:val="24"/>
                <w:szCs w:val="24"/>
                <w:highlight w:val="none"/>
                <w:lang w:val="en-US" w:eastAsia="zh-CN"/>
              </w:rPr>
              <w:t>2</w:t>
            </w:r>
            <w:r>
              <w:rPr>
                <w:rFonts w:hint="eastAsia" w:ascii="Times New Roman" w:hAnsi="Times New Roman" w:eastAsia="仿宋" w:cs="Times New Roman"/>
                <w:b/>
                <w:bCs/>
                <w:kern w:val="0"/>
                <w:sz w:val="24"/>
                <w:szCs w:val="24"/>
                <w:highlight w:val="none"/>
                <w:lang w:val="en-US" w:eastAsia="zh-CN"/>
              </w:rPr>
              <w:t>.2 建筑物设计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排水沟纵向断面设计中包含建筑物为进口衔接段、陡坡及盖板涵三种。其中进口衔接段3处、陡坡共7种类型，盖板涵1种类型。详细设计说明如下。</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（1）0HM-1#排水沟0+000处进口衔接段设计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此衔接段为倒八字型设计，长5m，设计底宽4m～2.5m，内边坡为1:1.5,深度为1.2m～0.5m，比降1/1500。采用M7.5MU30浆砌石护坡，厚为40cm。进出口截墙下深为1.2m，材质为M7.5MU30浆砌石。基础采用50cm厚3:7灰土加固。底部采用80cm厚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eastAsia="仿宋" w:cs="Times New Roman"/>
                <w:kern w:val="0"/>
                <w:sz w:val="24"/>
                <w:szCs w:val="24"/>
                <w:lang w:val="en-US" w:eastAsia="zh-CN"/>
              </w:rPr>
              <w:t>（2）</w:t>
            </w:r>
            <w:r>
              <w:rPr>
                <w:rFonts w:hint="eastAsia" w:ascii="Times New Roman" w:hAnsi="Times New Roman" w:eastAsia="仿宋" w:cs="Times New Roman"/>
                <w:kern w:val="0"/>
                <w:sz w:val="24"/>
                <w:szCs w:val="24"/>
                <w:lang w:val="en-US" w:eastAsia="zh-CN"/>
              </w:rPr>
              <w:t>HM-2#排水沟0+000处进口衔接段设计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此衔接段为倒八字型设计，长10m，设计底宽5m～3.5m，内边坡为1:1.5,深度为2.0m～1.5m，比降1/200。采用M7.5MU30浆砌石护坡，厚为40cm。进出口截墙下深为1.8m，材质为M7.5MU30浆砌石。基础采用50cm厚3:7灰土加固。底部采用1.4m厚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（3）HM-4#排水沟0+000处进口衔接段设计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此衔接段为倒八字型设计，长3m，设计底宽1.0m～0.5m，内边坡为1:1.5,深度为0.8m～0.5m，比降1/500。采用M7.5MU30浆砌石护坡，厚为40cm。进出口截墙下深为0.8m，材质为M7.5MU30浆砌石。基础采用50cm厚3:7灰土加固。底部采用0.4m厚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（4）I型陡坡设计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设计跌差P为2m，L为10m，坡度i为1/5。进出口为2m长浆砌石衔接，为直墙型设计，进出口截墙下深为1.0m，材质为M7.5MU30浆砌石。基础向下依次为40cm厚M7.5MU30浆砌石护底、10cm厚碎石垫层，100cm厚3:7灰土加固，挡土墙为0.3m至0.55m宽浆砌石。陡坡陡身过水断面为矩形，底宽2.5m，深度0.5m，水平长10m，陡身底部向下依次为40cm厚M7.5MU30浆砌石护底、10cm厚碎石垫层，50cm厚3:7灰土加固、50cm厚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（5）II型陡坡设计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default" w:eastAsia="仿宋" w:cs="Times New Roman"/>
                <w:kern w:val="0"/>
                <w:sz w:val="24"/>
                <w:szCs w:val="24"/>
                <w:lang w:val="en-US" w:eastAsia="zh-CN"/>
              </w:rPr>
            </w:pPr>
            <w:bookmarkStart w:id="2" w:name="_Toc31367"/>
            <w:r>
              <w:rPr>
                <w:rFonts w:hint="eastAsia" w:eastAsia="仿宋" w:cs="Times New Roman"/>
                <w:kern w:val="0"/>
                <w:sz w:val="24"/>
                <w:szCs w:val="24"/>
                <w:lang w:val="en-US" w:eastAsia="zh-CN"/>
              </w:rPr>
              <w:t>设计跌差P为2m，L为10m，坡度i为1/5。进出口为3m长浆砌石扭面衔接，为八字型设计，进出口截墙下深为1.0m，材质为M7.5MU30浆砌石。基础向下依次为40cm厚M7.5MU30浆砌石护底、10cm厚碎石垫层，100cm厚3:7灰土加固。挡土墙为0.3m至1.05m宽浆砌石。陡坡陡身过水断面为矩形，底宽3.5m，深度1.5m，水平长10m，陡身底部向下依次为40cm厚M7.5MU30浆砌石护底、10cm厚碎石垫层，50cm厚3:7灰土加固、50cm厚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（6）III型陡坡设计</w:t>
            </w:r>
            <w:bookmarkEnd w:id="2"/>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default" w:eastAsia="仿宋" w:cs="Times New Roman"/>
                <w:kern w:val="0"/>
                <w:sz w:val="24"/>
                <w:szCs w:val="24"/>
                <w:lang w:val="en-US" w:eastAsia="zh-CN"/>
              </w:rPr>
            </w:pPr>
            <w:r>
              <w:rPr>
                <w:rFonts w:hint="eastAsia" w:eastAsia="仿宋" w:cs="Times New Roman"/>
                <w:kern w:val="0"/>
                <w:sz w:val="24"/>
                <w:szCs w:val="24"/>
                <w:lang w:val="en-US" w:eastAsia="zh-CN"/>
              </w:rPr>
              <w:t>设计跌差P为1m，L为10m，坡度i为1/10。进出口为3m长浆砌石扭面衔接，为八字型设计，进出口截墙下深为1.0m，材质为M7.5MU30浆砌石。基础向下依次为40cm厚M7.5MU30浆砌石护底、10cm厚碎石垫层，100cm厚3:7灰土加固及原土翻夯，挡土墙为0.3m至1.05m宽浆砌石。陡坡陡身过水断面为矩形，底宽3.5m，深度1.5m，水平长10m，陡身底部向下依次为40cm厚M7.5MU30浆砌石护底、10cm厚碎石垫层，50cm厚3:7灰土加固、50cm厚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（7）IV型陡坡设计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default" w:eastAsia="仿宋" w:cs="Times New Roman"/>
                <w:kern w:val="0"/>
                <w:sz w:val="24"/>
                <w:szCs w:val="24"/>
                <w:lang w:val="en-US" w:eastAsia="zh-CN"/>
              </w:rPr>
            </w:pPr>
            <w:r>
              <w:rPr>
                <w:rFonts w:hint="eastAsia" w:eastAsia="仿宋" w:cs="Times New Roman"/>
                <w:kern w:val="0"/>
                <w:sz w:val="24"/>
                <w:szCs w:val="24"/>
                <w:lang w:val="en-US" w:eastAsia="zh-CN"/>
              </w:rPr>
              <w:t>设计跌差P为1.30m，水平长L为6.5m，坡度i为1/5。进出口为3m长浆砌石扭面衔接，为八字型设计，进出口截墙下深为1.0m，材质为M7.5MU30浆砌石。基础向下依次为40cm厚M7.5MU30浆砌石护底、10cm厚碎石垫层，100cm厚3:7灰土加固及原土翻夯，挡土墙为0.3m至1.05m宽浆砌石。陡坡陡身过水断面为矩形，底宽3.5m，深度1.5m，水平长6.5m，陡身底部向下依次为40cm厚M7.5MU30浆砌石护底、10cm厚碎石垫层，50cm厚3:7灰土加固、50cm厚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（8）V型陡坡设计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color w:val="auto"/>
                <w:highlight w:val="none"/>
                <w:lang w:val="en-US" w:eastAsia="zh-CN"/>
              </w:rPr>
            </w:pPr>
            <w:r>
              <w:rPr>
                <w:rFonts w:hint="eastAsia" w:eastAsia="仿宋" w:cs="Times New Roman"/>
                <w:kern w:val="0"/>
                <w:sz w:val="24"/>
                <w:szCs w:val="24"/>
                <w:lang w:val="en-US" w:eastAsia="zh-CN"/>
              </w:rPr>
              <w:t>设计跌差P为1m，L为10m，坡度i为1/10。进出口为2m长浆砌石扭面衔接，进出口截墙下深为1.0m，材质为M7.5MU30浆砌石。基础向下依次为40cm厚M7.5MU30浆砌石护底、10cm厚碎石垫层，50cm厚3:7灰土加固及原土翻夯，挡土墙为0.3m至0.55m宽浆砌石。陡坡陡身过水断面为矩形，底宽0.5m，深度0.5m，水平长10m，陡身底部向下依次为40cm厚M7.5MU30浆砌石护底、10cm厚碎石垫层，50cm厚3:7灰土加固及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（9）VI型陡坡设计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设计跌差P为2m，L为10m，坡度i为1/5。进出口为2m长浆砌石扭面衔接，进出口截墙下深为1.0m，材质为M7.5MU30浆砌石。基础向下依次为40cm厚M7.5MU30浆砌石护底、10cm厚碎石垫层，50cm厚3:7灰土加固及原土翻夯，挡土墙为0.3m至0.55m宽浆砌石。陡坡陡身过水断面为矩形，底宽0.5m，深度0.5m，水平长10m，陡身底部向下依次为40cm厚M7.5MU30浆砌石护底、10cm厚碎石垫层，50cm厚3:7灰土加固及原土翻夯。</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（10）VII型陡坡设计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设计跌差P为1m，L为5m，坡度i为1/5。进出口为2m长浆砌石扭面衔接，进出口截墙下深为1.0m，材质为M7.5MU30浆砌石。基础向下依次为40cm厚M7.5MU30浆砌石护底、10cm厚碎石垫层，50cm厚3:7灰土加固。挡土墙为0.3m至0.55m宽浆砌石。陡坡陡身过水断面为矩形，底宽0.5m，深度0.5m，水平长5m，陡身底部向下依次为40cm厚M7.5MU30浆砌石护底、10cm厚碎石垫层，50cm厚3:7灰土加固。</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（11）盖板涵设计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eastAsia" w:eastAsia="仿宋" w:cs="Times New Roman"/>
                <w:kern w:val="0"/>
                <w:sz w:val="24"/>
                <w:szCs w:val="24"/>
                <w:lang w:val="en-US" w:eastAsia="zh-CN"/>
              </w:rPr>
              <w:t>设计盖板涵共一种形式，规格为B=2.5m,L=5m，H=0.5m,。进出口为2m长浆砌石直墙衔接，进出口截墙下深为1.0m，材质为M7.5MU30浆砌石。基础向下依次为40cm厚M7.5MU30浆砌石护底、10cm厚碎石垫层，100cm厚3:7灰土加固。挡土墙为0.3m至0.55m宽浆砌石。涵身过水断面为矩形，底宽2.5m，深度0.5m，水平长5m，涵顶采用预制C25钢筋混凝土盖板（1.0×3.0×0.2(m)），涵身底部向下依次为40cm厚M7.5MU30浆砌石护底、10cm厚碎石垫层，50cm厚3:7灰土加固及原土翻夯。</w:t>
            </w:r>
          </w:p>
          <w:p>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highlight w:val="none"/>
                <w:lang w:val="en-US" w:eastAsia="zh-CN"/>
              </w:rPr>
            </w:pPr>
            <w:r>
              <w:rPr>
                <w:rFonts w:hint="eastAsia" w:ascii="Times New Roman" w:hAnsi="Times New Roman" w:eastAsia="仿宋" w:cs="Times New Roman"/>
                <w:b/>
                <w:bCs/>
                <w:kern w:val="0"/>
                <w:sz w:val="24"/>
                <w:szCs w:val="24"/>
                <w:highlight w:val="none"/>
                <w:lang w:val="en-US" w:eastAsia="zh-CN"/>
              </w:rPr>
              <w:t>项目占地情况</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lang w:val="en-US" w:eastAsia="zh-CN"/>
              </w:rPr>
            </w:pPr>
            <w:r>
              <w:rPr>
                <w:rFonts w:hint="eastAsia" w:ascii="Times New Roman" w:hAnsi="Times New Roman" w:eastAsia="仿宋" w:cs="Times New Roman"/>
                <w:b/>
                <w:bCs/>
                <w:kern w:val="0"/>
                <w:sz w:val="24"/>
                <w:szCs w:val="24"/>
                <w:lang w:val="en-US" w:eastAsia="zh-CN"/>
              </w:rPr>
              <w:t>（1）工程永久占地</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本工程</w:t>
            </w:r>
            <w:r>
              <w:rPr>
                <w:rFonts w:hint="eastAsia" w:eastAsia="仿宋" w:cs="Times New Roman"/>
                <w:kern w:val="0"/>
                <w:sz w:val="24"/>
                <w:szCs w:val="24"/>
                <w:lang w:val="en-US" w:eastAsia="zh-CN"/>
              </w:rPr>
              <w:t>总占地1.55hm</w:t>
            </w:r>
            <w:r>
              <w:rPr>
                <w:rFonts w:hint="eastAsia" w:eastAsia="仿宋" w:cs="Times New Roman"/>
                <w:kern w:val="0"/>
                <w:sz w:val="24"/>
                <w:szCs w:val="24"/>
                <w:vertAlign w:val="superscript"/>
                <w:lang w:val="en-US" w:eastAsia="zh-CN"/>
              </w:rPr>
              <w:t>2</w:t>
            </w:r>
            <w:r>
              <w:rPr>
                <w:rFonts w:hint="eastAsia" w:eastAsia="仿宋" w:cs="Times New Roman"/>
                <w:kern w:val="0"/>
                <w:sz w:val="24"/>
                <w:szCs w:val="24"/>
                <w:lang w:val="en-US" w:eastAsia="zh-CN"/>
              </w:rPr>
              <w:t>，</w:t>
            </w:r>
            <w:r>
              <w:rPr>
                <w:rFonts w:hint="eastAsia" w:ascii="Times New Roman" w:hAnsi="Times New Roman" w:eastAsia="仿宋" w:cs="Times New Roman"/>
                <w:kern w:val="0"/>
                <w:sz w:val="24"/>
                <w:szCs w:val="24"/>
                <w:lang w:val="en-US" w:eastAsia="zh-CN"/>
              </w:rPr>
              <w:t>永久占地</w:t>
            </w:r>
            <w:r>
              <w:rPr>
                <w:rFonts w:hint="eastAsia" w:eastAsia="仿宋" w:cs="Times New Roman"/>
                <w:kern w:val="0"/>
                <w:sz w:val="24"/>
                <w:szCs w:val="24"/>
                <w:lang w:val="en-US" w:eastAsia="zh-CN"/>
              </w:rPr>
              <w:t>0.62hm</w:t>
            </w:r>
            <w:r>
              <w:rPr>
                <w:rFonts w:hint="eastAsia" w:eastAsia="仿宋" w:cs="Times New Roman"/>
                <w:kern w:val="0"/>
                <w:sz w:val="24"/>
                <w:szCs w:val="24"/>
                <w:vertAlign w:val="superscript"/>
                <w:lang w:val="en-US" w:eastAsia="zh-CN"/>
              </w:rPr>
              <w:t>2</w:t>
            </w:r>
            <w:r>
              <w:rPr>
                <w:rFonts w:hint="eastAsia" w:ascii="Times New Roman" w:hAnsi="Times New Roman" w:eastAsia="仿宋" w:cs="Times New Roman"/>
                <w:kern w:val="0"/>
                <w:sz w:val="24"/>
                <w:szCs w:val="24"/>
                <w:lang w:val="en-US" w:eastAsia="zh-CN"/>
              </w:rPr>
              <w:t>，占用土地类型</w:t>
            </w:r>
            <w:r>
              <w:rPr>
                <w:rFonts w:hint="eastAsia" w:eastAsia="仿宋" w:cs="Times New Roman"/>
                <w:kern w:val="0"/>
                <w:sz w:val="24"/>
                <w:szCs w:val="24"/>
                <w:lang w:val="en-US" w:eastAsia="zh-CN"/>
              </w:rPr>
              <w:t>为其他草地</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（2）工程临时占地</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本工程</w:t>
            </w:r>
            <w:r>
              <w:rPr>
                <w:rFonts w:hint="eastAsia" w:eastAsia="仿宋" w:cs="Times New Roman"/>
                <w:kern w:val="0"/>
                <w:sz w:val="24"/>
                <w:szCs w:val="24"/>
                <w:lang w:val="en-US" w:eastAsia="zh-CN"/>
              </w:rPr>
              <w:t>总占地1.55hm</w:t>
            </w:r>
            <w:r>
              <w:rPr>
                <w:rFonts w:hint="eastAsia" w:eastAsia="仿宋" w:cs="Times New Roman"/>
                <w:kern w:val="0"/>
                <w:sz w:val="24"/>
                <w:szCs w:val="24"/>
                <w:vertAlign w:val="superscript"/>
                <w:lang w:val="en-US" w:eastAsia="zh-CN"/>
              </w:rPr>
              <w:t>2</w:t>
            </w:r>
            <w:r>
              <w:rPr>
                <w:rFonts w:hint="eastAsia" w:eastAsia="仿宋" w:cs="Times New Roman"/>
                <w:kern w:val="0"/>
                <w:sz w:val="24"/>
                <w:szCs w:val="24"/>
                <w:lang w:val="en-US" w:eastAsia="zh-CN"/>
              </w:rPr>
              <w:t>，</w:t>
            </w:r>
            <w:r>
              <w:rPr>
                <w:rFonts w:hint="eastAsia" w:ascii="Times New Roman" w:hAnsi="Times New Roman" w:eastAsia="仿宋" w:cs="Times New Roman"/>
                <w:kern w:val="0"/>
                <w:sz w:val="24"/>
                <w:szCs w:val="24"/>
                <w:lang w:val="en-US" w:eastAsia="zh-CN"/>
              </w:rPr>
              <w:t>临时用地</w:t>
            </w:r>
            <w:r>
              <w:rPr>
                <w:rFonts w:hint="eastAsia" w:eastAsia="仿宋" w:cs="Times New Roman"/>
                <w:kern w:val="0"/>
                <w:sz w:val="24"/>
                <w:szCs w:val="24"/>
                <w:lang w:val="en-US" w:eastAsia="zh-CN"/>
              </w:rPr>
              <w:t>0.93hm</w:t>
            </w:r>
            <w:r>
              <w:rPr>
                <w:rFonts w:hint="eastAsia" w:eastAsia="仿宋" w:cs="Times New Roman"/>
                <w:kern w:val="0"/>
                <w:sz w:val="24"/>
                <w:szCs w:val="24"/>
                <w:vertAlign w:val="superscript"/>
                <w:lang w:val="en-US" w:eastAsia="zh-CN"/>
              </w:rPr>
              <w:t>2</w:t>
            </w:r>
            <w:r>
              <w:rPr>
                <w:rFonts w:hint="eastAsia" w:ascii="Times New Roman" w:hAnsi="Times New Roman" w:eastAsia="仿宋" w:cs="Times New Roman"/>
                <w:kern w:val="0"/>
                <w:sz w:val="24"/>
                <w:szCs w:val="24"/>
                <w:lang w:val="en-US" w:eastAsia="zh-CN"/>
              </w:rPr>
              <w:t>，占用土地类型</w:t>
            </w:r>
            <w:r>
              <w:rPr>
                <w:rFonts w:hint="eastAsia" w:eastAsia="仿宋" w:cs="Times New Roman"/>
                <w:kern w:val="0"/>
                <w:sz w:val="24"/>
                <w:szCs w:val="24"/>
                <w:lang w:val="en-US" w:eastAsia="zh-CN"/>
              </w:rPr>
              <w:t>为其他草地、旱地</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工程占地面积详见下表。</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kern w:val="0"/>
                <w:sz w:val="24"/>
                <w:szCs w:val="24"/>
                <w:vertAlign w:val="baseline"/>
                <w:lang w:val="en-US" w:eastAsia="zh-CN"/>
              </w:rPr>
            </w:pPr>
            <w:r>
              <w:rPr>
                <w:rFonts w:hint="eastAsia" w:ascii="Times New Roman" w:hAnsi="Times New Roman" w:eastAsia="仿宋" w:cs="Times New Roman"/>
                <w:kern w:val="0"/>
                <w:sz w:val="24"/>
                <w:szCs w:val="24"/>
                <w:lang w:val="en-US" w:eastAsia="zh-CN"/>
              </w:rPr>
              <w:t>表</w:t>
            </w:r>
            <w:r>
              <w:rPr>
                <w:rFonts w:hint="eastAsia" w:eastAsia="仿宋" w:cs="Times New Roman"/>
                <w:kern w:val="0"/>
                <w:sz w:val="24"/>
                <w:szCs w:val="24"/>
                <w:lang w:val="en-US" w:eastAsia="zh-CN"/>
              </w:rPr>
              <w:t>11</w:t>
            </w:r>
            <w:r>
              <w:rPr>
                <w:rFonts w:hint="eastAsia" w:ascii="Times New Roman" w:hAnsi="Times New Roman" w:eastAsia="仿宋" w:cs="Times New Roman"/>
                <w:kern w:val="0"/>
                <w:sz w:val="24"/>
                <w:szCs w:val="24"/>
                <w:lang w:val="en-US" w:eastAsia="zh-CN"/>
              </w:rPr>
              <w:t xml:space="preserve">  工程占地面积表</w:t>
            </w:r>
          </w:p>
          <w:tbl>
            <w:tblPr>
              <w:tblStyle w:val="21"/>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57"/>
              <w:gridCol w:w="1185"/>
              <w:gridCol w:w="1176"/>
              <w:gridCol w:w="1074"/>
              <w:gridCol w:w="938"/>
              <w:gridCol w:w="1006"/>
              <w:gridCol w:w="1266"/>
              <w:gridCol w:w="7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序号</w:t>
                  </w:r>
                </w:p>
              </w:tc>
              <w:tc>
                <w:tcPr>
                  <w:tcW w:w="2361" w:type="dxa"/>
                  <w:gridSpan w:val="2"/>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分项类型</w:t>
                  </w:r>
                </w:p>
              </w:tc>
              <w:tc>
                <w:tcPr>
                  <w:tcW w:w="3018" w:type="dxa"/>
                  <w:gridSpan w:val="3"/>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占地类型及面积（m</w:t>
                  </w:r>
                  <w:r>
                    <w:rPr>
                      <w:rFonts w:hint="eastAsia" w:eastAsia="仿宋" w:cs="Times New Roman"/>
                      <w:b/>
                      <w:bCs/>
                      <w:kern w:val="0"/>
                      <w:sz w:val="21"/>
                      <w:szCs w:val="24"/>
                      <w:vertAlign w:val="superscript"/>
                      <w:lang w:val="en-US" w:eastAsia="zh-CN"/>
                    </w:rPr>
                    <w:t>2</w:t>
                  </w:r>
                  <w:r>
                    <w:rPr>
                      <w:rFonts w:hint="eastAsia" w:eastAsia="仿宋" w:cs="Times New Roman"/>
                      <w:b/>
                      <w:bCs/>
                      <w:kern w:val="0"/>
                      <w:sz w:val="21"/>
                      <w:szCs w:val="24"/>
                      <w:vertAlign w:val="baseline"/>
                      <w:lang w:val="en-US" w:eastAsia="zh-CN"/>
                    </w:rPr>
                    <w:t>）</w:t>
                  </w:r>
                </w:p>
              </w:tc>
              <w:tc>
                <w:tcPr>
                  <w:tcW w:w="1266"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占地</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性质</w:t>
                  </w:r>
                </w:p>
              </w:tc>
              <w:tc>
                <w:tcPr>
                  <w:tcW w:w="748"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p>
              </w:tc>
              <w:tc>
                <w:tcPr>
                  <w:tcW w:w="2361" w:type="dxa"/>
                  <w:gridSpan w:val="2"/>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其他草地</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旱地</w:t>
                  </w: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小计</w:t>
                  </w:r>
                </w:p>
              </w:tc>
              <w:tc>
                <w:tcPr>
                  <w:tcW w:w="1266"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p>
              </w:tc>
              <w:tc>
                <w:tcPr>
                  <w:tcW w:w="748"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1</w:t>
                  </w:r>
                </w:p>
              </w:tc>
              <w:tc>
                <w:tcPr>
                  <w:tcW w:w="1185"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HM-1</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623.50</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623.50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永久占地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p>
              </w:tc>
              <w:tc>
                <w:tcPr>
                  <w:tcW w:w="1185"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val="0"/>
                      <w:bCs w:val="0"/>
                      <w:kern w:val="0"/>
                      <w:sz w:val="21"/>
                      <w:szCs w:val="24"/>
                      <w:vertAlign w:val="baseline"/>
                      <w:lang w:val="en-US" w:eastAsia="zh-CN"/>
                    </w:rPr>
                  </w:pP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临时用地</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330.00</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val="0"/>
                      <w:bCs w:val="0"/>
                      <w:kern w:val="0"/>
                      <w:sz w:val="21"/>
                      <w:szCs w:val="24"/>
                      <w:vertAlign w:val="baseline"/>
                      <w:lang w:val="en-US" w:eastAsia="zh-CN"/>
                    </w:rPr>
                  </w:pP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330.00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临时占地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val="0"/>
                      <w:bCs w:val="0"/>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w:t>
                  </w:r>
                </w:p>
              </w:tc>
              <w:tc>
                <w:tcPr>
                  <w:tcW w:w="1185"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HM-2</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排水沟</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1401.80</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1401.80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永久占地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1185"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临时用地</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3150.00</w:t>
                  </w: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3150.00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临时占地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w:t>
                  </w:r>
                </w:p>
              </w:tc>
              <w:tc>
                <w:tcPr>
                  <w:tcW w:w="1185"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HM-3</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排水沟</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1548.00</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r>
                    <w:rPr>
                      <w:rFonts w:hint="eastAsia" w:eastAsia="仿宋" w:cs="Times New Roman"/>
                      <w:kern w:val="0"/>
                      <w:sz w:val="21"/>
                      <w:szCs w:val="24"/>
                      <w:vertAlign w:val="baseline"/>
                      <w:lang w:val="en-US" w:eastAsia="zh-CN"/>
                    </w:rPr>
                    <w:t>1548.00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永久占地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1185"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临时用地</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3440.00</w:t>
                  </w: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3440.00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临时占地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4</w:t>
                  </w:r>
                </w:p>
              </w:tc>
              <w:tc>
                <w:tcPr>
                  <w:tcW w:w="118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HM-4</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55.00</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55.00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永久占地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5</w:t>
                  </w:r>
                </w:p>
              </w:tc>
              <w:tc>
                <w:tcPr>
                  <w:tcW w:w="1185"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HM-5</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排水沟</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2554.20</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2554.20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永久占地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7"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1185"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117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val="0"/>
                      <w:bCs w:val="0"/>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临时用地</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2420.00</w:t>
                  </w: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2420.00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临时占地</w:t>
                  </w: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018" w:type="dxa"/>
                  <w:gridSpan w:val="3"/>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合计</w:t>
                  </w:r>
                </w:p>
              </w:tc>
              <w:tc>
                <w:tcPr>
                  <w:tcW w:w="1074"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6512.50</w:t>
                  </w:r>
                </w:p>
              </w:tc>
              <w:tc>
                <w:tcPr>
                  <w:tcW w:w="93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9010.00</w:t>
                  </w:r>
                </w:p>
              </w:tc>
              <w:tc>
                <w:tcPr>
                  <w:tcW w:w="100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15522.50</w:t>
                  </w:r>
                </w:p>
              </w:tc>
              <w:tc>
                <w:tcPr>
                  <w:tcW w:w="1266"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74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bl>
          <w:p>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移民安置</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highlight w:val="none"/>
                <w:lang w:val="en-US" w:eastAsia="zh-CN"/>
              </w:rPr>
            </w:pPr>
            <w:r>
              <w:rPr>
                <w:rFonts w:hint="default" w:ascii="Times New Roman" w:hAnsi="Times New Roman" w:eastAsia="仿宋" w:cs="Times New Roman"/>
                <w:kern w:val="0"/>
                <w:sz w:val="24"/>
                <w:szCs w:val="24"/>
                <w:highlight w:val="none"/>
                <w:lang w:val="en-US" w:eastAsia="zh-CN"/>
              </w:rPr>
              <w:t>本工程不涉及移民安置问题。</w:t>
            </w:r>
          </w:p>
          <w:p>
            <w:pPr>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highlight w:val="none"/>
                <w:lang w:val="en-US" w:eastAsia="zh-CN"/>
              </w:rPr>
            </w:pPr>
            <w:r>
              <w:rPr>
                <w:rFonts w:hint="eastAsia" w:ascii="Times New Roman" w:hAnsi="Times New Roman" w:eastAsia="仿宋" w:cs="Times New Roman"/>
                <w:b/>
                <w:bCs/>
                <w:kern w:val="0"/>
                <w:sz w:val="24"/>
                <w:szCs w:val="24"/>
                <w:highlight w:val="none"/>
                <w:lang w:val="en-US" w:eastAsia="zh-CN"/>
              </w:rPr>
              <w:t>土石方平衡</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lang w:val="en-US" w:eastAsia="zh-CN"/>
              </w:rPr>
            </w:pPr>
            <w:r>
              <w:rPr>
                <w:rFonts w:hint="default" w:ascii="Times New Roman" w:hAnsi="Times New Roman" w:eastAsia="仿宋" w:cs="Times New Roman"/>
                <w:color w:val="auto"/>
                <w:kern w:val="0"/>
                <w:sz w:val="24"/>
                <w:szCs w:val="24"/>
                <w:lang w:val="en-US" w:eastAsia="zh-CN"/>
              </w:rPr>
              <w:t>本项目</w:t>
            </w:r>
            <w:r>
              <w:rPr>
                <w:rFonts w:hint="eastAsia" w:ascii="Times New Roman" w:hAnsi="Times New Roman" w:eastAsia="仿宋" w:cs="Times New Roman"/>
                <w:color w:val="auto"/>
                <w:kern w:val="0"/>
                <w:sz w:val="24"/>
                <w:szCs w:val="24"/>
                <w:lang w:val="en-US" w:eastAsia="zh-CN"/>
              </w:rPr>
              <w:t>挖方</w:t>
            </w:r>
            <w:r>
              <w:rPr>
                <w:rFonts w:hint="default" w:ascii="Times New Roman" w:hAnsi="Times New Roman" w:eastAsia="仿宋" w:cs="Times New Roman"/>
                <w:color w:val="auto"/>
                <w:kern w:val="0"/>
                <w:sz w:val="24"/>
                <w:szCs w:val="24"/>
                <w:lang w:val="en-US" w:eastAsia="zh-CN"/>
              </w:rPr>
              <w:t>量</w:t>
            </w:r>
            <w:r>
              <w:rPr>
                <w:rFonts w:hint="eastAsia" w:eastAsia="仿宋" w:cs="Times New Roman"/>
                <w:color w:val="auto"/>
                <w:kern w:val="0"/>
                <w:sz w:val="24"/>
                <w:szCs w:val="24"/>
                <w:lang w:val="en-US" w:eastAsia="zh-CN"/>
              </w:rPr>
              <w:t>1.05万</w:t>
            </w:r>
            <w:r>
              <w:rPr>
                <w:rFonts w:hint="default" w:ascii="Times New Roman" w:hAnsi="Times New Roman" w:eastAsia="仿宋" w:cs="Times New Roman"/>
                <w:color w:val="auto"/>
                <w:kern w:val="0"/>
                <w:sz w:val="24"/>
                <w:szCs w:val="24"/>
                <w:lang w:val="en-US" w:eastAsia="zh-CN"/>
              </w:rPr>
              <w:t>m</w:t>
            </w:r>
            <w:r>
              <w:rPr>
                <w:rFonts w:hint="default" w:ascii="Times New Roman" w:hAnsi="Times New Roman" w:eastAsia="仿宋" w:cs="Times New Roman"/>
                <w:color w:val="auto"/>
                <w:kern w:val="0"/>
                <w:sz w:val="24"/>
                <w:szCs w:val="24"/>
                <w:vertAlign w:val="superscript"/>
                <w:lang w:val="en-US" w:eastAsia="zh-CN"/>
              </w:rPr>
              <w:t>3</w:t>
            </w:r>
            <w:r>
              <w:rPr>
                <w:rFonts w:hint="default" w:ascii="Times New Roman" w:hAnsi="Times New Roman" w:eastAsia="仿宋" w:cs="Times New Roman"/>
                <w:color w:val="auto"/>
                <w:kern w:val="0"/>
                <w:sz w:val="24"/>
                <w:szCs w:val="24"/>
                <w:lang w:val="en-US" w:eastAsia="zh-CN"/>
              </w:rPr>
              <w:t>，</w:t>
            </w:r>
            <w:r>
              <w:rPr>
                <w:rFonts w:hint="eastAsia" w:ascii="Times New Roman" w:hAnsi="Times New Roman" w:eastAsia="仿宋" w:cs="Times New Roman"/>
                <w:color w:val="auto"/>
                <w:kern w:val="0"/>
                <w:sz w:val="24"/>
                <w:szCs w:val="24"/>
                <w:lang w:val="en-US" w:eastAsia="zh-CN"/>
              </w:rPr>
              <w:t>填方量</w:t>
            </w:r>
            <w:r>
              <w:rPr>
                <w:rFonts w:hint="eastAsia" w:eastAsia="仿宋" w:cs="Times New Roman"/>
                <w:color w:val="auto"/>
                <w:kern w:val="0"/>
                <w:sz w:val="24"/>
                <w:szCs w:val="24"/>
                <w:lang w:val="en-US" w:eastAsia="zh-CN"/>
              </w:rPr>
              <w:t>1.05万</w:t>
            </w:r>
            <w:r>
              <w:rPr>
                <w:rFonts w:hint="default" w:ascii="Times New Roman" w:hAnsi="Times New Roman" w:eastAsia="仿宋" w:cs="Times New Roman"/>
                <w:color w:val="auto"/>
                <w:kern w:val="0"/>
                <w:sz w:val="24"/>
                <w:szCs w:val="24"/>
                <w:lang w:val="en-US" w:eastAsia="zh-CN"/>
              </w:rPr>
              <w:t>m</w:t>
            </w:r>
            <w:r>
              <w:rPr>
                <w:rFonts w:hint="default" w:ascii="Times New Roman" w:hAnsi="Times New Roman" w:eastAsia="仿宋" w:cs="Times New Roman"/>
                <w:color w:val="auto"/>
                <w:kern w:val="0"/>
                <w:sz w:val="24"/>
                <w:szCs w:val="24"/>
                <w:vertAlign w:val="superscript"/>
                <w:lang w:val="en-US" w:eastAsia="zh-CN"/>
              </w:rPr>
              <w:t>3</w:t>
            </w:r>
            <w:r>
              <w:rPr>
                <w:rFonts w:hint="eastAsia" w:ascii="Times New Roman" w:hAnsi="Times New Roman" w:eastAsia="仿宋" w:cs="Times New Roman"/>
                <w:color w:val="auto"/>
                <w:kern w:val="0"/>
                <w:sz w:val="24"/>
                <w:szCs w:val="24"/>
                <w:lang w:val="en-US" w:eastAsia="zh-CN"/>
              </w:rPr>
              <w:t>，挖填平衡，无借弃方量产生。本项目表土土方平衡及调配见</w:t>
            </w:r>
            <w:r>
              <w:rPr>
                <w:rFonts w:hint="eastAsia" w:eastAsia="仿宋" w:cs="Times New Roman"/>
                <w:color w:val="auto"/>
                <w:kern w:val="0"/>
                <w:sz w:val="24"/>
                <w:szCs w:val="24"/>
                <w:lang w:val="en-US" w:eastAsia="zh-CN"/>
              </w:rPr>
              <w:t>下</w:t>
            </w:r>
            <w:r>
              <w:rPr>
                <w:rFonts w:hint="eastAsia" w:ascii="Times New Roman" w:hAnsi="Times New Roman" w:eastAsia="仿宋" w:cs="Times New Roman"/>
                <w:color w:val="auto"/>
                <w:kern w:val="0"/>
                <w:sz w:val="24"/>
                <w:szCs w:val="24"/>
                <w:lang w:val="en-US" w:eastAsia="zh-CN"/>
              </w:rPr>
              <w:t>表</w:t>
            </w:r>
            <w:r>
              <w:rPr>
                <w:rFonts w:hint="eastAsia" w:eastAsia="仿宋" w:cs="Times New Roman"/>
                <w:color w:val="auto"/>
                <w:kern w:val="0"/>
                <w:sz w:val="24"/>
                <w:szCs w:val="24"/>
                <w:lang w:val="en-US" w:eastAsia="zh-CN"/>
              </w:rPr>
              <w:t>，表</w:t>
            </w:r>
            <w:r>
              <w:rPr>
                <w:rFonts w:hint="eastAsia" w:ascii="Times New Roman" w:hAnsi="Times New Roman" w:eastAsia="仿宋" w:cs="Times New Roman"/>
                <w:color w:val="auto"/>
                <w:kern w:val="0"/>
                <w:sz w:val="24"/>
                <w:szCs w:val="24"/>
                <w:lang w:val="en-US" w:eastAsia="zh-CN"/>
              </w:rPr>
              <w:t>土土方平衡流向框见下图。</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kern w:val="0"/>
                <w:sz w:val="24"/>
                <w:szCs w:val="24"/>
                <w:vertAlign w:val="baseline"/>
                <w:lang w:val="en-US" w:eastAsia="zh-CN"/>
              </w:rPr>
            </w:pPr>
            <w:r>
              <w:rPr>
                <w:rFonts w:hint="eastAsia" w:ascii="Times New Roman" w:hAnsi="Times New Roman" w:eastAsia="仿宋" w:cs="Times New Roman"/>
                <w:kern w:val="0"/>
                <w:sz w:val="24"/>
                <w:szCs w:val="24"/>
                <w:lang w:val="en-US" w:eastAsia="zh-CN"/>
              </w:rPr>
              <w:t>表</w:t>
            </w:r>
            <w:r>
              <w:rPr>
                <w:rFonts w:hint="eastAsia" w:eastAsia="仿宋" w:cs="Times New Roman"/>
                <w:kern w:val="0"/>
                <w:sz w:val="24"/>
                <w:szCs w:val="24"/>
                <w:lang w:val="en-US" w:eastAsia="zh-CN"/>
              </w:rPr>
              <w:t>12</w:t>
            </w:r>
            <w:r>
              <w:rPr>
                <w:rFonts w:hint="eastAsia" w:ascii="Times New Roman" w:hAnsi="Times New Roman" w:eastAsia="仿宋" w:cs="Times New Roman"/>
                <w:kern w:val="0"/>
                <w:sz w:val="24"/>
                <w:szCs w:val="24"/>
                <w:lang w:val="en-US" w:eastAsia="zh-CN"/>
              </w:rPr>
              <w:t xml:space="preserve">  工程土石方平衡表</w:t>
            </w:r>
          </w:p>
          <w:tbl>
            <w:tblPr>
              <w:tblStyle w:val="21"/>
              <w:tblW w:w="805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095"/>
              <w:gridCol w:w="960"/>
              <w:gridCol w:w="975"/>
              <w:gridCol w:w="750"/>
              <w:gridCol w:w="690"/>
              <w:gridCol w:w="675"/>
              <w:gridCol w:w="690"/>
              <w:gridCol w:w="675"/>
              <w:gridCol w:w="6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47" w:type="dxa"/>
                  <w:gridSpan w:val="2"/>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分项名称</w:t>
                  </w:r>
                </w:p>
              </w:tc>
              <w:tc>
                <w:tcPr>
                  <w:tcW w:w="960"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开挖</w:t>
                  </w:r>
                </w:p>
              </w:tc>
              <w:tc>
                <w:tcPr>
                  <w:tcW w:w="975"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回填</w:t>
                  </w:r>
                </w:p>
              </w:tc>
              <w:tc>
                <w:tcPr>
                  <w:tcW w:w="750"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调出</w:t>
                  </w:r>
                </w:p>
              </w:tc>
              <w:tc>
                <w:tcPr>
                  <w:tcW w:w="690"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调入</w:t>
                  </w:r>
                </w:p>
              </w:tc>
              <w:tc>
                <w:tcPr>
                  <w:tcW w:w="1365" w:type="dxa"/>
                  <w:gridSpan w:val="2"/>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外借</w:t>
                  </w:r>
                </w:p>
              </w:tc>
              <w:tc>
                <w:tcPr>
                  <w:tcW w:w="1363" w:type="dxa"/>
                  <w:gridSpan w:val="2"/>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弃方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47" w:type="dxa"/>
                  <w:gridSpan w:val="2"/>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bCs/>
                      <w:kern w:val="0"/>
                      <w:sz w:val="21"/>
                      <w:szCs w:val="24"/>
                      <w:vertAlign w:val="baseline"/>
                      <w:lang w:val="en-US" w:eastAsia="zh-CN"/>
                    </w:rPr>
                  </w:pPr>
                </w:p>
              </w:tc>
              <w:tc>
                <w:tcPr>
                  <w:tcW w:w="960"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bCs/>
                      <w:kern w:val="0"/>
                      <w:sz w:val="21"/>
                      <w:szCs w:val="24"/>
                      <w:vertAlign w:val="baseline"/>
                      <w:lang w:val="en-US" w:eastAsia="zh-CN"/>
                    </w:rPr>
                  </w:pPr>
                </w:p>
              </w:tc>
              <w:tc>
                <w:tcPr>
                  <w:tcW w:w="975"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bCs/>
                      <w:kern w:val="0"/>
                      <w:sz w:val="21"/>
                      <w:szCs w:val="24"/>
                      <w:vertAlign w:val="baseline"/>
                      <w:lang w:val="en-US" w:eastAsia="zh-CN"/>
                    </w:rPr>
                  </w:pPr>
                </w:p>
              </w:tc>
              <w:tc>
                <w:tcPr>
                  <w:tcW w:w="750"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bCs/>
                      <w:kern w:val="0"/>
                      <w:sz w:val="21"/>
                      <w:szCs w:val="24"/>
                      <w:vertAlign w:val="baseline"/>
                      <w:lang w:val="en-US" w:eastAsia="zh-CN"/>
                    </w:rPr>
                  </w:pPr>
                </w:p>
              </w:tc>
              <w:tc>
                <w:tcPr>
                  <w:tcW w:w="690"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bCs/>
                      <w:kern w:val="0"/>
                      <w:sz w:val="21"/>
                      <w:szCs w:val="24"/>
                      <w:vertAlign w:val="baseline"/>
                      <w:lang w:val="en-US" w:eastAsia="zh-CN"/>
                    </w:rPr>
                  </w:pPr>
                </w:p>
              </w:tc>
              <w:tc>
                <w:tcPr>
                  <w:tcW w:w="67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bCs/>
                      <w:kern w:val="0"/>
                      <w:sz w:val="21"/>
                      <w:szCs w:val="24"/>
                      <w:vertAlign w:val="baseline"/>
                      <w:lang w:val="en-US" w:eastAsia="zh-CN"/>
                    </w:rPr>
                    <w:t>数量</w:t>
                  </w:r>
                </w:p>
              </w:tc>
              <w:tc>
                <w:tcPr>
                  <w:tcW w:w="69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bCs/>
                      <w:kern w:val="0"/>
                      <w:sz w:val="21"/>
                      <w:szCs w:val="24"/>
                      <w:vertAlign w:val="baseline"/>
                      <w:lang w:val="en-US" w:eastAsia="zh-CN"/>
                    </w:rPr>
                    <w:t>来源</w:t>
                  </w:r>
                </w:p>
              </w:tc>
              <w:tc>
                <w:tcPr>
                  <w:tcW w:w="67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bCs/>
                      <w:kern w:val="0"/>
                      <w:sz w:val="21"/>
                      <w:szCs w:val="24"/>
                      <w:vertAlign w:val="baseline"/>
                      <w:lang w:val="en-US" w:eastAsia="zh-CN"/>
                    </w:rPr>
                    <w:t>数量</w:t>
                  </w:r>
                </w:p>
              </w:tc>
              <w:tc>
                <w:tcPr>
                  <w:tcW w:w="68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bCs/>
                      <w:kern w:val="0"/>
                      <w:sz w:val="21"/>
                      <w:szCs w:val="24"/>
                      <w:vertAlign w:val="baseline"/>
                      <w:lang w:val="en-US" w:eastAsia="zh-CN"/>
                    </w:rPr>
                    <w:t>来源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HM-1</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09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表土剥离</w:t>
                  </w:r>
                </w:p>
              </w:tc>
              <w:tc>
                <w:tcPr>
                  <w:tcW w:w="96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 w:cs="Times New Roman"/>
                      <w:b/>
                      <w:bCs/>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179.00</w:t>
                  </w:r>
                </w:p>
              </w:tc>
              <w:tc>
                <w:tcPr>
                  <w:tcW w:w="97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0.00</w:t>
                  </w:r>
                </w:p>
              </w:tc>
              <w:tc>
                <w:tcPr>
                  <w:tcW w:w="75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179.00</w:t>
                  </w:r>
                </w:p>
              </w:tc>
              <w:tc>
                <w:tcPr>
                  <w:tcW w:w="69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val="0"/>
                      <w:bCs w:val="0"/>
                      <w:kern w:val="0"/>
                      <w:sz w:val="21"/>
                      <w:szCs w:val="24"/>
                      <w:vertAlign w:val="baseline"/>
                      <w:lang w:val="en-US" w:eastAsia="zh-CN"/>
                    </w:rPr>
                  </w:pPr>
                </w:p>
              </w:tc>
              <w:tc>
                <w:tcPr>
                  <w:tcW w:w="67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rPr>
                  </w:pPr>
                </w:p>
              </w:tc>
              <w:tc>
                <w:tcPr>
                  <w:tcW w:w="690"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rPr>
                  </w:pPr>
                </w:p>
              </w:tc>
              <w:tc>
                <w:tcPr>
                  <w:tcW w:w="67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p>
              </w:tc>
              <w:tc>
                <w:tcPr>
                  <w:tcW w:w="688"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沟槽开挖</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1415.81</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763.72</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652.09</w:t>
                  </w: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HM-2</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09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表土剥离</w:t>
                  </w:r>
                </w:p>
              </w:tc>
              <w:tc>
                <w:tcPr>
                  <w:tcW w:w="960" w:type="dxa"/>
                  <w:tcBorders>
                    <w:tl2br w:val="nil"/>
                    <w:tr2bl w:val="nil"/>
                  </w:tcBorders>
                  <w:noWrap w:val="0"/>
                  <w:vAlign w:val="center"/>
                </w:tcPr>
                <w:p>
                  <w:pPr>
                    <w:jc w:val="center"/>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230.00</w:t>
                  </w:r>
                </w:p>
              </w:tc>
              <w:tc>
                <w:tcPr>
                  <w:tcW w:w="975" w:type="dxa"/>
                  <w:tcBorders>
                    <w:tl2br w:val="nil"/>
                    <w:tr2bl w:val="nil"/>
                  </w:tcBorders>
                  <w:noWrap w:val="0"/>
                  <w:vAlign w:val="center"/>
                </w:tcPr>
                <w:p>
                  <w:pPr>
                    <w:jc w:val="center"/>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409.00</w:t>
                  </w:r>
                </w:p>
              </w:tc>
              <w:tc>
                <w:tcPr>
                  <w:tcW w:w="750" w:type="dxa"/>
                  <w:tcBorders>
                    <w:tl2br w:val="nil"/>
                    <w:tr2bl w:val="nil"/>
                  </w:tcBorders>
                  <w:noWrap w:val="0"/>
                  <w:vAlign w:val="center"/>
                </w:tcPr>
                <w:p>
                  <w:pPr>
                    <w:jc w:val="center"/>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jc w:val="center"/>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179.00</w:t>
                  </w:r>
                </w:p>
              </w:tc>
              <w:tc>
                <w:tcPr>
                  <w:tcW w:w="675" w:type="dxa"/>
                  <w:tcBorders>
                    <w:tl2br w:val="nil"/>
                    <w:tr2bl w:val="nil"/>
                  </w:tcBorders>
                  <w:noWrap w:val="0"/>
                  <w:vAlign w:val="center"/>
                </w:tcPr>
                <w:p>
                  <w:pPr>
                    <w:jc w:val="center"/>
                    <w:rPr>
                      <w:rFonts w:hint="eastAsia"/>
                      <w:lang w:val="en-US" w:eastAsia="zh-CN"/>
                    </w:rPr>
                  </w:pPr>
                </w:p>
              </w:tc>
              <w:tc>
                <w:tcPr>
                  <w:tcW w:w="690" w:type="dxa"/>
                  <w:tcBorders>
                    <w:tl2br w:val="nil"/>
                    <w:tr2bl w:val="nil"/>
                  </w:tcBorders>
                  <w:noWrap w:val="0"/>
                  <w:vAlign w:val="center"/>
                </w:tcPr>
                <w:p>
                  <w:pPr>
                    <w:jc w:val="center"/>
                    <w:rPr>
                      <w:rFonts w:hint="eastAsia"/>
                      <w:lang w:val="en-US" w:eastAsia="zh-CN"/>
                    </w:rPr>
                  </w:pPr>
                </w:p>
              </w:tc>
              <w:tc>
                <w:tcPr>
                  <w:tcW w:w="675" w:type="dxa"/>
                  <w:tcBorders>
                    <w:tl2br w:val="nil"/>
                    <w:tr2bl w:val="nil"/>
                  </w:tcBorders>
                  <w:noWrap w:val="0"/>
                  <w:vAlign w:val="center"/>
                </w:tcPr>
                <w:p>
                  <w:pPr>
                    <w:jc w:val="center"/>
                    <w:rPr>
                      <w:rFonts w:hint="eastAsia"/>
                      <w:lang w:val="en-US" w:eastAsia="zh-CN"/>
                    </w:rPr>
                  </w:pPr>
                </w:p>
              </w:tc>
              <w:tc>
                <w:tcPr>
                  <w:tcW w:w="688" w:type="dxa"/>
                  <w:tcBorders>
                    <w:tl2br w:val="nil"/>
                    <w:tr2bl w:val="nil"/>
                  </w:tcBorders>
                  <w:noWrap w:val="0"/>
                  <w:vAlign w:val="center"/>
                </w:tcPr>
                <w:p>
                  <w:pPr>
                    <w:jc w:val="center"/>
                    <w:rPr>
                      <w:rFonts w:hint="eastAsia"/>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r>
                    <w:rPr>
                      <w:rFonts w:hint="eastAsia" w:eastAsia="仿宋" w:cs="Times New Roman"/>
                      <w:kern w:val="0"/>
                      <w:sz w:val="21"/>
                      <w:szCs w:val="24"/>
                      <w:vertAlign w:val="baseline"/>
                      <w:lang w:val="en-US" w:eastAsia="zh-CN"/>
                    </w:rPr>
                    <w:t>沟槽开挖</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1463.46</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362.36</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1101.10</w:t>
                  </w: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临时用地</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0.00</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1753.19</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1753.19</w:t>
                  </w: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HM-3</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09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表土剥离</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254.00</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254.00</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r>
                    <w:rPr>
                      <w:rFonts w:hint="eastAsia" w:eastAsia="仿宋" w:cs="Times New Roman"/>
                      <w:kern w:val="0"/>
                      <w:sz w:val="21"/>
                      <w:szCs w:val="24"/>
                      <w:vertAlign w:val="baseline"/>
                      <w:lang w:val="en-US" w:eastAsia="zh-CN"/>
                    </w:rPr>
                    <w:t>沟槽开挖</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3043.93</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1771.74</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lang w:val="en-US" w:eastAsia="zh-CN"/>
                    </w:rPr>
                  </w:pPr>
                  <w:r>
                    <w:rPr>
                      <w:rFonts w:hint="eastAsia"/>
                      <w:lang w:val="en-US" w:eastAsia="zh-CN"/>
                    </w:rPr>
                    <w:t>1272.19</w:t>
                  </w: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r>
                    <w:rPr>
                      <w:rFonts w:hint="eastAsia" w:eastAsia="仿宋" w:cs="Times New Roman"/>
                      <w:kern w:val="0"/>
                      <w:sz w:val="21"/>
                      <w:szCs w:val="24"/>
                      <w:vertAlign w:val="baseline"/>
                      <w:lang w:val="en-US" w:eastAsia="zh-CN"/>
                    </w:rPr>
                    <w:t>临时用地</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0.00</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1272.19</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1272.19</w:t>
                  </w: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HM-4</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09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表土剥离</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32.00</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0.00</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32.00</w:t>
                  </w: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Times New Roman" w:hAnsi="Times New Roman" w:eastAsia="仿宋" w:cs="Times New Roman"/>
                      <w:kern w:val="0"/>
                      <w:sz w:val="21"/>
                      <w:szCs w:val="24"/>
                      <w:vertAlign w:val="baseline"/>
                      <w:lang w:val="en-US" w:eastAsia="zh-CN" w:bidi="ar-SA"/>
                    </w:rPr>
                  </w:pPr>
                  <w:r>
                    <w:rPr>
                      <w:rFonts w:hint="eastAsia" w:eastAsia="仿宋" w:cs="Times New Roman"/>
                      <w:kern w:val="0"/>
                      <w:sz w:val="21"/>
                      <w:szCs w:val="24"/>
                      <w:vertAlign w:val="baseline"/>
                      <w:lang w:val="en-US" w:eastAsia="zh-CN"/>
                    </w:rPr>
                    <w:t>沟槽开挖</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471.91</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392.90</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79.01</w:t>
                  </w: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restar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eastAsia="仿宋" w:cs="Times New Roman"/>
                      <w:b w:val="0"/>
                      <w:bCs w:val="0"/>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HM-5</w:t>
                  </w:r>
                </w:p>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b w:val="0"/>
                      <w:bCs w:val="0"/>
                      <w:kern w:val="0"/>
                      <w:sz w:val="21"/>
                      <w:szCs w:val="24"/>
                      <w:vertAlign w:val="baseline"/>
                      <w:lang w:val="en-US" w:eastAsia="zh-CN"/>
                    </w:rPr>
                    <w:t>排水沟</w:t>
                  </w:r>
                </w:p>
              </w:tc>
              <w:tc>
                <w:tcPr>
                  <w:tcW w:w="1095" w:type="dxa"/>
                  <w:tcBorders>
                    <w:tl2br w:val="nil"/>
                    <w:tr2bl w:val="nil"/>
                  </w:tcBorders>
                  <w:noWrap w:val="0"/>
                  <w:vAlign w:val="center"/>
                </w:tcPr>
                <w:p>
                  <w:pPr>
                    <w:keepNext w:val="0"/>
                    <w:keepLines w:val="0"/>
                    <w:widowControl/>
                    <w:suppressLineNumbers w:val="0"/>
                    <w:jc w:val="center"/>
                    <w:textAlignment w:val="center"/>
                    <w:rPr>
                      <w:rFonts w:hint="eastAsia" w:ascii="Times New Roman" w:hAnsi="Times New Roman" w:eastAsia="仿宋" w:cs="Times New Roman"/>
                      <w:b/>
                      <w:bCs/>
                      <w:kern w:val="0"/>
                      <w:sz w:val="21"/>
                      <w:szCs w:val="24"/>
                      <w:vertAlign w:val="baseline"/>
                      <w:lang w:val="en-US" w:eastAsia="zh-CN" w:bidi="ar-SA"/>
                    </w:rPr>
                  </w:pPr>
                  <w:r>
                    <w:rPr>
                      <w:rFonts w:hint="eastAsia" w:eastAsia="仿宋" w:cs="Times New Roman"/>
                      <w:b w:val="0"/>
                      <w:bCs w:val="0"/>
                      <w:kern w:val="0"/>
                      <w:sz w:val="21"/>
                      <w:szCs w:val="24"/>
                      <w:vertAlign w:val="baseline"/>
                      <w:lang w:val="en-US" w:eastAsia="zh-CN"/>
                    </w:rPr>
                    <w:t>表土剥离</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419.00</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451.00</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32.00</w:t>
                  </w: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r>
                    <w:rPr>
                      <w:rFonts w:hint="eastAsia" w:eastAsia="仿宋" w:cs="Times New Roman"/>
                      <w:kern w:val="0"/>
                      <w:sz w:val="21"/>
                      <w:szCs w:val="24"/>
                      <w:vertAlign w:val="baseline"/>
                      <w:lang w:val="en-US" w:eastAsia="zh-CN"/>
                    </w:rPr>
                    <w:t>沟槽开挖</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3035.37</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1055.59</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2029.78</w:t>
                  </w: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52" w:type="dxa"/>
                  <w:vMerge w:val="continue"/>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p>
              </w:tc>
              <w:tc>
                <w:tcPr>
                  <w:tcW w:w="109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仿宋" w:cs="Times New Roman"/>
                      <w:kern w:val="0"/>
                      <w:sz w:val="21"/>
                      <w:szCs w:val="24"/>
                      <w:vertAlign w:val="baseline"/>
                      <w:lang w:val="en-US" w:eastAsia="zh-CN" w:bidi="ar-SA"/>
                    </w:rPr>
                  </w:pPr>
                  <w:r>
                    <w:rPr>
                      <w:rFonts w:hint="eastAsia" w:eastAsia="仿宋" w:cs="Times New Roman"/>
                      <w:kern w:val="0"/>
                      <w:sz w:val="21"/>
                      <w:szCs w:val="24"/>
                      <w:vertAlign w:val="baseline"/>
                      <w:lang w:val="en-US" w:eastAsia="zh-CN"/>
                    </w:rPr>
                    <w:t>临时用地</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0.00</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2108.79</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2108.79</w:t>
                  </w: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47" w:type="dxa"/>
                  <w:gridSpan w:val="2"/>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kern w:val="0"/>
                      <w:sz w:val="21"/>
                      <w:szCs w:val="24"/>
                      <w:vertAlign w:val="baseline"/>
                      <w:lang w:val="en-US" w:eastAsia="zh-CN"/>
                    </w:rPr>
                    <w:t>合计</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b/>
                      <w:bCs/>
                      <w:kern w:val="0"/>
                      <w:sz w:val="21"/>
                      <w:szCs w:val="24"/>
                      <w:vertAlign w:val="baseline"/>
                      <w:lang w:val="en-US" w:eastAsia="zh-CN"/>
                    </w:rPr>
                    <w:t>10544.48</w:t>
                  </w:r>
                </w:p>
              </w:tc>
              <w:tc>
                <w:tcPr>
                  <w:tcW w:w="9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1"/>
                      <w:szCs w:val="24"/>
                      <w:vertAlign w:val="baseline"/>
                      <w:lang w:val="en-US" w:eastAsia="zh-CN"/>
                    </w:rPr>
                  </w:pPr>
                  <w:r>
                    <w:rPr>
                      <w:rFonts w:hint="eastAsia" w:eastAsia="仿宋" w:cs="Times New Roman"/>
                      <w:b/>
                      <w:bCs/>
                      <w:kern w:val="0"/>
                      <w:sz w:val="21"/>
                      <w:szCs w:val="24"/>
                      <w:vertAlign w:val="baseline"/>
                      <w:lang w:val="en-US" w:eastAsia="zh-CN"/>
                    </w:rPr>
                    <w:t>10544.48</w:t>
                  </w:r>
                </w:p>
              </w:tc>
              <w:tc>
                <w:tcPr>
                  <w:tcW w:w="75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5345.17</w:t>
                  </w: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kern w:val="0"/>
                      <w:sz w:val="21"/>
                      <w:szCs w:val="24"/>
                      <w:vertAlign w:val="baseline"/>
                      <w:lang w:val="en-US" w:eastAsia="zh-CN"/>
                    </w:rPr>
                  </w:pPr>
                  <w:r>
                    <w:rPr>
                      <w:rFonts w:hint="eastAsia" w:eastAsia="仿宋" w:cs="Times New Roman"/>
                      <w:b/>
                      <w:bCs/>
                      <w:kern w:val="0"/>
                      <w:sz w:val="21"/>
                      <w:szCs w:val="24"/>
                      <w:vertAlign w:val="baseline"/>
                      <w:lang w:val="en-US" w:eastAsia="zh-CN"/>
                    </w:rPr>
                    <w:t>5345.17</w:t>
                  </w: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9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7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c>
                <w:tcPr>
                  <w:tcW w:w="688"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kern w:val="0"/>
                      <w:sz w:val="21"/>
                      <w:szCs w:val="24"/>
                      <w:vertAlign w:val="baseline"/>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lang w:eastAsia="zh-CN"/>
              </w:rPr>
            </w:pPr>
            <w:r>
              <w:rPr>
                <w:rFonts w:hint="eastAsia" w:ascii="Times New Roman" w:hAnsi="Times New Roman" w:eastAsia="仿宋"/>
                <w:lang w:eastAsia="zh-CN"/>
              </w:rPr>
              <w:drawing>
                <wp:inline distT="0" distB="0" distL="114300" distR="114300">
                  <wp:extent cx="5087620" cy="4822190"/>
                  <wp:effectExtent l="0" t="0" r="17780" b="16510"/>
                  <wp:docPr id="2" name="图片 2" descr="1688625709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88625709121"/>
                          <pic:cNvPicPr>
                            <a:picLocks noChangeAspect="1"/>
                          </pic:cNvPicPr>
                        </pic:nvPicPr>
                        <pic:blipFill>
                          <a:blip r:embed="rId7"/>
                          <a:stretch>
                            <a:fillRect/>
                          </a:stretch>
                        </pic:blipFill>
                        <pic:spPr>
                          <a:xfrm>
                            <a:off x="0" y="0"/>
                            <a:ext cx="5087620" cy="4822190"/>
                          </a:xfrm>
                          <a:prstGeom prst="rect">
                            <a:avLst/>
                          </a:prstGeom>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center"/>
              <w:textAlignment w:val="auto"/>
              <w:rPr>
                <w:rFonts w:hint="eastAsia" w:ascii="Times New Roman" w:hAnsi="Times New Roman" w:eastAsia="仿宋" w:cs="Times New Roman"/>
                <w:kern w:val="0"/>
                <w:sz w:val="24"/>
                <w:szCs w:val="24"/>
                <w:highlight w:val="yellow"/>
                <w:lang w:val="en-US" w:eastAsia="zh-CN"/>
              </w:rPr>
            </w:pPr>
            <w:r>
              <w:rPr>
                <w:rFonts w:hint="eastAsia" w:ascii="Times New Roman" w:hAnsi="Times New Roman" w:eastAsia="仿宋" w:cs="Times New Roman"/>
                <w:kern w:val="0"/>
                <w:sz w:val="24"/>
                <w:szCs w:val="24"/>
                <w:lang w:val="en-US" w:eastAsia="zh-CN"/>
              </w:rPr>
              <w:t>图</w:t>
            </w:r>
            <w:r>
              <w:rPr>
                <w:rFonts w:hint="eastAsia" w:eastAsia="仿宋" w:cs="Times New Roman"/>
                <w:kern w:val="0"/>
                <w:sz w:val="24"/>
                <w:szCs w:val="24"/>
                <w:lang w:val="en-US" w:eastAsia="zh-CN"/>
              </w:rPr>
              <w:t>7</w:t>
            </w:r>
            <w:r>
              <w:rPr>
                <w:rFonts w:hint="eastAsia" w:ascii="Times New Roman" w:hAnsi="Times New Roman" w:eastAsia="仿宋" w:cs="Times New Roman"/>
                <w:kern w:val="0"/>
                <w:sz w:val="24"/>
                <w:szCs w:val="24"/>
                <w:lang w:val="en-US" w:eastAsia="zh-CN"/>
              </w:rPr>
              <w:t xml:space="preserve">  本项目土石方平衡图</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448" w:hRule="atLeast"/>
          <w:jc w:val="center"/>
        </w:trPr>
        <w:tc>
          <w:tcPr>
            <w:tcW w:w="456"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总平面及现场布置</w:t>
            </w:r>
          </w:p>
        </w:tc>
        <w:tc>
          <w:tcPr>
            <w:tcW w:w="4543" w:type="pct"/>
            <w:tcBorders>
              <w:tl2br w:val="nil"/>
              <w:tr2bl w:val="nil"/>
            </w:tcBorders>
            <w:noWrap w:val="0"/>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1、建设目标与总体布置</w:t>
            </w:r>
          </w:p>
          <w:p>
            <w:pPr>
              <w:keepNext w:val="0"/>
              <w:keepLines w:val="0"/>
              <w:pageBreakBefore w:val="0"/>
              <w:widowControl w:val="0"/>
              <w:numPr>
                <w:ilvl w:val="0"/>
                <w:numId w:val="5"/>
              </w:numPr>
              <w:kinsoku/>
              <w:wordWrap/>
              <w:overflowPunct/>
              <w:topLinePunct w:val="0"/>
              <w:autoSpaceDE/>
              <w:autoSpaceDN/>
              <w:bidi w:val="0"/>
              <w:adjustRightInd w:val="0"/>
              <w:snapToGrid w:val="0"/>
              <w:spacing w:line="360" w:lineRule="auto"/>
              <w:ind w:left="0" w:leftChars="0"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eastAsia="仿宋" w:cs="Times New Roman"/>
                <w:b/>
                <w:bCs/>
                <w:kern w:val="0"/>
                <w:sz w:val="24"/>
                <w:szCs w:val="24"/>
                <w:lang w:val="en-US" w:eastAsia="zh-CN"/>
              </w:rPr>
              <w:t>建设目标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本项目实施完成后，达到以下目标：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胡麻旗村通过新建5段排水沟，总长896m,配套土方工程和砌筑工程，并新建建筑物22座。工程通过明沟开挖整理，可使得王团镇胡麻旗村防洪标准达到10年一遇，并提高排水能力，可确保已冲刷的胡麻旗主沟导洪顺畅安全排泄，使胡麻旗村部分耕地防洪有安全保障。</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本次项目的实施受益总人口共33户106人。</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jc w:val="both"/>
              <w:textAlignment w:val="auto"/>
              <w:rPr>
                <w:rFonts w:hint="default" w:ascii="Times New Roman" w:hAnsi="Times New Roman" w:eastAsia="仿宋" w:cs="Times New Roman"/>
                <w:b/>
                <w:bCs/>
                <w:color w:val="auto"/>
                <w:kern w:val="2"/>
                <w:sz w:val="24"/>
                <w:szCs w:val="24"/>
                <w:highlight w:val="none"/>
                <w:vertAlign w:val="baseline"/>
                <w:lang w:val="en-US" w:eastAsia="zh-CN" w:bidi="ar-SA"/>
              </w:rPr>
            </w:pPr>
            <w:r>
              <w:rPr>
                <w:rFonts w:hint="eastAsia" w:eastAsia="仿宋" w:cs="Times New Roman"/>
                <w:b/>
                <w:bCs/>
                <w:color w:val="auto"/>
                <w:kern w:val="2"/>
                <w:sz w:val="24"/>
                <w:szCs w:val="24"/>
                <w:highlight w:val="none"/>
                <w:vertAlign w:val="baseline"/>
                <w:lang w:val="en-US" w:eastAsia="zh-CN" w:bidi="ar-SA"/>
              </w:rPr>
              <w:t>（2）</w:t>
            </w:r>
            <w:r>
              <w:rPr>
                <w:rFonts w:hint="eastAsia" w:ascii="Times New Roman" w:hAnsi="Times New Roman" w:eastAsia="仿宋" w:cs="Times New Roman"/>
                <w:b/>
                <w:bCs/>
                <w:color w:val="auto"/>
                <w:kern w:val="2"/>
                <w:sz w:val="24"/>
                <w:szCs w:val="24"/>
                <w:highlight w:val="none"/>
                <w:vertAlign w:val="baseline"/>
                <w:lang w:val="en-US" w:eastAsia="zh-CN" w:bidi="ar-SA"/>
              </w:rPr>
              <w:t>总体布置</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本项目主要存在的主要问题为村庄内涝排水不畅。本次项目区设计，根据设计标准，总体考虑布置5段排水沟,总长896m,配套建筑物22座，将上游0.734km</w:t>
            </w:r>
            <w:r>
              <w:rPr>
                <w:rFonts w:hint="default" w:ascii="Times New Roman" w:hAnsi="Times New Roman" w:eastAsia="仿宋" w:cs="Times New Roman"/>
                <w:kern w:val="0"/>
                <w:sz w:val="24"/>
                <w:szCs w:val="24"/>
                <w:vertAlign w:val="superscript"/>
                <w:lang w:val="en-US" w:eastAsia="zh-CN"/>
              </w:rPr>
              <w:t>2</w:t>
            </w:r>
            <w:r>
              <w:rPr>
                <w:rFonts w:hint="default" w:ascii="Times New Roman" w:hAnsi="Times New Roman" w:eastAsia="仿宋" w:cs="Times New Roman"/>
                <w:kern w:val="0"/>
                <w:sz w:val="24"/>
                <w:szCs w:val="24"/>
                <w:lang w:val="en-US" w:eastAsia="zh-CN"/>
              </w:rPr>
              <w:t>的流域面积内1.186万m</w:t>
            </w:r>
            <w:r>
              <w:rPr>
                <w:rFonts w:hint="default" w:ascii="Times New Roman" w:hAnsi="Times New Roman" w:eastAsia="仿宋" w:cs="Times New Roman"/>
                <w:kern w:val="0"/>
                <w:sz w:val="24"/>
                <w:szCs w:val="24"/>
                <w:vertAlign w:val="superscript"/>
                <w:lang w:val="en-US" w:eastAsia="zh-CN"/>
              </w:rPr>
              <w:t>3</w:t>
            </w:r>
            <w:r>
              <w:rPr>
                <w:rFonts w:hint="default" w:ascii="Times New Roman" w:hAnsi="Times New Roman" w:eastAsia="仿宋" w:cs="Times New Roman"/>
                <w:kern w:val="0"/>
                <w:sz w:val="24"/>
                <w:szCs w:val="24"/>
                <w:lang w:val="en-US" w:eastAsia="zh-CN"/>
              </w:rPr>
              <w:t>的洪水量排入胡麻旗主沟居名点北侧，最终入大台沟。安置区东侧新建生产道路、集水井、导洪渠将现有的机耕道路改建成生产道路，兼有防洪功能，长度为 289m，生产路两侧修建道路排水边沟，长度为 289m，在现有安置区挡土墙东侧新建一座集水井，在现有挡土墙上新建导洪渠 247m。</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HM-1#排水沟</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HM-1#排水沟汇集其东侧坡面1，0.03km2的流域面积内0.05万m</w:t>
            </w:r>
            <w:r>
              <w:rPr>
                <w:rFonts w:hint="default" w:ascii="Times New Roman" w:hAnsi="Times New Roman" w:eastAsia="仿宋" w:cs="Times New Roman"/>
                <w:kern w:val="0"/>
                <w:sz w:val="24"/>
                <w:szCs w:val="24"/>
                <w:vertAlign w:val="superscript"/>
                <w:lang w:val="en-US" w:eastAsia="zh-CN"/>
              </w:rPr>
              <w:t>3</w:t>
            </w:r>
            <w:r>
              <w:rPr>
                <w:rFonts w:hint="default" w:ascii="Times New Roman" w:hAnsi="Times New Roman" w:eastAsia="仿宋" w:cs="Times New Roman"/>
                <w:kern w:val="0"/>
                <w:sz w:val="24"/>
                <w:szCs w:val="24"/>
                <w:lang w:val="en-US" w:eastAsia="zh-CN"/>
              </w:rPr>
              <w:t>的洪水量。布置走向自王预公路南侧，胡麻旗村居名点东侧为0+000处，平行居名点向南布置至0+0149处，再向西穿过居名点内生产道路至村庄西侧0+206处与HM-2#排水沟末端相连。整段采用矩形混凝土明沟排水。</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HM-2#排水沟</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HM-2#排水沟汇集3#断面（胡麻旗主沟）0.7km</w:t>
            </w:r>
            <w:r>
              <w:rPr>
                <w:rFonts w:hint="default" w:ascii="Times New Roman" w:hAnsi="Times New Roman" w:eastAsia="仿宋" w:cs="Times New Roman"/>
                <w:kern w:val="0"/>
                <w:sz w:val="24"/>
                <w:szCs w:val="24"/>
                <w:vertAlign w:val="superscript"/>
                <w:lang w:val="en-US" w:eastAsia="zh-CN"/>
              </w:rPr>
              <w:t>2</w:t>
            </w:r>
            <w:r>
              <w:rPr>
                <w:rFonts w:hint="default" w:ascii="Times New Roman" w:hAnsi="Times New Roman" w:eastAsia="仿宋" w:cs="Times New Roman"/>
                <w:kern w:val="0"/>
                <w:sz w:val="24"/>
                <w:szCs w:val="24"/>
                <w:lang w:val="en-US" w:eastAsia="zh-CN"/>
              </w:rPr>
              <w:t>的流域面积内1.13万m</w:t>
            </w:r>
            <w:r>
              <w:rPr>
                <w:rFonts w:hint="default" w:ascii="Times New Roman" w:hAnsi="Times New Roman" w:eastAsia="仿宋" w:cs="Times New Roman"/>
                <w:kern w:val="0"/>
                <w:sz w:val="24"/>
                <w:szCs w:val="24"/>
                <w:vertAlign w:val="superscript"/>
                <w:lang w:val="en-US" w:eastAsia="zh-CN"/>
              </w:rPr>
              <w:t>3</w:t>
            </w:r>
            <w:r>
              <w:rPr>
                <w:rFonts w:hint="default" w:ascii="Times New Roman" w:hAnsi="Times New Roman" w:eastAsia="仿宋" w:cs="Times New Roman"/>
                <w:kern w:val="0"/>
                <w:sz w:val="24"/>
                <w:szCs w:val="24"/>
                <w:lang w:val="en-US" w:eastAsia="zh-CN"/>
              </w:rPr>
              <w:t>的洪水量。布置走向自王预公路南侧，胡麻旗村最南侧居名点西侧为0+000处，距离1#砂砾石路以东58m。再沿着原胡麻旗主沟向北至村庄西侧0+163处和HM-1#排水沟末端相连接，整段采用梯形明沟排水。</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HM-3#排水沟</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HM-3#排水沟汇集1#和3#断面（胡麻旗主沟）0.73km</w:t>
            </w:r>
            <w:r>
              <w:rPr>
                <w:rFonts w:hint="default" w:ascii="Times New Roman" w:hAnsi="Times New Roman" w:eastAsia="仿宋" w:cs="Times New Roman"/>
                <w:kern w:val="0"/>
                <w:sz w:val="24"/>
                <w:szCs w:val="24"/>
                <w:vertAlign w:val="superscript"/>
                <w:lang w:val="en-US" w:eastAsia="zh-CN"/>
              </w:rPr>
              <w:t>2</w:t>
            </w:r>
            <w:r>
              <w:rPr>
                <w:rFonts w:hint="default" w:ascii="Times New Roman" w:hAnsi="Times New Roman" w:eastAsia="仿宋" w:cs="Times New Roman"/>
                <w:kern w:val="0"/>
                <w:sz w:val="24"/>
                <w:szCs w:val="24"/>
                <w:lang w:val="en-US" w:eastAsia="zh-CN"/>
              </w:rPr>
              <w:t>的流域面积内1.18万m</w:t>
            </w:r>
            <w:r>
              <w:rPr>
                <w:rFonts w:hint="default" w:ascii="Times New Roman" w:hAnsi="Times New Roman" w:eastAsia="仿宋" w:cs="Times New Roman"/>
                <w:kern w:val="0"/>
                <w:sz w:val="24"/>
                <w:szCs w:val="24"/>
                <w:vertAlign w:val="superscript"/>
                <w:lang w:val="en-US" w:eastAsia="zh-CN"/>
              </w:rPr>
              <w:t>3</w:t>
            </w:r>
            <w:r>
              <w:rPr>
                <w:rFonts w:hint="default" w:ascii="Times New Roman" w:hAnsi="Times New Roman" w:eastAsia="仿宋" w:cs="Times New Roman"/>
                <w:kern w:val="0"/>
                <w:sz w:val="24"/>
                <w:szCs w:val="24"/>
                <w:lang w:val="en-US" w:eastAsia="zh-CN"/>
              </w:rPr>
              <w:t>的洪水量。布置走向沿着村庄西侧，以HM-1#排水沟和HM-2#排水沟末端为0+000处，向北至王预公路涵洞进水口处，总长180m。整段采用梯形明沟排水。</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HM-4#排水沟</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HM-4#排水沟汇集坡面2，0.004km</w:t>
            </w:r>
            <w:r>
              <w:rPr>
                <w:rFonts w:hint="default" w:ascii="Times New Roman" w:hAnsi="Times New Roman" w:eastAsia="仿宋" w:cs="Times New Roman"/>
                <w:kern w:val="0"/>
                <w:sz w:val="24"/>
                <w:szCs w:val="24"/>
                <w:vertAlign w:val="superscript"/>
                <w:lang w:val="en-US" w:eastAsia="zh-CN"/>
              </w:rPr>
              <w:t>2</w:t>
            </w:r>
            <w:r>
              <w:rPr>
                <w:rFonts w:hint="default" w:ascii="Times New Roman" w:hAnsi="Times New Roman" w:eastAsia="仿宋" w:cs="Times New Roman"/>
                <w:kern w:val="0"/>
                <w:sz w:val="24"/>
                <w:szCs w:val="24"/>
                <w:lang w:val="en-US" w:eastAsia="zh-CN"/>
              </w:rPr>
              <w:t>的流域面积内0.006万m</w:t>
            </w:r>
            <w:r>
              <w:rPr>
                <w:rFonts w:hint="default" w:ascii="Times New Roman" w:hAnsi="Times New Roman" w:eastAsia="仿宋" w:cs="Times New Roman"/>
                <w:kern w:val="0"/>
                <w:sz w:val="24"/>
                <w:szCs w:val="24"/>
                <w:vertAlign w:val="superscript"/>
                <w:lang w:val="en-US" w:eastAsia="zh-CN"/>
              </w:rPr>
              <w:t>3</w:t>
            </w:r>
            <w:r>
              <w:rPr>
                <w:rFonts w:hint="default" w:ascii="Times New Roman" w:hAnsi="Times New Roman" w:eastAsia="仿宋" w:cs="Times New Roman"/>
                <w:kern w:val="0"/>
                <w:sz w:val="24"/>
                <w:szCs w:val="24"/>
                <w:lang w:val="en-US" w:eastAsia="zh-CN"/>
              </w:rPr>
              <w:t>的洪水量。布置走向沿着村庄西侧向南入王预公路南侧排水沟，总长50m。因此段为村庄内部，局部有道路通行要求，则采用矩形暗沟排水，沟顶铺设80cm宽预制C25钢筋混凝土盖板。</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HM-5#排水沟</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eastAsia"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HM-5#排水沟汇集1#、2#及3#断面（胡麻旗主沟），0.734km</w:t>
            </w:r>
            <w:r>
              <w:rPr>
                <w:rFonts w:hint="default" w:ascii="Times New Roman" w:hAnsi="Times New Roman" w:eastAsia="仿宋" w:cs="Times New Roman"/>
                <w:kern w:val="0"/>
                <w:sz w:val="24"/>
                <w:szCs w:val="24"/>
                <w:vertAlign w:val="superscript"/>
                <w:lang w:val="en-US" w:eastAsia="zh-CN"/>
              </w:rPr>
              <w:t>2</w:t>
            </w:r>
            <w:r>
              <w:rPr>
                <w:rFonts w:hint="default" w:ascii="Times New Roman" w:hAnsi="Times New Roman" w:eastAsia="仿宋" w:cs="Times New Roman"/>
                <w:kern w:val="0"/>
                <w:sz w:val="24"/>
                <w:szCs w:val="24"/>
                <w:lang w:val="en-US" w:eastAsia="zh-CN"/>
              </w:rPr>
              <w:t>的流域面积内1.186万m</w:t>
            </w:r>
            <w:r>
              <w:rPr>
                <w:rFonts w:hint="default" w:ascii="Times New Roman" w:hAnsi="Times New Roman" w:eastAsia="仿宋" w:cs="Times New Roman"/>
                <w:kern w:val="0"/>
                <w:sz w:val="24"/>
                <w:szCs w:val="24"/>
                <w:vertAlign w:val="superscript"/>
                <w:lang w:val="en-US" w:eastAsia="zh-CN"/>
              </w:rPr>
              <w:t>3</w:t>
            </w:r>
            <w:r>
              <w:rPr>
                <w:rFonts w:hint="default" w:ascii="Times New Roman" w:hAnsi="Times New Roman" w:eastAsia="仿宋" w:cs="Times New Roman"/>
                <w:kern w:val="0"/>
                <w:sz w:val="24"/>
                <w:szCs w:val="24"/>
                <w:lang w:val="en-US" w:eastAsia="zh-CN"/>
              </w:rPr>
              <w:t>的洪水量。布置走向沿着胡麻旗主沟，王预公路北侧涵洞出水口为0+000处，向北至村部最北侧处，总长297m。整段采用梯形明沟排水。详细走向坐标请见下表</w:t>
            </w:r>
            <w:r>
              <w:rPr>
                <w:rFonts w:hint="eastAsia" w:eastAsia="仿宋" w:cs="Times New Roman"/>
                <w:kern w:val="0"/>
                <w:sz w:val="24"/>
                <w:szCs w:val="24"/>
                <w:lang w:val="en-US" w:eastAsia="zh-CN"/>
              </w:rPr>
              <w:t>。</w:t>
            </w:r>
          </w:p>
          <w:p>
            <w:pPr>
              <w:pStyle w:val="2"/>
              <w:shd w:val="clear" w:color="auto" w:fill="auto"/>
              <w:ind w:left="0" w:leftChars="0" w:firstLine="0" w:firstLineChars="0"/>
              <w:jc w:val="center"/>
              <w:rPr>
                <w:rFonts w:hint="eastAsia" w:ascii="黑体" w:hAnsi="黑体" w:eastAsia="黑体" w:cs="黑体"/>
                <w:color w:val="auto"/>
                <w:sz w:val="24"/>
                <w:szCs w:val="20"/>
                <w:highlight w:val="none"/>
                <w:lang w:val="en-US" w:eastAsia="zh-CN"/>
              </w:rPr>
            </w:pPr>
            <w:r>
              <w:rPr>
                <w:rFonts w:hint="eastAsia" w:ascii="黑体" w:hAnsi="黑体" w:eastAsia="黑体" w:cs="黑体"/>
                <w:color w:val="auto"/>
                <w:sz w:val="24"/>
                <w:szCs w:val="20"/>
                <w:highlight w:val="none"/>
                <w:lang w:val="en-US" w:eastAsia="zh-CN"/>
              </w:rPr>
              <w:t>表13  5段排水沟节点坐标</w:t>
            </w:r>
          </w:p>
          <w:tbl>
            <w:tblPr>
              <w:tblStyle w:val="20"/>
              <w:tblW w:w="4998" w:type="pct"/>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129"/>
              <w:gridCol w:w="1129"/>
              <w:gridCol w:w="4224"/>
              <w:gridCol w:w="150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tblHeader/>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点号</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桩号</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坐标</w:t>
                  </w: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b/>
                      <w:bCs/>
                      <w:i w:val="0"/>
                      <w:iCs w:val="0"/>
                      <w:color w:val="auto"/>
                      <w:sz w:val="21"/>
                      <w:szCs w:val="21"/>
                      <w:highlight w:val="none"/>
                      <w:u w:val="none"/>
                    </w:rPr>
                  </w:pPr>
                  <w:r>
                    <w:rPr>
                      <w:rFonts w:hint="eastAsia" w:ascii="Times New Roman" w:hAnsi="Times New Roman" w:eastAsia="仿宋" w:cs="宋体"/>
                      <w:b/>
                      <w:bCs/>
                      <w:i w:val="0"/>
                      <w:iCs w:val="0"/>
                      <w:color w:val="auto"/>
                      <w:kern w:val="0"/>
                      <w:sz w:val="21"/>
                      <w:szCs w:val="21"/>
                      <w:highlight w:val="none"/>
                      <w:u w:val="none"/>
                      <w:lang w:val="en-US" w:eastAsia="zh-CN" w:bidi="ar"/>
                    </w:rPr>
                    <w:t>备注</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HM1-1</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0+000</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HM1-2</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0+128</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HM1-3</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0+149</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HM1-4</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0+183</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HM1-5</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0+206</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HM2-1</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0+000</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HM2-2</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0+018</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HM2-3</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0+043</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HM2-4</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0+067</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HM2-5</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0+119</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HM1-5</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0+163</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HM-2#排水沟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HM1-5</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0+000</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HM-3#排水沟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HM3-1</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0+047</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HM-3#排水沟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HM3-2</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0+119</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HM-3#排水沟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HM3-3</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0+180</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HM-3#排水沟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HM4-1</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0+000</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HM4-2</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0+008</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HM4-3</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0+036</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HM4-4</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0+045</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HM4-5</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0+050</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HM-4#排水沟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HM5-1</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0+000</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HM5-2</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0+132</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HM5-3</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0+192</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HM5-4</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0+206</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HM5-5</w:t>
                  </w:r>
                </w:p>
              </w:tc>
              <w:tc>
                <w:tcPr>
                  <w:tcW w:w="707"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0+217</w:t>
                  </w:r>
                </w:p>
              </w:tc>
              <w:tc>
                <w:tcPr>
                  <w:tcW w:w="2645"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center"/>
                </w:tcPr>
                <w:p>
                  <w:pPr>
                    <w:keepNext w:val="0"/>
                    <w:keepLines w:val="0"/>
                    <w:widowControl/>
                    <w:suppressLineNumbers w:val="0"/>
                    <w:jc w:val="center"/>
                    <w:textAlignment w:val="center"/>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HM5-6</w:t>
                  </w:r>
                </w:p>
              </w:tc>
              <w:tc>
                <w:tcPr>
                  <w:tcW w:w="707"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0+258</w:t>
                  </w:r>
                </w:p>
              </w:tc>
              <w:tc>
                <w:tcPr>
                  <w:tcW w:w="2645"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HM-5#排水沟</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 w:hRule="atLeast"/>
                <w:jc w:val="center"/>
              </w:trPr>
              <w:tc>
                <w:tcPr>
                  <w:tcW w:w="707"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HM5-7</w:t>
                  </w:r>
                </w:p>
              </w:tc>
              <w:tc>
                <w:tcPr>
                  <w:tcW w:w="707"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0+297</w:t>
                  </w:r>
                </w:p>
              </w:tc>
              <w:tc>
                <w:tcPr>
                  <w:tcW w:w="2645"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p>
              </w:tc>
              <w:tc>
                <w:tcPr>
                  <w:tcW w:w="940" w:type="pct"/>
                  <w:tcBorders>
                    <w:tl2br w:val="nil"/>
                    <w:tr2bl w:val="nil"/>
                  </w:tcBorders>
                  <w:noWrap/>
                  <w:vAlign w:val="bottom"/>
                </w:tcPr>
                <w:p>
                  <w:pPr>
                    <w:keepNext w:val="0"/>
                    <w:keepLines w:val="0"/>
                    <w:widowControl/>
                    <w:suppressLineNumbers w:val="0"/>
                    <w:jc w:val="center"/>
                    <w:textAlignment w:val="bottom"/>
                    <w:rPr>
                      <w:rFonts w:hint="eastAsia" w:ascii="Times New Roman" w:hAnsi="Times New Roman" w:eastAsia="仿宋" w:cs="宋体"/>
                      <w:i w:val="0"/>
                      <w:iCs w:val="0"/>
                      <w:color w:val="auto"/>
                      <w:sz w:val="21"/>
                      <w:szCs w:val="21"/>
                      <w:highlight w:val="none"/>
                      <w:u w:val="none"/>
                    </w:rPr>
                  </w:pPr>
                  <w:r>
                    <w:rPr>
                      <w:rFonts w:hint="eastAsia" w:ascii="Times New Roman" w:hAnsi="Times New Roman" w:eastAsia="仿宋" w:cs="宋体"/>
                      <w:i w:val="0"/>
                      <w:iCs w:val="0"/>
                      <w:color w:val="auto"/>
                      <w:kern w:val="0"/>
                      <w:sz w:val="21"/>
                      <w:szCs w:val="21"/>
                      <w:highlight w:val="none"/>
                      <w:u w:val="none"/>
                      <w:lang w:val="en-US" w:eastAsia="zh-CN" w:bidi="ar"/>
                    </w:rPr>
                    <w:t>HM-5#排水沟</w:t>
                  </w:r>
                </w:p>
              </w:tc>
            </w:tr>
          </w:tbl>
          <w:p>
            <w:pPr>
              <w:pStyle w:val="2"/>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color w:val="auto"/>
                <w:sz w:val="24"/>
                <w:szCs w:val="24"/>
                <w:highlight w:val="none"/>
              </w:rPr>
            </w:pPr>
            <w:r>
              <w:rPr>
                <w:color w:val="auto"/>
                <w:sz w:val="24"/>
                <w:szCs w:val="24"/>
                <w:highlight w:val="none"/>
              </w:rPr>
              <w:drawing>
                <wp:inline distT="0" distB="0" distL="114300" distR="114300">
                  <wp:extent cx="5255260" cy="4364355"/>
                  <wp:effectExtent l="0" t="0" r="2540" b="1714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a:stretch>
                            <a:fillRect/>
                          </a:stretch>
                        </pic:blipFill>
                        <pic:spPr>
                          <a:xfrm>
                            <a:off x="0" y="0"/>
                            <a:ext cx="5255260" cy="4364355"/>
                          </a:xfrm>
                          <a:prstGeom prst="rect">
                            <a:avLst/>
                          </a:prstGeom>
                          <a:noFill/>
                          <a:ln>
                            <a:noFill/>
                          </a:ln>
                        </pic:spPr>
                      </pic:pic>
                    </a:graphicData>
                  </a:graphic>
                </wp:inline>
              </w:drawing>
            </w:r>
          </w:p>
          <w:p>
            <w:pPr>
              <w:spacing w:line="360" w:lineRule="auto"/>
              <w:jc w:val="center"/>
              <w:rPr>
                <w:rFonts w:hint="eastAsia" w:eastAsia="黑体"/>
                <w:snapToGrid w:val="0"/>
                <w:color w:val="auto"/>
                <w:sz w:val="24"/>
                <w:szCs w:val="24"/>
                <w:highlight w:val="none"/>
                <w:lang w:val="en-US" w:eastAsia="zh-CN"/>
              </w:rPr>
            </w:pPr>
            <w:r>
              <w:rPr>
                <w:rFonts w:hint="eastAsia" w:eastAsia="黑体"/>
                <w:snapToGrid w:val="0"/>
                <w:color w:val="auto"/>
                <w:sz w:val="24"/>
                <w:szCs w:val="24"/>
                <w:highlight w:val="none"/>
                <w:lang w:val="en-US" w:eastAsia="zh-CN"/>
              </w:rPr>
              <w:t>图8  胡麻旗计算断面分布图</w:t>
            </w:r>
          </w:p>
          <w:p>
            <w:pPr>
              <w:pStyle w:val="2"/>
              <w:ind w:left="0" w:leftChars="0" w:firstLine="0" w:firstLineChars="0"/>
              <w:jc w:val="center"/>
              <w:rPr>
                <w:color w:val="auto"/>
                <w:highlight w:val="none"/>
              </w:rPr>
            </w:pPr>
            <w:r>
              <w:rPr>
                <w:color w:val="auto"/>
                <w:highlight w:val="none"/>
              </w:rPr>
              <w:drawing>
                <wp:inline distT="0" distB="0" distL="114300" distR="114300">
                  <wp:extent cx="5125720" cy="3545205"/>
                  <wp:effectExtent l="0" t="0" r="17780" b="171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srcRect l="14607" r="5605" b="19643"/>
                          <a:stretch>
                            <a:fillRect/>
                          </a:stretch>
                        </pic:blipFill>
                        <pic:spPr>
                          <a:xfrm>
                            <a:off x="0" y="0"/>
                            <a:ext cx="5125720" cy="3545205"/>
                          </a:xfrm>
                          <a:prstGeom prst="rect">
                            <a:avLst/>
                          </a:prstGeom>
                          <a:noFill/>
                          <a:ln>
                            <a:noFill/>
                          </a:ln>
                        </pic:spPr>
                      </pic:pic>
                    </a:graphicData>
                  </a:graphic>
                </wp:inline>
              </w:drawing>
            </w:r>
          </w:p>
          <w:p>
            <w:pPr>
              <w:spacing w:line="360" w:lineRule="auto"/>
              <w:jc w:val="center"/>
              <w:rPr>
                <w:rFonts w:hint="eastAsia" w:eastAsia="黑体"/>
                <w:snapToGrid w:val="0"/>
                <w:color w:val="auto"/>
                <w:sz w:val="24"/>
                <w:szCs w:val="24"/>
                <w:highlight w:val="none"/>
                <w:lang w:val="en-US" w:eastAsia="zh-CN"/>
              </w:rPr>
            </w:pPr>
            <w:r>
              <w:rPr>
                <w:rFonts w:hint="eastAsia" w:eastAsia="黑体"/>
                <w:snapToGrid w:val="0"/>
                <w:color w:val="auto"/>
                <w:sz w:val="24"/>
                <w:szCs w:val="24"/>
                <w:highlight w:val="none"/>
                <w:lang w:val="en-US" w:eastAsia="zh-CN"/>
              </w:rPr>
              <w:t>图9  HM-1</w:t>
            </w:r>
            <w:r>
              <w:rPr>
                <w:rFonts w:hint="eastAsia" w:ascii="Times New Roman" w:hAnsi="Times New Roman" w:eastAsia="黑体" w:cs="Times New Roman"/>
                <w:snapToGrid w:val="0"/>
                <w:color w:val="auto"/>
                <w:sz w:val="24"/>
                <w:szCs w:val="24"/>
                <w:highlight w:val="none"/>
                <w:lang w:val="en-US" w:eastAsia="zh-CN"/>
              </w:rPr>
              <w:t>#～HM-5#排水沟</w:t>
            </w:r>
            <w:r>
              <w:rPr>
                <w:rFonts w:hint="eastAsia" w:eastAsia="黑体"/>
                <w:snapToGrid w:val="0"/>
                <w:color w:val="auto"/>
                <w:sz w:val="24"/>
                <w:szCs w:val="24"/>
                <w:highlight w:val="none"/>
                <w:lang w:val="en-US" w:eastAsia="zh-CN"/>
              </w:rPr>
              <w:t>分布图</w:t>
            </w:r>
          </w:p>
          <w:p>
            <w:pPr>
              <w:keepNext w:val="0"/>
              <w:keepLines w:val="0"/>
              <w:pageBreakBefore w:val="0"/>
              <w:widowControl w:val="0"/>
              <w:numPr>
                <w:ilvl w:val="0"/>
                <w:numId w:val="5"/>
              </w:numPr>
              <w:kinsoku/>
              <w:wordWrap/>
              <w:overflowPunct/>
              <w:topLinePunct w:val="0"/>
              <w:autoSpaceDE/>
              <w:autoSpaceDN/>
              <w:bidi w:val="0"/>
              <w:adjustRightInd w:val="0"/>
              <w:snapToGrid w:val="0"/>
              <w:spacing w:line="360" w:lineRule="auto"/>
              <w:ind w:left="0" w:leftChars="0"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施工条件</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项目区为清水河流域地处西北内陆干旱区，受大陆西风气流的控制，呈现大陆性气候特征。春季短且干旱多风，沙尘日数多；夏秋季太平洋副热带高压增强，蒙古冷高压减弱北撤，雨水相对集中；冬季干燥，严寒而漫长，降水量少，盛行西北风。同心县南部属于中温带半干旱大陆性气候，北部属中温带干旱大陆性气候，其主要特征是干旱少雨，蒸发量大，冷暖干湿，四季分明，日照长，太阳辐射强，夏秋短，冬春长。同心县王团镇年平均气温8.6℃，最热为7月，平均气温22.8℃，极端最高温度37.9℃。最冷为1月，平均气温–8.1℃，极端最低温度–27.3℃。全县年多年平均日照3024小时。无霜期120～218天，平均日较差为31.2℃。最大冻土深度1.37m，最大积雪厚度14cm。</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项目位于同心县城王团镇东南部5公里处，距县城约25公里处，东西走向的王预公路（66号路）贯穿于项目区中北侧，东西走向的预马线贯穿胡麻旗村，项目区村内中部6m宽水泥硬化道路，交通便利，施工运料和器材运输方便。总体上形成较为便利的交通网，交通运输十分方便。项目区场内场外交通均能满足项目区建设的需要。</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通讯：电信网络、程控电话覆盖项目区，移动电话开通，通讯便利。并且已经实施了的人蓄饮水项目，项目区施工水源有保障。</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highlight w:val="none"/>
                <w:lang w:val="en-US" w:eastAsia="zh-CN"/>
              </w:rPr>
              <w:t>项目</w:t>
            </w:r>
            <w:r>
              <w:rPr>
                <w:rFonts w:hint="eastAsia" w:eastAsia="仿宋" w:cs="Times New Roman"/>
                <w:kern w:val="0"/>
                <w:sz w:val="24"/>
                <w:szCs w:val="24"/>
                <w:highlight w:val="none"/>
                <w:lang w:val="en-US" w:eastAsia="zh-CN"/>
              </w:rPr>
              <w:t>总</w:t>
            </w:r>
            <w:r>
              <w:rPr>
                <w:rFonts w:hint="eastAsia" w:ascii="Times New Roman" w:hAnsi="Times New Roman" w:eastAsia="仿宋" w:cs="Times New Roman"/>
                <w:color w:val="auto"/>
                <w:kern w:val="0"/>
                <w:sz w:val="24"/>
                <w:szCs w:val="24"/>
                <w:highlight w:val="none"/>
                <w:lang w:val="en-US" w:eastAsia="zh-CN"/>
              </w:rPr>
              <w:t>平面布置见</w:t>
            </w:r>
            <w:r>
              <w:rPr>
                <w:rFonts w:hint="eastAsia" w:ascii="Times New Roman" w:hAnsi="Times New Roman" w:eastAsia="仿宋" w:cs="Times New Roman"/>
                <w:b/>
                <w:bCs/>
                <w:kern w:val="0"/>
                <w:sz w:val="24"/>
                <w:szCs w:val="24"/>
                <w:highlight w:val="none"/>
                <w:lang w:val="en-US" w:eastAsia="zh-CN"/>
              </w:rPr>
              <w:t>图10</w:t>
            </w:r>
            <w:r>
              <w:rPr>
                <w:rFonts w:hint="eastAsia" w:ascii="Times New Roman" w:hAnsi="Times New Roman" w:eastAsia="仿宋" w:cs="Times New Roman"/>
                <w:kern w:val="0"/>
                <w:sz w:val="24"/>
                <w:szCs w:val="24"/>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413" w:hRule="atLeast"/>
          <w:jc w:val="center"/>
        </w:trPr>
        <w:tc>
          <w:tcPr>
            <w:tcW w:w="456"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highlight w:val="none"/>
              </w:rPr>
              <w:t>施工方案</w:t>
            </w:r>
          </w:p>
        </w:tc>
        <w:tc>
          <w:tcPr>
            <w:tcW w:w="4543" w:type="pct"/>
            <w:tcBorders>
              <w:tl2br w:val="nil"/>
              <w:tr2bl w:val="nil"/>
            </w:tcBorders>
            <w:noWrap w:val="0"/>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1、主体工程施工</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（1）建筑物工程施工</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1)基础开挖</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建筑物基础土方开挖以机械开挖为主（0.5m³挖掘机），人工开挖为辅，在不具备机械开挖条件的情况下，采用人工开挖；开挖以建筑物基础底面周边向外扩大50cm作为基底开挖面，开挖边坡为1：1。严禁超挖；人工开挖临近设计高程时，应留出0.2-0.3m的保护层暂不开挖，待上部结构施工时，再挖除；开挖施工时，应先作好排水工作，然后再分层下挖；开挖机械根据施工条件、工程进度和工作面的参数等实际情况选择主要机械，然后根据主要机械的生产能力和性能选用配套机械。</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2)土方回填</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沟堤及建筑物基础周围和涵洞顶部等回填土均要求分层填筑并碾压或夯实，填土碾压时，要注意建筑物周围或两侧均衡填料压实，以免对其产生过大的侧向压力，影响安全；含砾和不含砾的黏性土的填筑标准应以压实度和最优含水率±3%作为控制指标，每层铺土厚度不超过0.25m，其压实度要求≥0.97。</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（2）砼工程</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混凝土浇筑前应详细检查有关准备工作：地基处理情况，模板、钢筋、预埋件等是否符合设计要求，混凝土原材料，如水泥、粗细骨料、水等是否符合国家的现行标准规定及设计要求，并应做好记录。混凝土的拌和时间应根据塌落度确定，一般不宜少于1.5min，从拌成到开始浇筑，根据经验，以不超过45min为宜。混凝土温度一般控制范围在15℃左右，夏季施工时，当外界气温高于30℃时，要求砼出仓温度低于15℃。砼浇筑期间，如表面泌水较多，应及时采取减少泌水的措施，仓内的泌水必须及时排除。严禁在模板上开孔赶水，带走灰浆。施工时应严格按操作规程，以防出现麻面、蜂窝、露筋、空洞、裂缝等。混凝土浇筑时，如遇降雨但又无防雨措施，则应停止浇筑。混凝土的养护及拆模期限都要严格按照有关规范规程执行。</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水泥标号应与砼设计强度相适应，不应低于425号。C25混凝土抗冻标号F150，抗渗标号W6。</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砼浇筑均要求采用机械振捣。对于钢筋砼结构，砼保护层厚度应严格按设计要求控制，不得随意加大或减小。施工和技术要求应严格按《建筑地基处理技术规范》（JGJ79-2012）中的有关规定执行。</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钢筋砼结构用的钢筋均为热轧钢筋，其性能必须符合国家标准《热轧带肋钢筋》（GB1499.2-2007）的要求。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建筑物基础及井柱等开挖至设计高程后，应由甲方代表、设计代表和工程监理人员共同检查，核实地质状况与图纸是否相符，由设计代表提出补充整改意见。</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需低温季节施工时，应根据气候条件，进行施工组织设计，确定低温季节施工时段，编制施工措施，以保证砼满足设计要求。保温措施须注意防火措施。</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施工完毕应恢复原地貌，清除杂物及临时建筑。</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（3）浆砌石砌筑工程</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浆砌石砌筑采用的石料应质地坚实，强度不低于MU30，无风化、裂缝等符合质量要求的块石，砌筑方法采用铺浆法，严禁采用灌浆法砌筑。</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砌筑时先用较大的平毛石，先砌转角处、交接处，再向中间砌筑。砌前应先度摆，使石料大小搭配，大面平放朝下，外露表面要平齐，斜口朝内，逐块卧砌坐浆，使砂浆饱满。石块间较大的空隙应先堵塞砂浆，后用碎石嵌实。严禁不坐浆砌筑或先填心后填塞砂浆，造成石料直接接触，或采取铺石灌浆法施工。</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上下层砌石应错缝砌筑，砌体外露面应平整美观，外露面上的砌缝应预留约4cm深的空隙，以备勾缝处理。</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在夏季高温和冬季低温下施工时，应用草袋或草垫适当覆盖墙体，避免砂浆中水分蒸发过快或受冻破坏。</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本工程浆砌石采用MU30毛料石M7.5砌筑。要求选择的单块块石重量大于25kg，厚度大于25cm，长厚比小于3，其软化系数应大于0.75以上。</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拌制砂浆的水泥标号不应低于425号。</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勾缝砂浆为M10。勾缝前必须清缝，用水冲净并保持缝槽内湿润。砂浆应分次向缝内填塞，按实有砌缝勾平缝，不准勾假缝和凸缝。</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leftChars="200"/>
              <w:jc w:val="both"/>
              <w:textAlignment w:val="auto"/>
              <w:rPr>
                <w:rFonts w:hint="eastAsia" w:eastAsia="仿宋" w:cs="Times New Roman"/>
                <w:kern w:val="0"/>
                <w:sz w:val="24"/>
                <w:szCs w:val="24"/>
                <w:lang w:val="en-US" w:eastAsia="zh-CN"/>
              </w:rPr>
            </w:pPr>
            <w:r>
              <w:rPr>
                <w:rFonts w:hint="eastAsia" w:ascii="Times New Roman" w:hAnsi="Times New Roman" w:eastAsia="仿宋" w:cs="Times New Roman"/>
                <w:b/>
                <w:bCs/>
                <w:kern w:val="0"/>
                <w:sz w:val="24"/>
                <w:szCs w:val="24"/>
                <w:lang w:val="en-US" w:eastAsia="zh-CN"/>
              </w:rPr>
              <w:t>（4）灰</w:t>
            </w:r>
            <w:r>
              <w:rPr>
                <w:rFonts w:hint="eastAsia" w:ascii="Times New Roman" w:hAnsi="Times New Roman" w:eastAsia="仿宋" w:cs="Times New Roman"/>
                <w:b/>
                <w:bCs/>
                <w:kern w:val="0"/>
                <w:sz w:val="24"/>
                <w:szCs w:val="24"/>
                <w:lang w:val="en-US" w:eastAsia="zh-CN" w:bidi="ar-SA"/>
              </w:rPr>
              <w:t>土工程</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1）土料：承受就地挖土和粘性土及塑性指数大于4的粉土，土内不得含有松软杂志和耕值土；土料应过筛，基颗粒不应大于15mm。</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2）石灰：应用III级以上颖的块灰，含氮化钙、氧化镁越高越好，使用前1-2天水解并过筛，其颗粒不得大于5mm，且不应夹有未熟化的生石灰块粒及其他杂志，也不得含有过多水分。</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3）压实度不小于0.97。</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4）作业条件</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①验槽后原土碾压并办完隐蔽检查手续。</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②根据工程特点、填料种类、设计要求的压实系数及施工条件，确定填料含水量控制范围在14%～18%、虚铺厚度30cm、碾压遍数为4遍。含水率控制现场以手握成团，两指亲捏碎为宜。</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③做好测量放线等技术准备工作，在基坑的边坡上每隔20米钉好水平木桩，配合钢筋钢尺，层层拉线，以便施工过程中控制每层标高。</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④施工用水、用电引至施工现场，具备施工条件。</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5）操作工艺</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①工艺流程</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基底清理→灰土拌和→分层摊铺→分层夯（压）→分层检测→修整找平。</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②基底清理</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对基坑应先验槽，清除松土，要求平整干净。如有积水、淤泥，应晾干；局部有软弱土层或孔洞，应及时挖除后用灰土分层回填夯实。</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③灰土拌和</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采用铲车拌和。在基坑外存土场拌和均匀后，汽车运至基坑内进行分层碾压回填。</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检查土料以及石灰质量是否符合标准的要求，然后分别过筛，以确保粒径的要求。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土料摊铺：在摊铺石灰前一天，将土均匀地摊铺在场地预定的宽度上，表面力求平整；摊料过程中，将土块、超尺寸颗粒及其他杂物拣除，如图中含有较多土块，进行粉碎。</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洒水闷料：摊铺完成后，检查土含水量，若过小，用洒水车在土层上洒水闷料，洒水要均匀，防止出现局部水分过多现象。</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④配料拌和</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按照设计规定的灰土配合比3:7计算摊铺土方所需的石灰数量，将石灰铺在土层上。</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⑤分层夯（压）</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灰土摊铺好后，即进行夯实和碾压。大面采用压路机碾压，边角碾压不到的地方配合蛙式打夯机进行夯压。夯实或碾压遍数，不小于4遍。换填碾压时，遵循先两侧后中间、先静压后振动再静压的操作程序，压路机行驶速度控制在2km/h以内，碾压分初压、复压、终压。蛙式打夯机应一夯压半夯，夯夯相接，行行相接，纵横交叉。灰土应当日铺填夯实，入坑灰土不得隔日夯打。夯实后的灰土3d内不得受水浸泡，并及时进行基础施工与基坑回填，或在灰土表面作临时性覆盖，避免日晒雨淋。</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2、施工总进度安排</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rPr>
              <w:t xml:space="preserve">本工程施工工期计划 </w:t>
            </w:r>
            <w:r>
              <w:rPr>
                <w:rFonts w:hint="eastAsia" w:eastAsia="仿宋" w:cs="Times New Roman"/>
                <w:kern w:val="0"/>
                <w:sz w:val="24"/>
                <w:szCs w:val="24"/>
                <w:lang w:val="en-US" w:eastAsia="zh-CN"/>
              </w:rPr>
              <w:t>6</w:t>
            </w:r>
            <w:r>
              <w:rPr>
                <w:rFonts w:hint="default" w:ascii="Times New Roman" w:hAnsi="Times New Roman" w:eastAsia="仿宋" w:cs="Times New Roman"/>
                <w:kern w:val="0"/>
                <w:sz w:val="24"/>
                <w:szCs w:val="24"/>
                <w:lang w:val="en-US"/>
              </w:rPr>
              <w:t xml:space="preserve"> 个月</w:t>
            </w:r>
            <w:r>
              <w:rPr>
                <w:rFonts w:hint="eastAsia" w:eastAsia="仿宋" w:cs="Times New Roman"/>
                <w:kern w:val="0"/>
                <w:sz w:val="24"/>
                <w:szCs w:val="24"/>
                <w:lang w:val="en-US" w:eastAsia="zh-CN"/>
              </w:rPr>
              <w:t>。</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kern w:val="0"/>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396" w:hRule="atLeast"/>
          <w:jc w:val="center"/>
        </w:trPr>
        <w:tc>
          <w:tcPr>
            <w:tcW w:w="456"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其他</w:t>
            </w:r>
          </w:p>
        </w:tc>
        <w:tc>
          <w:tcPr>
            <w:tcW w:w="4543" w:type="pct"/>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center"/>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无</w:t>
            </w:r>
          </w:p>
        </w:tc>
      </w:tr>
    </w:tbl>
    <w:p>
      <w:pPr>
        <w:pStyle w:val="15"/>
        <w:jc w:val="both"/>
        <w:outlineLvl w:val="0"/>
        <w:rPr>
          <w:rFonts w:hint="eastAsia" w:ascii="黑体" w:hAnsi="黑体" w:eastAsia="黑体"/>
          <w:snapToGrid w:val="0"/>
          <w:sz w:val="30"/>
          <w:szCs w:val="30"/>
        </w:rPr>
        <w:sectPr>
          <w:pgSz w:w="11905" w:h="16838"/>
          <w:pgMar w:top="1701" w:right="1531" w:bottom="1701" w:left="1531" w:header="851" w:footer="1077" w:gutter="0"/>
          <w:pgBorders>
            <w:top w:val="none" w:sz="0" w:space="0"/>
            <w:left w:val="none" w:sz="0" w:space="0"/>
            <w:bottom w:val="none" w:sz="0" w:space="0"/>
            <w:right w:val="none" w:sz="0" w:space="0"/>
          </w:pgBorders>
          <w:pgNumType w:fmt="decimal"/>
          <w:cols w:space="720" w:num="1"/>
          <w:rtlGutter w:val="0"/>
          <w:docGrid w:linePitch="312" w:charSpace="0"/>
        </w:sectPr>
      </w:pPr>
    </w:p>
    <w:p>
      <w:pPr>
        <w:pStyle w:val="15"/>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outlineLvl w:val="0"/>
        <w:rPr>
          <w:rFonts w:ascii="黑体" w:hAnsi="黑体" w:eastAsia="黑体"/>
          <w:snapToGrid w:val="0"/>
          <w:sz w:val="30"/>
          <w:szCs w:val="30"/>
        </w:rPr>
      </w:pPr>
      <w:r>
        <w:rPr>
          <w:rFonts w:hint="eastAsia" w:ascii="黑体" w:hAnsi="黑体" w:eastAsia="黑体"/>
          <w:snapToGrid w:val="0"/>
          <w:sz w:val="30"/>
          <w:szCs w:val="30"/>
        </w:rPr>
        <w:t>三、生态环境现状、保护目标及评价标准</w:t>
      </w:r>
    </w:p>
    <w:tbl>
      <w:tblPr>
        <w:tblStyle w:val="20"/>
        <w:tblW w:w="5000" w:type="pct"/>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455"/>
        <w:gridCol w:w="8604"/>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3" w:hRule="atLeast"/>
          <w:jc w:val="center"/>
        </w:trPr>
        <w:tc>
          <w:tcPr>
            <w:tcW w:w="251"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生态环境现状</w:t>
            </w:r>
          </w:p>
        </w:tc>
        <w:tc>
          <w:tcPr>
            <w:tcW w:w="4748" w:type="pct"/>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b/>
                <w:bCs/>
                <w:kern w:val="0"/>
                <w:sz w:val="24"/>
                <w:szCs w:val="24"/>
                <w:highlight w:val="none"/>
                <w:lang w:val="en-US" w:eastAsia="zh-CN"/>
              </w:rPr>
              <w:t>1、主体功能区规划</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本项目位于吴忠市同心县</w:t>
            </w:r>
            <w:r>
              <w:rPr>
                <w:rFonts w:hint="eastAsia" w:eastAsia="仿宋" w:cs="Times New Roman"/>
                <w:kern w:val="0"/>
                <w:sz w:val="24"/>
                <w:szCs w:val="24"/>
                <w:lang w:val="en-US" w:eastAsia="zh-CN"/>
              </w:rPr>
              <w:t>胡麻旗村</w:t>
            </w:r>
            <w:r>
              <w:rPr>
                <w:rFonts w:hint="eastAsia" w:ascii="Times New Roman" w:hAnsi="Times New Roman" w:eastAsia="仿宋" w:cs="Times New Roman"/>
                <w:sz w:val="24"/>
                <w:szCs w:val="24"/>
                <w:lang w:eastAsia="zh-CN"/>
              </w:rPr>
              <w:t>，</w:t>
            </w:r>
            <w:r>
              <w:rPr>
                <w:rFonts w:hint="eastAsia" w:ascii="Times New Roman" w:hAnsi="Times New Roman" w:eastAsia="仿宋" w:cs="Times New Roman"/>
                <w:sz w:val="24"/>
                <w:szCs w:val="24"/>
                <w:lang w:val="en-US" w:eastAsia="zh-CN"/>
              </w:rPr>
              <w:t>根据《宁夏回族自治区主体功能区规划》（宁政发[2014]53号），属于</w:t>
            </w:r>
            <w:r>
              <w:rPr>
                <w:rFonts w:hint="eastAsia" w:ascii="Times New Roman" w:hAnsi="Times New Roman" w:eastAsia="仿宋" w:cs="Times New Roman"/>
                <w:b/>
                <w:bCs/>
                <w:sz w:val="24"/>
                <w:szCs w:val="24"/>
                <w:lang w:val="en-US" w:eastAsia="zh-CN"/>
              </w:rPr>
              <w:t>国家重点生态功能区</w:t>
            </w:r>
            <w:r>
              <w:rPr>
                <w:rFonts w:hint="eastAsia" w:ascii="Times New Roman" w:hAnsi="Times New Roman" w:eastAsia="仿宋" w:cs="Times New Roman"/>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功能定位：保障</w:t>
            </w:r>
            <w:r>
              <w:rPr>
                <w:rFonts w:hint="eastAsia" w:ascii="Times New Roman" w:hAnsi="Times New Roman" w:eastAsia="仿宋" w:cs="Times New Roman"/>
                <w:kern w:val="0"/>
                <w:sz w:val="24"/>
                <w:szCs w:val="24"/>
                <w:lang w:val="en-US" w:eastAsia="zh-CN"/>
              </w:rPr>
              <w:t>国家生态安全的重要区域，西北重要的生态功能区，人与自然和谐相处的示范区。</w:t>
            </w:r>
            <w:r>
              <w:rPr>
                <w:rFonts w:hint="default" w:ascii="Times New Roman" w:hAnsi="Times New Roman" w:eastAsia="仿宋" w:cs="Times New Roman"/>
                <w:kern w:val="0"/>
                <w:sz w:val="24"/>
                <w:szCs w:val="24"/>
                <w:lang w:val="en-US" w:eastAsia="zh-CN"/>
              </w:rPr>
              <w:t>发展方向和开发原则：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限制开发生态区域以修复生态、保护环境、提供生态产品为首要任务,增强水源涵养、水土保持、防风固沙、维护湿地生态等功能,提高生态产品供给的能力, 因地制宜地发展资源环境可承载的适宜产业，引导超载人口逐步有序转移。</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加强县城、中心镇、中心村的道路、供排水、垃圾污水处理等基础设施建设和农村饮水安全工程建设。积极推广沼气、风能、太阳能等清洁能源,努力解决山区农村的能源需求。健全公共服务体系,改善教育、医疗、文化等设施条件,提高公共服务供给能力和水平。</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本项目为</w:t>
            </w:r>
            <w:r>
              <w:rPr>
                <w:rFonts w:hint="eastAsia" w:ascii="Times New Roman" w:hAnsi="Times New Roman" w:eastAsia="仿宋" w:cs="Times New Roman"/>
                <w:kern w:val="0"/>
                <w:sz w:val="24"/>
                <w:szCs w:val="24"/>
                <w:lang w:val="en-US" w:eastAsia="zh-CN"/>
              </w:rPr>
              <w:t>同心县胡麻旗村村庄内涝排水工程，</w:t>
            </w:r>
            <w:r>
              <w:rPr>
                <w:rFonts w:hint="default" w:ascii="Times New Roman" w:hAnsi="Times New Roman" w:eastAsia="仿宋" w:cs="Times New Roman"/>
                <w:kern w:val="0"/>
                <w:sz w:val="24"/>
                <w:szCs w:val="24"/>
                <w:lang w:val="en-US" w:eastAsia="zh-CN"/>
              </w:rPr>
              <w:t>项目实施后可确保沿线村庄、农田、水利、交通设施等免受洪水侵害，减少水土流失，减少洪涝灾害损失</w:t>
            </w:r>
            <w:r>
              <w:rPr>
                <w:rFonts w:hint="eastAsia" w:ascii="Times New Roman" w:hAnsi="Times New Roman" w:eastAsia="仿宋" w:cs="Times New Roman"/>
                <w:kern w:val="0"/>
                <w:sz w:val="24"/>
                <w:szCs w:val="24"/>
                <w:lang w:val="en-US" w:eastAsia="zh-CN"/>
              </w:rPr>
              <w:t>。因此，项目的建设符合国家重点生态功能区</w:t>
            </w:r>
            <w:r>
              <w:rPr>
                <w:rFonts w:hint="eastAsia" w:ascii="Times New Roman" w:hAnsi="Times New Roman" w:eastAsia="仿宋" w:cs="Times New Roman"/>
                <w:sz w:val="24"/>
                <w:szCs w:val="24"/>
                <w:lang w:val="en-US" w:eastAsia="zh-CN"/>
              </w:rPr>
              <w:t>的发展方向和开发原则</w:t>
            </w:r>
            <w:r>
              <w:rPr>
                <w:rFonts w:hint="eastAsia" w:ascii="Times New Roman" w:hAnsi="Times New Roman" w:eastAsia="仿宋" w:cs="Times New Roman"/>
                <w:kern w:val="0"/>
                <w:sz w:val="24"/>
                <w:szCs w:val="24"/>
                <w:lang w:val="en-US" w:eastAsia="zh-CN"/>
              </w:rPr>
              <w:t>。本项目与宁夏回族自治区主体功能区规划的相对位置关系见</w:t>
            </w:r>
            <w:r>
              <w:rPr>
                <w:rFonts w:hint="eastAsia" w:ascii="Times New Roman" w:hAnsi="Times New Roman" w:eastAsia="仿宋" w:cs="Times New Roman"/>
                <w:b/>
                <w:bCs/>
                <w:kern w:val="0"/>
                <w:sz w:val="24"/>
                <w:szCs w:val="24"/>
                <w:lang w:val="en-US" w:eastAsia="zh-CN"/>
              </w:rPr>
              <w:t>图1</w:t>
            </w:r>
            <w:r>
              <w:rPr>
                <w:rFonts w:hint="eastAsia" w:eastAsia="仿宋" w:cs="Times New Roman"/>
                <w:b/>
                <w:bCs/>
                <w:kern w:val="0"/>
                <w:sz w:val="24"/>
                <w:szCs w:val="24"/>
                <w:lang w:val="en-US" w:eastAsia="zh-CN"/>
              </w:rPr>
              <w:t>1</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b/>
                <w:bCs/>
                <w:kern w:val="0"/>
                <w:sz w:val="24"/>
                <w:szCs w:val="24"/>
                <w:lang w:val="en-US" w:eastAsia="zh-CN"/>
              </w:rPr>
              <w:t>2、生态功能区划</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根据《宁夏生态功能区划》（2003.12），宁夏生态功能区划共划分3个一级区，10个二级区，37个三级区。本项目属于</w:t>
            </w:r>
            <w:r>
              <w:rPr>
                <w:rFonts w:hint="eastAsia" w:eastAsia="仿宋" w:cs="Times New Roman"/>
                <w:b/>
                <w:bCs/>
                <w:kern w:val="0"/>
                <w:sz w:val="24"/>
                <w:szCs w:val="24"/>
                <w:lang w:val="en-US" w:eastAsia="zh-CN"/>
              </w:rPr>
              <w:t>II2-4清水河下游平原、南山台子台地扬黄节灌农田</w:t>
            </w:r>
            <w:r>
              <w:rPr>
                <w:rFonts w:hint="eastAsia" w:ascii="Times New Roman" w:hAnsi="Times New Roman" w:eastAsia="仿宋" w:cs="Times New Roman"/>
                <w:b/>
                <w:bCs/>
                <w:kern w:val="0"/>
                <w:sz w:val="24"/>
                <w:szCs w:val="24"/>
                <w:lang w:val="en-US" w:eastAsia="zh-CN"/>
              </w:rPr>
              <w:t>生态功能区</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本项目为同心县</w:t>
            </w:r>
            <w:r>
              <w:rPr>
                <w:rFonts w:hint="eastAsia" w:ascii="Times New Roman" w:hAnsi="Times New Roman" w:eastAsia="仿宋" w:cs="Times New Roman"/>
                <w:sz w:val="24"/>
                <w:szCs w:val="24"/>
                <w:lang w:eastAsia="zh-CN"/>
              </w:rPr>
              <w:t>胡麻旗村村庄内涝排水工程</w:t>
            </w:r>
            <w:r>
              <w:rPr>
                <w:rFonts w:hint="eastAsia" w:ascii="Times New Roman" w:hAnsi="Times New Roman" w:eastAsia="仿宋" w:cs="Times New Roman"/>
                <w:kern w:val="0"/>
                <w:sz w:val="24"/>
                <w:szCs w:val="24"/>
                <w:lang w:val="en-US" w:eastAsia="zh-CN"/>
              </w:rPr>
              <w:t>，项目的实施，可有力保障灌区免受洪水危害，减轻河流洪水、泥沙危害，减轻区域自然灾害。项目施工期因临时占地及工程土石方开挖造成的水土流失，通过采取封闭性施工、地表开挖尽量避开暴雨季节、合理选择施工工序、剥离的表层土采取临时覆盖等防护措施后，可减轻水土流失的影响，因此满足宁夏生态功能区划的保护要求。具体生态功能分区见</w:t>
            </w:r>
            <w:r>
              <w:rPr>
                <w:rFonts w:hint="eastAsia" w:ascii="Times New Roman" w:hAnsi="Times New Roman" w:eastAsia="仿宋" w:cs="Times New Roman"/>
                <w:b/>
                <w:bCs/>
                <w:kern w:val="0"/>
                <w:sz w:val="24"/>
                <w:szCs w:val="24"/>
                <w:lang w:val="en-US" w:eastAsia="zh-CN"/>
              </w:rPr>
              <w:t>图1</w:t>
            </w:r>
            <w:r>
              <w:rPr>
                <w:rFonts w:hint="eastAsia" w:eastAsia="仿宋" w:cs="Times New Roman"/>
                <w:b/>
                <w:bCs/>
                <w:kern w:val="0"/>
                <w:sz w:val="24"/>
                <w:szCs w:val="24"/>
                <w:lang w:val="en-US" w:eastAsia="zh-CN"/>
              </w:rPr>
              <w:t>2</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b/>
                <w:bCs/>
                <w:kern w:val="0"/>
                <w:sz w:val="24"/>
                <w:szCs w:val="24"/>
                <w:lang w:val="en-US" w:eastAsia="zh-CN"/>
              </w:rPr>
              <w:t>3、生态环境现状</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3、生态环境现状</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（1）土地利用现状</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本项目位于</w:t>
            </w:r>
            <w:r>
              <w:rPr>
                <w:rFonts w:hint="eastAsia" w:eastAsia="仿宋" w:cs="Times New Roman"/>
                <w:kern w:val="0"/>
                <w:sz w:val="24"/>
                <w:szCs w:val="24"/>
                <w:lang w:val="en-US" w:eastAsia="zh-CN"/>
              </w:rPr>
              <w:t>吴忠市同心县</w:t>
            </w:r>
            <w:r>
              <w:rPr>
                <w:rFonts w:hint="eastAsia" w:ascii="Times New Roman" w:hAnsi="Times New Roman" w:eastAsia="仿宋" w:cs="Times New Roman"/>
                <w:kern w:val="0"/>
                <w:sz w:val="24"/>
                <w:szCs w:val="24"/>
                <w:lang w:val="en-US" w:eastAsia="zh-CN"/>
              </w:rPr>
              <w:t>，根据建设单位提供的项目水土保持报告表，所在区域土地利用类型主要为荒地</w:t>
            </w:r>
            <w:r>
              <w:rPr>
                <w:rFonts w:hint="eastAsia" w:eastAsia="仿宋" w:cs="Times New Roman"/>
                <w:kern w:val="0"/>
                <w:sz w:val="24"/>
                <w:szCs w:val="24"/>
                <w:lang w:val="en-US" w:eastAsia="zh-CN"/>
              </w:rPr>
              <w:t>、其他草地</w:t>
            </w:r>
            <w:r>
              <w:rPr>
                <w:rFonts w:hint="eastAsia" w:ascii="Times New Roman" w:hAnsi="Times New Roman" w:eastAsia="仿宋" w:cs="Times New Roman"/>
                <w:kern w:val="0"/>
                <w:sz w:val="24"/>
                <w:szCs w:val="24"/>
                <w:lang w:val="en-US" w:eastAsia="zh-CN"/>
              </w:rPr>
              <w:t>，本项目沿线所</w:t>
            </w:r>
            <w:r>
              <w:rPr>
                <w:rFonts w:hint="eastAsia" w:ascii="Times New Roman" w:hAnsi="Times New Roman" w:eastAsia="仿宋" w:cs="Times New Roman"/>
                <w:kern w:val="0"/>
                <w:sz w:val="24"/>
                <w:szCs w:val="24"/>
                <w:highlight w:val="none"/>
                <w:lang w:val="en-US" w:eastAsia="zh-CN"/>
              </w:rPr>
              <w:t>经区域土地利用类型主要以</w:t>
            </w:r>
            <w:r>
              <w:rPr>
                <w:rFonts w:hint="eastAsia" w:eastAsia="仿宋" w:cs="Times New Roman"/>
                <w:kern w:val="0"/>
                <w:sz w:val="24"/>
                <w:szCs w:val="24"/>
                <w:highlight w:val="none"/>
                <w:lang w:val="en-US" w:eastAsia="zh-CN"/>
              </w:rPr>
              <w:t>旱田</w:t>
            </w:r>
            <w:r>
              <w:rPr>
                <w:rFonts w:hint="eastAsia" w:ascii="Times New Roman" w:hAnsi="Times New Roman" w:eastAsia="仿宋" w:cs="Times New Roman"/>
                <w:kern w:val="0"/>
                <w:sz w:val="24"/>
                <w:szCs w:val="24"/>
                <w:lang w:val="en-US" w:eastAsia="zh-CN"/>
              </w:rPr>
              <w:t>为主。详见</w:t>
            </w:r>
            <w:r>
              <w:rPr>
                <w:rFonts w:hint="eastAsia" w:ascii="Times New Roman" w:hAnsi="Times New Roman" w:eastAsia="仿宋" w:cs="Times New Roman"/>
                <w:b/>
                <w:bCs/>
                <w:kern w:val="0"/>
                <w:sz w:val="24"/>
                <w:szCs w:val="24"/>
                <w:lang w:val="en-US" w:eastAsia="zh-CN"/>
              </w:rPr>
              <w:t>图1</w:t>
            </w:r>
            <w:r>
              <w:rPr>
                <w:rFonts w:hint="eastAsia" w:eastAsia="仿宋" w:cs="Times New Roman"/>
                <w:b/>
                <w:bCs/>
                <w:kern w:val="0"/>
                <w:sz w:val="24"/>
                <w:szCs w:val="24"/>
                <w:lang w:val="en-US" w:eastAsia="zh-CN"/>
              </w:rPr>
              <w:t>3</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（2）土壤类型及土壤侵蚀现状</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根据与《宁夏回族自治区土壤图》对照，本项目区域主要为</w:t>
            </w:r>
            <w:r>
              <w:rPr>
                <w:rFonts w:hint="eastAsia" w:eastAsia="仿宋" w:cs="Times New Roman"/>
                <w:kern w:val="0"/>
                <w:sz w:val="24"/>
                <w:szCs w:val="24"/>
                <w:lang w:val="en-US" w:eastAsia="zh-CN"/>
              </w:rPr>
              <w:t>侵蚀黄绵土</w:t>
            </w:r>
            <w:r>
              <w:rPr>
                <w:rFonts w:hint="eastAsia" w:ascii="Times New Roman" w:hAnsi="Times New Roman" w:eastAsia="仿宋" w:cs="Times New Roman"/>
                <w:kern w:val="0"/>
                <w:sz w:val="24"/>
                <w:szCs w:val="24"/>
                <w:lang w:val="en-US" w:eastAsia="zh-CN"/>
              </w:rPr>
              <w:t>（见</w:t>
            </w:r>
            <w:r>
              <w:rPr>
                <w:rFonts w:hint="eastAsia" w:ascii="Times New Roman" w:hAnsi="Times New Roman" w:eastAsia="仿宋" w:cs="Times New Roman"/>
                <w:b/>
                <w:bCs/>
                <w:kern w:val="0"/>
                <w:sz w:val="24"/>
                <w:szCs w:val="24"/>
                <w:lang w:val="en-US" w:eastAsia="zh-CN"/>
              </w:rPr>
              <w:t>图1</w:t>
            </w:r>
            <w:r>
              <w:rPr>
                <w:rFonts w:hint="eastAsia" w:eastAsia="仿宋" w:cs="Times New Roman"/>
                <w:b/>
                <w:bCs/>
                <w:kern w:val="0"/>
                <w:sz w:val="24"/>
                <w:szCs w:val="24"/>
                <w:lang w:val="en-US" w:eastAsia="zh-CN"/>
              </w:rPr>
              <w:t>4</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jc w:val="both"/>
              <w:textAlignment w:val="auto"/>
              <w:rPr>
                <w:rFonts w:hint="eastAsia" w:ascii="Times New Roman" w:hAnsi="Times New Roman" w:eastAsia="仿宋" w:cs="Times New Roman"/>
                <w:kern w:val="0"/>
                <w:sz w:val="24"/>
                <w:szCs w:val="24"/>
                <w:lang w:val="en-US" w:eastAsia="zh-CN"/>
              </w:rPr>
            </w:pPr>
            <w:r>
              <w:drawing>
                <wp:inline distT="0" distB="0" distL="114300" distR="114300">
                  <wp:extent cx="5325745" cy="4169410"/>
                  <wp:effectExtent l="0" t="0" r="8255" b="2540"/>
                  <wp:docPr id="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pic:cNvPicPr>
                            <a:picLocks noChangeAspect="1"/>
                          </pic:cNvPicPr>
                        </pic:nvPicPr>
                        <pic:blipFill>
                          <a:blip r:embed="rId10"/>
                          <a:stretch>
                            <a:fillRect/>
                          </a:stretch>
                        </pic:blipFill>
                        <pic:spPr>
                          <a:xfrm>
                            <a:off x="0" y="0"/>
                            <a:ext cx="5325745" cy="4169410"/>
                          </a:xfrm>
                          <a:prstGeom prst="rect">
                            <a:avLst/>
                          </a:prstGeom>
                          <a:noFill/>
                          <a:ln>
                            <a:noFill/>
                          </a:ln>
                        </pic:spPr>
                      </pic:pic>
                    </a:graphicData>
                  </a:graphic>
                </wp:inline>
              </w:drawing>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根据宁夏回族自治区土壤侵蚀图可知，项目区以轻度和中度</w:t>
            </w:r>
            <w:r>
              <w:rPr>
                <w:rFonts w:hint="eastAsia" w:eastAsia="仿宋" w:cs="Times New Roman"/>
                <w:kern w:val="0"/>
                <w:sz w:val="24"/>
                <w:szCs w:val="24"/>
                <w:lang w:val="en-US" w:eastAsia="zh-CN"/>
              </w:rPr>
              <w:t>水蚀</w:t>
            </w:r>
            <w:r>
              <w:rPr>
                <w:rFonts w:hint="eastAsia" w:ascii="Times New Roman" w:hAnsi="Times New Roman" w:eastAsia="仿宋" w:cs="Times New Roman"/>
                <w:kern w:val="0"/>
                <w:sz w:val="24"/>
                <w:szCs w:val="24"/>
                <w:lang w:val="en-US" w:eastAsia="zh-CN"/>
              </w:rPr>
              <w:t>侵蚀为主。项目沿线所经区域土壤侵蚀现状见</w:t>
            </w:r>
            <w:r>
              <w:rPr>
                <w:rFonts w:hint="eastAsia" w:ascii="Times New Roman" w:hAnsi="Times New Roman" w:eastAsia="仿宋" w:cs="Times New Roman"/>
                <w:b/>
                <w:bCs/>
                <w:kern w:val="0"/>
                <w:sz w:val="24"/>
                <w:szCs w:val="24"/>
                <w:lang w:val="en-US" w:eastAsia="zh-CN"/>
              </w:rPr>
              <w:t>图1</w:t>
            </w:r>
            <w:r>
              <w:rPr>
                <w:rFonts w:hint="eastAsia" w:eastAsia="仿宋" w:cs="Times New Roman"/>
                <w:b/>
                <w:bCs/>
                <w:kern w:val="0"/>
                <w:sz w:val="24"/>
                <w:szCs w:val="24"/>
                <w:lang w:val="en-US" w:eastAsia="zh-CN"/>
              </w:rPr>
              <w:t>5。</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（3）植被类型</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根据《宁夏植被区划图》，本项目所在区域植被区划为</w:t>
            </w:r>
            <w:r>
              <w:rPr>
                <w:rFonts w:hint="eastAsia" w:eastAsia="仿宋" w:cs="Times New Roman"/>
                <w:kern w:val="0"/>
                <w:sz w:val="24"/>
                <w:szCs w:val="24"/>
                <w:lang w:val="en-US" w:eastAsia="zh-CN"/>
              </w:rPr>
              <w:t>徐套、罗山、王乐井荒漠和干草原小区</w:t>
            </w:r>
            <w:r>
              <w:rPr>
                <w:rFonts w:hint="eastAsia" w:ascii="Times New Roman" w:hAnsi="Times New Roman" w:eastAsia="仿宋" w:cs="Times New Roman"/>
                <w:kern w:val="0"/>
                <w:sz w:val="24"/>
                <w:szCs w:val="24"/>
                <w:lang w:val="en-US" w:eastAsia="zh-CN"/>
              </w:rPr>
              <w:t>，主要分布的植被类型有</w:t>
            </w:r>
            <w:r>
              <w:rPr>
                <w:rFonts w:hint="eastAsia" w:eastAsia="仿宋" w:cs="Times New Roman"/>
                <w:kern w:val="0"/>
                <w:sz w:val="24"/>
                <w:szCs w:val="24"/>
                <w:lang w:val="en-US" w:eastAsia="zh-CN"/>
              </w:rPr>
              <w:t>刺针枝蕊、红沙荒漠</w:t>
            </w:r>
            <w:r>
              <w:rPr>
                <w:rFonts w:hint="eastAsia" w:ascii="Times New Roman" w:hAnsi="Times New Roman" w:eastAsia="仿宋" w:cs="Times New Roman"/>
                <w:kern w:val="0"/>
                <w:sz w:val="24"/>
                <w:szCs w:val="24"/>
                <w:lang w:val="en-US" w:eastAsia="zh-CN"/>
              </w:rPr>
              <w:t>为主。经过多年的人工改造，区域分布有少量的防风固沙林，如沙枣、沙拐枣等，区域植被类型见</w:t>
            </w:r>
            <w:r>
              <w:rPr>
                <w:rFonts w:hint="eastAsia" w:ascii="Times New Roman" w:hAnsi="Times New Roman" w:eastAsia="仿宋" w:cs="Times New Roman"/>
                <w:b/>
                <w:bCs/>
                <w:kern w:val="0"/>
                <w:sz w:val="24"/>
                <w:szCs w:val="24"/>
                <w:lang w:val="en-US" w:eastAsia="zh-CN"/>
              </w:rPr>
              <w:t>图1</w:t>
            </w:r>
            <w:r>
              <w:rPr>
                <w:rFonts w:hint="eastAsia" w:eastAsia="仿宋" w:cs="Times New Roman"/>
                <w:b/>
                <w:bCs/>
                <w:kern w:val="0"/>
                <w:sz w:val="24"/>
                <w:szCs w:val="24"/>
                <w:lang w:val="en-US" w:eastAsia="zh-CN"/>
              </w:rPr>
              <w:t>6</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（4）动物类型</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项目区动物种类较少，为当地常见种，如小型啮齿鼠类、蜥蜴类、蛇类、蒙古兔、野鸡、喜鹊等，其他野生动物少见。根据现场调查和访问，</w:t>
            </w:r>
            <w:r>
              <w:rPr>
                <w:rFonts w:hint="eastAsia" w:ascii="Times New Roman" w:hAnsi="Times New Roman" w:eastAsia="仿宋" w:cs="Times New Roman"/>
                <w:kern w:val="0"/>
                <w:sz w:val="24"/>
                <w:szCs w:val="24"/>
                <w:highlight w:val="none"/>
                <w:lang w:val="en-US" w:eastAsia="zh-CN"/>
              </w:rPr>
              <w:t>项目评价区域内未发现国家级及自治区级保护的珍稀濒危动物栖息地和繁殖地。</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b/>
                <w:bCs/>
                <w:kern w:val="0"/>
                <w:sz w:val="24"/>
                <w:szCs w:val="24"/>
                <w:lang w:val="en-US" w:eastAsia="zh-CN"/>
              </w:rPr>
              <w:t>4、环境质量现状</w:t>
            </w:r>
          </w:p>
          <w:p>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rPr>
                <w:rFonts w:ascii="Times New Roman" w:hAnsi="Times New Roman" w:eastAsia="仿宋" w:cs="Times New Roman"/>
                <w:b/>
                <w:kern w:val="0"/>
                <w:sz w:val="24"/>
              </w:rPr>
            </w:pPr>
            <w:r>
              <w:rPr>
                <w:rFonts w:ascii="Times New Roman" w:hAnsi="Times New Roman" w:eastAsia="仿宋" w:cs="Times New Roman"/>
                <w:b/>
                <w:kern w:val="0"/>
                <w:sz w:val="24"/>
              </w:rPr>
              <w:t>1</w:t>
            </w:r>
            <w:r>
              <w:rPr>
                <w:rFonts w:hint="eastAsia" w:ascii="Times New Roman" w:hAnsi="Times New Roman" w:eastAsia="仿宋" w:cs="Times New Roman"/>
                <w:b/>
                <w:kern w:val="0"/>
                <w:sz w:val="24"/>
              </w:rPr>
              <w:t>.环境空气质量状况</w:t>
            </w:r>
          </w:p>
          <w:p>
            <w:pPr>
              <w:pStyle w:val="54"/>
              <w:keepNext w:val="0"/>
              <w:keepLines w:val="0"/>
              <w:pageBreakBefore w:val="0"/>
              <w:widowControl w:val="0"/>
              <w:kinsoku/>
              <w:wordWrap/>
              <w:overflowPunct/>
              <w:topLinePunct w:val="0"/>
              <w:autoSpaceDE/>
              <w:autoSpaceDN/>
              <w:bidi w:val="0"/>
              <w:adjustRightInd w:val="0"/>
              <w:spacing w:line="360" w:lineRule="auto"/>
              <w:ind w:left="0" w:right="0" w:firstLine="482" w:firstLineChars="200"/>
              <w:rPr>
                <w:rFonts w:ascii="Times New Roman" w:hAnsi="Times New Roman" w:eastAsia="仿宋" w:cs="宋体"/>
                <w:b/>
                <w:bCs/>
                <w:color w:val="000000"/>
                <w:sz w:val="24"/>
                <w:szCs w:val="24"/>
              </w:rPr>
            </w:pPr>
            <w:r>
              <w:rPr>
                <w:rFonts w:ascii="Times New Roman" w:hAnsi="Times New Roman" w:eastAsia="仿宋"/>
                <w:b/>
                <w:bCs/>
                <w:color w:val="000000"/>
                <w:sz w:val="24"/>
                <w:szCs w:val="24"/>
              </w:rPr>
              <w:t>（1）</w:t>
            </w:r>
            <w:r>
              <w:rPr>
                <w:rFonts w:hint="eastAsia" w:ascii="Times New Roman" w:hAnsi="Times New Roman" w:eastAsia="仿宋" w:cs="宋体"/>
                <w:b/>
                <w:bCs/>
                <w:color w:val="000000"/>
                <w:sz w:val="24"/>
                <w:szCs w:val="24"/>
              </w:rPr>
              <w:t>常规污染物</w:t>
            </w:r>
          </w:p>
          <w:p>
            <w:pPr>
              <w:pStyle w:val="54"/>
              <w:keepNext w:val="0"/>
              <w:keepLines w:val="0"/>
              <w:pageBreakBefore w:val="0"/>
              <w:widowControl w:val="0"/>
              <w:kinsoku/>
              <w:wordWrap/>
              <w:overflowPunct/>
              <w:topLinePunct w:val="0"/>
              <w:autoSpaceDE/>
              <w:autoSpaceDN/>
              <w:bidi w:val="0"/>
              <w:adjustRightInd w:val="0"/>
              <w:spacing w:line="360" w:lineRule="auto"/>
              <w:ind w:left="0" w:right="0" w:firstLine="480" w:firstLineChars="200"/>
              <w:rPr>
                <w:rFonts w:ascii="Times New Roman" w:hAnsi="Times New Roman" w:eastAsia="仿宋" w:cs="宋体"/>
                <w:color w:val="auto"/>
                <w:sz w:val="24"/>
                <w:szCs w:val="24"/>
              </w:rPr>
            </w:pPr>
            <w:r>
              <w:rPr>
                <w:rFonts w:hint="eastAsia" w:ascii="Times New Roman" w:hAnsi="Times New Roman" w:eastAsia="仿宋" w:cs="宋体"/>
                <w:color w:val="000000"/>
                <w:sz w:val="24"/>
                <w:szCs w:val="24"/>
              </w:rPr>
              <w:t>本项目建设地点位</w:t>
            </w:r>
            <w:r>
              <w:rPr>
                <w:rFonts w:hint="eastAsia" w:ascii="Times New Roman" w:hAnsi="Times New Roman" w:eastAsia="仿宋" w:cs="宋体"/>
                <w:color w:val="000000"/>
                <w:sz w:val="24"/>
                <w:szCs w:val="24"/>
                <w:highlight w:val="none"/>
              </w:rPr>
              <w:t>于</w:t>
            </w:r>
            <w:r>
              <w:rPr>
                <w:rFonts w:hint="eastAsia" w:ascii="Times New Roman" w:hAnsi="Times New Roman" w:eastAsia="仿宋" w:cs="Times New Roman"/>
                <w:b w:val="0"/>
                <w:bCs w:val="0"/>
                <w:color w:val="000000"/>
                <w:kern w:val="2"/>
                <w:sz w:val="24"/>
                <w:szCs w:val="24"/>
                <w:highlight w:val="none"/>
                <w:lang w:val="en-US" w:eastAsia="zh-CN" w:bidi="ar-SA"/>
              </w:rPr>
              <w:t>宁夏同心县</w:t>
            </w:r>
            <w:r>
              <w:rPr>
                <w:rFonts w:hint="eastAsia" w:ascii="Times New Roman" w:hAnsi="Times New Roman" w:eastAsia="仿宋" w:cs="宋体"/>
                <w:color w:val="000000"/>
                <w:sz w:val="24"/>
                <w:szCs w:val="24"/>
                <w:highlight w:val="none"/>
              </w:rPr>
              <w:t>，</w:t>
            </w:r>
            <w:r>
              <w:rPr>
                <w:rFonts w:ascii="Times New Roman" w:hAnsi="Times New Roman" w:eastAsia="仿宋"/>
                <w:sz w:val="24"/>
              </w:rPr>
              <w:t>同心县隶属于吴忠市行政区划范围内</w:t>
            </w:r>
            <w:r>
              <w:rPr>
                <w:rFonts w:hint="eastAsia" w:ascii="Times New Roman" w:hAnsi="Times New Roman" w:eastAsia="仿宋" w:cs="宋体"/>
                <w:color w:val="000000"/>
                <w:sz w:val="24"/>
                <w:szCs w:val="24"/>
              </w:rPr>
              <w:t>，项目区域环境空气质量现状引用</w:t>
            </w:r>
            <w:r>
              <w:rPr>
                <w:rFonts w:hint="eastAsia" w:ascii="Times New Roman" w:hAnsi="Times New Roman" w:eastAsia="仿宋" w:cs="宋体"/>
                <w:color w:val="auto"/>
                <w:sz w:val="24"/>
                <w:szCs w:val="24"/>
              </w:rPr>
              <w:t>《</w:t>
            </w:r>
            <w:r>
              <w:rPr>
                <w:rFonts w:hint="default" w:ascii="Times New Roman" w:hAnsi="Times New Roman" w:eastAsia="仿宋" w:cs="Times New Roman"/>
                <w:color w:val="auto"/>
                <w:sz w:val="24"/>
                <w:szCs w:val="24"/>
                <w:lang w:val="en-US" w:eastAsia="zh-CN"/>
              </w:rPr>
              <w:t>202</w:t>
            </w:r>
            <w:r>
              <w:rPr>
                <w:rFonts w:hint="eastAsia" w:ascii="Times New Roman" w:hAnsi="Times New Roman" w:eastAsia="仿宋" w:cs="Times New Roman"/>
                <w:color w:val="auto"/>
                <w:sz w:val="24"/>
                <w:szCs w:val="24"/>
                <w:lang w:val="en-US" w:eastAsia="zh-CN"/>
              </w:rPr>
              <w:t>1</w:t>
            </w:r>
            <w:r>
              <w:rPr>
                <w:rFonts w:hint="eastAsia" w:ascii="Times New Roman" w:hAnsi="Times New Roman" w:eastAsia="仿宋" w:cs="宋体"/>
                <w:color w:val="auto"/>
                <w:sz w:val="24"/>
                <w:szCs w:val="24"/>
                <w:lang w:val="en-US" w:eastAsia="zh-CN"/>
              </w:rPr>
              <w:t>年宁夏生态环境质量报告</w:t>
            </w:r>
            <w:r>
              <w:rPr>
                <w:rFonts w:hint="eastAsia" w:ascii="Times New Roman" w:hAnsi="Times New Roman" w:eastAsia="仿宋" w:cs="宋体"/>
                <w:color w:val="auto"/>
                <w:sz w:val="24"/>
                <w:szCs w:val="24"/>
              </w:rPr>
              <w:t>》中统计的</w:t>
            </w:r>
            <w:r>
              <w:rPr>
                <w:rFonts w:hint="eastAsia" w:ascii="Times New Roman" w:hAnsi="Times New Roman" w:eastAsia="仿宋" w:cs="宋体"/>
                <w:color w:val="auto"/>
                <w:sz w:val="24"/>
                <w:szCs w:val="24"/>
                <w:lang w:val="en-US" w:eastAsia="zh-CN"/>
              </w:rPr>
              <w:t>吴忠市</w:t>
            </w:r>
            <w:r>
              <w:rPr>
                <w:rFonts w:hint="eastAsia" w:ascii="Times New Roman" w:hAnsi="Times New Roman" w:eastAsia="仿宋" w:cs="宋体"/>
                <w:color w:val="auto"/>
                <w:sz w:val="24"/>
                <w:szCs w:val="24"/>
              </w:rPr>
              <w:t>环境空气质量现状数据，对项目区域大气环境进行分析评价。所在区域公布的环境空气质量现状评价具体见表</w:t>
            </w:r>
            <w:r>
              <w:rPr>
                <w:rFonts w:hint="eastAsia" w:ascii="Times New Roman" w:hAnsi="Times New Roman" w:eastAsia="仿宋" w:cs="宋体"/>
                <w:color w:val="auto"/>
                <w:sz w:val="24"/>
                <w:szCs w:val="24"/>
                <w:lang w:val="en-US" w:eastAsia="zh-CN"/>
              </w:rPr>
              <w:t>3-1</w:t>
            </w:r>
            <w:r>
              <w:rPr>
                <w:rFonts w:hint="eastAsia" w:ascii="Times New Roman" w:hAnsi="Times New Roman" w:eastAsia="仿宋" w:cs="宋体"/>
                <w:color w:val="auto"/>
                <w:sz w:val="24"/>
                <w:szCs w:val="24"/>
              </w:rPr>
              <w:t>。</w:t>
            </w:r>
          </w:p>
          <w:p>
            <w:pPr>
              <w:pStyle w:val="70"/>
              <w:ind w:firstLine="482" w:firstLineChars="200"/>
              <w:jc w:val="both"/>
              <w:rPr>
                <w:rFonts w:ascii="Times New Roman" w:hAnsi="Times New Roman" w:eastAsia="仿宋"/>
                <w:b/>
                <w:bCs w:val="0"/>
                <w:color w:val="auto"/>
                <w:sz w:val="24"/>
                <w:szCs w:val="24"/>
              </w:rPr>
            </w:pPr>
            <w:r>
              <w:rPr>
                <w:rFonts w:hint="eastAsia" w:ascii="Times New Roman" w:hAnsi="Times New Roman" w:eastAsia="仿宋" w:cs="宋体"/>
                <w:b/>
                <w:bCs w:val="0"/>
                <w:color w:val="auto"/>
                <w:sz w:val="24"/>
                <w:szCs w:val="24"/>
                <w:highlight w:val="none"/>
              </w:rPr>
              <w:t>表</w:t>
            </w:r>
            <w:r>
              <w:rPr>
                <w:rFonts w:hint="eastAsia" w:ascii="Times New Roman" w:hAnsi="Times New Roman" w:eastAsia="仿宋"/>
                <w:b/>
                <w:bCs w:val="0"/>
                <w:color w:val="auto"/>
                <w:sz w:val="24"/>
                <w:szCs w:val="24"/>
                <w:highlight w:val="none"/>
                <w:lang w:val="en-US" w:eastAsia="zh-CN"/>
              </w:rPr>
              <w:t xml:space="preserve">3-1  </w:t>
            </w:r>
            <w:r>
              <w:rPr>
                <w:rFonts w:hint="eastAsia" w:ascii="Times New Roman" w:hAnsi="Times New Roman" w:eastAsia="仿宋"/>
                <w:b/>
                <w:bCs w:val="0"/>
                <w:color w:val="auto"/>
                <w:sz w:val="24"/>
                <w:szCs w:val="24"/>
                <w:lang w:val="en-US" w:eastAsia="zh-CN"/>
              </w:rPr>
              <w:t xml:space="preserve">     </w:t>
            </w:r>
            <w:r>
              <w:rPr>
                <w:rFonts w:hint="eastAsia" w:ascii="Times New Roman" w:hAnsi="Times New Roman" w:eastAsia="仿宋" w:cs="宋体"/>
                <w:b/>
                <w:bCs w:val="0"/>
                <w:color w:val="auto"/>
                <w:sz w:val="24"/>
                <w:szCs w:val="24"/>
              </w:rPr>
              <w:t>项目所在区域环境现状监测数据统计表   单位：</w:t>
            </w:r>
            <w:r>
              <w:rPr>
                <w:rFonts w:ascii="Times New Roman" w:hAnsi="Times New Roman" w:eastAsia="仿宋"/>
                <w:b/>
                <w:bCs w:val="0"/>
                <w:color w:val="auto"/>
                <w:sz w:val="24"/>
                <w:szCs w:val="24"/>
              </w:rPr>
              <w:t>μg/m</w:t>
            </w:r>
            <w:r>
              <w:rPr>
                <w:rFonts w:ascii="Times New Roman" w:hAnsi="Times New Roman" w:eastAsia="仿宋"/>
                <w:b/>
                <w:bCs w:val="0"/>
                <w:color w:val="auto"/>
                <w:sz w:val="24"/>
                <w:szCs w:val="24"/>
                <w:vertAlign w:val="superscript"/>
              </w:rPr>
              <w:t>3</w:t>
            </w:r>
          </w:p>
          <w:tbl>
            <w:tblPr>
              <w:tblStyle w:val="20"/>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2395"/>
              <w:gridCol w:w="1483"/>
              <w:gridCol w:w="1273"/>
              <w:gridCol w:w="913"/>
              <w:gridCol w:w="8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02" w:type="dxa"/>
                  <w:noWrap/>
                  <w:vAlign w:val="center"/>
                </w:tcPr>
                <w:p>
                  <w:pPr>
                    <w:adjustRightInd w:val="0"/>
                    <w:snapToGrid w:val="0"/>
                    <w:jc w:val="center"/>
                    <w:rPr>
                      <w:rFonts w:ascii="Times New Roman" w:hAnsi="Times New Roman" w:eastAsia="仿宋"/>
                      <w:b/>
                      <w:color w:val="auto"/>
                      <w:szCs w:val="21"/>
                    </w:rPr>
                  </w:pPr>
                  <w:r>
                    <w:rPr>
                      <w:rFonts w:ascii="Times New Roman" w:hAnsi="Times New Roman" w:eastAsia="仿宋"/>
                      <w:b/>
                      <w:bCs/>
                      <w:color w:val="auto"/>
                      <w:szCs w:val="21"/>
                    </w:rPr>
                    <w:t>污染物</w:t>
                  </w:r>
                </w:p>
              </w:tc>
              <w:tc>
                <w:tcPr>
                  <w:tcW w:w="2395" w:type="dxa"/>
                  <w:noWrap/>
                  <w:vAlign w:val="center"/>
                </w:tcPr>
                <w:p>
                  <w:pPr>
                    <w:adjustRightInd w:val="0"/>
                    <w:snapToGrid w:val="0"/>
                    <w:jc w:val="center"/>
                    <w:rPr>
                      <w:rFonts w:ascii="Times New Roman" w:hAnsi="Times New Roman" w:eastAsia="仿宋"/>
                      <w:b/>
                      <w:color w:val="auto"/>
                      <w:szCs w:val="21"/>
                    </w:rPr>
                  </w:pPr>
                  <w:r>
                    <w:rPr>
                      <w:rFonts w:ascii="Times New Roman" w:hAnsi="Times New Roman" w:eastAsia="仿宋"/>
                      <w:b/>
                      <w:bCs/>
                      <w:color w:val="auto"/>
                      <w:szCs w:val="21"/>
                    </w:rPr>
                    <w:t>年评价指标</w:t>
                  </w:r>
                </w:p>
              </w:tc>
              <w:tc>
                <w:tcPr>
                  <w:tcW w:w="1483" w:type="dxa"/>
                  <w:noWrap/>
                  <w:vAlign w:val="center"/>
                </w:tcPr>
                <w:p>
                  <w:pPr>
                    <w:adjustRightInd w:val="0"/>
                    <w:snapToGrid w:val="0"/>
                    <w:jc w:val="center"/>
                    <w:rPr>
                      <w:rFonts w:ascii="Times New Roman" w:hAnsi="Times New Roman" w:eastAsia="仿宋"/>
                      <w:b/>
                      <w:color w:val="auto"/>
                      <w:szCs w:val="21"/>
                    </w:rPr>
                  </w:pPr>
                  <w:r>
                    <w:rPr>
                      <w:rFonts w:ascii="Times New Roman" w:hAnsi="Times New Roman" w:eastAsia="仿宋"/>
                      <w:b/>
                      <w:bCs/>
                      <w:color w:val="auto"/>
                      <w:szCs w:val="21"/>
                    </w:rPr>
                    <w:t>现状浓度/(μg /m</w:t>
                  </w:r>
                  <w:r>
                    <w:rPr>
                      <w:rFonts w:ascii="Times New Roman" w:hAnsi="Times New Roman" w:eastAsia="仿宋"/>
                      <w:b/>
                      <w:bCs/>
                      <w:color w:val="auto"/>
                      <w:szCs w:val="21"/>
                      <w:vertAlign w:val="superscript"/>
                    </w:rPr>
                    <w:t>3</w:t>
                  </w:r>
                  <w:r>
                    <w:rPr>
                      <w:rFonts w:ascii="Times New Roman" w:hAnsi="Times New Roman" w:eastAsia="仿宋"/>
                      <w:b/>
                      <w:bCs/>
                      <w:color w:val="auto"/>
                      <w:szCs w:val="21"/>
                    </w:rPr>
                    <w:t>)</w:t>
                  </w:r>
                </w:p>
              </w:tc>
              <w:tc>
                <w:tcPr>
                  <w:tcW w:w="1273" w:type="dxa"/>
                  <w:noWrap/>
                  <w:vAlign w:val="center"/>
                </w:tcPr>
                <w:p>
                  <w:pPr>
                    <w:adjustRightInd w:val="0"/>
                    <w:snapToGrid w:val="0"/>
                    <w:jc w:val="center"/>
                    <w:rPr>
                      <w:rFonts w:ascii="Times New Roman" w:hAnsi="Times New Roman" w:eastAsia="仿宋"/>
                      <w:b/>
                      <w:color w:val="auto"/>
                      <w:szCs w:val="21"/>
                    </w:rPr>
                  </w:pPr>
                  <w:r>
                    <w:rPr>
                      <w:rFonts w:ascii="Times New Roman" w:hAnsi="Times New Roman" w:eastAsia="仿宋"/>
                      <w:b/>
                      <w:bCs/>
                      <w:color w:val="auto"/>
                      <w:szCs w:val="21"/>
                    </w:rPr>
                    <w:t>标准值/(μg/m</w:t>
                  </w:r>
                  <w:r>
                    <w:rPr>
                      <w:rFonts w:ascii="Times New Roman" w:hAnsi="Times New Roman" w:eastAsia="仿宋"/>
                      <w:b/>
                      <w:bCs/>
                      <w:color w:val="auto"/>
                      <w:szCs w:val="21"/>
                      <w:vertAlign w:val="superscript"/>
                    </w:rPr>
                    <w:t>3</w:t>
                  </w:r>
                  <w:r>
                    <w:rPr>
                      <w:rFonts w:ascii="Times New Roman" w:hAnsi="Times New Roman" w:eastAsia="仿宋"/>
                      <w:b/>
                      <w:bCs/>
                      <w:color w:val="auto"/>
                      <w:szCs w:val="21"/>
                    </w:rPr>
                    <w:t>)</w:t>
                  </w:r>
                </w:p>
              </w:tc>
              <w:tc>
                <w:tcPr>
                  <w:tcW w:w="913" w:type="dxa"/>
                  <w:noWrap/>
                  <w:vAlign w:val="center"/>
                </w:tcPr>
                <w:p>
                  <w:pPr>
                    <w:adjustRightInd w:val="0"/>
                    <w:snapToGrid w:val="0"/>
                    <w:jc w:val="center"/>
                    <w:rPr>
                      <w:rFonts w:ascii="Times New Roman" w:hAnsi="Times New Roman" w:eastAsia="仿宋"/>
                      <w:b/>
                      <w:color w:val="auto"/>
                      <w:szCs w:val="21"/>
                    </w:rPr>
                  </w:pPr>
                  <w:r>
                    <w:rPr>
                      <w:rFonts w:ascii="Times New Roman" w:hAnsi="Times New Roman" w:eastAsia="仿宋"/>
                      <w:b/>
                      <w:bCs/>
                      <w:color w:val="auto"/>
                      <w:szCs w:val="21"/>
                    </w:rPr>
                    <w:t>占标率/%</w:t>
                  </w:r>
                </w:p>
              </w:tc>
              <w:tc>
                <w:tcPr>
                  <w:tcW w:w="871" w:type="dxa"/>
                  <w:noWrap/>
                  <w:vAlign w:val="center"/>
                </w:tcPr>
                <w:p>
                  <w:pPr>
                    <w:adjustRightInd w:val="0"/>
                    <w:snapToGrid w:val="0"/>
                    <w:jc w:val="center"/>
                    <w:rPr>
                      <w:rFonts w:ascii="Times New Roman" w:hAnsi="Times New Roman" w:eastAsia="仿宋"/>
                      <w:b/>
                      <w:color w:val="auto"/>
                      <w:szCs w:val="21"/>
                    </w:rPr>
                  </w:pPr>
                  <w:r>
                    <w:rPr>
                      <w:rFonts w:ascii="Times New Roman" w:hAnsi="Times New Roman" w:eastAsia="仿宋"/>
                      <w:b/>
                      <w:bCs/>
                      <w:color w:val="auto"/>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PM</w:t>
                  </w:r>
                  <w:r>
                    <w:rPr>
                      <w:rFonts w:ascii="Times New Roman" w:hAnsi="Times New Roman" w:eastAsia="仿宋"/>
                      <w:bCs/>
                      <w:color w:val="auto"/>
                      <w:szCs w:val="21"/>
                      <w:vertAlign w:val="subscript"/>
                    </w:rPr>
                    <w:t>10</w:t>
                  </w:r>
                </w:p>
              </w:tc>
              <w:tc>
                <w:tcPr>
                  <w:tcW w:w="2395"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年平均质量浓度</w:t>
                  </w:r>
                </w:p>
              </w:tc>
              <w:tc>
                <w:tcPr>
                  <w:tcW w:w="1483" w:type="dxa"/>
                  <w:noWrap/>
                  <w:vAlign w:val="center"/>
                </w:tcPr>
                <w:p>
                  <w:pPr>
                    <w:adjustRightInd w:val="0"/>
                    <w:snapToGrid w:val="0"/>
                    <w:jc w:val="center"/>
                    <w:rPr>
                      <w:rFonts w:hint="eastAsia" w:ascii="Times New Roman" w:hAnsi="Times New Roman" w:eastAsia="仿宋"/>
                      <w:bCs/>
                      <w:color w:val="auto"/>
                      <w:szCs w:val="21"/>
                      <w:highlight w:val="none"/>
                      <w:lang w:val="en-US" w:eastAsia="zh-CN"/>
                    </w:rPr>
                  </w:pPr>
                  <w:r>
                    <w:rPr>
                      <w:rFonts w:hint="eastAsia" w:ascii="Times New Roman" w:hAnsi="Times New Roman" w:eastAsia="仿宋"/>
                      <w:color w:val="auto"/>
                      <w:kern w:val="0"/>
                      <w:szCs w:val="21"/>
                      <w:highlight w:val="none"/>
                      <w:lang w:val="en-US" w:eastAsia="zh-CN"/>
                    </w:rPr>
                    <w:t>95</w:t>
                  </w:r>
                  <w:r>
                    <w:rPr>
                      <w:rFonts w:hint="eastAsia" w:ascii="Times New Roman" w:hAnsi="Times New Roman" w:eastAsia="仿宋"/>
                      <w:color w:val="auto"/>
                      <w:kern w:val="0"/>
                      <w:szCs w:val="21"/>
                      <w:highlight w:val="none"/>
                      <w:lang w:eastAsia="zh-CN"/>
                    </w:rPr>
                    <w:t>（</w:t>
                  </w:r>
                  <w:r>
                    <w:rPr>
                      <w:rFonts w:ascii="Times New Roman" w:hAnsi="Times New Roman" w:eastAsia="仿宋"/>
                      <w:color w:val="auto"/>
                      <w:kern w:val="0"/>
                      <w:szCs w:val="21"/>
                      <w:highlight w:val="none"/>
                    </w:rPr>
                    <w:t>6</w:t>
                  </w:r>
                  <w:r>
                    <w:rPr>
                      <w:rFonts w:hint="eastAsia" w:ascii="Times New Roman" w:hAnsi="Times New Roman" w:eastAsia="仿宋"/>
                      <w:color w:val="auto"/>
                      <w:kern w:val="0"/>
                      <w:szCs w:val="21"/>
                      <w:highlight w:val="none"/>
                      <w:lang w:val="en-US" w:eastAsia="zh-CN"/>
                    </w:rPr>
                    <w:t>5</w:t>
                  </w:r>
                  <w:r>
                    <w:rPr>
                      <w:rFonts w:hint="eastAsia" w:ascii="Times New Roman" w:hAnsi="Times New Roman" w:eastAsia="仿宋"/>
                      <w:color w:val="auto"/>
                      <w:kern w:val="0"/>
                      <w:szCs w:val="21"/>
                      <w:highlight w:val="none"/>
                      <w:lang w:eastAsia="zh-CN"/>
                    </w:rPr>
                    <w:t>）</w:t>
                  </w:r>
                </w:p>
              </w:tc>
              <w:tc>
                <w:tcPr>
                  <w:tcW w:w="1273" w:type="dxa"/>
                  <w:noWrap/>
                  <w:vAlign w:val="center"/>
                </w:tcPr>
                <w:p>
                  <w:pPr>
                    <w:adjustRightInd w:val="0"/>
                    <w:snapToGrid w:val="0"/>
                    <w:jc w:val="center"/>
                    <w:rPr>
                      <w:rFonts w:hint="eastAsia" w:ascii="Times New Roman" w:hAnsi="Times New Roman" w:eastAsia="仿宋"/>
                      <w:bCs/>
                      <w:color w:val="auto"/>
                      <w:szCs w:val="21"/>
                      <w:lang w:eastAsia="zh-CN"/>
                    </w:rPr>
                  </w:pPr>
                  <w:r>
                    <w:rPr>
                      <w:rFonts w:ascii="Times New Roman" w:hAnsi="Times New Roman" w:eastAsia="仿宋"/>
                      <w:color w:val="auto"/>
                      <w:kern w:val="0"/>
                      <w:szCs w:val="21"/>
                    </w:rPr>
                    <w:t>70</w:t>
                  </w:r>
                </w:p>
              </w:tc>
              <w:tc>
                <w:tcPr>
                  <w:tcW w:w="913" w:type="dxa"/>
                  <w:noWrap/>
                  <w:vAlign w:val="center"/>
                </w:tcPr>
                <w:p>
                  <w:pPr>
                    <w:adjustRightInd w:val="0"/>
                    <w:snapToGrid w:val="0"/>
                    <w:jc w:val="center"/>
                    <w:rPr>
                      <w:rFonts w:hint="default" w:ascii="Times New Roman" w:hAnsi="Times New Roman" w:eastAsia="仿宋"/>
                      <w:color w:val="auto"/>
                      <w:szCs w:val="21"/>
                      <w:lang w:val="en-US" w:eastAsia="zh-CN"/>
                    </w:rPr>
                  </w:pPr>
                  <w:r>
                    <w:rPr>
                      <w:rFonts w:hint="eastAsia" w:ascii="Times New Roman" w:hAnsi="Times New Roman" w:eastAsia="仿宋"/>
                      <w:color w:val="auto"/>
                      <w:szCs w:val="21"/>
                      <w:lang w:val="en-US" w:eastAsia="zh-CN"/>
                    </w:rPr>
                    <w:t>92.86</w:t>
                  </w:r>
                </w:p>
              </w:tc>
              <w:tc>
                <w:tcPr>
                  <w:tcW w:w="871"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color w:val="auto"/>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PM</w:t>
                  </w:r>
                  <w:r>
                    <w:rPr>
                      <w:rFonts w:ascii="Times New Roman" w:hAnsi="Times New Roman" w:eastAsia="仿宋"/>
                      <w:bCs/>
                      <w:color w:val="auto"/>
                      <w:szCs w:val="21"/>
                      <w:vertAlign w:val="subscript"/>
                    </w:rPr>
                    <w:t>2.5</w:t>
                  </w:r>
                </w:p>
              </w:tc>
              <w:tc>
                <w:tcPr>
                  <w:tcW w:w="2395"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年平均质量浓度</w:t>
                  </w:r>
                </w:p>
              </w:tc>
              <w:tc>
                <w:tcPr>
                  <w:tcW w:w="1483" w:type="dxa"/>
                  <w:noWrap/>
                  <w:vAlign w:val="center"/>
                </w:tcPr>
                <w:p>
                  <w:pPr>
                    <w:adjustRightInd w:val="0"/>
                    <w:snapToGrid w:val="0"/>
                    <w:jc w:val="center"/>
                    <w:rPr>
                      <w:rFonts w:hint="eastAsia" w:ascii="Times New Roman" w:hAnsi="Times New Roman" w:eastAsia="仿宋"/>
                      <w:color w:val="auto"/>
                      <w:szCs w:val="21"/>
                      <w:highlight w:val="none"/>
                      <w:lang w:val="en-US" w:eastAsia="zh-CN"/>
                    </w:rPr>
                  </w:pPr>
                  <w:r>
                    <w:rPr>
                      <w:rFonts w:hint="eastAsia" w:ascii="Times New Roman" w:hAnsi="Times New Roman" w:eastAsia="仿宋"/>
                      <w:color w:val="auto"/>
                      <w:kern w:val="0"/>
                      <w:szCs w:val="21"/>
                      <w:highlight w:val="none"/>
                      <w:lang w:val="en-US" w:eastAsia="zh-CN"/>
                    </w:rPr>
                    <w:t>38</w:t>
                  </w:r>
                  <w:r>
                    <w:rPr>
                      <w:rFonts w:hint="eastAsia" w:ascii="Times New Roman" w:hAnsi="Times New Roman" w:eastAsia="仿宋"/>
                      <w:color w:val="auto"/>
                      <w:kern w:val="0"/>
                      <w:szCs w:val="21"/>
                      <w:highlight w:val="none"/>
                      <w:lang w:eastAsia="zh-CN"/>
                    </w:rPr>
                    <w:t>（</w:t>
                  </w:r>
                  <w:r>
                    <w:rPr>
                      <w:rFonts w:ascii="Times New Roman" w:hAnsi="Times New Roman" w:eastAsia="仿宋"/>
                      <w:color w:val="auto"/>
                      <w:kern w:val="0"/>
                      <w:szCs w:val="21"/>
                      <w:highlight w:val="none"/>
                    </w:rPr>
                    <w:t>3</w:t>
                  </w:r>
                  <w:r>
                    <w:rPr>
                      <w:rFonts w:hint="eastAsia" w:ascii="Times New Roman" w:hAnsi="Times New Roman" w:eastAsia="仿宋"/>
                      <w:color w:val="auto"/>
                      <w:kern w:val="0"/>
                      <w:szCs w:val="21"/>
                      <w:highlight w:val="none"/>
                      <w:lang w:val="en-US" w:eastAsia="zh-CN"/>
                    </w:rPr>
                    <w:t>1</w:t>
                  </w:r>
                  <w:r>
                    <w:rPr>
                      <w:rFonts w:hint="eastAsia" w:ascii="Times New Roman" w:hAnsi="Times New Roman" w:eastAsia="仿宋"/>
                      <w:color w:val="auto"/>
                      <w:kern w:val="0"/>
                      <w:szCs w:val="21"/>
                      <w:highlight w:val="none"/>
                      <w:lang w:eastAsia="zh-CN"/>
                    </w:rPr>
                    <w:t>）</w:t>
                  </w:r>
                </w:p>
              </w:tc>
              <w:tc>
                <w:tcPr>
                  <w:tcW w:w="1273" w:type="dxa"/>
                  <w:noWrap/>
                  <w:vAlign w:val="center"/>
                </w:tcPr>
                <w:p>
                  <w:pPr>
                    <w:adjustRightInd w:val="0"/>
                    <w:snapToGrid w:val="0"/>
                    <w:jc w:val="center"/>
                    <w:rPr>
                      <w:rFonts w:ascii="Times New Roman" w:hAnsi="Times New Roman" w:eastAsia="仿宋"/>
                      <w:color w:val="auto"/>
                      <w:szCs w:val="21"/>
                    </w:rPr>
                  </w:pPr>
                  <w:r>
                    <w:rPr>
                      <w:rFonts w:ascii="Times New Roman" w:hAnsi="Times New Roman" w:eastAsia="仿宋"/>
                      <w:color w:val="auto"/>
                      <w:kern w:val="0"/>
                      <w:szCs w:val="21"/>
                    </w:rPr>
                    <w:t>35</w:t>
                  </w:r>
                </w:p>
              </w:tc>
              <w:tc>
                <w:tcPr>
                  <w:tcW w:w="913" w:type="dxa"/>
                  <w:noWrap/>
                  <w:vAlign w:val="center"/>
                </w:tcPr>
                <w:p>
                  <w:pPr>
                    <w:adjustRightInd w:val="0"/>
                    <w:snapToGrid w:val="0"/>
                    <w:jc w:val="center"/>
                    <w:rPr>
                      <w:rFonts w:hint="default" w:ascii="Times New Roman" w:hAnsi="Times New Roman" w:eastAsia="仿宋"/>
                      <w:color w:val="auto"/>
                      <w:szCs w:val="21"/>
                      <w:lang w:val="en-US" w:eastAsia="zh-CN"/>
                    </w:rPr>
                  </w:pPr>
                  <w:r>
                    <w:rPr>
                      <w:rFonts w:hint="eastAsia" w:ascii="Times New Roman" w:hAnsi="Times New Roman" w:eastAsia="仿宋"/>
                      <w:color w:val="auto"/>
                      <w:szCs w:val="21"/>
                      <w:lang w:val="en-US" w:eastAsia="zh-CN"/>
                    </w:rPr>
                    <w:t>88.57</w:t>
                  </w:r>
                </w:p>
              </w:tc>
              <w:tc>
                <w:tcPr>
                  <w:tcW w:w="871" w:type="dxa"/>
                  <w:noWrap/>
                  <w:vAlign w:val="center"/>
                </w:tcPr>
                <w:p>
                  <w:pPr>
                    <w:adjustRightInd w:val="0"/>
                    <w:snapToGrid w:val="0"/>
                    <w:jc w:val="center"/>
                    <w:rPr>
                      <w:rFonts w:hint="eastAsia" w:ascii="Times New Roman" w:hAnsi="Times New Roman" w:eastAsia="仿宋"/>
                      <w:color w:val="auto"/>
                      <w:szCs w:val="21"/>
                      <w:lang w:eastAsia="zh-CN"/>
                    </w:rPr>
                  </w:pPr>
                  <w:r>
                    <w:rPr>
                      <w:rFonts w:ascii="Times New Roman" w:hAnsi="Times New Roman" w:eastAsia="仿宋"/>
                      <w:color w:val="auto"/>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ascii="Times New Roman" w:hAnsi="Times New Roman" w:eastAsia="仿宋"/>
                      <w:bCs/>
                      <w:color w:val="auto"/>
                      <w:szCs w:val="21"/>
                      <w:vertAlign w:val="subscript"/>
                    </w:rPr>
                  </w:pPr>
                  <w:r>
                    <w:rPr>
                      <w:rFonts w:ascii="Times New Roman" w:hAnsi="Times New Roman" w:eastAsia="仿宋"/>
                      <w:bCs/>
                      <w:color w:val="auto"/>
                      <w:szCs w:val="21"/>
                    </w:rPr>
                    <w:t>SO</w:t>
                  </w:r>
                  <w:r>
                    <w:rPr>
                      <w:rFonts w:ascii="Times New Roman" w:hAnsi="Times New Roman" w:eastAsia="仿宋"/>
                      <w:bCs/>
                      <w:color w:val="auto"/>
                      <w:szCs w:val="21"/>
                      <w:vertAlign w:val="subscript"/>
                    </w:rPr>
                    <w:t>2</w:t>
                  </w:r>
                </w:p>
              </w:tc>
              <w:tc>
                <w:tcPr>
                  <w:tcW w:w="2395"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年平均质量浓度</w:t>
                  </w:r>
                </w:p>
              </w:tc>
              <w:tc>
                <w:tcPr>
                  <w:tcW w:w="1483" w:type="dxa"/>
                  <w:noWrap/>
                  <w:vAlign w:val="center"/>
                </w:tcPr>
                <w:p>
                  <w:pPr>
                    <w:adjustRightInd w:val="0"/>
                    <w:snapToGrid w:val="0"/>
                    <w:jc w:val="center"/>
                    <w:rPr>
                      <w:rFonts w:hint="eastAsia" w:ascii="Times New Roman" w:hAnsi="Times New Roman" w:eastAsia="仿宋"/>
                      <w:color w:val="auto"/>
                      <w:szCs w:val="21"/>
                      <w:lang w:eastAsia="zh-CN"/>
                    </w:rPr>
                  </w:pPr>
                  <w:r>
                    <w:rPr>
                      <w:rFonts w:ascii="Times New Roman" w:hAnsi="Times New Roman" w:eastAsia="仿宋"/>
                      <w:color w:val="auto"/>
                      <w:kern w:val="0"/>
                      <w:szCs w:val="21"/>
                    </w:rPr>
                    <w:t>1</w:t>
                  </w:r>
                  <w:r>
                    <w:rPr>
                      <w:rFonts w:hint="eastAsia" w:ascii="Times New Roman" w:hAnsi="Times New Roman" w:eastAsia="仿宋"/>
                      <w:color w:val="auto"/>
                      <w:kern w:val="0"/>
                      <w:szCs w:val="21"/>
                      <w:lang w:val="en-US" w:eastAsia="zh-CN"/>
                    </w:rPr>
                    <w:t>2</w:t>
                  </w:r>
                </w:p>
              </w:tc>
              <w:tc>
                <w:tcPr>
                  <w:tcW w:w="1273" w:type="dxa"/>
                  <w:noWrap/>
                  <w:vAlign w:val="center"/>
                </w:tcPr>
                <w:p>
                  <w:pPr>
                    <w:adjustRightInd w:val="0"/>
                    <w:snapToGrid w:val="0"/>
                    <w:jc w:val="center"/>
                    <w:rPr>
                      <w:rFonts w:ascii="Times New Roman" w:hAnsi="Times New Roman" w:eastAsia="仿宋"/>
                      <w:color w:val="auto"/>
                      <w:szCs w:val="21"/>
                    </w:rPr>
                  </w:pPr>
                  <w:r>
                    <w:rPr>
                      <w:rFonts w:ascii="Times New Roman" w:hAnsi="Times New Roman" w:eastAsia="仿宋"/>
                      <w:color w:val="auto"/>
                      <w:kern w:val="0"/>
                      <w:szCs w:val="21"/>
                    </w:rPr>
                    <w:t>60</w:t>
                  </w:r>
                </w:p>
              </w:tc>
              <w:tc>
                <w:tcPr>
                  <w:tcW w:w="913" w:type="dxa"/>
                  <w:noWrap/>
                  <w:vAlign w:val="center"/>
                </w:tcPr>
                <w:p>
                  <w:pPr>
                    <w:adjustRightInd w:val="0"/>
                    <w:snapToGrid w:val="0"/>
                    <w:jc w:val="center"/>
                    <w:rPr>
                      <w:rFonts w:hint="default" w:ascii="Times New Roman" w:hAnsi="Times New Roman" w:eastAsia="仿宋"/>
                      <w:color w:val="auto"/>
                      <w:szCs w:val="21"/>
                      <w:lang w:val="en-US" w:eastAsia="zh-CN"/>
                    </w:rPr>
                  </w:pPr>
                  <w:r>
                    <w:rPr>
                      <w:rFonts w:hint="eastAsia" w:ascii="Times New Roman" w:hAnsi="Times New Roman" w:eastAsia="仿宋"/>
                      <w:color w:val="auto"/>
                      <w:szCs w:val="21"/>
                      <w:lang w:val="en-US" w:eastAsia="zh-CN"/>
                    </w:rPr>
                    <w:t>20</w:t>
                  </w:r>
                </w:p>
              </w:tc>
              <w:tc>
                <w:tcPr>
                  <w:tcW w:w="871"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color w:val="auto"/>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NO</w:t>
                  </w:r>
                  <w:r>
                    <w:rPr>
                      <w:rFonts w:ascii="Times New Roman" w:hAnsi="Times New Roman" w:eastAsia="仿宋"/>
                      <w:bCs/>
                      <w:color w:val="auto"/>
                      <w:szCs w:val="21"/>
                      <w:vertAlign w:val="subscript"/>
                    </w:rPr>
                    <w:t>2</w:t>
                  </w:r>
                </w:p>
              </w:tc>
              <w:tc>
                <w:tcPr>
                  <w:tcW w:w="2395"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年平均质量浓度</w:t>
                  </w:r>
                </w:p>
              </w:tc>
              <w:tc>
                <w:tcPr>
                  <w:tcW w:w="1483" w:type="dxa"/>
                  <w:noWrap/>
                  <w:vAlign w:val="center"/>
                </w:tcPr>
                <w:p>
                  <w:pPr>
                    <w:adjustRightInd w:val="0"/>
                    <w:snapToGrid w:val="0"/>
                    <w:jc w:val="center"/>
                    <w:rPr>
                      <w:rFonts w:hint="eastAsia" w:ascii="Times New Roman" w:hAnsi="Times New Roman" w:eastAsia="仿宋"/>
                      <w:color w:val="auto"/>
                      <w:szCs w:val="21"/>
                      <w:lang w:eastAsia="zh-CN"/>
                    </w:rPr>
                  </w:pPr>
                  <w:r>
                    <w:rPr>
                      <w:rFonts w:ascii="Times New Roman" w:hAnsi="Times New Roman" w:eastAsia="仿宋"/>
                      <w:color w:val="auto"/>
                      <w:kern w:val="0"/>
                      <w:szCs w:val="21"/>
                    </w:rPr>
                    <w:t>2</w:t>
                  </w:r>
                  <w:r>
                    <w:rPr>
                      <w:rFonts w:hint="eastAsia" w:ascii="Times New Roman" w:hAnsi="Times New Roman" w:eastAsia="仿宋"/>
                      <w:color w:val="auto"/>
                      <w:kern w:val="0"/>
                      <w:szCs w:val="21"/>
                      <w:lang w:val="en-US" w:eastAsia="zh-CN"/>
                    </w:rPr>
                    <w:t>5</w:t>
                  </w:r>
                </w:p>
              </w:tc>
              <w:tc>
                <w:tcPr>
                  <w:tcW w:w="1273" w:type="dxa"/>
                  <w:noWrap/>
                  <w:vAlign w:val="center"/>
                </w:tcPr>
                <w:p>
                  <w:pPr>
                    <w:adjustRightInd w:val="0"/>
                    <w:snapToGrid w:val="0"/>
                    <w:jc w:val="center"/>
                    <w:rPr>
                      <w:rFonts w:ascii="Times New Roman" w:hAnsi="Times New Roman" w:eastAsia="仿宋"/>
                      <w:color w:val="auto"/>
                      <w:szCs w:val="21"/>
                    </w:rPr>
                  </w:pPr>
                  <w:r>
                    <w:rPr>
                      <w:rFonts w:ascii="Times New Roman" w:hAnsi="Times New Roman" w:eastAsia="仿宋"/>
                      <w:color w:val="auto"/>
                      <w:kern w:val="0"/>
                      <w:szCs w:val="21"/>
                    </w:rPr>
                    <w:t>40</w:t>
                  </w:r>
                </w:p>
              </w:tc>
              <w:tc>
                <w:tcPr>
                  <w:tcW w:w="913" w:type="dxa"/>
                  <w:noWrap/>
                  <w:vAlign w:val="center"/>
                </w:tcPr>
                <w:p>
                  <w:pPr>
                    <w:adjustRightInd w:val="0"/>
                    <w:snapToGrid w:val="0"/>
                    <w:jc w:val="center"/>
                    <w:rPr>
                      <w:rFonts w:hint="default" w:ascii="Times New Roman" w:hAnsi="Times New Roman" w:eastAsia="仿宋"/>
                      <w:color w:val="auto"/>
                      <w:szCs w:val="21"/>
                      <w:lang w:val="en-US" w:eastAsia="zh-CN"/>
                    </w:rPr>
                  </w:pPr>
                  <w:r>
                    <w:rPr>
                      <w:rFonts w:hint="eastAsia" w:ascii="Times New Roman" w:hAnsi="Times New Roman" w:eastAsia="仿宋"/>
                      <w:color w:val="auto"/>
                      <w:szCs w:val="21"/>
                      <w:lang w:val="en-US" w:eastAsia="zh-CN"/>
                    </w:rPr>
                    <w:t>62.5</w:t>
                  </w:r>
                </w:p>
              </w:tc>
              <w:tc>
                <w:tcPr>
                  <w:tcW w:w="871"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color w:val="auto"/>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CO</w:t>
                  </w:r>
                </w:p>
              </w:tc>
              <w:tc>
                <w:tcPr>
                  <w:tcW w:w="2395"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24h平均第95百分位数（mg/m</w:t>
                  </w:r>
                  <w:r>
                    <w:rPr>
                      <w:rFonts w:ascii="Times New Roman" w:hAnsi="Times New Roman" w:eastAsia="仿宋"/>
                      <w:bCs/>
                      <w:color w:val="auto"/>
                      <w:szCs w:val="21"/>
                      <w:vertAlign w:val="superscript"/>
                    </w:rPr>
                    <w:t>3</w:t>
                  </w:r>
                  <w:r>
                    <w:rPr>
                      <w:rFonts w:ascii="Times New Roman" w:hAnsi="Times New Roman" w:eastAsia="仿宋"/>
                      <w:bCs/>
                      <w:color w:val="auto"/>
                      <w:szCs w:val="21"/>
                    </w:rPr>
                    <w:t>）</w:t>
                  </w:r>
                </w:p>
              </w:tc>
              <w:tc>
                <w:tcPr>
                  <w:tcW w:w="1483" w:type="dxa"/>
                  <w:noWrap/>
                  <w:vAlign w:val="center"/>
                </w:tcPr>
                <w:p>
                  <w:pPr>
                    <w:adjustRightInd w:val="0"/>
                    <w:snapToGrid w:val="0"/>
                    <w:jc w:val="center"/>
                    <w:rPr>
                      <w:rFonts w:hint="eastAsia" w:ascii="Times New Roman" w:hAnsi="Times New Roman" w:eastAsia="仿宋"/>
                      <w:color w:val="auto"/>
                      <w:szCs w:val="21"/>
                      <w:lang w:val="en-US" w:eastAsia="zh-CN"/>
                    </w:rPr>
                  </w:pPr>
                  <w:r>
                    <w:rPr>
                      <w:rFonts w:ascii="Times New Roman" w:hAnsi="Times New Roman" w:eastAsia="仿宋"/>
                      <w:color w:val="auto"/>
                      <w:kern w:val="0"/>
                      <w:szCs w:val="21"/>
                    </w:rPr>
                    <w:t>1.</w:t>
                  </w:r>
                  <w:r>
                    <w:rPr>
                      <w:rFonts w:hint="eastAsia" w:ascii="Times New Roman" w:hAnsi="Times New Roman" w:eastAsia="仿宋"/>
                      <w:color w:val="auto"/>
                      <w:kern w:val="0"/>
                      <w:szCs w:val="21"/>
                      <w:lang w:val="en-US" w:eastAsia="zh-CN"/>
                    </w:rPr>
                    <w:t>3</w:t>
                  </w:r>
                </w:p>
              </w:tc>
              <w:tc>
                <w:tcPr>
                  <w:tcW w:w="1273" w:type="dxa"/>
                  <w:noWrap/>
                  <w:vAlign w:val="center"/>
                </w:tcPr>
                <w:p>
                  <w:pPr>
                    <w:adjustRightInd w:val="0"/>
                    <w:snapToGrid w:val="0"/>
                    <w:jc w:val="center"/>
                    <w:rPr>
                      <w:rFonts w:ascii="Times New Roman" w:hAnsi="Times New Roman" w:eastAsia="仿宋"/>
                      <w:color w:val="auto"/>
                      <w:szCs w:val="21"/>
                    </w:rPr>
                  </w:pPr>
                  <w:r>
                    <w:rPr>
                      <w:rFonts w:ascii="Times New Roman" w:hAnsi="Times New Roman" w:eastAsia="仿宋"/>
                      <w:color w:val="auto"/>
                      <w:kern w:val="0"/>
                      <w:szCs w:val="21"/>
                    </w:rPr>
                    <w:t>4</w:t>
                  </w:r>
                </w:p>
              </w:tc>
              <w:tc>
                <w:tcPr>
                  <w:tcW w:w="913" w:type="dxa"/>
                  <w:noWrap/>
                  <w:vAlign w:val="center"/>
                </w:tcPr>
                <w:p>
                  <w:pPr>
                    <w:adjustRightInd w:val="0"/>
                    <w:snapToGrid w:val="0"/>
                    <w:jc w:val="center"/>
                    <w:rPr>
                      <w:rFonts w:hint="default" w:ascii="Times New Roman" w:hAnsi="Times New Roman" w:eastAsia="仿宋"/>
                      <w:color w:val="auto"/>
                      <w:szCs w:val="21"/>
                      <w:lang w:val="en-US" w:eastAsia="zh-CN"/>
                    </w:rPr>
                  </w:pPr>
                  <w:r>
                    <w:rPr>
                      <w:rFonts w:hint="eastAsia" w:ascii="Times New Roman" w:hAnsi="Times New Roman" w:eastAsia="仿宋"/>
                      <w:color w:val="auto"/>
                      <w:szCs w:val="21"/>
                      <w:lang w:val="en-US" w:eastAsia="zh-CN"/>
                    </w:rPr>
                    <w:t>32.5</w:t>
                  </w:r>
                </w:p>
              </w:tc>
              <w:tc>
                <w:tcPr>
                  <w:tcW w:w="871"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color w:val="auto"/>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O</w:t>
                  </w:r>
                  <w:r>
                    <w:rPr>
                      <w:rFonts w:ascii="Times New Roman" w:hAnsi="Times New Roman" w:eastAsia="仿宋"/>
                      <w:bCs/>
                      <w:color w:val="auto"/>
                      <w:szCs w:val="21"/>
                      <w:vertAlign w:val="subscript"/>
                    </w:rPr>
                    <w:t>3</w:t>
                  </w:r>
                </w:p>
              </w:tc>
              <w:tc>
                <w:tcPr>
                  <w:tcW w:w="2395"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bCs/>
                      <w:color w:val="auto"/>
                      <w:szCs w:val="21"/>
                    </w:rPr>
                    <w:t>日最大8h滑动平均值90百分位数</w:t>
                  </w:r>
                </w:p>
              </w:tc>
              <w:tc>
                <w:tcPr>
                  <w:tcW w:w="1483" w:type="dxa"/>
                  <w:noWrap/>
                  <w:vAlign w:val="center"/>
                </w:tcPr>
                <w:p>
                  <w:pPr>
                    <w:adjustRightInd w:val="0"/>
                    <w:snapToGrid w:val="0"/>
                    <w:jc w:val="center"/>
                    <w:rPr>
                      <w:rFonts w:hint="default" w:ascii="Times New Roman" w:hAnsi="Times New Roman" w:eastAsia="仿宋"/>
                      <w:color w:val="auto"/>
                      <w:szCs w:val="21"/>
                      <w:lang w:val="en-US" w:eastAsia="zh-CN"/>
                    </w:rPr>
                  </w:pPr>
                  <w:r>
                    <w:rPr>
                      <w:rFonts w:hint="eastAsia" w:ascii="Times New Roman" w:hAnsi="Times New Roman" w:eastAsia="仿宋"/>
                      <w:color w:val="auto"/>
                      <w:kern w:val="0"/>
                      <w:szCs w:val="21"/>
                      <w:lang w:val="en-US" w:eastAsia="zh-CN"/>
                    </w:rPr>
                    <w:t>128</w:t>
                  </w:r>
                </w:p>
              </w:tc>
              <w:tc>
                <w:tcPr>
                  <w:tcW w:w="1273" w:type="dxa"/>
                  <w:noWrap/>
                  <w:vAlign w:val="center"/>
                </w:tcPr>
                <w:p>
                  <w:pPr>
                    <w:adjustRightInd w:val="0"/>
                    <w:snapToGrid w:val="0"/>
                    <w:jc w:val="center"/>
                    <w:rPr>
                      <w:rFonts w:ascii="Times New Roman" w:hAnsi="Times New Roman" w:eastAsia="仿宋"/>
                      <w:color w:val="auto"/>
                      <w:szCs w:val="21"/>
                    </w:rPr>
                  </w:pPr>
                  <w:r>
                    <w:rPr>
                      <w:rFonts w:ascii="Times New Roman" w:hAnsi="Times New Roman" w:eastAsia="仿宋"/>
                      <w:color w:val="auto"/>
                      <w:kern w:val="0"/>
                      <w:szCs w:val="21"/>
                    </w:rPr>
                    <w:t>160</w:t>
                  </w:r>
                </w:p>
              </w:tc>
              <w:tc>
                <w:tcPr>
                  <w:tcW w:w="913" w:type="dxa"/>
                  <w:noWrap/>
                  <w:vAlign w:val="center"/>
                </w:tcPr>
                <w:p>
                  <w:pPr>
                    <w:adjustRightInd w:val="0"/>
                    <w:snapToGrid w:val="0"/>
                    <w:jc w:val="center"/>
                    <w:rPr>
                      <w:rFonts w:hint="default" w:ascii="Times New Roman" w:hAnsi="Times New Roman" w:eastAsia="仿宋"/>
                      <w:color w:val="auto"/>
                      <w:szCs w:val="21"/>
                      <w:lang w:val="en-US" w:eastAsia="zh-CN"/>
                    </w:rPr>
                  </w:pPr>
                  <w:r>
                    <w:rPr>
                      <w:rFonts w:hint="eastAsia" w:ascii="Times New Roman" w:hAnsi="Times New Roman" w:eastAsia="仿宋"/>
                      <w:color w:val="auto"/>
                      <w:szCs w:val="21"/>
                      <w:lang w:val="en-US" w:eastAsia="zh-CN"/>
                    </w:rPr>
                    <w:t>80.0</w:t>
                  </w:r>
                </w:p>
              </w:tc>
              <w:tc>
                <w:tcPr>
                  <w:tcW w:w="871" w:type="dxa"/>
                  <w:noWrap/>
                  <w:vAlign w:val="center"/>
                </w:tcPr>
                <w:p>
                  <w:pPr>
                    <w:adjustRightInd w:val="0"/>
                    <w:snapToGrid w:val="0"/>
                    <w:jc w:val="center"/>
                    <w:rPr>
                      <w:rFonts w:ascii="Times New Roman" w:hAnsi="Times New Roman" w:eastAsia="仿宋"/>
                      <w:bCs/>
                      <w:color w:val="auto"/>
                      <w:szCs w:val="21"/>
                    </w:rPr>
                  </w:pPr>
                  <w:r>
                    <w:rPr>
                      <w:rFonts w:ascii="Times New Roman" w:hAnsi="Times New Roman" w:eastAsia="仿宋"/>
                      <w:color w:val="auto"/>
                      <w:kern w:val="0"/>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937" w:type="dxa"/>
                  <w:gridSpan w:val="6"/>
                  <w:noWrap/>
                  <w:vAlign w:val="center"/>
                </w:tcPr>
                <w:p>
                  <w:pPr>
                    <w:adjustRightInd w:val="0"/>
                    <w:snapToGrid w:val="0"/>
                    <w:jc w:val="left"/>
                    <w:rPr>
                      <w:rFonts w:hint="default" w:ascii="Times New Roman" w:hAnsi="Times New Roman" w:eastAsia="仿宋"/>
                      <w:color w:val="auto"/>
                      <w:szCs w:val="21"/>
                      <w:lang w:val="en-US" w:eastAsia="zh-CN"/>
                    </w:rPr>
                  </w:pPr>
                  <w:r>
                    <w:rPr>
                      <w:rFonts w:hint="eastAsia" w:ascii="Times New Roman" w:hAnsi="Times New Roman" w:eastAsia="仿宋"/>
                      <w:color w:val="auto"/>
                      <w:szCs w:val="21"/>
                      <w:lang w:val="en-US" w:eastAsia="zh-CN"/>
                    </w:rPr>
                    <w:t>注：（）为剔除沙尘天气影响后污染区浓度。</w:t>
                  </w:r>
                </w:p>
              </w:tc>
            </w:tr>
          </w:tbl>
          <w:p>
            <w:pPr>
              <w:pStyle w:val="54"/>
              <w:keepNext w:val="0"/>
              <w:keepLines w:val="0"/>
              <w:pageBreakBefore w:val="0"/>
              <w:widowControl w:val="0"/>
              <w:kinsoku/>
              <w:wordWrap/>
              <w:overflowPunct/>
              <w:topLinePunct w:val="0"/>
              <w:autoSpaceDE/>
              <w:autoSpaceDN/>
              <w:bidi w:val="0"/>
              <w:adjustRightInd w:val="0"/>
              <w:spacing w:line="360" w:lineRule="auto"/>
              <w:ind w:left="0" w:right="0" w:firstLine="480" w:firstLineChars="200"/>
              <w:rPr>
                <w:rFonts w:hint="eastAsia" w:ascii="Times New Roman" w:hAnsi="Times New Roman" w:eastAsia="仿宋" w:cs="宋体"/>
                <w:color w:val="000000"/>
                <w:sz w:val="24"/>
                <w:szCs w:val="24"/>
              </w:rPr>
            </w:pPr>
            <w:r>
              <w:rPr>
                <w:rFonts w:hint="eastAsia" w:ascii="Times New Roman" w:hAnsi="Times New Roman" w:eastAsia="仿宋" w:cs="宋体"/>
                <w:color w:val="000000"/>
                <w:sz w:val="24"/>
                <w:szCs w:val="24"/>
              </w:rPr>
              <w:t>根据上表的监测数据，202</w:t>
            </w:r>
            <w:r>
              <w:rPr>
                <w:rFonts w:hint="eastAsia" w:ascii="Times New Roman" w:hAnsi="Times New Roman" w:eastAsia="仿宋" w:cs="宋体"/>
                <w:color w:val="000000"/>
                <w:sz w:val="24"/>
                <w:szCs w:val="24"/>
                <w:lang w:val="en-US" w:eastAsia="zh-CN"/>
              </w:rPr>
              <w:t>1</w:t>
            </w:r>
            <w:r>
              <w:rPr>
                <w:rFonts w:hint="eastAsia" w:ascii="Times New Roman" w:hAnsi="Times New Roman" w:eastAsia="仿宋" w:cs="宋体"/>
                <w:color w:val="000000"/>
                <w:sz w:val="24"/>
                <w:szCs w:val="24"/>
              </w:rPr>
              <w:t>年</w:t>
            </w:r>
            <w:r>
              <w:rPr>
                <w:rFonts w:hint="eastAsia" w:ascii="Times New Roman" w:hAnsi="Times New Roman" w:eastAsia="仿宋" w:cs="宋体"/>
                <w:color w:val="000000"/>
                <w:sz w:val="24"/>
                <w:szCs w:val="24"/>
                <w:lang w:val="en-US" w:eastAsia="zh-CN"/>
              </w:rPr>
              <w:t>吴忠市</w:t>
            </w:r>
            <w:r>
              <w:rPr>
                <w:rFonts w:hint="eastAsia" w:ascii="Times New Roman" w:hAnsi="Times New Roman" w:eastAsia="仿宋" w:cs="宋体"/>
                <w:color w:val="000000"/>
                <w:sz w:val="24"/>
                <w:szCs w:val="24"/>
              </w:rPr>
              <w:t>剔除沙尘天气影响后，</w:t>
            </w:r>
            <w:r>
              <w:rPr>
                <w:rFonts w:hint="eastAsia" w:ascii="Times New Roman" w:hAnsi="Times New Roman" w:eastAsia="仿宋" w:cs="宋体"/>
                <w:color w:val="000000"/>
                <w:sz w:val="24"/>
                <w:szCs w:val="24"/>
                <w:lang w:val="en-US" w:eastAsia="zh-CN"/>
              </w:rPr>
              <w:t>各评价指标均满足</w:t>
            </w:r>
            <w:r>
              <w:rPr>
                <w:rFonts w:hint="eastAsia" w:ascii="Times New Roman" w:hAnsi="Times New Roman" w:eastAsia="仿宋" w:cs="宋体"/>
                <w:color w:val="000000"/>
                <w:sz w:val="24"/>
                <w:szCs w:val="24"/>
              </w:rPr>
              <w:t>《环境空气质量标准》（GB3095-2012）中二级标准限值，因此</w:t>
            </w:r>
            <w:r>
              <w:rPr>
                <w:rFonts w:hint="eastAsia" w:ascii="Times New Roman" w:hAnsi="Times New Roman" w:eastAsia="仿宋" w:cs="宋体"/>
                <w:color w:val="000000"/>
                <w:sz w:val="24"/>
                <w:szCs w:val="24"/>
                <w:lang w:val="en-US" w:eastAsia="zh-CN"/>
              </w:rPr>
              <w:t>吴忠市</w:t>
            </w:r>
            <w:r>
              <w:rPr>
                <w:rFonts w:hint="eastAsia" w:ascii="Times New Roman" w:hAnsi="Times New Roman" w:eastAsia="仿宋" w:cs="宋体"/>
                <w:color w:val="000000"/>
                <w:sz w:val="24"/>
                <w:szCs w:val="24"/>
              </w:rPr>
              <w:t>202</w:t>
            </w:r>
            <w:r>
              <w:rPr>
                <w:rFonts w:hint="eastAsia" w:ascii="Times New Roman" w:hAnsi="Times New Roman" w:eastAsia="仿宋" w:cs="宋体"/>
                <w:color w:val="000000"/>
                <w:sz w:val="24"/>
                <w:szCs w:val="24"/>
                <w:lang w:val="en-US" w:eastAsia="zh-CN"/>
              </w:rPr>
              <w:t>1</w:t>
            </w:r>
            <w:r>
              <w:rPr>
                <w:rFonts w:hint="eastAsia" w:ascii="Times New Roman" w:hAnsi="Times New Roman" w:eastAsia="仿宋" w:cs="宋体"/>
                <w:color w:val="000000"/>
                <w:sz w:val="24"/>
                <w:szCs w:val="24"/>
              </w:rPr>
              <w:t>年环境空气质量为</w:t>
            </w:r>
            <w:r>
              <w:rPr>
                <w:rFonts w:hint="eastAsia" w:ascii="Times New Roman" w:hAnsi="Times New Roman" w:eastAsia="仿宋" w:cs="宋体"/>
                <w:b/>
                <w:bCs/>
                <w:color w:val="000000"/>
                <w:sz w:val="24"/>
                <w:szCs w:val="24"/>
              </w:rPr>
              <w:t>达标区</w:t>
            </w:r>
            <w:r>
              <w:rPr>
                <w:rFonts w:hint="eastAsia" w:ascii="Times New Roman" w:hAnsi="Times New Roman" w:eastAsia="仿宋" w:cs="宋体"/>
                <w:color w:val="000000"/>
                <w:sz w:val="24"/>
                <w:szCs w:val="24"/>
              </w:rPr>
              <w:t>。</w:t>
            </w:r>
          </w:p>
          <w:p>
            <w:pPr>
              <w:pStyle w:val="54"/>
              <w:keepNext w:val="0"/>
              <w:keepLines w:val="0"/>
              <w:pageBreakBefore w:val="0"/>
              <w:kinsoku/>
              <w:wordWrap/>
              <w:overflowPunct/>
              <w:topLinePunct w:val="0"/>
              <w:autoSpaceDE/>
              <w:autoSpaceDN/>
              <w:bidi w:val="0"/>
              <w:snapToGrid/>
              <w:spacing w:line="360" w:lineRule="auto"/>
              <w:ind w:left="0" w:right="0" w:firstLine="482" w:firstLineChars="200"/>
              <w:rPr>
                <w:rFonts w:hint="eastAsia" w:ascii="Times New Roman" w:hAnsi="Times New Roman" w:eastAsia="仿宋" w:cs="Times New Roman"/>
                <w:b/>
                <w:bCs/>
                <w:color w:val="000000"/>
                <w:sz w:val="24"/>
                <w:szCs w:val="24"/>
                <w:highlight w:val="none"/>
                <w:lang w:eastAsia="zh-CN"/>
              </w:rPr>
            </w:pPr>
            <w:r>
              <w:rPr>
                <w:rFonts w:hint="eastAsia" w:ascii="Times New Roman" w:hAnsi="Times New Roman" w:eastAsia="仿宋" w:cs="Times New Roman"/>
                <w:b/>
                <w:bCs/>
                <w:color w:val="000000"/>
                <w:sz w:val="24"/>
                <w:szCs w:val="24"/>
                <w:highlight w:val="none"/>
              </w:rPr>
              <w:t>⑵</w:t>
            </w:r>
            <w:r>
              <w:rPr>
                <w:rFonts w:hint="eastAsia" w:ascii="Times New Roman" w:hAnsi="Times New Roman" w:eastAsia="仿宋" w:cs="Times New Roman"/>
                <w:b/>
                <w:bCs/>
                <w:color w:val="000000"/>
                <w:sz w:val="24"/>
                <w:szCs w:val="24"/>
                <w:highlight w:val="none"/>
                <w:lang w:eastAsia="zh-CN"/>
              </w:rPr>
              <w:t>特征因子</w:t>
            </w:r>
          </w:p>
          <w:p>
            <w:pPr>
              <w:keepNext w:val="0"/>
              <w:keepLines w:val="0"/>
              <w:pageBreakBefore w:val="0"/>
              <w:widowControl/>
              <w:suppressLineNumbers w:val="0"/>
              <w:kinsoku/>
              <w:wordWrap/>
              <w:overflowPunct/>
              <w:topLinePunct w:val="0"/>
              <w:autoSpaceDE/>
              <w:autoSpaceDN/>
              <w:bidi w:val="0"/>
              <w:snapToGrid/>
              <w:spacing w:line="360" w:lineRule="auto"/>
              <w:ind w:left="0" w:right="0" w:firstLine="480" w:firstLineChars="200"/>
              <w:jc w:val="left"/>
              <w:rPr>
                <w:rFonts w:hint="eastAsia" w:ascii="Times New Roman" w:hAnsi="Times New Roman" w:eastAsia="仿宋" w:cs="宋体"/>
                <w:color w:val="000000"/>
                <w:sz w:val="24"/>
                <w:szCs w:val="24"/>
                <w:lang w:eastAsia="zh-CN"/>
              </w:rPr>
            </w:pPr>
            <w:r>
              <w:rPr>
                <w:rFonts w:hint="default" w:ascii="Times New Roman" w:hAnsi="Times New Roman" w:eastAsia="仿宋" w:cs="宋体"/>
                <w:color w:val="000000"/>
                <w:sz w:val="24"/>
                <w:szCs w:val="24"/>
                <w:lang w:eastAsia="zh-CN"/>
              </w:rPr>
              <w:t>本项目</w:t>
            </w:r>
            <w:r>
              <w:rPr>
                <w:rFonts w:hint="eastAsia" w:ascii="Times New Roman" w:hAnsi="Times New Roman" w:eastAsia="仿宋" w:cs="宋体"/>
                <w:color w:val="000000"/>
                <w:sz w:val="24"/>
                <w:szCs w:val="24"/>
                <w:lang w:eastAsia="zh-CN"/>
              </w:rPr>
              <w:t>特征</w:t>
            </w:r>
            <w:r>
              <w:rPr>
                <w:rFonts w:hint="default" w:ascii="Times New Roman" w:hAnsi="Times New Roman" w:eastAsia="仿宋" w:cs="宋体"/>
                <w:color w:val="000000"/>
                <w:sz w:val="24"/>
                <w:szCs w:val="24"/>
                <w:lang w:eastAsia="zh-CN"/>
              </w:rPr>
              <w:t>污染物主要为</w:t>
            </w:r>
            <w:r>
              <w:rPr>
                <w:rFonts w:hint="eastAsia" w:eastAsia="仿宋" w:cs="宋体"/>
                <w:color w:val="000000"/>
                <w:sz w:val="24"/>
                <w:szCs w:val="24"/>
                <w:lang w:val="en-US" w:eastAsia="zh-CN"/>
              </w:rPr>
              <w:t>TSP</w:t>
            </w:r>
            <w:r>
              <w:rPr>
                <w:rFonts w:hint="default" w:ascii="Times New Roman" w:hAnsi="Times New Roman" w:eastAsia="仿宋" w:cs="宋体"/>
                <w:color w:val="000000"/>
                <w:sz w:val="24"/>
                <w:szCs w:val="24"/>
                <w:lang w:val="en-US" w:eastAsia="zh-CN"/>
              </w:rPr>
              <w:t>，本次评价</w:t>
            </w:r>
            <w:r>
              <w:rPr>
                <w:rFonts w:hint="eastAsia" w:eastAsia="仿宋" w:cs="宋体"/>
                <w:color w:val="000000"/>
                <w:sz w:val="24"/>
                <w:szCs w:val="24"/>
                <w:lang w:val="en-US" w:eastAsia="zh-CN"/>
              </w:rPr>
              <w:t>由</w:t>
            </w:r>
            <w:r>
              <w:rPr>
                <w:rFonts w:hint="eastAsia" w:ascii="Times New Roman" w:hAnsi="Times New Roman" w:eastAsia="仿宋" w:cs="Times New Roman"/>
                <w:kern w:val="0"/>
                <w:sz w:val="24"/>
                <w:szCs w:val="24"/>
                <w:lang w:val="en-US" w:eastAsia="zh-CN"/>
              </w:rPr>
              <w:t>建设单位委托</w:t>
            </w:r>
            <w:r>
              <w:rPr>
                <w:rFonts w:hint="eastAsia" w:ascii="Times New Roman" w:hAnsi="Times New Roman" w:eastAsia="仿宋" w:cs="Times New Roman"/>
                <w:kern w:val="0"/>
                <w:sz w:val="24"/>
                <w:szCs w:val="24"/>
                <w:highlight w:val="none"/>
                <w:lang w:val="en-US" w:eastAsia="zh-CN"/>
              </w:rPr>
              <w:t>宁夏中科安创科技有限公司</w:t>
            </w:r>
            <w:r>
              <w:rPr>
                <w:rFonts w:hint="eastAsia" w:ascii="Times New Roman" w:hAnsi="Times New Roman" w:eastAsia="仿宋" w:cs="Times New Roman"/>
                <w:kern w:val="0"/>
                <w:sz w:val="24"/>
                <w:szCs w:val="24"/>
                <w:lang w:val="en-US" w:eastAsia="zh-CN"/>
              </w:rPr>
              <w:t>于2023年03月11日-2023年03月13日对项目进行大气环境质量现状监测。</w:t>
            </w:r>
          </w:p>
          <w:p>
            <w:pPr>
              <w:pStyle w:val="54"/>
              <w:keepNext w:val="0"/>
              <w:keepLines w:val="0"/>
              <w:pageBreakBefore w:val="0"/>
              <w:kinsoku/>
              <w:wordWrap/>
              <w:overflowPunct/>
              <w:topLinePunct w:val="0"/>
              <w:autoSpaceDE/>
              <w:autoSpaceDN/>
              <w:bidi w:val="0"/>
              <w:snapToGrid/>
              <w:spacing w:line="360" w:lineRule="auto"/>
              <w:ind w:left="0" w:right="0" w:firstLine="480" w:firstLineChars="200"/>
              <w:rPr>
                <w:rFonts w:hint="default" w:ascii="Times New Roman" w:hAnsi="Times New Roman" w:eastAsia="仿宋" w:cs="Times New Roman"/>
                <w:color w:val="000000"/>
                <w:sz w:val="24"/>
                <w:szCs w:val="24"/>
                <w:highlight w:val="none"/>
                <w:lang w:val="en-US" w:eastAsia="zh-CN"/>
              </w:rPr>
            </w:pPr>
            <w:r>
              <w:rPr>
                <w:rFonts w:hint="eastAsia" w:ascii="Times New Roman" w:hAnsi="Times New Roman" w:eastAsia="仿宋" w:cs="仿宋"/>
                <w:color w:val="000000"/>
                <w:sz w:val="24"/>
                <w:szCs w:val="24"/>
                <w:highlight w:val="none"/>
                <w:lang w:val="en-US" w:eastAsia="zh-CN"/>
              </w:rPr>
              <w:t>①</w:t>
            </w:r>
            <w:r>
              <w:rPr>
                <w:rFonts w:hint="default" w:ascii="Times New Roman" w:hAnsi="Times New Roman" w:eastAsia="仿宋" w:cs="Times New Roman"/>
                <w:color w:val="000000"/>
                <w:sz w:val="24"/>
                <w:szCs w:val="24"/>
                <w:highlight w:val="none"/>
                <w:lang w:val="en-US" w:eastAsia="zh-CN"/>
              </w:rPr>
              <w:t>监测布点：</w:t>
            </w:r>
          </w:p>
          <w:p>
            <w:pPr>
              <w:autoSpaceDE w:val="0"/>
              <w:autoSpaceDN w:val="0"/>
              <w:adjustRightInd w:val="0"/>
              <w:spacing w:line="360" w:lineRule="auto"/>
              <w:ind w:firstLine="480" w:firstLineChars="200"/>
              <w:rPr>
                <w:rFonts w:ascii="Times New Roman" w:hAnsi="Times New Roman" w:eastAsia="仿宋" w:cs="宋体"/>
                <w:color w:val="000000"/>
                <w:kern w:val="0"/>
                <w:sz w:val="24"/>
              </w:rPr>
            </w:pPr>
            <w:r>
              <w:rPr>
                <w:rFonts w:hint="eastAsia" w:ascii="Times New Roman" w:hAnsi="Times New Roman" w:eastAsia="仿宋" w:cs="宋体"/>
                <w:color w:val="000000"/>
                <w:kern w:val="0"/>
                <w:sz w:val="24"/>
              </w:rPr>
              <w:t>监测点布设情况见表3-</w:t>
            </w:r>
            <w:r>
              <w:rPr>
                <w:rFonts w:hint="eastAsia" w:ascii="Times New Roman" w:hAnsi="Times New Roman" w:eastAsia="仿宋" w:cs="宋体"/>
                <w:color w:val="000000"/>
                <w:kern w:val="0"/>
                <w:sz w:val="24"/>
                <w:lang w:val="en-US" w:eastAsia="zh-CN"/>
              </w:rPr>
              <w:t>3</w:t>
            </w:r>
            <w:r>
              <w:rPr>
                <w:rFonts w:hint="eastAsia" w:ascii="Times New Roman" w:hAnsi="Times New Roman" w:eastAsia="仿宋" w:cs="宋体"/>
                <w:color w:val="000000"/>
                <w:kern w:val="0"/>
                <w:sz w:val="24"/>
              </w:rPr>
              <w:t>。</w:t>
            </w:r>
          </w:p>
          <w:p>
            <w:pPr>
              <w:keepNext w:val="0"/>
              <w:keepLines w:val="0"/>
              <w:pageBreakBefore w:val="0"/>
              <w:widowControl w:val="0"/>
              <w:kinsoku w:val="0"/>
              <w:wordWrap/>
              <w:overflowPunct/>
              <w:topLinePunct w:val="0"/>
              <w:autoSpaceDE/>
              <w:autoSpaceDN/>
              <w:bidi w:val="0"/>
              <w:adjustRightInd/>
              <w:snapToGrid/>
              <w:ind w:firstLine="0" w:firstLineChars="0"/>
              <w:jc w:val="center"/>
              <w:textAlignment w:val="auto"/>
              <w:rPr>
                <w:rFonts w:hint="eastAsia" w:ascii="Times New Roman" w:hAnsi="Times New Roman" w:eastAsia="仿宋" w:cs="宋体"/>
                <w:b/>
                <w:bCs w:val="0"/>
                <w:color w:val="0C0C0C"/>
                <w:kern w:val="2"/>
                <w:sz w:val="24"/>
                <w:szCs w:val="24"/>
                <w:lang w:val="en-US" w:eastAsia="zh-CN" w:bidi="ar-SA"/>
              </w:rPr>
            </w:pPr>
            <w:r>
              <w:rPr>
                <w:rFonts w:hint="eastAsia" w:ascii="Times New Roman" w:hAnsi="Times New Roman" w:eastAsia="仿宋" w:cs="宋体"/>
                <w:b/>
                <w:bCs w:val="0"/>
                <w:color w:val="0C0C0C"/>
                <w:kern w:val="2"/>
                <w:sz w:val="24"/>
                <w:szCs w:val="24"/>
                <w:lang w:val="en-US" w:eastAsia="zh-CN" w:bidi="ar-SA"/>
              </w:rPr>
              <w:t>表3-3  环境空气质量监测布点</w:t>
            </w:r>
          </w:p>
          <w:tbl>
            <w:tblPr>
              <w:tblStyle w:val="20"/>
              <w:tblW w:w="4999" w:type="pct"/>
              <w:tblInd w:w="-15"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77"/>
              <w:gridCol w:w="2955"/>
              <w:gridCol w:w="2724"/>
              <w:gridCol w:w="190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cantSplit/>
                <w:trHeight w:val="340" w:hRule="atLeast"/>
              </w:trPr>
              <w:tc>
                <w:tcPr>
                  <w:tcW w:w="464" w:type="pct"/>
                  <w:tcBorders>
                    <w:tl2br w:val="nil"/>
                    <w:tr2bl w:val="nil"/>
                  </w:tcBorders>
                  <w:noWrap w:val="0"/>
                  <w:vAlign w:val="center"/>
                </w:tcPr>
                <w:p>
                  <w:pPr>
                    <w:adjustRightInd w:val="0"/>
                    <w:snapToGrid w:val="0"/>
                    <w:jc w:val="center"/>
                    <w:rPr>
                      <w:rFonts w:ascii="Times New Roman" w:hAnsi="Times New Roman" w:eastAsia="仿宋"/>
                      <w:b/>
                      <w:color w:val="000000"/>
                      <w:kern w:val="0"/>
                      <w:szCs w:val="21"/>
                    </w:rPr>
                  </w:pPr>
                  <w:r>
                    <w:rPr>
                      <w:rFonts w:ascii="Times New Roman" w:hAnsi="Times New Roman" w:eastAsia="仿宋"/>
                      <w:b/>
                      <w:color w:val="000000"/>
                      <w:kern w:val="0"/>
                      <w:szCs w:val="21"/>
                    </w:rPr>
                    <w:t>编号</w:t>
                  </w:r>
                </w:p>
              </w:tc>
              <w:tc>
                <w:tcPr>
                  <w:tcW w:w="1767" w:type="pct"/>
                  <w:tcBorders>
                    <w:tl2br w:val="nil"/>
                    <w:tr2bl w:val="nil"/>
                  </w:tcBorders>
                  <w:noWrap w:val="0"/>
                  <w:vAlign w:val="center"/>
                </w:tcPr>
                <w:p>
                  <w:pPr>
                    <w:adjustRightInd w:val="0"/>
                    <w:snapToGrid w:val="0"/>
                    <w:jc w:val="center"/>
                    <w:rPr>
                      <w:rFonts w:ascii="Times New Roman" w:hAnsi="Times New Roman" w:eastAsia="仿宋"/>
                      <w:b/>
                      <w:color w:val="000000"/>
                      <w:kern w:val="0"/>
                      <w:szCs w:val="21"/>
                    </w:rPr>
                  </w:pPr>
                  <w:r>
                    <w:rPr>
                      <w:rFonts w:hint="eastAsia" w:ascii="Times New Roman" w:hAnsi="Times New Roman" w:eastAsia="仿宋"/>
                      <w:b/>
                      <w:color w:val="000000"/>
                      <w:kern w:val="0"/>
                      <w:szCs w:val="21"/>
                    </w:rPr>
                    <w:t>监测点位名称</w:t>
                  </w:r>
                </w:p>
              </w:tc>
              <w:tc>
                <w:tcPr>
                  <w:tcW w:w="1629" w:type="pct"/>
                  <w:tcBorders>
                    <w:tl2br w:val="nil"/>
                    <w:tr2bl w:val="nil"/>
                  </w:tcBorders>
                  <w:noWrap w:val="0"/>
                  <w:vAlign w:val="center"/>
                </w:tcPr>
                <w:p>
                  <w:pPr>
                    <w:adjustRightInd w:val="0"/>
                    <w:snapToGrid w:val="0"/>
                    <w:jc w:val="center"/>
                    <w:rPr>
                      <w:rFonts w:hint="eastAsia" w:ascii="Times New Roman" w:hAnsi="Times New Roman" w:eastAsia="仿宋"/>
                      <w:b/>
                      <w:color w:val="000000"/>
                      <w:kern w:val="0"/>
                      <w:szCs w:val="21"/>
                      <w:lang w:eastAsia="zh-CN"/>
                    </w:rPr>
                  </w:pPr>
                  <w:r>
                    <w:rPr>
                      <w:rFonts w:hint="eastAsia" w:ascii="Times New Roman" w:hAnsi="Times New Roman" w:eastAsia="仿宋"/>
                      <w:b/>
                      <w:color w:val="000000"/>
                      <w:kern w:val="0"/>
                      <w:szCs w:val="21"/>
                      <w:lang w:eastAsia="zh-CN"/>
                    </w:rPr>
                    <w:t>监测频次</w:t>
                  </w:r>
                </w:p>
              </w:tc>
              <w:tc>
                <w:tcPr>
                  <w:tcW w:w="1137" w:type="pct"/>
                  <w:tcBorders>
                    <w:tl2br w:val="nil"/>
                    <w:tr2bl w:val="nil"/>
                  </w:tcBorders>
                  <w:noWrap w:val="0"/>
                  <w:vAlign w:val="center"/>
                </w:tcPr>
                <w:p>
                  <w:pPr>
                    <w:adjustRightInd w:val="0"/>
                    <w:snapToGrid w:val="0"/>
                    <w:jc w:val="center"/>
                    <w:rPr>
                      <w:rFonts w:ascii="Times New Roman" w:hAnsi="Times New Roman" w:eastAsia="仿宋"/>
                      <w:b/>
                      <w:color w:val="000000"/>
                      <w:kern w:val="0"/>
                      <w:szCs w:val="21"/>
                    </w:rPr>
                  </w:pPr>
                  <w:r>
                    <w:rPr>
                      <w:rFonts w:hint="eastAsia" w:ascii="Times New Roman" w:hAnsi="Times New Roman" w:eastAsia="仿宋"/>
                      <w:b/>
                      <w:color w:val="000000"/>
                      <w:kern w:val="0"/>
                      <w:szCs w:val="21"/>
                    </w:rPr>
                    <w:t>监测因子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0" w:hRule="atLeast"/>
              </w:trPr>
              <w:tc>
                <w:tcPr>
                  <w:tcW w:w="464" w:type="pct"/>
                  <w:tcBorders>
                    <w:tl2br w:val="nil"/>
                    <w:tr2bl w:val="nil"/>
                  </w:tcBorders>
                  <w:noWrap w:val="0"/>
                  <w:vAlign w:val="center"/>
                </w:tcPr>
                <w:p>
                  <w:pPr>
                    <w:adjustRightInd w:val="0"/>
                    <w:snapToGrid w:val="0"/>
                    <w:jc w:val="center"/>
                    <w:rPr>
                      <w:rFonts w:hint="eastAsia" w:ascii="Times New Roman" w:hAnsi="Times New Roman" w:eastAsia="仿宋"/>
                      <w:color w:val="000000"/>
                      <w:kern w:val="0"/>
                      <w:szCs w:val="21"/>
                    </w:rPr>
                  </w:pPr>
                  <w:r>
                    <w:rPr>
                      <w:rFonts w:ascii="Times New Roman" w:hAnsi="Times New Roman" w:eastAsia="仿宋"/>
                      <w:color w:val="000000"/>
                      <w:kern w:val="0"/>
                      <w:szCs w:val="21"/>
                    </w:rPr>
                    <w:t>1</w:t>
                  </w:r>
                </w:p>
              </w:tc>
              <w:tc>
                <w:tcPr>
                  <w:tcW w:w="1767" w:type="pct"/>
                  <w:tcBorders>
                    <w:tl2br w:val="nil"/>
                    <w:tr2bl w:val="nil"/>
                  </w:tcBorders>
                  <w:noWrap w:val="0"/>
                  <w:vAlign w:val="center"/>
                </w:tcPr>
                <w:p>
                  <w:pPr>
                    <w:adjustRightInd w:val="0"/>
                    <w:snapToGrid w:val="0"/>
                    <w:jc w:val="center"/>
                    <w:rPr>
                      <w:rFonts w:hint="default" w:ascii="Times New Roman" w:hAnsi="Times New Roman" w:eastAsia="仿宋" w:cs="Times New Roman"/>
                      <w:color w:val="000000"/>
                      <w:kern w:val="0"/>
                      <w:szCs w:val="21"/>
                      <w:lang w:val="en-US" w:eastAsia="zh-CN"/>
                    </w:rPr>
                  </w:pPr>
                  <w:r>
                    <w:rPr>
                      <w:rFonts w:hint="eastAsia" w:ascii="Times New Roman" w:hAnsi="Times New Roman" w:eastAsia="仿宋" w:cs="Times New Roman"/>
                      <w:color w:val="000000"/>
                      <w:kern w:val="0"/>
                      <w:szCs w:val="21"/>
                      <w:lang w:eastAsia="zh-CN"/>
                    </w:rPr>
                    <w:t>胡麻旗村居民点</w:t>
                  </w:r>
                </w:p>
              </w:tc>
              <w:tc>
                <w:tcPr>
                  <w:tcW w:w="1629" w:type="pct"/>
                  <w:tcBorders>
                    <w:tl2br w:val="nil"/>
                    <w:tr2bl w:val="nil"/>
                  </w:tcBorders>
                  <w:noWrap w:val="0"/>
                  <w:vAlign w:val="center"/>
                </w:tcPr>
                <w:p>
                  <w:pPr>
                    <w:adjustRightInd w:val="0"/>
                    <w:snapToGrid w:val="0"/>
                    <w:jc w:val="center"/>
                    <w:rPr>
                      <w:rFonts w:hint="eastAsia" w:ascii="Times New Roman" w:hAnsi="Times New Roman" w:eastAsia="仿宋"/>
                      <w:color w:val="000000"/>
                      <w:kern w:val="0"/>
                      <w:szCs w:val="21"/>
                    </w:rPr>
                  </w:pPr>
                  <w:r>
                    <w:rPr>
                      <w:rFonts w:hint="eastAsia" w:ascii="Times New Roman" w:hAnsi="Times New Roman" w:eastAsia="仿宋"/>
                      <w:color w:val="000000"/>
                      <w:kern w:val="0"/>
                      <w:szCs w:val="21"/>
                    </w:rPr>
                    <w:t>24小时，连续监测 3 天</w:t>
                  </w:r>
                </w:p>
              </w:tc>
              <w:tc>
                <w:tcPr>
                  <w:tcW w:w="1137" w:type="pct"/>
                  <w:tcBorders>
                    <w:tl2br w:val="nil"/>
                    <w:tr2bl w:val="nil"/>
                  </w:tcBorders>
                  <w:noWrap w:val="0"/>
                  <w:vAlign w:val="center"/>
                </w:tcPr>
                <w:p>
                  <w:pPr>
                    <w:adjustRightInd w:val="0"/>
                    <w:snapToGrid w:val="0"/>
                    <w:jc w:val="center"/>
                    <w:rPr>
                      <w:rFonts w:hint="eastAsia" w:ascii="Times New Roman" w:hAnsi="Times New Roman" w:eastAsia="仿宋"/>
                      <w:color w:val="000000"/>
                      <w:kern w:val="0"/>
                      <w:szCs w:val="21"/>
                    </w:rPr>
                  </w:pPr>
                  <w:r>
                    <w:rPr>
                      <w:rFonts w:hint="eastAsia" w:ascii="Times New Roman" w:hAnsi="Times New Roman" w:eastAsia="仿宋"/>
                      <w:color w:val="000000"/>
                      <w:kern w:val="0"/>
                      <w:szCs w:val="21"/>
                    </w:rPr>
                    <w:t>TSP</w:t>
                  </w:r>
                </w:p>
              </w:tc>
            </w:tr>
          </w:tbl>
          <w:p>
            <w:pPr>
              <w:pStyle w:val="54"/>
              <w:keepNext w:val="0"/>
              <w:keepLines w:val="0"/>
              <w:pageBreakBefore w:val="0"/>
              <w:kinsoku/>
              <w:wordWrap/>
              <w:overflowPunct/>
              <w:topLinePunct w:val="0"/>
              <w:autoSpaceDE/>
              <w:autoSpaceDN/>
              <w:bidi w:val="0"/>
              <w:snapToGrid/>
              <w:spacing w:line="360" w:lineRule="auto"/>
              <w:ind w:left="0" w:right="0" w:firstLine="480" w:firstLineChars="200"/>
              <w:rPr>
                <w:rFonts w:hint="eastAsia" w:ascii="Times New Roman" w:hAnsi="Times New Roman" w:eastAsia="仿宋" w:cs="仿宋"/>
                <w:color w:val="000000"/>
                <w:sz w:val="24"/>
                <w:szCs w:val="24"/>
                <w:highlight w:val="none"/>
                <w:lang w:val="en-US" w:eastAsia="zh-CN"/>
              </w:rPr>
            </w:pPr>
            <w:r>
              <w:rPr>
                <w:rFonts w:hint="eastAsia" w:ascii="Times New Roman" w:hAnsi="Times New Roman" w:eastAsia="仿宋" w:cs="仿宋"/>
                <w:color w:val="000000"/>
                <w:sz w:val="24"/>
                <w:szCs w:val="24"/>
                <w:highlight w:val="none"/>
                <w:lang w:val="en-US" w:eastAsia="zh-CN"/>
              </w:rPr>
              <w:t>②监测结果及评价</w:t>
            </w:r>
          </w:p>
          <w:p>
            <w:pPr>
              <w:adjustRightInd w:val="0"/>
              <w:snapToGrid w:val="0"/>
              <w:spacing w:line="240" w:lineRule="auto"/>
              <w:ind w:firstLine="482" w:firstLineChars="200"/>
              <w:jc w:val="center"/>
              <w:rPr>
                <w:rFonts w:hint="eastAsia" w:ascii="Times New Roman" w:hAnsi="Times New Roman" w:eastAsia="仿宋" w:cs="Times New Roman"/>
                <w:b/>
                <w:bCs/>
                <w:color w:val="000000"/>
                <w:kern w:val="0"/>
                <w:sz w:val="24"/>
                <w:szCs w:val="24"/>
              </w:rPr>
            </w:pPr>
            <w:r>
              <w:rPr>
                <w:rFonts w:hint="eastAsia" w:ascii="Times New Roman" w:hAnsi="Times New Roman" w:eastAsia="仿宋" w:cs="Times New Roman"/>
                <w:b/>
                <w:bCs/>
                <w:color w:val="000000"/>
                <w:kern w:val="0"/>
                <w:sz w:val="24"/>
                <w:szCs w:val="24"/>
              </w:rPr>
              <w:t>表3</w:t>
            </w:r>
            <w:r>
              <w:rPr>
                <w:rFonts w:hint="eastAsia" w:ascii="Times New Roman" w:hAnsi="Times New Roman" w:eastAsia="仿宋" w:cs="Times New Roman"/>
                <w:b/>
                <w:bCs/>
                <w:color w:val="000000"/>
                <w:kern w:val="0"/>
                <w:sz w:val="24"/>
                <w:szCs w:val="24"/>
                <w:lang w:val="en-US" w:eastAsia="zh-CN"/>
              </w:rPr>
              <w:t>-3</w:t>
            </w:r>
            <w:r>
              <w:rPr>
                <w:rFonts w:hint="eastAsia" w:ascii="Times New Roman" w:hAnsi="Times New Roman" w:eastAsia="仿宋" w:cs="Times New Roman"/>
                <w:b/>
                <w:bCs/>
                <w:color w:val="000000"/>
                <w:kern w:val="0"/>
                <w:sz w:val="24"/>
                <w:szCs w:val="24"/>
              </w:rPr>
              <w:t xml:space="preserve">  其他污染物环境质量现状（监测结果）表</w:t>
            </w:r>
          </w:p>
          <w:tbl>
            <w:tblPr>
              <w:tblStyle w:val="20"/>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1295"/>
              <w:gridCol w:w="1357"/>
              <w:gridCol w:w="1357"/>
              <w:gridCol w:w="1931"/>
              <w:gridCol w:w="13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53" w:type="dxa"/>
                  <w:vMerge w:val="restart"/>
                  <w:tcBorders>
                    <w:tl2br w:val="nil"/>
                    <w:tr2bl w:val="nil"/>
                  </w:tcBorders>
                  <w:noWrap w:val="0"/>
                  <w:vAlign w:val="center"/>
                </w:tcPr>
                <w:p>
                  <w:pPr>
                    <w:snapToGrid w:val="0"/>
                    <w:jc w:val="center"/>
                    <w:rPr>
                      <w:rFonts w:ascii="Times New Roman" w:hAnsi="Times New Roman" w:eastAsia="仿宋"/>
                      <w:b/>
                      <w:color w:val="000000"/>
                      <w:szCs w:val="21"/>
                    </w:rPr>
                  </w:pPr>
                  <w:r>
                    <w:rPr>
                      <w:rFonts w:ascii="Times New Roman" w:hAnsi="Times New Roman" w:eastAsia="仿宋"/>
                      <w:b/>
                      <w:color w:val="000000"/>
                      <w:szCs w:val="21"/>
                    </w:rPr>
                    <w:t>项目</w:t>
                  </w:r>
                </w:p>
              </w:tc>
              <w:tc>
                <w:tcPr>
                  <w:tcW w:w="4009" w:type="dxa"/>
                  <w:gridSpan w:val="3"/>
                  <w:tcBorders>
                    <w:tl2br w:val="nil"/>
                    <w:tr2bl w:val="nil"/>
                  </w:tcBorders>
                  <w:noWrap w:val="0"/>
                  <w:vAlign w:val="center"/>
                </w:tcPr>
                <w:p>
                  <w:pPr>
                    <w:snapToGrid w:val="0"/>
                    <w:jc w:val="center"/>
                    <w:rPr>
                      <w:rFonts w:ascii="Times New Roman" w:hAnsi="Times New Roman" w:eastAsia="仿宋"/>
                      <w:b/>
                      <w:color w:val="000000"/>
                      <w:szCs w:val="21"/>
                    </w:rPr>
                  </w:pPr>
                  <w:r>
                    <w:rPr>
                      <w:rFonts w:ascii="Times New Roman" w:hAnsi="Times New Roman" w:eastAsia="仿宋"/>
                      <w:b/>
                      <w:color w:val="000000"/>
                      <w:szCs w:val="21"/>
                    </w:rPr>
                    <w:t>监测时间</w:t>
                  </w:r>
                </w:p>
              </w:tc>
              <w:tc>
                <w:tcPr>
                  <w:tcW w:w="1931" w:type="dxa"/>
                  <w:vMerge w:val="restart"/>
                  <w:tcBorders>
                    <w:tl2br w:val="nil"/>
                    <w:tr2bl w:val="nil"/>
                  </w:tcBorders>
                  <w:noWrap w:val="0"/>
                  <w:vAlign w:val="center"/>
                </w:tcPr>
                <w:p>
                  <w:pPr>
                    <w:snapToGrid w:val="0"/>
                    <w:jc w:val="center"/>
                    <w:rPr>
                      <w:rFonts w:ascii="Times New Roman" w:hAnsi="Times New Roman" w:eastAsia="仿宋"/>
                      <w:b/>
                      <w:color w:val="000000"/>
                      <w:szCs w:val="21"/>
                    </w:rPr>
                  </w:pPr>
                  <w:r>
                    <w:rPr>
                      <w:rFonts w:ascii="Times New Roman" w:hAnsi="Times New Roman" w:eastAsia="仿宋"/>
                      <w:b/>
                      <w:color w:val="000000"/>
                      <w:szCs w:val="21"/>
                    </w:rPr>
                    <w:t>标准值</w:t>
                  </w:r>
                </w:p>
                <w:p>
                  <w:pPr>
                    <w:snapToGrid w:val="0"/>
                    <w:jc w:val="center"/>
                    <w:rPr>
                      <w:rFonts w:ascii="Times New Roman" w:hAnsi="Times New Roman" w:eastAsia="仿宋"/>
                      <w:b/>
                      <w:color w:val="000000"/>
                      <w:szCs w:val="21"/>
                      <w:vertAlign w:val="superscript"/>
                    </w:rPr>
                  </w:pPr>
                  <w:r>
                    <w:rPr>
                      <w:rFonts w:ascii="Times New Roman" w:hAnsi="Times New Roman" w:eastAsia="仿宋"/>
                      <w:b/>
                      <w:color w:val="000000"/>
                      <w:szCs w:val="21"/>
                    </w:rPr>
                    <w:t>μg/m</w:t>
                  </w:r>
                  <w:r>
                    <w:rPr>
                      <w:rFonts w:ascii="Times New Roman" w:hAnsi="Times New Roman" w:eastAsia="仿宋"/>
                      <w:b/>
                      <w:color w:val="000000"/>
                      <w:szCs w:val="21"/>
                      <w:vertAlign w:val="superscript"/>
                    </w:rPr>
                    <w:t>3</w:t>
                  </w:r>
                </w:p>
              </w:tc>
              <w:tc>
                <w:tcPr>
                  <w:tcW w:w="1365" w:type="dxa"/>
                  <w:vMerge w:val="restart"/>
                  <w:tcBorders>
                    <w:tl2br w:val="nil"/>
                    <w:tr2bl w:val="nil"/>
                  </w:tcBorders>
                  <w:noWrap w:val="0"/>
                  <w:vAlign w:val="center"/>
                </w:tcPr>
                <w:p>
                  <w:pPr>
                    <w:snapToGrid w:val="0"/>
                    <w:jc w:val="center"/>
                    <w:rPr>
                      <w:rFonts w:ascii="Times New Roman" w:hAnsi="Times New Roman" w:eastAsia="仿宋"/>
                      <w:b/>
                      <w:color w:val="000000"/>
                      <w:szCs w:val="21"/>
                    </w:rPr>
                  </w:pPr>
                  <w:r>
                    <w:rPr>
                      <w:rFonts w:ascii="Times New Roman" w:hAnsi="Times New Roman" w:eastAsia="仿宋"/>
                      <w:b/>
                      <w:color w:val="000000"/>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53" w:type="dxa"/>
                  <w:vMerge w:val="continue"/>
                  <w:tcBorders>
                    <w:tl2br w:val="nil"/>
                    <w:tr2bl w:val="nil"/>
                  </w:tcBorders>
                  <w:noWrap w:val="0"/>
                  <w:vAlign w:val="center"/>
                </w:tcPr>
                <w:p>
                  <w:pPr>
                    <w:pStyle w:val="74"/>
                    <w:snapToGrid w:val="0"/>
                    <w:spacing w:line="240" w:lineRule="auto"/>
                    <w:ind w:firstLine="0" w:firstLineChars="0"/>
                    <w:jc w:val="center"/>
                    <w:rPr>
                      <w:rFonts w:ascii="Times New Roman" w:hAnsi="Times New Roman" w:eastAsia="仿宋"/>
                      <w:color w:val="000000"/>
                      <w:kern w:val="2"/>
                      <w:sz w:val="21"/>
                      <w:szCs w:val="21"/>
                    </w:rPr>
                  </w:pPr>
                </w:p>
              </w:tc>
              <w:tc>
                <w:tcPr>
                  <w:tcW w:w="1295" w:type="dxa"/>
                  <w:tcBorders>
                    <w:tl2br w:val="nil"/>
                    <w:tr2bl w:val="nil"/>
                  </w:tcBorders>
                  <w:noWrap w:val="0"/>
                  <w:vAlign w:val="center"/>
                </w:tcPr>
                <w:p>
                  <w:pPr>
                    <w:snapToGrid w:val="0"/>
                    <w:jc w:val="center"/>
                    <w:rPr>
                      <w:rFonts w:hint="default" w:ascii="Times New Roman" w:hAnsi="Times New Roman" w:eastAsia="仿宋"/>
                      <w:b/>
                      <w:color w:val="000000"/>
                      <w:szCs w:val="21"/>
                      <w:lang w:val="en-US" w:eastAsia="zh-CN"/>
                    </w:rPr>
                  </w:pPr>
                  <w:r>
                    <w:rPr>
                      <w:rFonts w:hint="eastAsia" w:ascii="Times New Roman" w:hAnsi="Times New Roman" w:eastAsia="仿宋"/>
                      <w:b/>
                      <w:color w:val="000000"/>
                      <w:szCs w:val="21"/>
                      <w:lang w:val="en-US" w:eastAsia="zh-CN"/>
                    </w:rPr>
                    <w:t>2023.03.11</w:t>
                  </w:r>
                </w:p>
              </w:tc>
              <w:tc>
                <w:tcPr>
                  <w:tcW w:w="1357" w:type="dxa"/>
                  <w:tcBorders>
                    <w:tl2br w:val="nil"/>
                    <w:tr2bl w:val="nil"/>
                  </w:tcBorders>
                  <w:noWrap w:val="0"/>
                  <w:vAlign w:val="center"/>
                </w:tcPr>
                <w:p>
                  <w:pPr>
                    <w:snapToGrid w:val="0"/>
                    <w:jc w:val="center"/>
                    <w:rPr>
                      <w:rFonts w:hint="default" w:ascii="Times New Roman" w:hAnsi="Times New Roman" w:eastAsia="仿宋"/>
                      <w:b/>
                      <w:color w:val="000000"/>
                      <w:szCs w:val="21"/>
                      <w:lang w:val="en-US" w:eastAsia="zh-CN"/>
                    </w:rPr>
                  </w:pPr>
                  <w:r>
                    <w:rPr>
                      <w:rFonts w:hint="eastAsia" w:ascii="Times New Roman" w:hAnsi="Times New Roman" w:eastAsia="仿宋"/>
                      <w:b/>
                      <w:color w:val="000000"/>
                      <w:szCs w:val="21"/>
                      <w:lang w:val="en-US" w:eastAsia="zh-CN"/>
                    </w:rPr>
                    <w:t>2023.03.12</w:t>
                  </w:r>
                </w:p>
              </w:tc>
              <w:tc>
                <w:tcPr>
                  <w:tcW w:w="1357" w:type="dxa"/>
                  <w:tcBorders>
                    <w:tl2br w:val="nil"/>
                    <w:tr2bl w:val="nil"/>
                  </w:tcBorders>
                  <w:noWrap w:val="0"/>
                  <w:vAlign w:val="center"/>
                </w:tcPr>
                <w:p>
                  <w:pPr>
                    <w:snapToGrid w:val="0"/>
                    <w:jc w:val="center"/>
                    <w:rPr>
                      <w:rFonts w:hint="default" w:ascii="Times New Roman" w:hAnsi="Times New Roman" w:eastAsia="仿宋"/>
                      <w:b/>
                      <w:color w:val="000000"/>
                      <w:szCs w:val="21"/>
                      <w:lang w:val="en-US" w:eastAsia="zh-CN"/>
                    </w:rPr>
                  </w:pPr>
                  <w:r>
                    <w:rPr>
                      <w:rFonts w:hint="eastAsia" w:ascii="Times New Roman" w:hAnsi="Times New Roman" w:eastAsia="仿宋"/>
                      <w:b/>
                      <w:color w:val="000000"/>
                      <w:szCs w:val="21"/>
                      <w:lang w:val="en-US" w:eastAsia="zh-CN"/>
                    </w:rPr>
                    <w:t>2023.03.13</w:t>
                  </w:r>
                </w:p>
              </w:tc>
              <w:tc>
                <w:tcPr>
                  <w:tcW w:w="1931" w:type="dxa"/>
                  <w:vMerge w:val="continue"/>
                  <w:tcBorders>
                    <w:tl2br w:val="nil"/>
                    <w:tr2bl w:val="nil"/>
                  </w:tcBorders>
                  <w:noWrap w:val="0"/>
                  <w:vAlign w:val="center"/>
                </w:tcPr>
                <w:p>
                  <w:pPr>
                    <w:snapToGrid w:val="0"/>
                    <w:jc w:val="center"/>
                    <w:rPr>
                      <w:rFonts w:ascii="Times New Roman" w:hAnsi="Times New Roman" w:eastAsia="仿宋"/>
                      <w:color w:val="000000"/>
                      <w:szCs w:val="21"/>
                    </w:rPr>
                  </w:pPr>
                </w:p>
              </w:tc>
              <w:tc>
                <w:tcPr>
                  <w:tcW w:w="1365" w:type="dxa"/>
                  <w:vMerge w:val="continue"/>
                  <w:tcBorders>
                    <w:tl2br w:val="nil"/>
                    <w:tr2bl w:val="nil"/>
                  </w:tcBorders>
                  <w:noWrap w:val="0"/>
                  <w:vAlign w:val="center"/>
                </w:tcPr>
                <w:p>
                  <w:pPr>
                    <w:snapToGrid w:val="0"/>
                    <w:jc w:val="center"/>
                    <w:rPr>
                      <w:rFonts w:ascii="Times New Roman" w:hAnsi="Times New Roman" w:eastAsia="仿宋"/>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53" w:type="dxa"/>
                  <w:tcBorders>
                    <w:tl2br w:val="nil"/>
                    <w:tr2bl w:val="nil"/>
                  </w:tcBorders>
                  <w:noWrap w:val="0"/>
                  <w:vAlign w:val="center"/>
                </w:tcPr>
                <w:p>
                  <w:pPr>
                    <w:pStyle w:val="74"/>
                    <w:snapToGrid w:val="0"/>
                    <w:spacing w:line="240" w:lineRule="auto"/>
                    <w:ind w:firstLine="0" w:firstLineChars="0"/>
                    <w:jc w:val="center"/>
                    <w:rPr>
                      <w:rFonts w:ascii="Times New Roman" w:hAnsi="Times New Roman" w:eastAsia="仿宋"/>
                      <w:color w:val="000000"/>
                      <w:kern w:val="2"/>
                      <w:sz w:val="21"/>
                      <w:szCs w:val="21"/>
                    </w:rPr>
                  </w:pPr>
                  <w:r>
                    <w:rPr>
                      <w:rFonts w:ascii="Times New Roman" w:hAnsi="Times New Roman" w:eastAsia="仿宋"/>
                      <w:color w:val="000000"/>
                      <w:kern w:val="2"/>
                      <w:sz w:val="21"/>
                      <w:szCs w:val="21"/>
                    </w:rPr>
                    <w:t>TSP</w:t>
                  </w:r>
                </w:p>
              </w:tc>
              <w:tc>
                <w:tcPr>
                  <w:tcW w:w="1295" w:type="dxa"/>
                  <w:tcBorders>
                    <w:tl2br w:val="nil"/>
                    <w:tr2bl w:val="nil"/>
                  </w:tcBorders>
                  <w:noWrap w:val="0"/>
                  <w:vAlign w:val="center"/>
                </w:tcPr>
                <w:p>
                  <w:pPr>
                    <w:snapToGrid w:val="0"/>
                    <w:jc w:val="center"/>
                    <w:rPr>
                      <w:rFonts w:hint="default" w:ascii="Times New Roman" w:hAnsi="Times New Roman" w:eastAsia="仿宋"/>
                      <w:color w:val="000000"/>
                      <w:szCs w:val="21"/>
                      <w:lang w:val="en-US" w:eastAsia="zh-CN"/>
                    </w:rPr>
                  </w:pPr>
                  <w:r>
                    <w:rPr>
                      <w:rFonts w:hint="eastAsia" w:ascii="Times New Roman" w:hAnsi="Times New Roman" w:eastAsia="仿宋"/>
                      <w:color w:val="000000"/>
                      <w:szCs w:val="21"/>
                      <w:lang w:val="en-US" w:eastAsia="zh-CN"/>
                    </w:rPr>
                    <w:t>273</w:t>
                  </w:r>
                </w:p>
              </w:tc>
              <w:tc>
                <w:tcPr>
                  <w:tcW w:w="1357" w:type="dxa"/>
                  <w:tcBorders>
                    <w:tl2br w:val="nil"/>
                    <w:tr2bl w:val="nil"/>
                  </w:tcBorders>
                  <w:noWrap w:val="0"/>
                  <w:vAlign w:val="center"/>
                </w:tcPr>
                <w:p>
                  <w:pPr>
                    <w:snapToGrid w:val="0"/>
                    <w:jc w:val="center"/>
                    <w:rPr>
                      <w:rFonts w:hint="default" w:ascii="Times New Roman" w:hAnsi="Times New Roman" w:eastAsia="仿宋"/>
                      <w:color w:val="000000"/>
                      <w:szCs w:val="21"/>
                      <w:lang w:val="en-US" w:eastAsia="zh-CN"/>
                    </w:rPr>
                  </w:pPr>
                  <w:r>
                    <w:rPr>
                      <w:rFonts w:hint="eastAsia" w:ascii="Times New Roman" w:hAnsi="Times New Roman" w:eastAsia="仿宋"/>
                      <w:color w:val="000000"/>
                      <w:szCs w:val="21"/>
                      <w:lang w:val="en-US" w:eastAsia="zh-CN"/>
                    </w:rPr>
                    <w:t>268</w:t>
                  </w:r>
                </w:p>
              </w:tc>
              <w:tc>
                <w:tcPr>
                  <w:tcW w:w="1357" w:type="dxa"/>
                  <w:tcBorders>
                    <w:tl2br w:val="nil"/>
                    <w:tr2bl w:val="nil"/>
                  </w:tcBorders>
                  <w:noWrap w:val="0"/>
                  <w:vAlign w:val="center"/>
                </w:tcPr>
                <w:p>
                  <w:pPr>
                    <w:snapToGrid w:val="0"/>
                    <w:jc w:val="center"/>
                    <w:rPr>
                      <w:rFonts w:hint="default" w:ascii="Times New Roman" w:hAnsi="Times New Roman" w:eastAsia="仿宋"/>
                      <w:color w:val="000000"/>
                      <w:szCs w:val="21"/>
                      <w:lang w:val="en-US" w:eastAsia="zh-CN"/>
                    </w:rPr>
                  </w:pPr>
                  <w:r>
                    <w:rPr>
                      <w:rFonts w:hint="eastAsia" w:ascii="Times New Roman" w:hAnsi="Times New Roman" w:eastAsia="仿宋"/>
                      <w:color w:val="000000"/>
                      <w:szCs w:val="21"/>
                      <w:lang w:val="en-US" w:eastAsia="zh-CN"/>
                    </w:rPr>
                    <w:t>270</w:t>
                  </w:r>
                </w:p>
              </w:tc>
              <w:tc>
                <w:tcPr>
                  <w:tcW w:w="1931" w:type="dxa"/>
                  <w:tcBorders>
                    <w:tl2br w:val="nil"/>
                    <w:tr2bl w:val="nil"/>
                  </w:tcBorders>
                  <w:noWrap w:val="0"/>
                  <w:vAlign w:val="center"/>
                </w:tcPr>
                <w:p>
                  <w:pPr>
                    <w:snapToGrid w:val="0"/>
                    <w:jc w:val="center"/>
                    <w:rPr>
                      <w:rFonts w:ascii="Times New Roman" w:hAnsi="Times New Roman" w:eastAsia="仿宋"/>
                      <w:color w:val="000000"/>
                      <w:szCs w:val="21"/>
                    </w:rPr>
                  </w:pPr>
                  <w:r>
                    <w:rPr>
                      <w:rFonts w:ascii="Times New Roman" w:hAnsi="Times New Roman" w:eastAsia="仿宋"/>
                      <w:color w:val="000000"/>
                      <w:szCs w:val="21"/>
                    </w:rPr>
                    <w:t>300</w:t>
                  </w:r>
                </w:p>
              </w:tc>
              <w:tc>
                <w:tcPr>
                  <w:tcW w:w="1365" w:type="dxa"/>
                  <w:tcBorders>
                    <w:tl2br w:val="nil"/>
                    <w:tr2bl w:val="nil"/>
                  </w:tcBorders>
                  <w:noWrap w:val="0"/>
                  <w:vAlign w:val="center"/>
                </w:tcPr>
                <w:p>
                  <w:pPr>
                    <w:snapToGrid w:val="0"/>
                    <w:jc w:val="center"/>
                    <w:rPr>
                      <w:rFonts w:ascii="Times New Roman" w:hAnsi="Times New Roman" w:eastAsia="仿宋"/>
                      <w:color w:val="000000"/>
                      <w:szCs w:val="21"/>
                    </w:rPr>
                  </w:pPr>
                  <w:r>
                    <w:rPr>
                      <w:rFonts w:ascii="Times New Roman" w:hAnsi="Times New Roman" w:eastAsia="仿宋"/>
                      <w:color w:val="000000"/>
                      <w:szCs w:val="21"/>
                    </w:rPr>
                    <w:t>达标</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仿宋"/>
                <w:color w:val="000000"/>
                <w:sz w:val="24"/>
                <w:szCs w:val="24"/>
                <w:highlight w:val="none"/>
                <w:lang w:val="en-US" w:eastAsia="zh-CN"/>
              </w:rPr>
            </w:pPr>
            <w:r>
              <w:rPr>
                <w:rFonts w:hint="eastAsia" w:ascii="Times New Roman" w:hAnsi="Times New Roman" w:eastAsia="仿宋" w:cs="宋体"/>
                <w:color w:val="000000"/>
                <w:kern w:val="0"/>
                <w:sz w:val="24"/>
              </w:rPr>
              <w:t>根据以上监测结果可知，TSP 24h平均浓度范围</w:t>
            </w:r>
            <w:r>
              <w:rPr>
                <w:rFonts w:hint="eastAsia" w:ascii="Times New Roman" w:hAnsi="Times New Roman" w:eastAsia="仿宋" w:cs="宋体"/>
                <w:color w:val="000000"/>
                <w:kern w:val="0"/>
                <w:sz w:val="24"/>
                <w:lang w:val="en-US" w:eastAsia="zh-CN"/>
              </w:rPr>
              <w:t>268</w:t>
            </w:r>
            <w:r>
              <w:rPr>
                <w:rFonts w:ascii="Times New Roman" w:hAnsi="Times New Roman" w:eastAsia="仿宋" w:cs="宋体"/>
                <w:color w:val="000000"/>
                <w:kern w:val="0"/>
                <w:sz w:val="24"/>
              </w:rPr>
              <w:t>~</w:t>
            </w:r>
            <w:r>
              <w:rPr>
                <w:rFonts w:hint="eastAsia" w:ascii="Times New Roman" w:hAnsi="Times New Roman" w:eastAsia="仿宋" w:cs="宋体"/>
                <w:color w:val="000000"/>
                <w:kern w:val="0"/>
                <w:sz w:val="24"/>
                <w:lang w:val="en-US" w:eastAsia="zh-CN"/>
              </w:rPr>
              <w:t>273</w:t>
            </w:r>
            <w:r>
              <w:rPr>
                <w:rFonts w:hint="eastAsia" w:ascii="Times New Roman" w:hAnsi="Times New Roman" w:eastAsia="仿宋" w:cs="宋体"/>
                <w:color w:val="000000"/>
                <w:kern w:val="0"/>
                <w:sz w:val="24"/>
              </w:rPr>
              <w:t>μg/m</w:t>
            </w:r>
            <w:r>
              <w:rPr>
                <w:rFonts w:hint="eastAsia" w:ascii="Times New Roman" w:hAnsi="Times New Roman" w:eastAsia="仿宋" w:cs="宋体"/>
                <w:color w:val="000000"/>
                <w:kern w:val="0"/>
                <w:sz w:val="24"/>
                <w:vertAlign w:val="superscript"/>
              </w:rPr>
              <w:t>3</w:t>
            </w:r>
            <w:r>
              <w:rPr>
                <w:rFonts w:hint="eastAsia" w:ascii="Times New Roman" w:hAnsi="Times New Roman" w:eastAsia="仿宋" w:cs="宋体"/>
                <w:color w:val="000000"/>
                <w:kern w:val="0"/>
                <w:sz w:val="24"/>
              </w:rPr>
              <w:t>，均满足《环境空气质量标准》（GB3095-2012）二级标准</w:t>
            </w:r>
            <w:r>
              <w:rPr>
                <w:rFonts w:hint="eastAsia" w:ascii="Times New Roman" w:hAnsi="Times New Roman" w:eastAsia="仿宋" w:cs="仿宋"/>
                <w:color w:val="000000"/>
                <w:sz w:val="24"/>
                <w:szCs w:val="24"/>
                <w:highlight w:val="none"/>
                <w:lang w:val="en-US" w:eastAsia="zh-CN"/>
              </w:rPr>
              <w:t>。因此，区域其它污染物环境质量现状达标。</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2.地表水环境</w:t>
            </w:r>
          </w:p>
          <w:p>
            <w:pPr>
              <w:pStyle w:val="54"/>
              <w:keepNext w:val="0"/>
              <w:keepLines w:val="0"/>
              <w:pageBreakBefore w:val="0"/>
              <w:kinsoku/>
              <w:wordWrap/>
              <w:overflowPunct/>
              <w:topLinePunct w:val="0"/>
              <w:autoSpaceDE/>
              <w:autoSpaceDN/>
              <w:bidi w:val="0"/>
              <w:snapToGrid/>
              <w:spacing w:line="360" w:lineRule="auto"/>
              <w:ind w:left="0" w:right="0" w:firstLine="480" w:firstLineChars="200"/>
              <w:rPr>
                <w:rFonts w:hint="eastAsia" w:ascii="Times New Roman" w:hAnsi="Times New Roman" w:eastAsia="仿宋" w:cs="Times New Roman"/>
                <w:kern w:val="0"/>
                <w:sz w:val="24"/>
                <w:szCs w:val="24"/>
                <w:lang w:val="en-US" w:eastAsia="zh-CN"/>
              </w:rPr>
            </w:pPr>
            <w:r>
              <w:rPr>
                <w:rFonts w:hint="default" w:ascii="Times New Roman" w:hAnsi="Times New Roman" w:eastAsia="仿宋" w:cs="仿宋"/>
                <w:color w:val="000000"/>
                <w:sz w:val="24"/>
                <w:szCs w:val="24"/>
                <w:highlight w:val="none"/>
                <w:lang w:val="en-US" w:eastAsia="zh-CN"/>
              </w:rPr>
              <w:t>项目周边5km范围内无稳定的常年径流地表水体，周围分布的均为冲沟，无常年地表水体，平时干涸无水，雨季用于泄洪。</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highlight w:val="none"/>
                <w:lang w:val="en-US" w:eastAsia="zh-CN"/>
              </w:rPr>
            </w:pPr>
            <w:r>
              <w:rPr>
                <w:rFonts w:hint="eastAsia" w:ascii="Times New Roman" w:hAnsi="Times New Roman" w:eastAsia="仿宋"/>
                <w:b/>
                <w:bCs/>
                <w:color w:val="auto"/>
                <w:kern w:val="0"/>
                <w:sz w:val="24"/>
                <w:szCs w:val="24"/>
                <w:highlight w:val="none"/>
                <w:lang w:val="en-US" w:eastAsia="zh-CN"/>
              </w:rPr>
              <w:t>3.</w:t>
            </w:r>
            <w:r>
              <w:rPr>
                <w:rFonts w:hint="eastAsia" w:ascii="Times New Roman" w:hAnsi="Times New Roman" w:eastAsia="仿宋" w:cs="Times New Roman"/>
                <w:b/>
                <w:bCs/>
                <w:kern w:val="0"/>
                <w:sz w:val="24"/>
                <w:szCs w:val="24"/>
                <w:highlight w:val="none"/>
                <w:lang w:val="en-US" w:eastAsia="zh-CN"/>
              </w:rPr>
              <w:t>声环境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为了解项目评价区域的声环境质量现状，本次环评委托</w:t>
            </w:r>
            <w:r>
              <w:rPr>
                <w:rFonts w:hint="eastAsia" w:eastAsia="仿宋" w:cs="Times New Roman"/>
                <w:color w:val="auto"/>
                <w:kern w:val="0"/>
                <w:sz w:val="24"/>
                <w:szCs w:val="24"/>
                <w:lang w:val="en-US" w:eastAsia="zh-CN"/>
              </w:rPr>
              <w:t>宁夏中科安创科技有限公司</w:t>
            </w:r>
            <w:r>
              <w:rPr>
                <w:rFonts w:hint="default" w:ascii="Times New Roman" w:hAnsi="Times New Roman" w:eastAsia="仿宋" w:cs="Times New Roman"/>
                <w:color w:val="auto"/>
                <w:kern w:val="0"/>
                <w:sz w:val="24"/>
                <w:szCs w:val="24"/>
                <w:lang w:val="en-US" w:eastAsia="zh-CN"/>
              </w:rPr>
              <w:t>对项目评价区域的声环境质量现状进行监测。</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(1)监测点位</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根据项目区周围的环境现状，本次噪声监测共计布</w:t>
            </w:r>
            <w:r>
              <w:rPr>
                <w:rFonts w:hint="default" w:ascii="Times New Roman" w:hAnsi="Times New Roman" w:eastAsia="仿宋" w:cs="Times New Roman"/>
                <w:color w:val="auto"/>
                <w:kern w:val="0"/>
                <w:sz w:val="24"/>
                <w:szCs w:val="24"/>
                <w:highlight w:val="none"/>
                <w:lang w:val="en-US" w:eastAsia="zh-CN"/>
              </w:rPr>
              <w:t>设</w:t>
            </w:r>
            <w:r>
              <w:rPr>
                <w:rFonts w:hint="eastAsia" w:eastAsia="仿宋" w:cs="Times New Roman"/>
                <w:color w:val="auto"/>
                <w:kern w:val="0"/>
                <w:sz w:val="24"/>
                <w:szCs w:val="24"/>
                <w:highlight w:val="none"/>
                <w:lang w:val="en-US" w:eastAsia="zh-CN"/>
              </w:rPr>
              <w:t>10</w:t>
            </w:r>
            <w:r>
              <w:rPr>
                <w:rFonts w:hint="default" w:ascii="Times New Roman" w:hAnsi="Times New Roman" w:eastAsia="仿宋" w:cs="Times New Roman"/>
                <w:color w:val="auto"/>
                <w:kern w:val="0"/>
                <w:sz w:val="24"/>
                <w:szCs w:val="24"/>
                <w:highlight w:val="none"/>
                <w:lang w:val="en-US" w:eastAsia="zh-CN"/>
              </w:rPr>
              <w:t>个</w:t>
            </w:r>
            <w:r>
              <w:rPr>
                <w:rFonts w:hint="default" w:ascii="Times New Roman" w:hAnsi="Times New Roman" w:eastAsia="仿宋" w:cs="Times New Roman"/>
                <w:color w:val="auto"/>
                <w:kern w:val="0"/>
                <w:sz w:val="24"/>
                <w:szCs w:val="24"/>
                <w:lang w:val="en-US" w:eastAsia="zh-CN"/>
              </w:rPr>
              <w:t>噪声监测点，监</w:t>
            </w:r>
            <w:r>
              <w:rPr>
                <w:rFonts w:hint="default" w:ascii="Times New Roman" w:hAnsi="Times New Roman" w:eastAsia="仿宋" w:cs="Times New Roman"/>
                <w:color w:val="auto"/>
                <w:kern w:val="0"/>
                <w:sz w:val="24"/>
                <w:szCs w:val="24"/>
                <w:highlight w:val="none"/>
                <w:lang w:val="en-US" w:eastAsia="zh-CN"/>
              </w:rPr>
              <w:t>测布点</w:t>
            </w:r>
            <w:r>
              <w:rPr>
                <w:rFonts w:hint="eastAsia" w:eastAsia="仿宋" w:cs="Times New Roman"/>
                <w:color w:val="auto"/>
                <w:kern w:val="0"/>
                <w:sz w:val="24"/>
                <w:szCs w:val="24"/>
                <w:lang w:val="en-US" w:eastAsia="zh-CN"/>
              </w:rPr>
              <w:t>详见附件</w:t>
            </w:r>
            <w:r>
              <w:rPr>
                <w:rFonts w:hint="default" w:ascii="Times New Roman" w:hAnsi="Times New Roman" w:eastAsia="仿宋" w:cs="Times New Roman"/>
                <w:color w:val="auto"/>
                <w:kern w:val="0"/>
                <w:sz w:val="24"/>
                <w:szCs w:val="24"/>
                <w:lang w:val="en-US" w:eastAsia="zh-CN"/>
              </w:rPr>
              <w:t>。</w:t>
            </w:r>
          </w:p>
          <w:p>
            <w:pPr>
              <w:pStyle w:val="6"/>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(2)监测时间及频率</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本次监测于</w:t>
            </w:r>
            <w:r>
              <w:rPr>
                <w:rFonts w:hint="default" w:ascii="Times New Roman" w:hAnsi="Times New Roman" w:eastAsia="仿宋" w:cs="Times New Roman"/>
                <w:color w:val="auto"/>
                <w:kern w:val="0"/>
                <w:sz w:val="24"/>
                <w:szCs w:val="24"/>
                <w:highlight w:val="none"/>
                <w:lang w:val="en-US" w:eastAsia="zh-CN"/>
              </w:rPr>
              <w:t>202</w:t>
            </w:r>
            <w:r>
              <w:rPr>
                <w:rFonts w:hint="eastAsia" w:eastAsia="仿宋" w:cs="Times New Roman"/>
                <w:color w:val="auto"/>
                <w:kern w:val="0"/>
                <w:sz w:val="24"/>
                <w:szCs w:val="24"/>
                <w:highlight w:val="none"/>
                <w:lang w:val="en-US" w:eastAsia="zh-CN"/>
              </w:rPr>
              <w:t>3</w:t>
            </w:r>
            <w:r>
              <w:rPr>
                <w:rFonts w:hint="default" w:ascii="Times New Roman" w:hAnsi="Times New Roman" w:eastAsia="仿宋" w:cs="Times New Roman"/>
                <w:color w:val="auto"/>
                <w:kern w:val="0"/>
                <w:sz w:val="24"/>
                <w:szCs w:val="24"/>
                <w:highlight w:val="none"/>
                <w:lang w:val="en-US" w:eastAsia="zh-CN"/>
              </w:rPr>
              <w:t>年</w:t>
            </w:r>
            <w:r>
              <w:rPr>
                <w:rFonts w:hint="eastAsia" w:ascii="Times New Roman" w:hAnsi="Times New Roman" w:eastAsia="仿宋" w:cs="Times New Roman"/>
                <w:color w:val="auto"/>
                <w:kern w:val="0"/>
                <w:sz w:val="24"/>
                <w:szCs w:val="24"/>
                <w:highlight w:val="none"/>
                <w:lang w:val="en-US" w:eastAsia="zh-CN"/>
              </w:rPr>
              <w:t>0</w:t>
            </w:r>
            <w:r>
              <w:rPr>
                <w:rFonts w:hint="eastAsia" w:eastAsia="仿宋" w:cs="Times New Roman"/>
                <w:color w:val="auto"/>
                <w:kern w:val="0"/>
                <w:sz w:val="24"/>
                <w:szCs w:val="24"/>
                <w:highlight w:val="none"/>
                <w:lang w:val="en-US" w:eastAsia="zh-CN"/>
              </w:rPr>
              <w:t>3</w:t>
            </w:r>
            <w:r>
              <w:rPr>
                <w:rFonts w:hint="default" w:ascii="Times New Roman" w:hAnsi="Times New Roman" w:eastAsia="仿宋" w:cs="Times New Roman"/>
                <w:color w:val="auto"/>
                <w:kern w:val="0"/>
                <w:sz w:val="24"/>
                <w:szCs w:val="24"/>
                <w:highlight w:val="none"/>
                <w:lang w:val="en-US" w:eastAsia="zh-CN"/>
              </w:rPr>
              <w:t>月</w:t>
            </w:r>
            <w:r>
              <w:rPr>
                <w:rFonts w:hint="eastAsia" w:eastAsia="仿宋" w:cs="Times New Roman"/>
                <w:color w:val="auto"/>
                <w:kern w:val="0"/>
                <w:sz w:val="24"/>
                <w:szCs w:val="24"/>
                <w:highlight w:val="none"/>
                <w:lang w:val="en-US" w:eastAsia="zh-CN"/>
              </w:rPr>
              <w:t>11</w:t>
            </w:r>
            <w:r>
              <w:rPr>
                <w:rFonts w:hint="eastAsia" w:ascii="Times New Roman" w:hAnsi="Times New Roman" w:eastAsia="仿宋" w:cs="Times New Roman"/>
                <w:color w:val="auto"/>
                <w:kern w:val="0"/>
                <w:sz w:val="24"/>
                <w:szCs w:val="24"/>
                <w:highlight w:val="none"/>
                <w:lang w:val="en-US" w:eastAsia="zh-CN"/>
              </w:rPr>
              <w:t>日</w:t>
            </w:r>
            <w:r>
              <w:rPr>
                <w:rFonts w:hint="default" w:ascii="Times New Roman" w:hAnsi="Times New Roman" w:eastAsia="仿宋" w:cs="Times New Roman"/>
                <w:color w:val="auto"/>
                <w:kern w:val="0"/>
                <w:sz w:val="24"/>
                <w:szCs w:val="24"/>
                <w:highlight w:val="none"/>
                <w:lang w:val="en-US" w:eastAsia="zh-CN"/>
              </w:rPr>
              <w:t>~</w:t>
            </w:r>
            <w:r>
              <w:rPr>
                <w:rFonts w:hint="eastAsia" w:ascii="Times New Roman" w:hAnsi="Times New Roman" w:eastAsia="仿宋" w:cs="Times New Roman"/>
                <w:color w:val="auto"/>
                <w:kern w:val="0"/>
                <w:sz w:val="24"/>
                <w:szCs w:val="24"/>
                <w:highlight w:val="none"/>
                <w:lang w:val="en-US" w:eastAsia="zh-CN"/>
              </w:rPr>
              <w:t>202</w:t>
            </w:r>
            <w:r>
              <w:rPr>
                <w:rFonts w:hint="eastAsia" w:eastAsia="仿宋" w:cs="Times New Roman"/>
                <w:color w:val="auto"/>
                <w:kern w:val="0"/>
                <w:sz w:val="24"/>
                <w:szCs w:val="24"/>
                <w:highlight w:val="none"/>
                <w:lang w:val="en-US" w:eastAsia="zh-CN"/>
              </w:rPr>
              <w:t>3</w:t>
            </w:r>
            <w:r>
              <w:rPr>
                <w:rFonts w:hint="eastAsia" w:ascii="Times New Roman" w:hAnsi="Times New Roman" w:eastAsia="仿宋" w:cs="Times New Roman"/>
                <w:color w:val="auto"/>
                <w:kern w:val="0"/>
                <w:sz w:val="24"/>
                <w:szCs w:val="24"/>
                <w:highlight w:val="none"/>
                <w:lang w:val="en-US" w:eastAsia="zh-CN"/>
              </w:rPr>
              <w:t>年0</w:t>
            </w:r>
            <w:r>
              <w:rPr>
                <w:rFonts w:hint="eastAsia" w:eastAsia="仿宋" w:cs="Times New Roman"/>
                <w:color w:val="auto"/>
                <w:kern w:val="0"/>
                <w:sz w:val="24"/>
                <w:szCs w:val="24"/>
                <w:highlight w:val="none"/>
                <w:lang w:val="en-US" w:eastAsia="zh-CN"/>
              </w:rPr>
              <w:t>3</w:t>
            </w:r>
            <w:r>
              <w:rPr>
                <w:rFonts w:hint="eastAsia" w:ascii="Times New Roman" w:hAnsi="Times New Roman" w:eastAsia="仿宋" w:cs="Times New Roman"/>
                <w:color w:val="auto"/>
                <w:kern w:val="0"/>
                <w:sz w:val="24"/>
                <w:szCs w:val="24"/>
                <w:highlight w:val="none"/>
                <w:lang w:val="en-US" w:eastAsia="zh-CN"/>
              </w:rPr>
              <w:t>月</w:t>
            </w:r>
            <w:r>
              <w:rPr>
                <w:rFonts w:hint="eastAsia" w:eastAsia="仿宋" w:cs="Times New Roman"/>
                <w:color w:val="auto"/>
                <w:kern w:val="0"/>
                <w:sz w:val="24"/>
                <w:szCs w:val="24"/>
                <w:highlight w:val="none"/>
                <w:lang w:val="en-US" w:eastAsia="zh-CN"/>
              </w:rPr>
              <w:t>12</w:t>
            </w:r>
            <w:r>
              <w:rPr>
                <w:rFonts w:hint="default" w:ascii="Times New Roman" w:hAnsi="Times New Roman" w:eastAsia="仿宋" w:cs="Times New Roman"/>
                <w:color w:val="auto"/>
                <w:kern w:val="0"/>
                <w:sz w:val="24"/>
                <w:szCs w:val="24"/>
                <w:highlight w:val="none"/>
                <w:lang w:val="en-US" w:eastAsia="zh-CN"/>
              </w:rPr>
              <w:t>日</w:t>
            </w:r>
            <w:r>
              <w:rPr>
                <w:rFonts w:hint="default" w:ascii="Times New Roman" w:hAnsi="Times New Roman" w:eastAsia="仿宋" w:cs="Times New Roman"/>
                <w:color w:val="auto"/>
                <w:kern w:val="0"/>
                <w:sz w:val="24"/>
                <w:szCs w:val="24"/>
                <w:lang w:val="en-US" w:eastAsia="zh-CN"/>
              </w:rPr>
              <w:t>进行声环境质量现状监测，连续监测2天，每天监测2次，昼夜各一次。</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(3)评价标准</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采用《声环境质量标准》(GB3096-2008)中1类标准。</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(4)监测结果统计与评价</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default" w:ascii="Times New Roman" w:hAnsi="Times New Roman" w:eastAsia="仿宋" w:cs="Times New Roman"/>
                <w:color w:val="auto"/>
                <w:kern w:val="0"/>
                <w:sz w:val="24"/>
                <w:szCs w:val="24"/>
                <w:lang w:val="en-US" w:eastAsia="zh-CN"/>
              </w:rPr>
              <w:t>本项目环境噪声现状监测统计结果见表3-</w:t>
            </w:r>
            <w:r>
              <w:rPr>
                <w:rFonts w:hint="eastAsia" w:ascii="Times New Roman" w:hAnsi="Times New Roman" w:eastAsia="仿宋" w:cs="Times New Roman"/>
                <w:color w:val="auto"/>
                <w:kern w:val="0"/>
                <w:sz w:val="24"/>
                <w:szCs w:val="24"/>
                <w:lang w:val="en-US" w:eastAsia="zh-CN"/>
              </w:rPr>
              <w:t>7</w:t>
            </w:r>
            <w:r>
              <w:rPr>
                <w:rFonts w:hint="default" w:ascii="Times New Roman" w:hAnsi="Times New Roman" w:eastAsia="仿宋" w:cs="Times New Roman"/>
                <w:color w:val="auto"/>
                <w:kern w:val="0"/>
                <w:sz w:val="24"/>
                <w:szCs w:val="24"/>
                <w:lang w:val="en-US" w:eastAsia="zh-CN"/>
              </w:rPr>
              <w:t>。</w:t>
            </w:r>
          </w:p>
          <w:p>
            <w:pPr>
              <w:pStyle w:val="6"/>
              <w:keepNext w:val="0"/>
              <w:keepLines w:val="0"/>
              <w:pageBreakBefore w:val="0"/>
              <w:widowControl w:val="0"/>
              <w:kinsoku/>
              <w:wordWrap/>
              <w:overflowPunct/>
              <w:topLinePunct w:val="0"/>
              <w:autoSpaceDE/>
              <w:autoSpaceDN/>
              <w:bidi w:val="0"/>
              <w:adjustRightInd w:val="0"/>
              <w:snapToGrid w:val="0"/>
              <w:ind w:firstLine="0"/>
              <w:jc w:val="center"/>
              <w:textAlignment w:val="auto"/>
              <w:rPr>
                <w:rFonts w:hint="default" w:ascii="Times New Roman" w:hAnsi="Times New Roman" w:eastAsia="仿宋" w:cs="Times New Roman"/>
                <w:b/>
                <w:bCs/>
                <w:color w:val="auto"/>
                <w:sz w:val="24"/>
                <w:szCs w:val="24"/>
                <w:lang w:val="en-US" w:eastAsia="zh-CN"/>
              </w:rPr>
            </w:pPr>
            <w:r>
              <w:rPr>
                <w:rFonts w:hint="default" w:ascii="Times New Roman" w:hAnsi="Times New Roman" w:eastAsia="仿宋" w:cs="Times New Roman"/>
                <w:b/>
                <w:bCs/>
                <w:color w:val="auto"/>
                <w:kern w:val="0"/>
                <w:sz w:val="24"/>
                <w:szCs w:val="24"/>
                <w:lang w:val="en-US" w:eastAsia="zh-CN"/>
              </w:rPr>
              <w:t>表3-</w:t>
            </w:r>
            <w:r>
              <w:rPr>
                <w:rFonts w:hint="eastAsia" w:ascii="Times New Roman" w:hAnsi="Times New Roman" w:eastAsia="仿宋" w:cs="Times New Roman"/>
                <w:b/>
                <w:bCs/>
                <w:color w:val="auto"/>
                <w:kern w:val="0"/>
                <w:sz w:val="24"/>
                <w:szCs w:val="24"/>
                <w:lang w:val="en-US" w:eastAsia="zh-CN"/>
              </w:rPr>
              <w:t>7</w:t>
            </w:r>
            <w:r>
              <w:rPr>
                <w:rFonts w:hint="default" w:ascii="Times New Roman" w:hAnsi="Times New Roman" w:eastAsia="仿宋" w:cs="Times New Roman"/>
                <w:b/>
                <w:bCs/>
                <w:color w:val="auto"/>
                <w:kern w:val="0"/>
                <w:sz w:val="24"/>
                <w:szCs w:val="24"/>
                <w:lang w:val="en-US" w:eastAsia="zh-CN"/>
              </w:rPr>
              <w:t xml:space="preserve">  环境噪声现状监测统计表  </w:t>
            </w:r>
            <w:r>
              <w:rPr>
                <w:rFonts w:hint="default" w:ascii="Times New Roman" w:hAnsi="Times New Roman" w:eastAsia="仿宋" w:cs="Times New Roman"/>
                <w:b/>
                <w:bCs/>
                <w:color w:val="auto"/>
                <w:sz w:val="24"/>
                <w:szCs w:val="24"/>
              </w:rPr>
              <w:t>单位：dB(A)</w:t>
            </w:r>
          </w:p>
          <w:tbl>
            <w:tblPr>
              <w:tblStyle w:val="20"/>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434"/>
              <w:gridCol w:w="1196"/>
              <w:gridCol w:w="1321"/>
              <w:gridCol w:w="1484"/>
              <w:gridCol w:w="15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仿宋"/>
                      <w:b/>
                      <w:bCs/>
                      <w:color w:val="auto"/>
                      <w:kern w:val="0"/>
                      <w:szCs w:val="21"/>
                      <w:highlight w:val="none"/>
                    </w:rPr>
                  </w:pPr>
                  <w:r>
                    <w:rPr>
                      <w:rFonts w:ascii="Times New Roman" w:hAnsi="Times New Roman" w:eastAsia="仿宋"/>
                      <w:b/>
                      <w:bCs/>
                      <w:color w:val="auto"/>
                      <w:kern w:val="0"/>
                      <w:szCs w:val="21"/>
                      <w:highlight w:val="none"/>
                    </w:rPr>
                    <w:t>监测点位</w:t>
                  </w:r>
                </w:p>
              </w:tc>
              <w:tc>
                <w:tcPr>
                  <w:tcW w:w="2517"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b/>
                      <w:color w:val="auto"/>
                      <w:kern w:val="0"/>
                      <w:szCs w:val="21"/>
                      <w:highlight w:val="none"/>
                      <w:lang w:val="en-US" w:eastAsia="zh-CN"/>
                    </w:rPr>
                  </w:pPr>
                  <w:r>
                    <w:rPr>
                      <w:rFonts w:hint="eastAsia" w:eastAsia="仿宋"/>
                      <w:b/>
                      <w:bCs/>
                      <w:color w:val="auto"/>
                      <w:kern w:val="0"/>
                      <w:szCs w:val="21"/>
                      <w:highlight w:val="none"/>
                      <w:lang w:val="en-US" w:eastAsia="zh-CN"/>
                    </w:rPr>
                    <w:t>03.11</w:t>
                  </w:r>
                </w:p>
              </w:tc>
              <w:tc>
                <w:tcPr>
                  <w:tcW w:w="2986"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b/>
                      <w:color w:val="auto"/>
                      <w:kern w:val="0"/>
                      <w:szCs w:val="21"/>
                      <w:highlight w:val="none"/>
                      <w:lang w:val="en-US" w:eastAsia="zh-CN"/>
                    </w:rPr>
                  </w:pPr>
                  <w:r>
                    <w:rPr>
                      <w:rFonts w:hint="eastAsia" w:eastAsia="仿宋"/>
                      <w:b/>
                      <w:bCs/>
                      <w:color w:val="auto"/>
                      <w:kern w:val="0"/>
                      <w:szCs w:val="21"/>
                      <w:highlight w:val="none"/>
                      <w:lang w:val="en-US" w:eastAsia="zh-CN"/>
                    </w:rPr>
                    <w:t>03.12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ascii="Times New Roman" w:hAnsi="Times New Roman" w:eastAsia="仿宋"/>
                      <w:b/>
                      <w:bCs/>
                      <w:color w:val="auto"/>
                      <w:kern w:val="0"/>
                      <w:szCs w:val="21"/>
                      <w:highlight w:val="none"/>
                    </w:rPr>
                  </w:pP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仿宋"/>
                      <w:b/>
                      <w:bCs/>
                      <w:color w:val="auto"/>
                      <w:kern w:val="0"/>
                      <w:szCs w:val="21"/>
                      <w:highlight w:val="none"/>
                      <w:lang w:eastAsia="zh-CN"/>
                    </w:rPr>
                  </w:pPr>
                  <w:r>
                    <w:rPr>
                      <w:rFonts w:hint="eastAsia" w:eastAsia="仿宋"/>
                      <w:b/>
                      <w:bCs/>
                      <w:color w:val="auto"/>
                      <w:kern w:val="0"/>
                      <w:szCs w:val="21"/>
                      <w:highlight w:val="none"/>
                      <w:lang w:eastAsia="zh-CN"/>
                    </w:rPr>
                    <w:t>昼间</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仿宋"/>
                      <w:b/>
                      <w:bCs/>
                      <w:color w:val="auto"/>
                      <w:kern w:val="0"/>
                      <w:szCs w:val="21"/>
                      <w:highlight w:val="none"/>
                      <w:lang w:eastAsia="zh-CN"/>
                    </w:rPr>
                  </w:pPr>
                  <w:r>
                    <w:rPr>
                      <w:rFonts w:hint="eastAsia" w:eastAsia="仿宋"/>
                      <w:b/>
                      <w:bCs/>
                      <w:color w:val="auto"/>
                      <w:kern w:val="0"/>
                      <w:szCs w:val="21"/>
                      <w:highlight w:val="none"/>
                      <w:lang w:eastAsia="zh-CN"/>
                    </w:rPr>
                    <w:t>夜间</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仿宋"/>
                      <w:b/>
                      <w:bCs/>
                      <w:color w:val="auto"/>
                      <w:kern w:val="0"/>
                      <w:szCs w:val="21"/>
                      <w:highlight w:val="none"/>
                    </w:rPr>
                  </w:pPr>
                  <w:r>
                    <w:rPr>
                      <w:rFonts w:hint="eastAsia" w:eastAsia="仿宋"/>
                      <w:b/>
                      <w:bCs/>
                      <w:color w:val="auto"/>
                      <w:kern w:val="0"/>
                      <w:szCs w:val="21"/>
                      <w:highlight w:val="none"/>
                      <w:lang w:eastAsia="zh-CN"/>
                    </w:rPr>
                    <w:t>昼间</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仿宋"/>
                      <w:b/>
                      <w:bCs/>
                      <w:color w:val="auto"/>
                      <w:kern w:val="0"/>
                      <w:szCs w:val="21"/>
                      <w:highlight w:val="none"/>
                    </w:rPr>
                  </w:pPr>
                  <w:r>
                    <w:rPr>
                      <w:rFonts w:hint="eastAsia" w:eastAsia="仿宋"/>
                      <w:b/>
                      <w:bCs/>
                      <w:color w:val="auto"/>
                      <w:kern w:val="0"/>
                      <w:szCs w:val="21"/>
                      <w:highlight w:val="none"/>
                      <w:lang w:eastAsia="zh-CN"/>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Cs w:val="21"/>
                      <w:highlight w:val="none"/>
                      <w:lang w:val="en-US" w:eastAsia="zh-CN"/>
                    </w:rPr>
                  </w:pPr>
                  <w:r>
                    <w:rPr>
                      <w:rFonts w:hint="eastAsia" w:eastAsia="仿宋"/>
                      <w:color w:val="auto"/>
                      <w:kern w:val="0"/>
                      <w:szCs w:val="21"/>
                      <w:highlight w:val="none"/>
                      <w:lang w:val="en-US" w:eastAsia="zh-CN"/>
                    </w:rPr>
                    <w:t>胡麻旗村居民点1#</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52</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40</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52</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38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仿宋"/>
                      <w:color w:val="auto"/>
                      <w:kern w:val="0"/>
                      <w:szCs w:val="21"/>
                      <w:highlight w:val="none"/>
                    </w:rPr>
                  </w:pPr>
                  <w:r>
                    <w:rPr>
                      <w:rFonts w:hint="eastAsia" w:eastAsia="仿宋"/>
                      <w:color w:val="auto"/>
                      <w:kern w:val="0"/>
                      <w:szCs w:val="21"/>
                      <w:highlight w:val="none"/>
                      <w:lang w:val="en-US" w:eastAsia="zh-CN"/>
                    </w:rPr>
                    <w:t>胡麻旗村居民点2#</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53</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39</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50</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仿宋"/>
                      <w:color w:val="auto"/>
                      <w:kern w:val="0"/>
                      <w:szCs w:val="21"/>
                      <w:highlight w:val="none"/>
                    </w:rPr>
                  </w:pPr>
                  <w:r>
                    <w:rPr>
                      <w:rFonts w:hint="eastAsia" w:eastAsia="仿宋"/>
                      <w:color w:val="auto"/>
                      <w:kern w:val="0"/>
                      <w:szCs w:val="21"/>
                      <w:highlight w:val="none"/>
                      <w:lang w:val="en-US" w:eastAsia="zh-CN"/>
                    </w:rPr>
                    <w:t>胡麻旗村居民点3#</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50</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42</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53</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38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Cs w:val="21"/>
                      <w:highlight w:val="none"/>
                      <w:lang w:val="en-US" w:eastAsia="zh-CN"/>
                    </w:rPr>
                  </w:pPr>
                  <w:r>
                    <w:rPr>
                      <w:rFonts w:hint="eastAsia" w:eastAsia="仿宋"/>
                      <w:color w:val="auto"/>
                      <w:kern w:val="0"/>
                      <w:szCs w:val="21"/>
                      <w:highlight w:val="none"/>
                      <w:lang w:val="en-US" w:eastAsia="zh-CN"/>
                    </w:rPr>
                    <w:t>胡麻旗村居民点4#</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52</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41</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49</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44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仿宋"/>
                      <w:color w:val="auto"/>
                      <w:kern w:val="0"/>
                      <w:szCs w:val="21"/>
                      <w:highlight w:val="none"/>
                    </w:rPr>
                  </w:pPr>
                  <w:r>
                    <w:rPr>
                      <w:rFonts w:hint="eastAsia" w:eastAsia="仿宋"/>
                      <w:color w:val="auto"/>
                      <w:kern w:val="0"/>
                      <w:szCs w:val="21"/>
                      <w:highlight w:val="none"/>
                      <w:lang w:val="en-US" w:eastAsia="zh-CN"/>
                    </w:rPr>
                    <w:t>胡麻旗村居民点5#</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50</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39</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50</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kern w:val="0"/>
                      <w:sz w:val="21"/>
                      <w:szCs w:val="21"/>
                      <w:highlight w:val="none"/>
                      <w:lang w:val="en-US" w:eastAsia="zh-CN"/>
                    </w:rPr>
                  </w:pPr>
                  <w:r>
                    <w:rPr>
                      <w:rFonts w:hint="eastAsia" w:eastAsia="仿宋"/>
                      <w:color w:val="auto"/>
                      <w:kern w:val="0"/>
                      <w:sz w:val="21"/>
                      <w:szCs w:val="21"/>
                      <w:highlight w:val="none"/>
                      <w:lang w:val="en-US" w:eastAsia="zh-CN"/>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Cs w:val="21"/>
                      <w:highlight w:val="none"/>
                      <w:lang w:val="en-US" w:eastAsia="zh-CN"/>
                    </w:rPr>
                  </w:pPr>
                  <w:r>
                    <w:rPr>
                      <w:rFonts w:hint="eastAsia" w:eastAsia="仿宋"/>
                      <w:color w:val="auto"/>
                      <w:kern w:val="0"/>
                      <w:szCs w:val="21"/>
                      <w:highlight w:val="none"/>
                      <w:lang w:val="en-US" w:eastAsia="zh-CN"/>
                    </w:rPr>
                    <w:t>胡麻旗村居民点6#</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51</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38</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50</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38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Cs w:val="21"/>
                      <w:highlight w:val="none"/>
                      <w:lang w:val="en-US" w:eastAsia="zh-CN"/>
                    </w:rPr>
                  </w:pPr>
                  <w:r>
                    <w:rPr>
                      <w:rFonts w:hint="eastAsia" w:eastAsia="仿宋"/>
                      <w:color w:val="auto"/>
                      <w:kern w:val="0"/>
                      <w:szCs w:val="21"/>
                      <w:highlight w:val="none"/>
                      <w:lang w:val="en-US" w:eastAsia="zh-CN"/>
                    </w:rPr>
                    <w:t>胡麻旗村居民点7#</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52</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38</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50</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41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Cs w:val="21"/>
                      <w:highlight w:val="none"/>
                      <w:lang w:val="en-US" w:eastAsia="zh-CN"/>
                    </w:rPr>
                  </w:pPr>
                  <w:r>
                    <w:rPr>
                      <w:rFonts w:hint="eastAsia" w:eastAsia="仿宋"/>
                      <w:color w:val="auto"/>
                      <w:kern w:val="0"/>
                      <w:szCs w:val="21"/>
                      <w:highlight w:val="none"/>
                      <w:lang w:val="en-US" w:eastAsia="zh-CN"/>
                    </w:rPr>
                    <w:t>胡麻旗村居民点8#</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50</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43</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50</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37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Cs w:val="21"/>
                      <w:highlight w:val="none"/>
                      <w:lang w:val="en-US" w:eastAsia="zh-CN"/>
                    </w:rPr>
                  </w:pPr>
                  <w:r>
                    <w:rPr>
                      <w:rFonts w:hint="eastAsia" w:eastAsia="仿宋"/>
                      <w:color w:val="auto"/>
                      <w:kern w:val="0"/>
                      <w:szCs w:val="21"/>
                      <w:highlight w:val="none"/>
                      <w:lang w:val="en-US" w:eastAsia="zh-CN"/>
                    </w:rPr>
                    <w:t>胡麻旗村居民点9#</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50</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42</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49</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39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Cs w:val="21"/>
                      <w:highlight w:val="none"/>
                      <w:lang w:val="en-US" w:eastAsia="zh-CN"/>
                    </w:rPr>
                  </w:pPr>
                  <w:r>
                    <w:rPr>
                      <w:rFonts w:hint="eastAsia" w:eastAsia="仿宋"/>
                      <w:color w:val="auto"/>
                      <w:kern w:val="0"/>
                      <w:szCs w:val="21"/>
                      <w:highlight w:val="none"/>
                      <w:lang w:val="en-US" w:eastAsia="zh-CN"/>
                    </w:rPr>
                    <w:t>胡麻旗村居民点10#</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52</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41</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50</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仿宋"/>
                      <w:color w:val="auto"/>
                      <w:szCs w:val="21"/>
                      <w:lang w:val="en-US" w:eastAsia="zh-CN"/>
                    </w:rPr>
                  </w:pPr>
                  <w:r>
                    <w:rPr>
                      <w:rFonts w:hint="eastAsia" w:eastAsia="仿宋"/>
                      <w:color w:val="auto"/>
                      <w:szCs w:val="21"/>
                      <w:lang w:val="en-US" w:eastAsia="zh-CN"/>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ascii="Times New Roman" w:hAnsi="Times New Roman" w:eastAsia="仿宋"/>
                      <w:color w:val="auto"/>
                      <w:kern w:val="0"/>
                      <w:szCs w:val="21"/>
                      <w:highlight w:val="none"/>
                    </w:rPr>
                  </w:pPr>
                  <w:r>
                    <w:rPr>
                      <w:rFonts w:hint="eastAsia" w:ascii="Times New Roman" w:hAnsi="Times New Roman" w:eastAsia="仿宋"/>
                      <w:color w:val="auto"/>
                      <w:kern w:val="0"/>
                      <w:szCs w:val="21"/>
                      <w:highlight w:val="none"/>
                    </w:rPr>
                    <w:t>标准值</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 w:val="21"/>
                      <w:szCs w:val="21"/>
                      <w:highlight w:val="none"/>
                      <w:lang w:val="en-US" w:eastAsia="zh-CN"/>
                    </w:rPr>
                  </w:pPr>
                  <w:r>
                    <w:rPr>
                      <w:rFonts w:hint="eastAsia" w:ascii="Times New Roman" w:hAnsi="Times New Roman" w:eastAsia="仿宋"/>
                      <w:color w:val="auto"/>
                      <w:kern w:val="0"/>
                      <w:sz w:val="21"/>
                      <w:szCs w:val="21"/>
                      <w:highlight w:val="none"/>
                      <w:lang w:val="en-US" w:eastAsia="zh-CN"/>
                    </w:rPr>
                    <w:t>55</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
                      <w:color w:val="auto"/>
                      <w:kern w:val="0"/>
                      <w:sz w:val="21"/>
                      <w:szCs w:val="21"/>
                      <w:highlight w:val="none"/>
                      <w:lang w:val="en-US" w:eastAsia="zh-CN"/>
                    </w:rPr>
                  </w:pPr>
                  <w:r>
                    <w:rPr>
                      <w:rFonts w:hint="eastAsia" w:ascii="Times New Roman" w:hAnsi="Times New Roman" w:eastAsia="仿宋"/>
                      <w:color w:val="auto"/>
                      <w:kern w:val="0"/>
                      <w:sz w:val="21"/>
                      <w:szCs w:val="21"/>
                      <w:highlight w:val="none"/>
                      <w:lang w:val="en-US" w:eastAsia="zh-CN"/>
                    </w:rPr>
                    <w:t>45</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olor w:val="auto"/>
                      <w:kern w:val="0"/>
                      <w:sz w:val="21"/>
                      <w:szCs w:val="21"/>
                      <w:highlight w:val="none"/>
                      <w:lang w:val="en-US" w:eastAsia="zh-CN"/>
                    </w:rPr>
                    <w:t>55</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olor w:val="auto"/>
                      <w:kern w:val="0"/>
                      <w:sz w:val="21"/>
                      <w:szCs w:val="21"/>
                      <w:highlight w:val="none"/>
                      <w:lang w:val="en-US" w:eastAsia="zh-CN"/>
                    </w:rPr>
                    <w:t>45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仿宋"/>
                      <w:color w:val="auto"/>
                      <w:kern w:val="0"/>
                      <w:szCs w:val="21"/>
                      <w:highlight w:val="none"/>
                      <w:lang w:eastAsia="zh-CN"/>
                    </w:rPr>
                  </w:pPr>
                  <w:r>
                    <w:rPr>
                      <w:rFonts w:hint="eastAsia" w:eastAsia="仿宋"/>
                      <w:color w:val="auto"/>
                      <w:kern w:val="0"/>
                      <w:szCs w:val="21"/>
                      <w:highlight w:val="none"/>
                      <w:lang w:eastAsia="zh-CN"/>
                    </w:rPr>
                    <w:t>执行标准</w:t>
                  </w:r>
                </w:p>
              </w:tc>
              <w:tc>
                <w:tcPr>
                  <w:tcW w:w="5503" w:type="dxa"/>
                  <w:gridSpan w:val="4"/>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仿宋"/>
                      <w:color w:val="auto"/>
                      <w:kern w:val="0"/>
                      <w:sz w:val="21"/>
                      <w:szCs w:val="21"/>
                      <w:highlight w:val="none"/>
                      <w:lang w:val="en-US" w:eastAsia="zh-CN"/>
                    </w:rPr>
                  </w:pPr>
                  <w:r>
                    <w:rPr>
                      <w:rFonts w:hint="eastAsia" w:ascii="Times New Roman" w:hAnsi="Times New Roman" w:eastAsia="仿宋"/>
                      <w:color w:val="auto"/>
                      <w:kern w:val="0"/>
                      <w:sz w:val="21"/>
                      <w:szCs w:val="21"/>
                      <w:highlight w:val="none"/>
                      <w:lang w:val="en-US" w:eastAsia="zh-CN"/>
                    </w:rPr>
                    <w:t>《声环境质量标准》（GB3096-2008）的1类标准</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lang w:val="en-US" w:eastAsia="zh-CN"/>
              </w:rPr>
            </w:pPr>
            <w:r>
              <w:rPr>
                <w:rFonts w:hint="default" w:ascii="Times New Roman" w:hAnsi="Times New Roman" w:eastAsia="仿宋" w:cs="Times New Roman"/>
                <w:color w:val="auto"/>
                <w:sz w:val="24"/>
              </w:rPr>
              <w:t>根据实测数据，本项目</w:t>
            </w:r>
            <w:r>
              <w:rPr>
                <w:rFonts w:hint="eastAsia" w:ascii="Times New Roman" w:hAnsi="Times New Roman" w:eastAsia="仿宋" w:cs="Times New Roman"/>
                <w:color w:val="auto"/>
                <w:sz w:val="24"/>
                <w:lang w:eastAsia="zh-CN"/>
              </w:rPr>
              <w:t>监测点位</w:t>
            </w:r>
            <w:r>
              <w:rPr>
                <w:rFonts w:hint="default" w:ascii="Times New Roman" w:hAnsi="Times New Roman" w:eastAsia="仿宋" w:cs="Times New Roman"/>
                <w:color w:val="auto"/>
                <w:sz w:val="24"/>
              </w:rPr>
              <w:t>昼间噪声值为</w:t>
            </w:r>
            <w:r>
              <w:rPr>
                <w:rFonts w:hint="eastAsia" w:eastAsia="仿宋" w:cs="Times New Roman"/>
                <w:color w:val="auto"/>
                <w:sz w:val="24"/>
                <w:lang w:val="en-US" w:eastAsia="zh-CN"/>
              </w:rPr>
              <w:t>49</w:t>
            </w:r>
            <w:r>
              <w:rPr>
                <w:rFonts w:hint="default" w:ascii="Times New Roman" w:hAnsi="Times New Roman" w:eastAsia="仿宋" w:cs="Times New Roman"/>
                <w:color w:val="auto"/>
                <w:sz w:val="24"/>
              </w:rPr>
              <w:t>~</w:t>
            </w:r>
            <w:r>
              <w:rPr>
                <w:rFonts w:hint="eastAsia" w:ascii="Times New Roman" w:hAnsi="Times New Roman" w:eastAsia="仿宋" w:cs="Times New Roman"/>
                <w:color w:val="auto"/>
                <w:sz w:val="24"/>
                <w:lang w:val="en-US" w:eastAsia="zh-CN"/>
              </w:rPr>
              <w:t>53</w:t>
            </w:r>
            <w:r>
              <w:rPr>
                <w:rFonts w:hint="default" w:ascii="Times New Roman" w:hAnsi="Times New Roman" w:eastAsia="仿宋" w:cs="Times New Roman"/>
                <w:color w:val="auto"/>
                <w:sz w:val="24"/>
              </w:rPr>
              <w:t>dB(A)，夜间噪声值为</w:t>
            </w:r>
            <w:r>
              <w:rPr>
                <w:rFonts w:hint="eastAsia" w:ascii="Times New Roman" w:hAnsi="Times New Roman" w:eastAsia="仿宋" w:cs="Times New Roman"/>
                <w:color w:val="auto"/>
                <w:sz w:val="24"/>
                <w:lang w:val="en-US" w:eastAsia="zh-CN"/>
              </w:rPr>
              <w:t>3</w:t>
            </w:r>
            <w:r>
              <w:rPr>
                <w:rFonts w:hint="eastAsia" w:eastAsia="仿宋" w:cs="Times New Roman"/>
                <w:color w:val="auto"/>
                <w:sz w:val="24"/>
                <w:lang w:val="en-US" w:eastAsia="zh-CN"/>
              </w:rPr>
              <w:t>8</w:t>
            </w:r>
            <w:r>
              <w:rPr>
                <w:rFonts w:hint="default" w:ascii="Times New Roman" w:hAnsi="Times New Roman" w:eastAsia="仿宋" w:cs="Times New Roman"/>
                <w:color w:val="auto"/>
                <w:sz w:val="24"/>
              </w:rPr>
              <w:t>~4</w:t>
            </w:r>
            <w:r>
              <w:rPr>
                <w:rFonts w:hint="eastAsia" w:eastAsia="仿宋" w:cs="Times New Roman"/>
                <w:color w:val="auto"/>
                <w:sz w:val="24"/>
                <w:lang w:val="en-US" w:eastAsia="zh-CN"/>
              </w:rPr>
              <w:t>4</w:t>
            </w:r>
            <w:r>
              <w:rPr>
                <w:rFonts w:hint="default" w:ascii="Times New Roman" w:hAnsi="Times New Roman" w:eastAsia="仿宋" w:cs="Times New Roman"/>
                <w:color w:val="auto"/>
                <w:sz w:val="24"/>
              </w:rPr>
              <w:t>dB(A)，昼夜噪声值均达到《声环境质量标准》（GB3096-2008）的</w:t>
            </w:r>
            <w:r>
              <w:rPr>
                <w:rFonts w:hint="eastAsia" w:ascii="Times New Roman" w:hAnsi="Times New Roman" w:eastAsia="仿宋" w:cs="Times New Roman"/>
                <w:color w:val="auto"/>
                <w:sz w:val="24"/>
                <w:lang w:val="en-US" w:eastAsia="zh-CN"/>
              </w:rPr>
              <w:t>1</w:t>
            </w:r>
            <w:r>
              <w:rPr>
                <w:rFonts w:hint="default" w:ascii="Times New Roman" w:hAnsi="Times New Roman" w:eastAsia="仿宋" w:cs="Times New Roman"/>
                <w:color w:val="auto"/>
                <w:sz w:val="24"/>
              </w:rPr>
              <w:t>类标准</w:t>
            </w:r>
            <w:r>
              <w:rPr>
                <w:rFonts w:hint="eastAsia" w:ascii="Times New Roman" w:hAnsi="Times New Roman" w:eastAsia="仿宋" w:cs="Times New Roman"/>
                <w:color w:val="auto"/>
                <w:sz w:val="24"/>
                <w:lang w:val="en-US" w:eastAsia="zh-CN"/>
              </w:rPr>
              <w:t>要求</w:t>
            </w:r>
            <w:r>
              <w:rPr>
                <w:rFonts w:hint="eastAsia" w:ascii="Times New Roman" w:hAnsi="Times New Roman" w:eastAsia="仿宋" w:cs="Times New Roman"/>
                <w:kern w:val="0"/>
                <w:sz w:val="24"/>
                <w:szCs w:val="24"/>
                <w:shd w:val="clear" w:color="auto" w:fill="auto"/>
                <w:lang w:val="en-US" w:eastAsia="zh-CN"/>
              </w:rPr>
              <w:t>。</w:t>
            </w:r>
          </w:p>
          <w:p>
            <w:pPr>
              <w:pStyle w:val="32"/>
              <w:ind w:left="0" w:leftChars="0" w:firstLine="0" w:firstLineChars="0"/>
              <w:rPr>
                <w:rFonts w:hint="default" w:ascii="Times New Roman" w:hAnsi="Times New Roman" w:eastAsia="仿宋"/>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365" w:hRule="atLeast"/>
          <w:jc w:val="center"/>
        </w:trPr>
        <w:tc>
          <w:tcPr>
            <w:tcW w:w="251"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bCs/>
                <w:sz w:val="24"/>
                <w:szCs w:val="24"/>
              </w:rPr>
              <w:t>与项目有关的原有环境污染和生态破坏问题</w:t>
            </w:r>
          </w:p>
        </w:tc>
        <w:tc>
          <w:tcPr>
            <w:tcW w:w="474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kern w:val="0"/>
                <w:sz w:val="24"/>
                <w:szCs w:val="24"/>
                <w:lang w:val="en-US" w:eastAsia="zh-CN"/>
              </w:rPr>
            </w:pPr>
            <w:r>
              <w:rPr>
                <w:rFonts w:hint="eastAsia" w:eastAsia="仿宋" w:cs="Times New Roman"/>
                <w:kern w:val="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375" w:hRule="atLeast"/>
          <w:jc w:val="center"/>
        </w:trPr>
        <w:tc>
          <w:tcPr>
            <w:tcW w:w="251"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生态环境保护目标</w:t>
            </w:r>
          </w:p>
        </w:tc>
        <w:tc>
          <w:tcPr>
            <w:tcW w:w="4748" w:type="pct"/>
            <w:tcBorders>
              <w:tl2br w:val="nil"/>
              <w:tr2bl w:val="nil"/>
            </w:tcBorders>
            <w:noWrap w:val="0"/>
            <w:vAlign w:val="top"/>
          </w:tcPr>
          <w:p>
            <w:pPr>
              <w:tabs>
                <w:tab w:val="left" w:pos="6663"/>
              </w:tabs>
              <w:spacing w:line="360" w:lineRule="auto"/>
              <w:ind w:firstLine="480" w:firstLineChars="200"/>
              <w:rPr>
                <w:rFonts w:ascii="Times New Roman" w:hAnsi="Times New Roman" w:eastAsia="仿宋" w:cs="宋体"/>
                <w:b/>
                <w:bCs/>
                <w:color w:val="0C0C0C"/>
                <w:sz w:val="24"/>
                <w:szCs w:val="24"/>
                <w:lang w:val="zh-TW"/>
              </w:rPr>
            </w:pPr>
            <w:r>
              <w:rPr>
                <w:rFonts w:hint="eastAsia" w:ascii="Times New Roman" w:hAnsi="Times New Roman" w:eastAsia="仿宋" w:cs="Times New Roman"/>
                <w:color w:val="auto"/>
                <w:kern w:val="0"/>
                <w:sz w:val="24"/>
                <w:szCs w:val="24"/>
                <w:lang w:val="en-US" w:eastAsia="zh-CN"/>
              </w:rPr>
              <w:t>本项目位于</w:t>
            </w:r>
            <w:r>
              <w:rPr>
                <w:rFonts w:hint="eastAsia" w:ascii="Times New Roman" w:hAnsi="Times New Roman" w:eastAsia="仿宋" w:cs="Times New Roman"/>
                <w:color w:val="auto"/>
                <w:sz w:val="24"/>
                <w:szCs w:val="24"/>
                <w:lang w:val="en-US" w:eastAsia="zh-CN"/>
              </w:rPr>
              <w:t>吴忠市同心县</w:t>
            </w:r>
            <w:r>
              <w:rPr>
                <w:rFonts w:hint="eastAsia" w:eastAsia="仿宋" w:cs="Times New Roman"/>
                <w:color w:val="auto"/>
                <w:sz w:val="24"/>
                <w:szCs w:val="24"/>
                <w:lang w:val="en-US" w:eastAsia="zh-CN"/>
              </w:rPr>
              <w:t>王团镇</w:t>
            </w:r>
            <w:r>
              <w:rPr>
                <w:rFonts w:hint="eastAsia" w:ascii="Times New Roman" w:hAnsi="Times New Roman" w:eastAsia="仿宋" w:cs="Times New Roman"/>
                <w:color w:val="auto"/>
                <w:kern w:val="0"/>
                <w:sz w:val="24"/>
                <w:szCs w:val="24"/>
                <w:lang w:val="en-US" w:eastAsia="zh-CN"/>
              </w:rPr>
              <w:t>，项目为</w:t>
            </w:r>
            <w:r>
              <w:rPr>
                <w:rFonts w:hint="eastAsia" w:ascii="Times New Roman" w:hAnsi="Times New Roman" w:eastAsia="仿宋" w:cs="Times New Roman"/>
                <w:sz w:val="24"/>
                <w:szCs w:val="24"/>
                <w:lang w:eastAsia="zh-CN"/>
              </w:rPr>
              <w:t>胡麻旗村村庄内涝排水工程</w:t>
            </w:r>
            <w:r>
              <w:rPr>
                <w:rFonts w:hint="eastAsia" w:ascii="Times New Roman" w:hAnsi="Times New Roman" w:eastAsia="仿宋" w:cs="Times New Roman"/>
                <w:kern w:val="0"/>
                <w:sz w:val="24"/>
                <w:szCs w:val="24"/>
                <w:lang w:val="en-US" w:eastAsia="zh-CN"/>
              </w:rPr>
              <w:t>。</w:t>
            </w:r>
            <w:r>
              <w:rPr>
                <w:rFonts w:hint="eastAsia" w:ascii="Times New Roman" w:hAnsi="Times New Roman" w:eastAsia="仿宋" w:cs="Times New Roman"/>
                <w:color w:val="auto"/>
                <w:kern w:val="0"/>
                <w:sz w:val="24"/>
                <w:szCs w:val="24"/>
                <w:shd w:val="clear" w:color="auto" w:fill="auto"/>
                <w:lang w:val="en-US" w:eastAsia="zh-CN"/>
              </w:rPr>
              <w:t>根据现场勘查，</w:t>
            </w:r>
            <w:r>
              <w:rPr>
                <w:rFonts w:hint="eastAsia" w:ascii="Times New Roman" w:hAnsi="Times New Roman" w:eastAsia="仿宋" w:cs="宋体"/>
                <w:color w:val="0C0C0C"/>
                <w:kern w:val="0"/>
                <w:sz w:val="24"/>
                <w:szCs w:val="24"/>
                <w:lang w:val="zh-TW" w:eastAsia="zh-CN" w:bidi="ar-SA"/>
              </w:rPr>
              <w:t>本项目评价范围内不涉及国家公园、自然保护区、风景名胜区、世界文化和自然遗产地、海洋特别保护区、饮用水水源保护区等</w:t>
            </w:r>
            <w:r>
              <w:rPr>
                <w:rFonts w:hint="eastAsia" w:ascii="Times New Roman" w:hAnsi="Times New Roman" w:eastAsia="仿宋" w:cs="宋体"/>
                <w:color w:val="0C0C0C"/>
                <w:kern w:val="0"/>
                <w:sz w:val="24"/>
                <w:szCs w:val="24"/>
                <w:lang w:val="en-US" w:eastAsia="zh-CN" w:bidi="ar-SA"/>
              </w:rPr>
              <w:t>环境</w:t>
            </w:r>
            <w:r>
              <w:rPr>
                <w:rFonts w:hint="eastAsia" w:ascii="Times New Roman" w:hAnsi="Times New Roman" w:eastAsia="仿宋" w:cs="宋体"/>
                <w:color w:val="0C0C0C"/>
                <w:kern w:val="0"/>
                <w:sz w:val="24"/>
                <w:szCs w:val="24"/>
                <w:lang w:val="zh-TW" w:eastAsia="zh-CN" w:bidi="ar-SA"/>
              </w:rPr>
              <w:t>敏感区域。项目主要环境保护目标见下表。</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kern w:val="0"/>
                <w:sz w:val="24"/>
                <w:szCs w:val="24"/>
                <w:highlight w:val="none"/>
                <w:lang w:val="en-US" w:eastAsia="zh-CN"/>
              </w:rPr>
              <w:t>表14  生态环境保护目标表</w:t>
            </w:r>
          </w:p>
          <w:tbl>
            <w:tblPr>
              <w:tblStyle w:val="20"/>
              <w:tblW w:w="494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24"/>
              <w:gridCol w:w="1211"/>
              <w:gridCol w:w="1103"/>
              <w:gridCol w:w="1103"/>
              <w:gridCol w:w="689"/>
              <w:gridCol w:w="611"/>
              <w:gridCol w:w="877"/>
              <w:gridCol w:w="165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24"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环境</w:t>
                  </w:r>
                </w:p>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要素</w:t>
                  </w:r>
                </w:p>
              </w:tc>
              <w:tc>
                <w:tcPr>
                  <w:tcW w:w="1211"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主要保护</w:t>
                  </w:r>
                </w:p>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目标</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方位</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bookmarkStart w:id="7" w:name="_GoBack"/>
                  <w:bookmarkEnd w:id="7"/>
                  <w:r>
                    <w:rPr>
                      <w:rFonts w:hint="eastAsia" w:ascii="Times New Roman" w:hAnsi="Times New Roman" w:eastAsia="仿宋" w:cs="Times New Roman"/>
                      <w:b/>
                      <w:bCs/>
                      <w:color w:val="0C0C0C"/>
                      <w:sz w:val="21"/>
                      <w:lang w:val="en-US" w:eastAsia="zh-CN"/>
                    </w:rPr>
                    <w:t>坐标</w:t>
                  </w: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相对距离（m）</w:t>
                  </w:r>
                </w:p>
              </w:tc>
              <w:tc>
                <w:tcPr>
                  <w:tcW w:w="611"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功能</w:t>
                  </w:r>
                </w:p>
              </w:tc>
              <w:tc>
                <w:tcPr>
                  <w:tcW w:w="877"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规模</w:t>
                  </w:r>
                </w:p>
              </w:tc>
              <w:tc>
                <w:tcPr>
                  <w:tcW w:w="1656" w:type="dxa"/>
                  <w:noWrap w:val="0"/>
                  <w:vAlign w:val="center"/>
                </w:tcPr>
                <w:p>
                  <w:pPr>
                    <w:keepNext w:val="0"/>
                    <w:keepLines w:val="0"/>
                    <w:widowControl/>
                    <w:suppressLineNumbers w:val="0"/>
                    <w:jc w:val="center"/>
                    <w:rPr>
                      <w:rFonts w:hint="eastAsia" w:ascii="Times New Roman" w:hAnsi="Times New Roman" w:eastAsia="仿宋" w:cs="Times New Roman"/>
                      <w:b/>
                      <w:bCs/>
                      <w:color w:val="0C0C0C"/>
                      <w:sz w:val="21"/>
                      <w:lang w:val="en-US" w:eastAsia="zh-CN"/>
                    </w:rPr>
                  </w:pPr>
                  <w:r>
                    <w:rPr>
                      <w:rFonts w:hint="eastAsia" w:ascii="Times New Roman" w:hAnsi="Times New Roman" w:eastAsia="仿宋" w:cs="Times New Roman"/>
                      <w:b/>
                      <w:bCs/>
                      <w:color w:val="0C0C0C"/>
                      <w:sz w:val="21"/>
                      <w:lang w:val="en-US" w:eastAsia="zh-CN"/>
                    </w:rPr>
                    <w:t>保护级别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24"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生态</w:t>
                  </w:r>
                </w:p>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环境</w:t>
                  </w:r>
                </w:p>
              </w:tc>
              <w:tc>
                <w:tcPr>
                  <w:tcW w:w="12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植被、土壤、动物等</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877"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656"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不破坏生态系统功能、减少水土流失、植被覆盖率等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24" w:type="dxa"/>
                  <w:vMerge w:val="restart"/>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环境</w:t>
                  </w:r>
                </w:p>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空气</w:t>
                  </w:r>
                </w:p>
              </w:tc>
              <w:tc>
                <w:tcPr>
                  <w:tcW w:w="1211" w:type="dxa"/>
                  <w:vMerge w:val="restart"/>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eastAsia="仿宋" w:cs="Times New Roman"/>
                      <w:color w:val="0C0C0C"/>
                      <w:kern w:val="0"/>
                      <w:sz w:val="21"/>
                      <w:szCs w:val="21"/>
                      <w:lang w:val="en-US" w:eastAsia="zh-CN" w:bidi="ar"/>
                    </w:rPr>
                    <w:t>胡麻旗</w:t>
                  </w:r>
                  <w:r>
                    <w:rPr>
                      <w:rFonts w:hint="eastAsia" w:ascii="Times New Roman" w:hAnsi="Times New Roman" w:eastAsia="仿宋" w:cs="Times New Roman"/>
                      <w:color w:val="0C0C0C"/>
                      <w:kern w:val="0"/>
                      <w:sz w:val="21"/>
                      <w:szCs w:val="21"/>
                      <w:lang w:val="en-US" w:eastAsia="zh-CN" w:bidi="ar"/>
                    </w:rPr>
                    <w:t>村村民</w:t>
                  </w: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c>
                <w:tcPr>
                  <w:tcW w:w="1103" w:type="dxa"/>
                  <w:noWrap w:val="0"/>
                  <w:vAlign w:val="center"/>
                </w:tcPr>
                <w:p>
                  <w:pPr>
                    <w:keepNext w:val="0"/>
                    <w:keepLines w:val="0"/>
                    <w:widowControl/>
                    <w:suppressLineNumbers w:val="0"/>
                    <w:jc w:val="both"/>
                    <w:rPr>
                      <w:rFonts w:hint="eastAsia" w:ascii="Times New Roman" w:hAnsi="Times New Roman" w:eastAsia="仿宋" w:cs="Times New Roman"/>
                      <w:color w:val="0C0C0C"/>
                      <w:kern w:val="0"/>
                      <w:sz w:val="21"/>
                      <w:szCs w:val="21"/>
                      <w:lang w:val="en-US" w:eastAsia="zh-CN" w:bidi="ar"/>
                    </w:rPr>
                  </w:pPr>
                </w:p>
              </w:tc>
              <w:tc>
                <w:tcPr>
                  <w:tcW w:w="689"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37m</w:t>
                  </w:r>
                </w:p>
              </w:tc>
              <w:tc>
                <w:tcPr>
                  <w:tcW w:w="611" w:type="dxa"/>
                  <w:vMerge w:val="restart"/>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居民区</w:t>
                  </w:r>
                </w:p>
              </w:tc>
              <w:tc>
                <w:tcPr>
                  <w:tcW w:w="877" w:type="dxa"/>
                  <w:vMerge w:val="restart"/>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eastAsia="仿宋" w:cs="Times New Roman"/>
                      <w:color w:val="0C0C0C"/>
                      <w:kern w:val="0"/>
                      <w:sz w:val="21"/>
                      <w:szCs w:val="21"/>
                      <w:lang w:val="en-US" w:eastAsia="zh-CN" w:bidi="ar"/>
                    </w:rPr>
                    <w:t>30</w:t>
                  </w:r>
                  <w:r>
                    <w:rPr>
                      <w:rFonts w:hint="eastAsia" w:ascii="Times New Roman" w:hAnsi="Times New Roman" w:eastAsia="仿宋" w:cs="Times New Roman"/>
                      <w:color w:val="0C0C0C"/>
                      <w:kern w:val="0"/>
                      <w:sz w:val="21"/>
                      <w:szCs w:val="21"/>
                      <w:lang w:val="en-US" w:eastAsia="zh-CN" w:bidi="ar"/>
                    </w:rPr>
                    <w:t>户</w:t>
                  </w:r>
                  <w:r>
                    <w:rPr>
                      <w:rFonts w:hint="eastAsia" w:eastAsia="仿宋" w:cs="Times New Roman"/>
                      <w:color w:val="0C0C0C"/>
                      <w:kern w:val="0"/>
                      <w:sz w:val="21"/>
                      <w:szCs w:val="21"/>
                      <w:lang w:val="en-US" w:eastAsia="zh-CN" w:bidi="ar"/>
                    </w:rPr>
                    <w:t>20</w:t>
                  </w:r>
                  <w:r>
                    <w:rPr>
                      <w:rFonts w:hint="eastAsia" w:ascii="Times New Roman" w:hAnsi="Times New Roman" w:eastAsia="仿宋" w:cs="Times New Roman"/>
                      <w:color w:val="0C0C0C"/>
                      <w:kern w:val="0"/>
                      <w:sz w:val="21"/>
                      <w:szCs w:val="21"/>
                      <w:lang w:val="en-US" w:eastAsia="zh-CN" w:bidi="ar"/>
                    </w:rPr>
                    <w:t>0人</w:t>
                  </w:r>
                </w:p>
              </w:tc>
              <w:tc>
                <w:tcPr>
                  <w:tcW w:w="1656" w:type="dxa"/>
                  <w:vMerge w:val="restart"/>
                  <w:noWrap w:val="0"/>
                  <w:vAlign w:val="center"/>
                </w:tcPr>
                <w:p>
                  <w:pPr>
                    <w:keepNext w:val="0"/>
                    <w:keepLines w:val="0"/>
                    <w:widowControl/>
                    <w:suppressLineNumbers w:val="0"/>
                    <w:jc w:val="both"/>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满足《环境空气质量标准》（GB3095-2012）中二级标准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1024" w:type="dxa"/>
                  <w:vMerge w:val="continue"/>
                  <w:noWrap w:val="0"/>
                  <w:vAlign w:val="center"/>
                </w:tcPr>
                <w:p>
                  <w:pPr>
                    <w:keepNext w:val="0"/>
                    <w:keepLines w:val="0"/>
                    <w:widowControl/>
                    <w:suppressLineNumbers w:val="0"/>
                    <w:jc w:val="center"/>
                  </w:pPr>
                </w:p>
              </w:tc>
              <w:tc>
                <w:tcPr>
                  <w:tcW w:w="1211" w:type="dxa"/>
                  <w:vMerge w:val="continue"/>
                  <w:noWrap w:val="0"/>
                  <w:vAlign w:val="center"/>
                </w:tcPr>
                <w:p>
                  <w:pPr>
                    <w:keepNext w:val="0"/>
                    <w:keepLines w:val="0"/>
                    <w:widowControl/>
                    <w:suppressLineNumbers w:val="0"/>
                    <w:jc w:val="center"/>
                  </w:pP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c>
                <w:tcPr>
                  <w:tcW w:w="689"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10m</w:t>
                  </w:r>
                </w:p>
              </w:tc>
              <w:tc>
                <w:tcPr>
                  <w:tcW w:w="611" w:type="dxa"/>
                  <w:vMerge w:val="continue"/>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c>
                <w:tcPr>
                  <w:tcW w:w="877" w:type="dxa"/>
                  <w:vMerge w:val="continue"/>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c>
                <w:tcPr>
                  <w:tcW w:w="1656" w:type="dxa"/>
                  <w:vMerge w:val="continue"/>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24"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地表水</w:t>
                  </w:r>
                </w:p>
              </w:tc>
              <w:tc>
                <w:tcPr>
                  <w:tcW w:w="12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不涉及</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877"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656"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24"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地下水</w:t>
                  </w:r>
                </w:p>
              </w:tc>
              <w:tc>
                <w:tcPr>
                  <w:tcW w:w="12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不涉及</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877"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656"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1024" w:type="dxa"/>
                  <w:vMerge w:val="restart"/>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声环境</w:t>
                  </w:r>
                </w:p>
              </w:tc>
              <w:tc>
                <w:tcPr>
                  <w:tcW w:w="1211" w:type="dxa"/>
                  <w:vMerge w:val="restart"/>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r>
                    <w:rPr>
                      <w:rFonts w:hint="eastAsia" w:eastAsia="仿宋" w:cs="Times New Roman"/>
                      <w:color w:val="0C0C0C"/>
                      <w:kern w:val="0"/>
                      <w:sz w:val="21"/>
                      <w:szCs w:val="21"/>
                      <w:lang w:val="en-US" w:eastAsia="zh-CN" w:bidi="ar"/>
                    </w:rPr>
                    <w:t>胡麻旗</w:t>
                  </w:r>
                  <w:r>
                    <w:rPr>
                      <w:rFonts w:hint="eastAsia" w:ascii="Times New Roman" w:hAnsi="Times New Roman" w:eastAsia="仿宋" w:cs="Times New Roman"/>
                      <w:color w:val="0C0C0C"/>
                      <w:kern w:val="0"/>
                      <w:sz w:val="21"/>
                      <w:szCs w:val="21"/>
                      <w:lang w:val="en-US" w:eastAsia="zh-CN" w:bidi="ar"/>
                    </w:rPr>
                    <w:t>村村民</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p>
              </w:tc>
              <w:tc>
                <w:tcPr>
                  <w:tcW w:w="1103" w:type="dxa"/>
                  <w:noWrap w:val="0"/>
                  <w:vAlign w:val="center"/>
                </w:tcPr>
                <w:p>
                  <w:pPr>
                    <w:keepNext w:val="0"/>
                    <w:keepLines w:val="0"/>
                    <w:widowControl/>
                    <w:suppressLineNumbers w:val="0"/>
                    <w:jc w:val="both"/>
                    <w:rPr>
                      <w:rFonts w:hint="eastAsia" w:ascii="Times New Roman" w:hAnsi="Times New Roman" w:eastAsia="仿宋" w:cs="Times New Roman"/>
                      <w:color w:val="0C0C0C"/>
                      <w:kern w:val="0"/>
                      <w:sz w:val="21"/>
                      <w:szCs w:val="21"/>
                      <w:lang w:val="en-US" w:eastAsia="zh-CN" w:bidi="ar"/>
                    </w:rPr>
                  </w:pP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37m</w:t>
                  </w:r>
                </w:p>
              </w:tc>
              <w:tc>
                <w:tcPr>
                  <w:tcW w:w="611" w:type="dxa"/>
                  <w:vMerge w:val="restart"/>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居民区</w:t>
                  </w:r>
                </w:p>
              </w:tc>
              <w:tc>
                <w:tcPr>
                  <w:tcW w:w="877" w:type="dxa"/>
                  <w:vMerge w:val="restart"/>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eastAsia="仿宋" w:cs="Times New Roman"/>
                      <w:color w:val="0C0C0C"/>
                      <w:kern w:val="0"/>
                      <w:sz w:val="21"/>
                      <w:szCs w:val="21"/>
                      <w:lang w:val="en-US" w:eastAsia="zh-CN" w:bidi="ar"/>
                    </w:rPr>
                    <w:t>30</w:t>
                  </w:r>
                  <w:r>
                    <w:rPr>
                      <w:rFonts w:hint="eastAsia" w:ascii="Times New Roman" w:hAnsi="Times New Roman" w:eastAsia="仿宋" w:cs="Times New Roman"/>
                      <w:color w:val="0C0C0C"/>
                      <w:kern w:val="0"/>
                      <w:sz w:val="21"/>
                      <w:szCs w:val="21"/>
                      <w:lang w:val="en-US" w:eastAsia="zh-CN" w:bidi="ar"/>
                    </w:rPr>
                    <w:t>户</w:t>
                  </w:r>
                  <w:r>
                    <w:rPr>
                      <w:rFonts w:hint="eastAsia" w:eastAsia="仿宋" w:cs="Times New Roman"/>
                      <w:color w:val="0C0C0C"/>
                      <w:kern w:val="0"/>
                      <w:sz w:val="21"/>
                      <w:szCs w:val="21"/>
                      <w:lang w:val="en-US" w:eastAsia="zh-CN" w:bidi="ar"/>
                    </w:rPr>
                    <w:t>20</w:t>
                  </w:r>
                  <w:r>
                    <w:rPr>
                      <w:rFonts w:hint="eastAsia" w:ascii="Times New Roman" w:hAnsi="Times New Roman" w:eastAsia="仿宋" w:cs="Times New Roman"/>
                      <w:color w:val="0C0C0C"/>
                      <w:kern w:val="0"/>
                      <w:sz w:val="21"/>
                      <w:szCs w:val="21"/>
                      <w:lang w:val="en-US" w:eastAsia="zh-CN" w:bidi="ar"/>
                    </w:rPr>
                    <w:t>0人</w:t>
                  </w:r>
                </w:p>
              </w:tc>
              <w:tc>
                <w:tcPr>
                  <w:tcW w:w="1656" w:type="dxa"/>
                  <w:vMerge w:val="restart"/>
                  <w:noWrap w:val="0"/>
                  <w:vAlign w:val="center"/>
                </w:tcPr>
                <w:p>
                  <w:pPr>
                    <w:keepNext w:val="0"/>
                    <w:keepLines w:val="0"/>
                    <w:widowControl/>
                    <w:suppressLineNumbers w:val="0"/>
                    <w:jc w:val="both"/>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满足《声环境质量标准》(GB3096-2008)中1类标准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1024" w:type="dxa"/>
                  <w:vMerge w:val="continue"/>
                  <w:noWrap w:val="0"/>
                  <w:vAlign w:val="center"/>
                </w:tcPr>
                <w:p>
                  <w:pPr>
                    <w:keepNext w:val="0"/>
                    <w:keepLines w:val="0"/>
                    <w:widowControl/>
                    <w:suppressLineNumbers w:val="0"/>
                    <w:jc w:val="center"/>
                  </w:pPr>
                </w:p>
              </w:tc>
              <w:tc>
                <w:tcPr>
                  <w:tcW w:w="1211" w:type="dxa"/>
                  <w:vMerge w:val="continue"/>
                  <w:noWrap w:val="0"/>
                  <w:vAlign w:val="center"/>
                </w:tcPr>
                <w:p>
                  <w:pPr>
                    <w:keepNext w:val="0"/>
                    <w:keepLines w:val="0"/>
                    <w:widowControl/>
                    <w:suppressLineNumbers w:val="0"/>
                    <w:jc w:val="center"/>
                  </w:pP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p>
              </w:tc>
              <w:tc>
                <w:tcPr>
                  <w:tcW w:w="1103" w:type="dxa"/>
                  <w:noWrap w:val="0"/>
                  <w:vAlign w:val="center"/>
                </w:tcPr>
                <w:p>
                  <w:pPr>
                    <w:keepNext w:val="0"/>
                    <w:keepLines w:val="0"/>
                    <w:widowControl/>
                    <w:suppressLineNumbers w:val="0"/>
                    <w:jc w:val="both"/>
                    <w:rPr>
                      <w:rFonts w:hint="eastAsia" w:ascii="Times New Roman" w:hAnsi="Times New Roman" w:eastAsia="仿宋" w:cs="Times New Roman"/>
                      <w:color w:val="0C0C0C"/>
                      <w:kern w:val="0"/>
                      <w:sz w:val="21"/>
                      <w:szCs w:val="21"/>
                      <w:lang w:val="en-US" w:eastAsia="zh-CN" w:bidi="ar"/>
                    </w:rPr>
                  </w:pP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10m</w:t>
                  </w:r>
                </w:p>
              </w:tc>
              <w:tc>
                <w:tcPr>
                  <w:tcW w:w="611" w:type="dxa"/>
                  <w:vMerge w:val="continue"/>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p>
              </w:tc>
              <w:tc>
                <w:tcPr>
                  <w:tcW w:w="877" w:type="dxa"/>
                  <w:vMerge w:val="continue"/>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p>
              </w:tc>
              <w:tc>
                <w:tcPr>
                  <w:tcW w:w="1656" w:type="dxa"/>
                  <w:vMerge w:val="continue"/>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24"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土壤</w:t>
                  </w:r>
                </w:p>
              </w:tc>
              <w:tc>
                <w:tcPr>
                  <w:tcW w:w="12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不涉及</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877"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656"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24"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环境</w:t>
                  </w:r>
                </w:p>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风险</w:t>
                  </w:r>
                </w:p>
              </w:tc>
              <w:tc>
                <w:tcPr>
                  <w:tcW w:w="12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不涉及</w:t>
                  </w:r>
                </w:p>
              </w:tc>
              <w:tc>
                <w:tcPr>
                  <w:tcW w:w="1103"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103" w:type="dxa"/>
                  <w:noWrap w:val="0"/>
                  <w:vAlign w:val="center"/>
                </w:tcPr>
                <w:p>
                  <w:pPr>
                    <w:keepNext w:val="0"/>
                    <w:keepLines w:val="0"/>
                    <w:widowControl/>
                    <w:suppressLineNumbers w:val="0"/>
                    <w:jc w:val="center"/>
                    <w:rPr>
                      <w:rFonts w:hint="default"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89"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611"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877"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c>
                <w:tcPr>
                  <w:tcW w:w="1656" w:type="dxa"/>
                  <w:noWrap w:val="0"/>
                  <w:vAlign w:val="center"/>
                </w:tcPr>
                <w:p>
                  <w:pPr>
                    <w:keepNext w:val="0"/>
                    <w:keepLines w:val="0"/>
                    <w:widowControl/>
                    <w:suppressLineNumbers w:val="0"/>
                    <w:jc w:val="center"/>
                    <w:rPr>
                      <w:rFonts w:hint="eastAsia" w:ascii="Times New Roman" w:hAnsi="Times New Roman" w:eastAsia="仿宋" w:cs="Times New Roman"/>
                      <w:color w:val="0C0C0C"/>
                      <w:kern w:val="0"/>
                      <w:sz w:val="21"/>
                      <w:szCs w:val="21"/>
                      <w:lang w:val="en-US" w:eastAsia="zh-CN" w:bidi="ar"/>
                    </w:rPr>
                  </w:pPr>
                  <w:r>
                    <w:rPr>
                      <w:rFonts w:hint="eastAsia" w:ascii="Times New Roman" w:hAnsi="Times New Roman" w:eastAsia="仿宋" w:cs="Times New Roman"/>
                      <w:color w:val="0C0C0C"/>
                      <w:kern w:val="0"/>
                      <w:sz w:val="21"/>
                      <w:szCs w:val="21"/>
                      <w:lang w:val="en-US" w:eastAsia="zh-CN" w:bidi="ar"/>
                    </w:rPr>
                    <w:t>/</w:t>
                  </w:r>
                </w:p>
              </w:tc>
            </w:tr>
          </w:tbl>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kern w:val="0"/>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0"/>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356" w:hRule="atLeast"/>
          <w:jc w:val="center"/>
        </w:trPr>
        <w:tc>
          <w:tcPr>
            <w:tcW w:w="251"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评价</w:t>
            </w:r>
          </w:p>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标准</w:t>
            </w:r>
          </w:p>
        </w:tc>
        <w:tc>
          <w:tcPr>
            <w:tcW w:w="4748" w:type="pct"/>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1、环境质量标准</w:t>
            </w:r>
          </w:p>
          <w:p>
            <w:pPr>
              <w:keepNext w:val="0"/>
              <w:keepLines w:val="0"/>
              <w:pageBreakBefore w:val="0"/>
              <w:widowControl w:val="0"/>
              <w:shd w:val="clear" w:color="auto" w:fill="auto"/>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color w:val="auto"/>
                <w:kern w:val="0"/>
                <w:sz w:val="24"/>
                <w:szCs w:val="24"/>
                <w:lang w:val="en-US" w:eastAsia="zh-CN"/>
              </w:rPr>
            </w:pPr>
            <w:r>
              <w:rPr>
                <w:rFonts w:hint="eastAsia" w:ascii="Times New Roman" w:hAnsi="Times New Roman" w:eastAsia="仿宋" w:cs="Times New Roman"/>
                <w:color w:val="auto"/>
                <w:kern w:val="0"/>
                <w:sz w:val="24"/>
                <w:szCs w:val="24"/>
                <w:lang w:val="en-US" w:eastAsia="zh-CN"/>
              </w:rPr>
              <w:t>⑴环境空气</w:t>
            </w:r>
          </w:p>
          <w:p>
            <w:pPr>
              <w:shd w:val="clear" w:color="auto" w:fill="auto"/>
              <w:spacing w:line="360" w:lineRule="auto"/>
              <w:ind w:firstLine="480" w:firstLineChars="200"/>
              <w:rPr>
                <w:rFonts w:ascii="Times New Roman" w:hAnsi="Times New Roman" w:eastAsia="仿宋"/>
                <w:color w:val="auto"/>
                <w:sz w:val="24"/>
              </w:rPr>
            </w:pPr>
            <w:r>
              <w:rPr>
                <w:rFonts w:hint="eastAsia" w:ascii="Times New Roman" w:hAnsi="Times New Roman" w:eastAsia="仿宋"/>
                <w:color w:val="auto"/>
                <w:sz w:val="24"/>
              </w:rPr>
              <w:t>本项目所在区域环境空气质量执行《环境空气质量标准》（GB</w:t>
            </w:r>
            <w:r>
              <w:rPr>
                <w:rFonts w:hint="eastAsia" w:ascii="Times New Roman" w:hAnsi="Times New Roman" w:eastAsia="仿宋"/>
                <w:color w:val="auto"/>
                <w:sz w:val="24"/>
                <w:lang w:val="en-US" w:eastAsia="zh-CN"/>
              </w:rPr>
              <w:t xml:space="preserve"> </w:t>
            </w:r>
            <w:r>
              <w:rPr>
                <w:rFonts w:hint="eastAsia" w:ascii="Times New Roman" w:hAnsi="Times New Roman" w:eastAsia="仿宋"/>
                <w:color w:val="auto"/>
                <w:sz w:val="24"/>
              </w:rPr>
              <w:t>3095-2012）</w:t>
            </w:r>
            <w:r>
              <w:rPr>
                <w:rFonts w:hint="eastAsia" w:ascii="Times New Roman" w:hAnsi="Times New Roman" w:eastAsia="仿宋"/>
                <w:color w:val="auto"/>
                <w:sz w:val="24"/>
                <w:lang w:val="en-US" w:eastAsia="zh-CN"/>
              </w:rPr>
              <w:t>及修改单</w:t>
            </w:r>
            <w:r>
              <w:rPr>
                <w:rFonts w:hint="eastAsia" w:ascii="Times New Roman" w:hAnsi="Times New Roman" w:eastAsia="仿宋"/>
                <w:color w:val="auto"/>
                <w:sz w:val="24"/>
              </w:rPr>
              <w:t>中</w:t>
            </w:r>
            <w:r>
              <w:rPr>
                <w:rFonts w:hint="eastAsia" w:ascii="Times New Roman" w:hAnsi="Times New Roman" w:eastAsia="仿宋"/>
                <w:color w:val="auto"/>
                <w:sz w:val="24"/>
                <w:lang w:val="en-US" w:eastAsia="zh-CN"/>
              </w:rPr>
              <w:t>二</w:t>
            </w:r>
            <w:r>
              <w:rPr>
                <w:rFonts w:hint="eastAsia" w:ascii="Times New Roman" w:hAnsi="Times New Roman" w:eastAsia="仿宋"/>
                <w:color w:val="auto"/>
                <w:sz w:val="24"/>
              </w:rPr>
              <w:t>级标准</w:t>
            </w:r>
            <w:r>
              <w:rPr>
                <w:rFonts w:ascii="Times New Roman" w:hAnsi="Times New Roman" w:eastAsia="仿宋"/>
                <w:color w:val="auto"/>
                <w:sz w:val="24"/>
              </w:rPr>
              <w:t>。</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kern w:val="0"/>
                <w:sz w:val="24"/>
                <w:szCs w:val="24"/>
                <w:lang w:val="en-US" w:eastAsia="zh-CN"/>
              </w:rPr>
            </w:pPr>
            <w:bookmarkStart w:id="3" w:name="_Ref456349856"/>
            <w:r>
              <w:rPr>
                <w:rFonts w:hint="eastAsia" w:ascii="Times New Roman" w:hAnsi="Times New Roman" w:eastAsia="仿宋" w:cs="Times New Roman"/>
                <w:kern w:val="0"/>
                <w:sz w:val="24"/>
                <w:szCs w:val="24"/>
                <w:lang w:val="en-US" w:eastAsia="zh-CN"/>
              </w:rPr>
              <w:t>表</w:t>
            </w:r>
            <w:bookmarkEnd w:id="3"/>
            <w:r>
              <w:rPr>
                <w:rFonts w:hint="eastAsia" w:ascii="Times New Roman" w:hAnsi="Times New Roman" w:eastAsia="仿宋" w:cs="Times New Roman"/>
                <w:kern w:val="0"/>
                <w:sz w:val="24"/>
                <w:szCs w:val="24"/>
                <w:lang w:val="en-US" w:eastAsia="zh-CN"/>
              </w:rPr>
              <w:t>15  环境空气质量标准表</w:t>
            </w:r>
          </w:p>
          <w:tbl>
            <w:tblPr>
              <w:tblStyle w:val="20"/>
              <w:tblW w:w="8390"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358"/>
              <w:gridCol w:w="1470"/>
              <w:gridCol w:w="2250"/>
              <w:gridCol w:w="1514"/>
              <w:gridCol w:w="1798"/>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vMerge w:val="restart"/>
                  <w:tcBorders>
                    <w:tl2br w:val="nil"/>
                    <w:tr2bl w:val="nil"/>
                  </w:tcBorders>
                  <w:noWrap w:val="0"/>
                  <w:vAlign w:val="center"/>
                </w:tcPr>
                <w:p>
                  <w:pPr>
                    <w:keepNext w:val="0"/>
                    <w:keepLines w:val="0"/>
                    <w:widowControl/>
                    <w:suppressLineNumbers w:val="0"/>
                    <w:shd w:val="clear" w:color="auto" w:fill="auto"/>
                    <w:jc w:val="center"/>
                    <w:textAlignment w:val="center"/>
                    <w:rPr>
                      <w:rFonts w:hint="eastAsia" w:ascii="Times New Roman" w:hAnsi="Times New Roman" w:eastAsia="仿宋" w:cs="宋体"/>
                      <w:b/>
                      <w:bCs/>
                      <w:i w:val="0"/>
                      <w:iCs w:val="0"/>
                      <w:color w:val="auto"/>
                      <w:sz w:val="21"/>
                      <w:szCs w:val="21"/>
                      <w:u w:val="none"/>
                    </w:rPr>
                  </w:pPr>
                  <w:r>
                    <w:rPr>
                      <w:rFonts w:hint="eastAsia" w:ascii="Times New Roman" w:hAnsi="Times New Roman" w:eastAsia="仿宋" w:cs="宋体"/>
                      <w:b/>
                      <w:bCs/>
                      <w:i w:val="0"/>
                      <w:iCs w:val="0"/>
                      <w:color w:val="auto"/>
                      <w:kern w:val="0"/>
                      <w:sz w:val="21"/>
                      <w:szCs w:val="21"/>
                      <w:u w:val="none"/>
                      <w:lang w:val="en-US" w:eastAsia="zh-CN" w:bidi="ar"/>
                    </w:rPr>
                    <w:t>污染因子</w:t>
                  </w:r>
                </w:p>
              </w:tc>
              <w:tc>
                <w:tcPr>
                  <w:tcW w:w="3119" w:type="pct"/>
                  <w:gridSpan w:val="3"/>
                  <w:tcBorders>
                    <w:tl2br w:val="nil"/>
                    <w:tr2bl w:val="nil"/>
                  </w:tcBorders>
                  <w:noWrap w:val="0"/>
                  <w:vAlign w:val="center"/>
                </w:tcPr>
                <w:p>
                  <w:pPr>
                    <w:keepNext w:val="0"/>
                    <w:keepLines w:val="0"/>
                    <w:widowControl/>
                    <w:suppressLineNumbers w:val="0"/>
                    <w:shd w:val="clear" w:color="auto" w:fill="auto"/>
                    <w:jc w:val="center"/>
                    <w:textAlignment w:val="center"/>
                    <w:rPr>
                      <w:rFonts w:hint="eastAsia" w:ascii="Times New Roman" w:hAnsi="Times New Roman" w:eastAsia="仿宋" w:cs="宋体"/>
                      <w:b/>
                      <w:bCs/>
                      <w:i w:val="0"/>
                      <w:iCs w:val="0"/>
                      <w:color w:val="auto"/>
                      <w:sz w:val="21"/>
                      <w:szCs w:val="21"/>
                      <w:u w:val="none"/>
                    </w:rPr>
                  </w:pPr>
                  <w:r>
                    <w:rPr>
                      <w:rFonts w:hint="eastAsia" w:ascii="Times New Roman" w:hAnsi="Times New Roman" w:eastAsia="仿宋" w:cs="宋体"/>
                      <w:b/>
                      <w:bCs/>
                      <w:i w:val="0"/>
                      <w:iCs w:val="0"/>
                      <w:color w:val="auto"/>
                      <w:kern w:val="0"/>
                      <w:sz w:val="21"/>
                      <w:szCs w:val="21"/>
                      <w:u w:val="none"/>
                      <w:lang w:val="en-US" w:eastAsia="zh-CN" w:bidi="ar"/>
                    </w:rPr>
                    <w:t>标准值</w:t>
                  </w:r>
                  <w:r>
                    <w:rPr>
                      <w:rFonts w:hint="default" w:ascii="Times New Roman" w:hAnsi="Times New Roman" w:eastAsia="仿宋" w:cs="Times New Roman"/>
                      <w:b/>
                      <w:bCs/>
                      <w:i w:val="0"/>
                      <w:iCs w:val="0"/>
                      <w:color w:val="auto"/>
                      <w:kern w:val="0"/>
                      <w:sz w:val="21"/>
                      <w:szCs w:val="21"/>
                      <w:u w:val="none"/>
                      <w:lang w:val="en-US" w:eastAsia="zh-CN" w:bidi="ar"/>
                    </w:rPr>
                    <w:t>(µg/m</w:t>
                  </w:r>
                  <w:r>
                    <w:rPr>
                      <w:rFonts w:hint="default" w:ascii="Times New Roman" w:hAnsi="Times New Roman" w:eastAsia="仿宋" w:cs="Times New Roman"/>
                      <w:b/>
                      <w:bCs/>
                      <w:i w:val="0"/>
                      <w:iCs w:val="0"/>
                      <w:color w:val="auto"/>
                      <w:kern w:val="0"/>
                      <w:sz w:val="21"/>
                      <w:szCs w:val="21"/>
                      <w:u w:val="none"/>
                      <w:vertAlign w:val="superscript"/>
                      <w:lang w:val="en-US" w:eastAsia="zh-CN" w:bidi="ar"/>
                    </w:rPr>
                    <w:t>3</w:t>
                  </w:r>
                  <w:r>
                    <w:rPr>
                      <w:rFonts w:hint="default" w:ascii="Times New Roman" w:hAnsi="Times New Roman" w:eastAsia="仿宋" w:cs="Times New Roman"/>
                      <w:b/>
                      <w:bCs/>
                      <w:i w:val="0"/>
                      <w:iCs w:val="0"/>
                      <w:color w:val="auto"/>
                      <w:kern w:val="0"/>
                      <w:sz w:val="21"/>
                      <w:szCs w:val="21"/>
                      <w:u w:val="none"/>
                      <w:lang w:val="en-US" w:eastAsia="zh-CN" w:bidi="ar"/>
                    </w:rPr>
                    <w:t>)</w:t>
                  </w:r>
                </w:p>
              </w:tc>
              <w:tc>
                <w:tcPr>
                  <w:tcW w:w="1071" w:type="pct"/>
                  <w:vMerge w:val="restar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宋体"/>
                      <w:b/>
                      <w:bCs/>
                      <w:i w:val="0"/>
                      <w:iCs w:val="0"/>
                      <w:color w:val="auto"/>
                      <w:kern w:val="0"/>
                      <w:sz w:val="21"/>
                      <w:szCs w:val="21"/>
                      <w:u w:val="none"/>
                      <w:lang w:val="en-US" w:eastAsia="zh-CN" w:bidi="ar"/>
                    </w:rPr>
                  </w:pPr>
                  <w:r>
                    <w:rPr>
                      <w:rFonts w:hint="eastAsia" w:ascii="Times New Roman" w:hAnsi="Times New Roman" w:eastAsia="仿宋" w:cs="宋体"/>
                      <w:b/>
                      <w:bCs/>
                      <w:i w:val="0"/>
                      <w:iCs w:val="0"/>
                      <w:color w:val="auto"/>
                      <w:kern w:val="0"/>
                      <w:sz w:val="21"/>
                      <w:szCs w:val="21"/>
                      <w:u w:val="none"/>
                      <w:lang w:val="en-US" w:eastAsia="zh-CN" w:bidi="ar"/>
                    </w:rPr>
                    <w:t>标准来源</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vMerge w:val="continue"/>
                  <w:tcBorders>
                    <w:tl2br w:val="nil"/>
                    <w:tr2bl w:val="nil"/>
                  </w:tcBorders>
                  <w:noWrap w:val="0"/>
                  <w:vAlign w:val="center"/>
                </w:tcPr>
                <w:p>
                  <w:pPr>
                    <w:shd w:val="clear" w:color="auto" w:fill="auto"/>
                    <w:jc w:val="center"/>
                    <w:rPr>
                      <w:rFonts w:hint="eastAsia" w:ascii="Times New Roman" w:hAnsi="Times New Roman" w:eastAsia="仿宋" w:cs="宋体"/>
                      <w:b/>
                      <w:bCs/>
                      <w:i w:val="0"/>
                      <w:iCs w:val="0"/>
                      <w:color w:val="auto"/>
                      <w:sz w:val="21"/>
                      <w:szCs w:val="21"/>
                      <w:u w:val="none"/>
                    </w:rPr>
                  </w:pPr>
                </w:p>
              </w:tc>
              <w:tc>
                <w:tcPr>
                  <w:tcW w:w="876" w:type="pct"/>
                  <w:tcBorders>
                    <w:tl2br w:val="nil"/>
                    <w:tr2bl w:val="nil"/>
                  </w:tcBorders>
                  <w:noWrap w:val="0"/>
                  <w:vAlign w:val="center"/>
                </w:tcPr>
                <w:p>
                  <w:pPr>
                    <w:keepNext w:val="0"/>
                    <w:keepLines w:val="0"/>
                    <w:widowControl/>
                    <w:suppressLineNumbers w:val="0"/>
                    <w:shd w:val="clear" w:color="auto" w:fill="auto"/>
                    <w:jc w:val="center"/>
                    <w:textAlignment w:val="center"/>
                    <w:rPr>
                      <w:rFonts w:hint="eastAsia" w:ascii="Times New Roman" w:hAnsi="Times New Roman" w:eastAsia="仿宋" w:cs="宋体"/>
                      <w:b/>
                      <w:bCs/>
                      <w:i w:val="0"/>
                      <w:iCs w:val="0"/>
                      <w:color w:val="auto"/>
                      <w:kern w:val="2"/>
                      <w:sz w:val="21"/>
                      <w:szCs w:val="21"/>
                      <w:u w:val="none"/>
                      <w:lang w:val="en-US" w:eastAsia="zh-CN" w:bidi="ar-SA"/>
                    </w:rPr>
                  </w:pPr>
                  <w:r>
                    <w:rPr>
                      <w:rFonts w:hint="eastAsia" w:ascii="Times New Roman" w:hAnsi="Times New Roman" w:eastAsia="仿宋" w:cs="宋体"/>
                      <w:b/>
                      <w:bCs/>
                      <w:i w:val="0"/>
                      <w:iCs w:val="0"/>
                      <w:color w:val="auto"/>
                      <w:kern w:val="0"/>
                      <w:sz w:val="21"/>
                      <w:szCs w:val="21"/>
                      <w:u w:val="none"/>
                      <w:lang w:val="en-US" w:eastAsia="zh-CN" w:bidi="ar"/>
                    </w:rPr>
                    <w:t>小时平均</w:t>
                  </w:r>
                </w:p>
              </w:tc>
              <w:tc>
                <w:tcPr>
                  <w:tcW w:w="1340" w:type="pct"/>
                  <w:tcBorders>
                    <w:tl2br w:val="nil"/>
                    <w:tr2bl w:val="nil"/>
                  </w:tcBorders>
                  <w:noWrap w:val="0"/>
                  <w:vAlign w:val="center"/>
                </w:tcPr>
                <w:p>
                  <w:pPr>
                    <w:keepNext w:val="0"/>
                    <w:keepLines w:val="0"/>
                    <w:widowControl/>
                    <w:suppressLineNumbers w:val="0"/>
                    <w:shd w:val="clear" w:color="auto" w:fill="auto"/>
                    <w:jc w:val="center"/>
                    <w:textAlignment w:val="center"/>
                    <w:rPr>
                      <w:rFonts w:hint="eastAsia" w:ascii="Times New Roman" w:hAnsi="Times New Roman" w:eastAsia="仿宋" w:cs="宋体"/>
                      <w:b/>
                      <w:bCs/>
                      <w:i w:val="0"/>
                      <w:iCs w:val="0"/>
                      <w:color w:val="auto"/>
                      <w:sz w:val="21"/>
                      <w:szCs w:val="21"/>
                      <w:u w:val="none"/>
                    </w:rPr>
                  </w:pPr>
                  <w:r>
                    <w:rPr>
                      <w:rFonts w:hint="eastAsia" w:ascii="Times New Roman" w:hAnsi="Times New Roman" w:eastAsia="仿宋" w:cs="宋体"/>
                      <w:b/>
                      <w:bCs/>
                      <w:i w:val="0"/>
                      <w:iCs w:val="0"/>
                      <w:color w:val="auto"/>
                      <w:kern w:val="0"/>
                      <w:sz w:val="21"/>
                      <w:szCs w:val="21"/>
                      <w:u w:val="none"/>
                      <w:lang w:val="en-US" w:eastAsia="zh-CN" w:bidi="ar"/>
                    </w:rPr>
                    <w:t>日平均</w:t>
                  </w:r>
                </w:p>
              </w:tc>
              <w:tc>
                <w:tcPr>
                  <w:tcW w:w="902" w:type="pct"/>
                  <w:tcBorders>
                    <w:tl2br w:val="nil"/>
                    <w:tr2bl w:val="nil"/>
                  </w:tcBorders>
                  <w:noWrap w:val="0"/>
                  <w:vAlign w:val="center"/>
                </w:tcPr>
                <w:p>
                  <w:pPr>
                    <w:keepNext w:val="0"/>
                    <w:keepLines w:val="0"/>
                    <w:widowControl/>
                    <w:suppressLineNumbers w:val="0"/>
                    <w:shd w:val="clear" w:color="auto" w:fill="auto"/>
                    <w:jc w:val="center"/>
                    <w:textAlignment w:val="center"/>
                    <w:rPr>
                      <w:rFonts w:hint="eastAsia" w:ascii="Times New Roman" w:hAnsi="Times New Roman" w:eastAsia="仿宋" w:cs="宋体"/>
                      <w:b/>
                      <w:bCs/>
                      <w:i w:val="0"/>
                      <w:iCs w:val="0"/>
                      <w:color w:val="auto"/>
                      <w:kern w:val="2"/>
                      <w:sz w:val="21"/>
                      <w:szCs w:val="21"/>
                      <w:u w:val="none"/>
                      <w:lang w:val="en-US" w:eastAsia="zh-CN" w:bidi="ar-SA"/>
                    </w:rPr>
                  </w:pPr>
                  <w:r>
                    <w:rPr>
                      <w:rFonts w:hint="eastAsia" w:ascii="Times New Roman" w:hAnsi="Times New Roman" w:eastAsia="仿宋" w:cs="宋体"/>
                      <w:b/>
                      <w:bCs/>
                      <w:i w:val="0"/>
                      <w:iCs w:val="0"/>
                      <w:color w:val="auto"/>
                      <w:kern w:val="0"/>
                      <w:sz w:val="21"/>
                      <w:szCs w:val="21"/>
                      <w:u w:val="none"/>
                      <w:lang w:val="en-US" w:eastAsia="zh-CN" w:bidi="ar"/>
                    </w:rPr>
                    <w:t>年平均</w:t>
                  </w:r>
                </w:p>
              </w:tc>
              <w:tc>
                <w:tcPr>
                  <w:tcW w:w="1071" w:type="pct"/>
                  <w:vMerge w:val="continue"/>
                  <w:tcBorders>
                    <w:tl2br w:val="nil"/>
                    <w:tr2bl w:val="nil"/>
                  </w:tcBorders>
                  <w:noWrap w:val="0"/>
                  <w:vAlign w:val="center"/>
                </w:tcPr>
                <w:p>
                  <w:pPr>
                    <w:keepNext w:val="0"/>
                    <w:keepLines w:val="0"/>
                    <w:widowControl/>
                    <w:suppressLineNumbers w:val="0"/>
                    <w:shd w:val="clear" w:color="auto" w:fill="auto"/>
                    <w:jc w:val="center"/>
                    <w:textAlignment w:val="center"/>
                    <w:rPr>
                      <w:rFonts w:hint="eastAsia" w:ascii="Times New Roman" w:hAnsi="Times New Roman" w:eastAsia="仿宋" w:cs="宋体"/>
                      <w:b/>
                      <w:bCs/>
                      <w:i w:val="0"/>
                      <w:iCs w:val="0"/>
                      <w:color w:val="auto"/>
                      <w:kern w:val="2"/>
                      <w:sz w:val="21"/>
                      <w:szCs w:val="21"/>
                      <w:u w:val="none"/>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PM</w:t>
                  </w:r>
                  <w:r>
                    <w:rPr>
                      <w:rFonts w:hint="default" w:ascii="Times New Roman" w:hAnsi="Times New Roman" w:eastAsia="仿宋" w:cs="Times New Roman"/>
                      <w:i w:val="0"/>
                      <w:iCs w:val="0"/>
                      <w:color w:val="auto"/>
                      <w:kern w:val="0"/>
                      <w:sz w:val="21"/>
                      <w:szCs w:val="21"/>
                      <w:u w:val="none"/>
                      <w:vertAlign w:val="subscript"/>
                      <w:lang w:val="en-US" w:eastAsia="zh-CN" w:bidi="ar"/>
                    </w:rPr>
                    <w:t>10</w:t>
                  </w:r>
                </w:p>
              </w:tc>
              <w:tc>
                <w:tcPr>
                  <w:tcW w:w="876"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w:t>
                  </w:r>
                </w:p>
              </w:tc>
              <w:tc>
                <w:tcPr>
                  <w:tcW w:w="1340"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150</w:t>
                  </w:r>
                </w:p>
              </w:tc>
              <w:tc>
                <w:tcPr>
                  <w:tcW w:w="902"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70</w:t>
                  </w:r>
                </w:p>
              </w:tc>
              <w:tc>
                <w:tcPr>
                  <w:tcW w:w="1071" w:type="pct"/>
                  <w:vMerge w:val="restart"/>
                  <w:tcBorders>
                    <w:tl2br w:val="nil"/>
                    <w:tr2bl w:val="nil"/>
                  </w:tcBorders>
                  <w:noWrap w:val="0"/>
                  <w:vAlign w:val="center"/>
                </w:tcPr>
                <w:p>
                  <w:pPr>
                    <w:keepNext w:val="0"/>
                    <w:keepLines w:val="0"/>
                    <w:widowControl/>
                    <w:suppressLineNumbers w:val="0"/>
                    <w:shd w:val="clear" w:color="auto" w:fill="auto"/>
                    <w:jc w:val="both"/>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2"/>
                      <w:sz w:val="21"/>
                      <w:szCs w:val="21"/>
                      <w:u w:val="none"/>
                      <w:lang w:val="en-US" w:eastAsia="zh-CN" w:bidi="ar-SA"/>
                    </w:rPr>
                    <w:t>《环境空气质量标准》（GB3095-2012）及修改单中二级标准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PM</w:t>
                  </w:r>
                  <w:r>
                    <w:rPr>
                      <w:rFonts w:hint="default" w:ascii="Times New Roman" w:hAnsi="Times New Roman" w:eastAsia="仿宋" w:cs="Times New Roman"/>
                      <w:i w:val="0"/>
                      <w:iCs w:val="0"/>
                      <w:color w:val="auto"/>
                      <w:kern w:val="0"/>
                      <w:sz w:val="21"/>
                      <w:szCs w:val="21"/>
                      <w:u w:val="none"/>
                      <w:vertAlign w:val="subscript"/>
                      <w:lang w:val="en-US" w:eastAsia="zh-CN" w:bidi="ar"/>
                    </w:rPr>
                    <w:t>2.5</w:t>
                  </w:r>
                </w:p>
              </w:tc>
              <w:tc>
                <w:tcPr>
                  <w:tcW w:w="876"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w:t>
                  </w:r>
                </w:p>
              </w:tc>
              <w:tc>
                <w:tcPr>
                  <w:tcW w:w="1340"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75</w:t>
                  </w:r>
                </w:p>
              </w:tc>
              <w:tc>
                <w:tcPr>
                  <w:tcW w:w="902"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35</w:t>
                  </w:r>
                </w:p>
              </w:tc>
              <w:tc>
                <w:tcPr>
                  <w:tcW w:w="1071" w:type="pct"/>
                  <w:vMerge w:val="continue"/>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SO</w:t>
                  </w:r>
                  <w:r>
                    <w:rPr>
                      <w:rFonts w:hint="default" w:ascii="Times New Roman" w:hAnsi="Times New Roman" w:eastAsia="仿宋" w:cs="Times New Roman"/>
                      <w:i w:val="0"/>
                      <w:iCs w:val="0"/>
                      <w:color w:val="auto"/>
                      <w:kern w:val="0"/>
                      <w:sz w:val="21"/>
                      <w:szCs w:val="21"/>
                      <w:u w:val="none"/>
                      <w:vertAlign w:val="subscript"/>
                      <w:lang w:val="en-US" w:eastAsia="zh-CN" w:bidi="ar"/>
                    </w:rPr>
                    <w:t>2</w:t>
                  </w:r>
                </w:p>
              </w:tc>
              <w:tc>
                <w:tcPr>
                  <w:tcW w:w="876"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500</w:t>
                  </w:r>
                </w:p>
              </w:tc>
              <w:tc>
                <w:tcPr>
                  <w:tcW w:w="1340"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150</w:t>
                  </w:r>
                </w:p>
              </w:tc>
              <w:tc>
                <w:tcPr>
                  <w:tcW w:w="902"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60</w:t>
                  </w:r>
                </w:p>
              </w:tc>
              <w:tc>
                <w:tcPr>
                  <w:tcW w:w="1071" w:type="pct"/>
                  <w:vMerge w:val="continue"/>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NO</w:t>
                  </w:r>
                  <w:r>
                    <w:rPr>
                      <w:rFonts w:hint="default" w:ascii="Times New Roman" w:hAnsi="Times New Roman" w:eastAsia="仿宋" w:cs="Times New Roman"/>
                      <w:i w:val="0"/>
                      <w:iCs w:val="0"/>
                      <w:color w:val="auto"/>
                      <w:kern w:val="0"/>
                      <w:sz w:val="21"/>
                      <w:szCs w:val="21"/>
                      <w:u w:val="none"/>
                      <w:vertAlign w:val="subscript"/>
                      <w:lang w:val="en-US" w:eastAsia="zh-CN" w:bidi="ar"/>
                    </w:rPr>
                    <w:t>2</w:t>
                  </w:r>
                </w:p>
              </w:tc>
              <w:tc>
                <w:tcPr>
                  <w:tcW w:w="876"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200</w:t>
                  </w:r>
                </w:p>
              </w:tc>
              <w:tc>
                <w:tcPr>
                  <w:tcW w:w="1340"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80</w:t>
                  </w:r>
                </w:p>
              </w:tc>
              <w:tc>
                <w:tcPr>
                  <w:tcW w:w="902"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40</w:t>
                  </w:r>
                </w:p>
              </w:tc>
              <w:tc>
                <w:tcPr>
                  <w:tcW w:w="1071" w:type="pct"/>
                  <w:vMerge w:val="continue"/>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CO(mg/m</w:t>
                  </w:r>
                  <w:r>
                    <w:rPr>
                      <w:rFonts w:hint="default" w:ascii="Times New Roman" w:hAnsi="Times New Roman" w:eastAsia="仿宋" w:cs="Times New Roman"/>
                      <w:i w:val="0"/>
                      <w:iCs w:val="0"/>
                      <w:color w:val="auto"/>
                      <w:kern w:val="0"/>
                      <w:sz w:val="21"/>
                      <w:szCs w:val="21"/>
                      <w:u w:val="none"/>
                      <w:vertAlign w:val="superscript"/>
                      <w:lang w:val="en-US" w:eastAsia="zh-CN" w:bidi="ar"/>
                    </w:rPr>
                    <w:t>3</w:t>
                  </w:r>
                  <w:r>
                    <w:rPr>
                      <w:rFonts w:hint="default" w:ascii="Times New Roman" w:hAnsi="Times New Roman" w:eastAsia="仿宋" w:cs="Times New Roman"/>
                      <w:i w:val="0"/>
                      <w:iCs w:val="0"/>
                      <w:color w:val="auto"/>
                      <w:kern w:val="0"/>
                      <w:sz w:val="21"/>
                      <w:szCs w:val="21"/>
                      <w:u w:val="none"/>
                      <w:lang w:val="en-US" w:eastAsia="zh-CN" w:bidi="ar"/>
                    </w:rPr>
                    <w:t>)</w:t>
                  </w:r>
                </w:p>
              </w:tc>
              <w:tc>
                <w:tcPr>
                  <w:tcW w:w="876"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10</w:t>
                  </w:r>
                </w:p>
              </w:tc>
              <w:tc>
                <w:tcPr>
                  <w:tcW w:w="1340"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4</w:t>
                  </w:r>
                </w:p>
              </w:tc>
              <w:tc>
                <w:tcPr>
                  <w:tcW w:w="902"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w:t>
                  </w:r>
                </w:p>
              </w:tc>
              <w:tc>
                <w:tcPr>
                  <w:tcW w:w="1071" w:type="pct"/>
                  <w:vMerge w:val="continue"/>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09"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O</w:t>
                  </w:r>
                  <w:r>
                    <w:rPr>
                      <w:rFonts w:hint="default" w:ascii="Times New Roman" w:hAnsi="Times New Roman" w:eastAsia="仿宋" w:cs="Times New Roman"/>
                      <w:i w:val="0"/>
                      <w:iCs w:val="0"/>
                      <w:color w:val="auto"/>
                      <w:kern w:val="0"/>
                      <w:sz w:val="21"/>
                      <w:szCs w:val="21"/>
                      <w:u w:val="none"/>
                      <w:vertAlign w:val="subscript"/>
                      <w:lang w:val="en-US" w:eastAsia="zh-CN" w:bidi="ar"/>
                    </w:rPr>
                    <w:t>3</w:t>
                  </w:r>
                </w:p>
              </w:tc>
              <w:tc>
                <w:tcPr>
                  <w:tcW w:w="876"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200</w:t>
                  </w:r>
                </w:p>
              </w:tc>
              <w:tc>
                <w:tcPr>
                  <w:tcW w:w="1340" w:type="pct"/>
                  <w:tcBorders>
                    <w:tl2br w:val="nil"/>
                    <w:tr2bl w:val="nil"/>
                  </w:tcBorders>
                  <w:noWrap w:val="0"/>
                  <w:vAlign w:val="center"/>
                </w:tcPr>
                <w:p>
                  <w:pPr>
                    <w:keepNext w:val="0"/>
                    <w:keepLines w:val="0"/>
                    <w:pageBreakBefore w:val="0"/>
                    <w:widowControl/>
                    <w:suppressLineNumbers w:val="0"/>
                    <w:shd w:val="clear" w:color="auto" w:fill="auto"/>
                    <w:kinsoku/>
                    <w:wordWrap/>
                    <w:overflowPunct/>
                    <w:topLinePunct w:val="0"/>
                    <w:autoSpaceDE/>
                    <w:autoSpaceDN/>
                    <w:bidi w:val="0"/>
                    <w:adjustRightInd/>
                    <w:snapToGrid/>
                    <w:jc w:val="center"/>
                    <w:textAlignment w:val="center"/>
                    <w:rPr>
                      <w:rFonts w:hint="default" w:ascii="Times New Roman" w:hAnsi="Times New Roman" w:eastAsia="仿宋" w:cs="Times New Roman"/>
                      <w:i w:val="0"/>
                      <w:iCs w:val="0"/>
                      <w:color w:val="auto"/>
                      <w:sz w:val="21"/>
                      <w:szCs w:val="21"/>
                      <w:u w:val="none"/>
                      <w:lang w:val="en-US"/>
                    </w:rPr>
                  </w:pPr>
                  <w:r>
                    <w:rPr>
                      <w:rFonts w:hint="default" w:ascii="Times New Roman" w:hAnsi="Times New Roman" w:eastAsia="仿宋" w:cs="Times New Roman"/>
                      <w:i w:val="0"/>
                      <w:iCs w:val="0"/>
                      <w:color w:val="auto"/>
                      <w:kern w:val="0"/>
                      <w:sz w:val="21"/>
                      <w:szCs w:val="21"/>
                      <w:u w:val="none"/>
                      <w:lang w:val="en-US" w:eastAsia="zh-CN" w:bidi="ar"/>
                    </w:rPr>
                    <w:t>160</w:t>
                  </w:r>
                  <w:r>
                    <w:rPr>
                      <w:rFonts w:hint="eastAsia" w:ascii="Times New Roman" w:hAnsi="Times New Roman" w:eastAsia="仿宋" w:cs="Times New Roman"/>
                      <w:i w:val="0"/>
                      <w:iCs w:val="0"/>
                      <w:color w:val="auto"/>
                      <w:kern w:val="0"/>
                      <w:sz w:val="21"/>
                      <w:szCs w:val="21"/>
                      <w:u w:val="none"/>
                      <w:lang w:val="en-US" w:eastAsia="zh-CN" w:bidi="ar"/>
                    </w:rPr>
                    <w:t>(</w:t>
                  </w:r>
                  <w:r>
                    <w:rPr>
                      <w:rFonts w:hint="default" w:ascii="Times New Roman" w:hAnsi="Times New Roman" w:eastAsia="仿宋" w:cs="Times New Roman"/>
                      <w:i w:val="0"/>
                      <w:iCs w:val="0"/>
                      <w:color w:val="auto"/>
                      <w:kern w:val="0"/>
                      <w:sz w:val="21"/>
                      <w:szCs w:val="21"/>
                      <w:u w:val="none"/>
                      <w:lang w:val="en-US" w:eastAsia="zh-CN" w:bidi="ar"/>
                    </w:rPr>
                    <w:t>日最大8h均值</w:t>
                  </w:r>
                  <w:r>
                    <w:rPr>
                      <w:rFonts w:hint="eastAsia" w:ascii="Times New Roman" w:hAnsi="Times New Roman" w:eastAsia="仿宋" w:cs="Times New Roman"/>
                      <w:i w:val="0"/>
                      <w:iCs w:val="0"/>
                      <w:color w:val="auto"/>
                      <w:kern w:val="0"/>
                      <w:sz w:val="21"/>
                      <w:szCs w:val="21"/>
                      <w:u w:val="none"/>
                      <w:lang w:val="en-US" w:eastAsia="zh-CN" w:bidi="ar"/>
                    </w:rPr>
                    <w:t>)</w:t>
                  </w:r>
                </w:p>
              </w:tc>
              <w:tc>
                <w:tcPr>
                  <w:tcW w:w="902" w:type="pct"/>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r>
                    <w:rPr>
                      <w:rFonts w:hint="default" w:ascii="Times New Roman" w:hAnsi="Times New Roman" w:eastAsia="仿宋" w:cs="Times New Roman"/>
                      <w:i w:val="0"/>
                      <w:iCs w:val="0"/>
                      <w:color w:val="auto"/>
                      <w:kern w:val="0"/>
                      <w:sz w:val="21"/>
                      <w:szCs w:val="21"/>
                      <w:u w:val="none"/>
                      <w:lang w:val="en-US" w:eastAsia="zh-CN" w:bidi="ar"/>
                    </w:rPr>
                    <w:t>-</w:t>
                  </w:r>
                </w:p>
              </w:tc>
              <w:tc>
                <w:tcPr>
                  <w:tcW w:w="1071" w:type="pct"/>
                  <w:vMerge w:val="continue"/>
                  <w:tcBorders>
                    <w:tl2br w:val="nil"/>
                    <w:tr2bl w:val="nil"/>
                  </w:tcBorders>
                  <w:noWrap w:val="0"/>
                  <w:vAlign w:val="center"/>
                </w:tcPr>
                <w:p>
                  <w:pPr>
                    <w:keepNext w:val="0"/>
                    <w:keepLines w:val="0"/>
                    <w:widowControl/>
                    <w:suppressLineNumbers w:val="0"/>
                    <w:shd w:val="clear" w:color="auto" w:fill="auto"/>
                    <w:jc w:val="center"/>
                    <w:textAlignment w:val="center"/>
                    <w:rPr>
                      <w:rFonts w:hint="default" w:ascii="Times New Roman" w:hAnsi="Times New Roman" w:eastAsia="仿宋" w:cs="Times New Roman"/>
                      <w:i w:val="0"/>
                      <w:iCs w:val="0"/>
                      <w:color w:val="auto"/>
                      <w:kern w:val="2"/>
                      <w:sz w:val="21"/>
                      <w:szCs w:val="21"/>
                      <w:u w:val="none"/>
                      <w:lang w:val="en-US" w:eastAsia="zh-CN" w:bidi="ar-SA"/>
                    </w:rPr>
                  </w:pP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highlight w:val="none"/>
                <w:lang w:val="en-US" w:eastAsia="zh-CN"/>
              </w:rPr>
            </w:pPr>
            <w:r>
              <w:rPr>
                <w:rFonts w:hint="default" w:ascii="Times New Roman" w:hAnsi="Times New Roman" w:eastAsia="仿宋" w:cs="Times New Roman"/>
                <w:kern w:val="0"/>
                <w:sz w:val="24"/>
                <w:szCs w:val="24"/>
                <w:lang w:val="en-US" w:eastAsia="zh-CN"/>
              </w:rPr>
              <w:t>⑵</w:t>
            </w:r>
            <w:r>
              <w:rPr>
                <w:rFonts w:hint="eastAsia" w:ascii="Times New Roman" w:hAnsi="Times New Roman" w:eastAsia="仿宋" w:cs="Times New Roman"/>
                <w:kern w:val="0"/>
                <w:sz w:val="24"/>
                <w:szCs w:val="24"/>
                <w:highlight w:val="none"/>
                <w:lang w:val="en-US" w:eastAsia="zh-CN"/>
              </w:rPr>
              <w:t>声环境</w:t>
            </w:r>
          </w:p>
          <w:p>
            <w:pPr>
              <w:spacing w:line="360" w:lineRule="auto"/>
              <w:ind w:firstLine="480" w:firstLineChars="200"/>
              <w:rPr>
                <w:rFonts w:ascii="Times New Roman" w:hAnsi="Times New Roman" w:eastAsia="仿宋" w:cs="Times New Roman"/>
                <w:color w:val="auto"/>
                <w:sz w:val="24"/>
              </w:rPr>
            </w:pPr>
            <w:r>
              <w:rPr>
                <w:rFonts w:hint="eastAsia" w:ascii="Times New Roman" w:hAnsi="Times New Roman" w:eastAsia="仿宋" w:cs="Times New Roman"/>
                <w:color w:val="auto"/>
                <w:sz w:val="24"/>
                <w:lang w:val="en-US" w:eastAsia="zh-CN"/>
              </w:rPr>
              <w:t>本项目所在位置尚未划定声环境功能区划，乡村区域一般不划分声环境功能区，村庄原则上执行1类声环境功能区要求。因此依据《声环境功能区划分技术规范》(GB/T15190-2014)分析并结合实际情况，执行</w:t>
            </w:r>
            <w:r>
              <w:rPr>
                <w:rFonts w:ascii="Times New Roman" w:hAnsi="Times New Roman" w:eastAsia="仿宋" w:cs="Times New Roman"/>
                <w:color w:val="auto"/>
                <w:sz w:val="24"/>
              </w:rPr>
              <w:t>《声环境质量标准》</w:t>
            </w:r>
            <w:r>
              <w:rPr>
                <w:rFonts w:hint="eastAsia" w:ascii="Times New Roman" w:hAnsi="Times New Roman" w:eastAsia="仿宋" w:cs="Times New Roman"/>
                <w:color w:val="auto"/>
                <w:sz w:val="24"/>
                <w:lang w:eastAsia="zh-CN"/>
              </w:rPr>
              <w:t>（</w:t>
            </w:r>
            <w:r>
              <w:rPr>
                <w:rFonts w:ascii="Times New Roman" w:hAnsi="Times New Roman" w:eastAsia="仿宋" w:cs="Times New Roman"/>
                <w:color w:val="auto"/>
                <w:sz w:val="24"/>
              </w:rPr>
              <w:t>GB3096-2008</w:t>
            </w:r>
            <w:r>
              <w:rPr>
                <w:rFonts w:hint="eastAsia" w:ascii="Times New Roman" w:hAnsi="Times New Roman" w:eastAsia="仿宋" w:cs="Times New Roman"/>
                <w:color w:val="auto"/>
                <w:sz w:val="24"/>
                <w:lang w:eastAsia="zh-CN"/>
              </w:rPr>
              <w:t>）</w:t>
            </w:r>
            <w:r>
              <w:rPr>
                <w:rFonts w:ascii="Times New Roman" w:hAnsi="Times New Roman" w:eastAsia="仿宋" w:cs="Times New Roman"/>
                <w:color w:val="auto"/>
                <w:sz w:val="24"/>
              </w:rPr>
              <w:t>中</w:t>
            </w:r>
            <w:r>
              <w:rPr>
                <w:rFonts w:hint="eastAsia" w:ascii="Times New Roman" w:hAnsi="Times New Roman" w:eastAsia="仿宋" w:cs="Times New Roman"/>
                <w:color w:val="auto"/>
                <w:sz w:val="24"/>
                <w:lang w:val="en-US" w:eastAsia="zh-CN"/>
              </w:rPr>
              <w:t>1</w:t>
            </w:r>
            <w:r>
              <w:rPr>
                <w:rFonts w:hint="eastAsia" w:ascii="Times New Roman" w:hAnsi="Times New Roman" w:eastAsia="仿宋" w:cs="Times New Roman"/>
                <w:color w:val="auto"/>
                <w:sz w:val="24"/>
              </w:rPr>
              <w:t>类</w:t>
            </w:r>
            <w:r>
              <w:rPr>
                <w:rFonts w:hint="eastAsia" w:ascii="Times New Roman" w:hAnsi="Times New Roman" w:eastAsia="仿宋" w:cs="Times New Roman"/>
                <w:color w:val="auto"/>
                <w:sz w:val="24"/>
                <w:lang w:val="en-US" w:eastAsia="zh-CN"/>
              </w:rPr>
              <w:t>标准。</w:t>
            </w:r>
          </w:p>
          <w:p>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表17  声环境质量标准表</w:t>
            </w:r>
          </w:p>
          <w:tbl>
            <w:tblPr>
              <w:tblStyle w:val="20"/>
              <w:tblW w:w="4998" w:type="pct"/>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95"/>
              <w:gridCol w:w="3310"/>
              <w:gridCol w:w="28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 w:hRule="atLeast"/>
              </w:trPr>
              <w:tc>
                <w:tcPr>
                  <w:tcW w:w="1313" w:type="pct"/>
                  <w:tcBorders>
                    <w:tl2br w:val="nil"/>
                    <w:tr2bl w:val="nil"/>
                  </w:tcBorders>
                  <w:noWrap w:val="0"/>
                  <w:vAlign w:val="center"/>
                </w:tcPr>
                <w:p>
                  <w:pPr>
                    <w:adjustRightInd w:val="0"/>
                    <w:snapToGrid w:val="0"/>
                    <w:jc w:val="center"/>
                    <w:rPr>
                      <w:rFonts w:ascii="Times New Roman" w:hAnsi="Times New Roman" w:eastAsia="仿宋"/>
                      <w:b/>
                      <w:snapToGrid w:val="0"/>
                      <w:color w:val="auto"/>
                      <w:kern w:val="0"/>
                      <w:sz w:val="21"/>
                      <w:szCs w:val="21"/>
                    </w:rPr>
                  </w:pPr>
                  <w:r>
                    <w:rPr>
                      <w:rFonts w:ascii="Times New Roman" w:hAnsi="Times New Roman" w:eastAsia="仿宋"/>
                      <w:b/>
                      <w:snapToGrid w:val="0"/>
                      <w:color w:val="auto"/>
                      <w:kern w:val="0"/>
                      <w:sz w:val="21"/>
                      <w:szCs w:val="21"/>
                    </w:rPr>
                    <w:t>类别</w:t>
                  </w:r>
                </w:p>
              </w:tc>
              <w:tc>
                <w:tcPr>
                  <w:tcW w:w="1980" w:type="pct"/>
                  <w:tcBorders>
                    <w:tl2br w:val="nil"/>
                    <w:tr2bl w:val="nil"/>
                  </w:tcBorders>
                  <w:noWrap w:val="0"/>
                  <w:vAlign w:val="center"/>
                </w:tcPr>
                <w:p>
                  <w:pPr>
                    <w:adjustRightInd w:val="0"/>
                    <w:snapToGrid w:val="0"/>
                    <w:jc w:val="center"/>
                    <w:rPr>
                      <w:rFonts w:ascii="Times New Roman" w:hAnsi="Times New Roman" w:eastAsia="仿宋"/>
                      <w:b/>
                      <w:snapToGrid w:val="0"/>
                      <w:color w:val="auto"/>
                      <w:kern w:val="0"/>
                      <w:sz w:val="21"/>
                      <w:szCs w:val="21"/>
                    </w:rPr>
                  </w:pPr>
                  <w:r>
                    <w:rPr>
                      <w:rFonts w:ascii="Times New Roman" w:hAnsi="Times New Roman" w:eastAsia="仿宋"/>
                      <w:b/>
                      <w:snapToGrid w:val="0"/>
                      <w:color w:val="auto"/>
                      <w:kern w:val="0"/>
                      <w:sz w:val="21"/>
                      <w:szCs w:val="21"/>
                    </w:rPr>
                    <w:t>昼间</w:t>
                  </w:r>
                </w:p>
              </w:tc>
              <w:tc>
                <w:tcPr>
                  <w:tcW w:w="1705" w:type="pct"/>
                  <w:tcBorders>
                    <w:tl2br w:val="nil"/>
                    <w:tr2bl w:val="nil"/>
                  </w:tcBorders>
                  <w:noWrap w:val="0"/>
                  <w:vAlign w:val="center"/>
                </w:tcPr>
                <w:p>
                  <w:pPr>
                    <w:adjustRightInd w:val="0"/>
                    <w:snapToGrid w:val="0"/>
                    <w:jc w:val="center"/>
                    <w:rPr>
                      <w:rFonts w:ascii="Times New Roman" w:hAnsi="Times New Roman" w:eastAsia="仿宋"/>
                      <w:b/>
                      <w:snapToGrid w:val="0"/>
                      <w:color w:val="auto"/>
                      <w:kern w:val="0"/>
                      <w:sz w:val="21"/>
                      <w:szCs w:val="21"/>
                    </w:rPr>
                  </w:pPr>
                  <w:r>
                    <w:rPr>
                      <w:rFonts w:ascii="Times New Roman" w:hAnsi="Times New Roman" w:eastAsia="仿宋"/>
                      <w:b/>
                      <w:snapToGrid w:val="0"/>
                      <w:color w:val="auto"/>
                      <w:kern w:val="0"/>
                      <w:sz w:val="21"/>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 w:hRule="atLeast"/>
              </w:trPr>
              <w:tc>
                <w:tcPr>
                  <w:tcW w:w="1313" w:type="pct"/>
                  <w:tcBorders>
                    <w:tl2br w:val="nil"/>
                    <w:tr2bl w:val="nil"/>
                  </w:tcBorders>
                  <w:noWrap w:val="0"/>
                  <w:vAlign w:val="center"/>
                </w:tcPr>
                <w:p>
                  <w:pPr>
                    <w:adjustRightInd w:val="0"/>
                    <w:snapToGrid w:val="0"/>
                    <w:jc w:val="center"/>
                    <w:rPr>
                      <w:rFonts w:ascii="Times New Roman" w:hAnsi="Times New Roman" w:eastAsia="仿宋"/>
                      <w:snapToGrid w:val="0"/>
                      <w:color w:val="auto"/>
                      <w:kern w:val="0"/>
                      <w:sz w:val="21"/>
                      <w:szCs w:val="21"/>
                    </w:rPr>
                  </w:pPr>
                  <w:r>
                    <w:rPr>
                      <w:rFonts w:hint="eastAsia" w:ascii="Times New Roman" w:hAnsi="Times New Roman" w:eastAsia="仿宋"/>
                      <w:snapToGrid w:val="0"/>
                      <w:color w:val="auto"/>
                      <w:kern w:val="0"/>
                      <w:sz w:val="21"/>
                      <w:szCs w:val="21"/>
                      <w:lang w:val="en-US" w:eastAsia="zh-CN"/>
                    </w:rPr>
                    <w:t>1</w:t>
                  </w:r>
                  <w:r>
                    <w:rPr>
                      <w:rFonts w:hint="eastAsia" w:ascii="Times New Roman" w:hAnsi="Times New Roman" w:eastAsia="仿宋"/>
                      <w:snapToGrid w:val="0"/>
                      <w:color w:val="auto"/>
                      <w:kern w:val="0"/>
                      <w:sz w:val="21"/>
                      <w:szCs w:val="21"/>
                    </w:rPr>
                    <w:t>类</w:t>
                  </w:r>
                </w:p>
              </w:tc>
              <w:tc>
                <w:tcPr>
                  <w:tcW w:w="1980" w:type="pct"/>
                  <w:tcBorders>
                    <w:tl2br w:val="nil"/>
                    <w:tr2bl w:val="nil"/>
                  </w:tcBorders>
                  <w:noWrap w:val="0"/>
                  <w:vAlign w:val="center"/>
                </w:tcPr>
                <w:p>
                  <w:pPr>
                    <w:adjustRightInd w:val="0"/>
                    <w:snapToGrid w:val="0"/>
                    <w:jc w:val="center"/>
                    <w:rPr>
                      <w:rFonts w:hint="default" w:ascii="Times New Roman" w:hAnsi="Times New Roman" w:eastAsia="仿宋"/>
                      <w:snapToGrid w:val="0"/>
                      <w:color w:val="auto"/>
                      <w:kern w:val="0"/>
                      <w:sz w:val="21"/>
                      <w:szCs w:val="21"/>
                      <w:lang w:val="en-US" w:eastAsia="zh-CN"/>
                    </w:rPr>
                  </w:pPr>
                  <w:r>
                    <w:rPr>
                      <w:rFonts w:hint="eastAsia" w:ascii="Times New Roman" w:hAnsi="Times New Roman" w:eastAsia="仿宋"/>
                      <w:snapToGrid w:val="0"/>
                      <w:color w:val="auto"/>
                      <w:kern w:val="0"/>
                      <w:sz w:val="21"/>
                      <w:szCs w:val="21"/>
                      <w:lang w:val="en-US" w:eastAsia="zh-CN"/>
                    </w:rPr>
                    <w:t>55</w:t>
                  </w:r>
                </w:p>
              </w:tc>
              <w:tc>
                <w:tcPr>
                  <w:tcW w:w="1705" w:type="pct"/>
                  <w:tcBorders>
                    <w:tl2br w:val="nil"/>
                    <w:tr2bl w:val="nil"/>
                  </w:tcBorders>
                  <w:noWrap w:val="0"/>
                  <w:vAlign w:val="center"/>
                </w:tcPr>
                <w:p>
                  <w:pPr>
                    <w:adjustRightInd w:val="0"/>
                    <w:snapToGrid w:val="0"/>
                    <w:jc w:val="center"/>
                    <w:rPr>
                      <w:rFonts w:hint="default" w:ascii="Times New Roman" w:hAnsi="Times New Roman" w:eastAsia="仿宋"/>
                      <w:snapToGrid w:val="0"/>
                      <w:color w:val="auto"/>
                      <w:kern w:val="0"/>
                      <w:sz w:val="21"/>
                      <w:szCs w:val="21"/>
                      <w:lang w:val="en-US" w:eastAsia="zh-CN"/>
                    </w:rPr>
                  </w:pPr>
                  <w:r>
                    <w:rPr>
                      <w:rFonts w:hint="eastAsia" w:ascii="Times New Roman" w:hAnsi="Times New Roman" w:eastAsia="仿宋"/>
                      <w:snapToGrid w:val="0"/>
                      <w:color w:val="auto"/>
                      <w:kern w:val="0"/>
                      <w:sz w:val="21"/>
                      <w:szCs w:val="21"/>
                      <w:lang w:val="en-US" w:eastAsia="zh-CN"/>
                    </w:rPr>
                    <w:t>45</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2、污染物排放标准</w:t>
            </w:r>
          </w:p>
          <w:p>
            <w:pPr>
              <w:spacing w:line="360" w:lineRule="auto"/>
              <w:ind w:firstLine="480" w:firstLineChars="200"/>
              <w:rPr>
                <w:rFonts w:hint="default" w:ascii="Times New Roman" w:hAnsi="Times New Roman" w:eastAsia="仿宋"/>
                <w:color w:val="auto"/>
                <w:sz w:val="24"/>
                <w:lang w:val="en-US" w:eastAsia="zh-CN"/>
              </w:rPr>
            </w:pPr>
            <w:bookmarkStart w:id="4" w:name="_Hlk532457872"/>
            <w:r>
              <w:rPr>
                <w:rFonts w:hint="eastAsia" w:ascii="Times New Roman" w:hAnsi="Times New Roman" w:eastAsia="仿宋"/>
                <w:color w:val="auto"/>
                <w:sz w:val="24"/>
                <w:lang w:eastAsia="zh-CN"/>
              </w:rPr>
              <w:t>⑴</w:t>
            </w:r>
            <w:r>
              <w:rPr>
                <w:rFonts w:hint="eastAsia" w:ascii="Times New Roman" w:hAnsi="Times New Roman" w:eastAsia="仿宋"/>
                <w:color w:val="auto"/>
                <w:sz w:val="24"/>
                <w:lang w:val="en-US" w:eastAsia="zh-CN"/>
              </w:rPr>
              <w:t>废气</w:t>
            </w:r>
          </w:p>
          <w:p>
            <w:pPr>
              <w:spacing w:line="360" w:lineRule="auto"/>
              <w:ind w:firstLine="480" w:firstLineChars="200"/>
              <w:rPr>
                <w:rFonts w:hint="eastAsia" w:ascii="Times New Roman" w:hAnsi="Times New Roman" w:eastAsia="仿宋"/>
                <w:color w:val="auto"/>
                <w:sz w:val="24"/>
                <w:highlight w:val="none"/>
                <w:lang w:val="en-US" w:eastAsia="zh-CN"/>
              </w:rPr>
            </w:pPr>
            <w:r>
              <w:rPr>
                <w:rFonts w:hint="eastAsia" w:ascii="Times New Roman" w:hAnsi="Times New Roman" w:eastAsia="仿宋"/>
                <w:color w:val="auto"/>
                <w:sz w:val="24"/>
              </w:rPr>
              <w:t>本项目施工期产生的</w:t>
            </w:r>
            <w:r>
              <w:rPr>
                <w:rFonts w:hint="eastAsia" w:ascii="Times New Roman" w:hAnsi="Times New Roman" w:eastAsia="仿宋"/>
                <w:color w:val="auto"/>
                <w:sz w:val="24"/>
                <w:lang w:val="en-US" w:eastAsia="zh-CN"/>
              </w:rPr>
              <w:t>废气</w:t>
            </w:r>
            <w:r>
              <w:rPr>
                <w:rFonts w:hint="eastAsia" w:ascii="Times New Roman" w:hAnsi="Times New Roman" w:eastAsia="仿宋"/>
                <w:color w:val="auto"/>
                <w:sz w:val="24"/>
              </w:rPr>
              <w:t>执行《大气污染物综合排放标准》（GB16297-1996）中无组织排放监控浓度限值</w:t>
            </w:r>
            <w:r>
              <w:rPr>
                <w:rFonts w:hint="eastAsia" w:ascii="Times New Roman" w:hAnsi="Times New Roman" w:eastAsia="仿宋"/>
                <w:color w:val="auto"/>
                <w:sz w:val="24"/>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b w:val="0"/>
                <w:bCs w:val="0"/>
                <w:kern w:val="0"/>
                <w:sz w:val="24"/>
                <w:szCs w:val="24"/>
                <w:lang w:val="en-US" w:eastAsia="zh-CN"/>
              </w:rPr>
            </w:pPr>
            <w:r>
              <w:rPr>
                <w:rFonts w:hint="default" w:ascii="Times New Roman" w:hAnsi="Times New Roman" w:eastAsia="仿宋" w:cs="Times New Roman"/>
                <w:b w:val="0"/>
                <w:bCs w:val="0"/>
                <w:kern w:val="0"/>
                <w:sz w:val="24"/>
                <w:szCs w:val="24"/>
                <w:lang w:val="en-US" w:eastAsia="zh-CN"/>
              </w:rPr>
              <w:t>表</w:t>
            </w:r>
            <w:r>
              <w:rPr>
                <w:rFonts w:hint="eastAsia" w:ascii="Times New Roman" w:hAnsi="Times New Roman" w:eastAsia="仿宋" w:cs="Times New Roman"/>
                <w:b w:val="0"/>
                <w:bCs w:val="0"/>
                <w:kern w:val="0"/>
                <w:sz w:val="24"/>
                <w:szCs w:val="24"/>
                <w:lang w:val="en-US" w:eastAsia="zh-CN"/>
              </w:rPr>
              <w:t>18  废气污染物排放限值  单位：mg/m</w:t>
            </w:r>
            <w:r>
              <w:rPr>
                <w:rFonts w:hint="eastAsia" w:ascii="Times New Roman" w:hAnsi="Times New Roman" w:eastAsia="仿宋" w:cs="Times New Roman"/>
                <w:b w:val="0"/>
                <w:bCs w:val="0"/>
                <w:kern w:val="0"/>
                <w:sz w:val="24"/>
                <w:szCs w:val="24"/>
                <w:vertAlign w:val="superscript"/>
                <w:lang w:val="en-US" w:eastAsia="zh-CN"/>
              </w:rPr>
              <w:t>3</w:t>
            </w:r>
          </w:p>
          <w:tbl>
            <w:tblPr>
              <w:tblStyle w:val="21"/>
              <w:tblW w:w="4998" w:type="pct"/>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235"/>
              <w:gridCol w:w="2860"/>
              <w:gridCol w:w="22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1936" w:type="pct"/>
                  <w:vMerge w:val="restart"/>
                  <w:tcBorders>
                    <w:tl2br w:val="nil"/>
                    <w:tr2bl w:val="nil"/>
                  </w:tcBorders>
                  <w:noWrap w:val="0"/>
                  <w:vAlign w:val="center"/>
                </w:tcPr>
                <w:p>
                  <w:pPr>
                    <w:spacing w:line="240" w:lineRule="auto"/>
                    <w:jc w:val="center"/>
                    <w:rPr>
                      <w:rFonts w:hint="default" w:ascii="Times New Roman" w:hAnsi="Times New Roman" w:eastAsia="仿宋" w:cs="Times New Roman"/>
                      <w:b/>
                      <w:bCs/>
                      <w:color w:val="auto"/>
                      <w:kern w:val="2"/>
                      <w:sz w:val="21"/>
                      <w:szCs w:val="21"/>
                      <w:vertAlign w:val="baseline"/>
                      <w:lang w:val="en-US" w:eastAsia="zh-CN" w:bidi="ar-SA"/>
                    </w:rPr>
                  </w:pPr>
                  <w:r>
                    <w:rPr>
                      <w:rFonts w:hint="default" w:ascii="Times New Roman" w:hAnsi="Times New Roman" w:eastAsia="仿宋" w:cs="Times New Roman"/>
                      <w:b/>
                      <w:bCs/>
                      <w:color w:val="auto"/>
                      <w:sz w:val="21"/>
                      <w:szCs w:val="21"/>
                      <w:vertAlign w:val="baseline"/>
                      <w:lang w:val="en-US" w:eastAsia="zh-CN"/>
                    </w:rPr>
                    <w:t>污染物</w:t>
                  </w:r>
                </w:p>
              </w:tc>
              <w:tc>
                <w:tcPr>
                  <w:tcW w:w="3063" w:type="pct"/>
                  <w:gridSpan w:val="2"/>
                  <w:tcBorders>
                    <w:tl2br w:val="nil"/>
                    <w:tr2bl w:val="nil"/>
                  </w:tcBorders>
                  <w:noWrap w:val="0"/>
                  <w:vAlign w:val="center"/>
                </w:tcPr>
                <w:p>
                  <w:pPr>
                    <w:spacing w:line="240" w:lineRule="auto"/>
                    <w:jc w:val="center"/>
                    <w:rPr>
                      <w:rFonts w:hint="default" w:ascii="Times New Roman" w:hAnsi="Times New Roman" w:eastAsia="仿宋" w:cs="Times New Roman"/>
                      <w:b/>
                      <w:bCs/>
                      <w:color w:val="auto"/>
                      <w:sz w:val="21"/>
                      <w:szCs w:val="21"/>
                      <w:vertAlign w:val="baseline"/>
                      <w:lang w:eastAsia="zh-CN"/>
                    </w:rPr>
                  </w:pPr>
                  <w:r>
                    <w:rPr>
                      <w:rFonts w:hint="default" w:ascii="Times New Roman" w:hAnsi="Times New Roman" w:eastAsia="仿宋" w:cs="Times New Roman"/>
                      <w:b/>
                      <w:bCs/>
                      <w:color w:val="auto"/>
                      <w:sz w:val="21"/>
                      <w:szCs w:val="21"/>
                      <w:vertAlign w:val="baseline"/>
                      <w:lang w:eastAsia="zh-CN"/>
                    </w:rPr>
                    <w:t>无组织排放监控浓度限值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36" w:type="pct"/>
                  <w:vMerge w:val="continue"/>
                  <w:tcBorders>
                    <w:tl2br w:val="nil"/>
                    <w:tr2bl w:val="nil"/>
                  </w:tcBorders>
                  <w:noWrap w:val="0"/>
                  <w:vAlign w:val="center"/>
                </w:tcPr>
                <w:p>
                  <w:pPr>
                    <w:spacing w:line="240" w:lineRule="auto"/>
                    <w:jc w:val="center"/>
                    <w:rPr>
                      <w:rFonts w:hint="default" w:ascii="Times New Roman" w:hAnsi="Times New Roman" w:eastAsia="仿宋" w:cs="Times New Roman"/>
                      <w:color w:val="auto"/>
                      <w:kern w:val="2"/>
                      <w:sz w:val="21"/>
                      <w:szCs w:val="21"/>
                      <w:vertAlign w:val="baseline"/>
                      <w:lang w:val="en-US" w:eastAsia="zh-CN" w:bidi="ar-SA"/>
                    </w:rPr>
                  </w:pPr>
                </w:p>
              </w:tc>
              <w:tc>
                <w:tcPr>
                  <w:tcW w:w="1711" w:type="pct"/>
                  <w:tcBorders>
                    <w:tl2br w:val="nil"/>
                    <w:tr2bl w:val="nil"/>
                  </w:tcBorders>
                  <w:noWrap w:val="0"/>
                  <w:vAlign w:val="center"/>
                </w:tcPr>
                <w:p>
                  <w:pPr>
                    <w:spacing w:line="240" w:lineRule="auto"/>
                    <w:jc w:val="center"/>
                    <w:rPr>
                      <w:rFonts w:hint="default" w:ascii="Times New Roman" w:hAnsi="Times New Roman" w:eastAsia="仿宋" w:cs="Times New Roman"/>
                      <w:b/>
                      <w:bCs/>
                      <w:color w:val="auto"/>
                      <w:sz w:val="21"/>
                      <w:szCs w:val="21"/>
                      <w:vertAlign w:val="baseline"/>
                      <w:lang w:val="en-US" w:eastAsia="zh-CN"/>
                    </w:rPr>
                  </w:pPr>
                  <w:r>
                    <w:rPr>
                      <w:rFonts w:hint="default" w:ascii="Times New Roman" w:hAnsi="Times New Roman" w:eastAsia="仿宋" w:cs="Times New Roman"/>
                      <w:b/>
                      <w:bCs/>
                      <w:color w:val="auto"/>
                      <w:sz w:val="21"/>
                      <w:szCs w:val="21"/>
                      <w:vertAlign w:val="baseline"/>
                      <w:lang w:val="en-US" w:eastAsia="zh-CN"/>
                    </w:rPr>
                    <w:t>监控点</w:t>
                  </w:r>
                </w:p>
              </w:tc>
              <w:tc>
                <w:tcPr>
                  <w:tcW w:w="1352" w:type="pct"/>
                  <w:tcBorders>
                    <w:tl2br w:val="nil"/>
                    <w:tr2bl w:val="nil"/>
                  </w:tcBorders>
                  <w:noWrap w:val="0"/>
                  <w:vAlign w:val="center"/>
                </w:tcPr>
                <w:p>
                  <w:pPr>
                    <w:spacing w:line="240" w:lineRule="auto"/>
                    <w:jc w:val="center"/>
                    <w:rPr>
                      <w:rFonts w:hint="default" w:ascii="Times New Roman" w:hAnsi="Times New Roman" w:eastAsia="仿宋" w:cs="Times New Roman"/>
                      <w:b/>
                      <w:bCs/>
                      <w:color w:val="auto"/>
                      <w:sz w:val="21"/>
                      <w:szCs w:val="21"/>
                      <w:vertAlign w:val="baseline"/>
                      <w:lang w:val="en-US" w:eastAsia="zh-CN"/>
                    </w:rPr>
                  </w:pPr>
                  <w:r>
                    <w:rPr>
                      <w:rFonts w:hint="default" w:ascii="Times New Roman" w:hAnsi="Times New Roman" w:eastAsia="仿宋" w:cs="Times New Roman"/>
                      <w:b/>
                      <w:bCs/>
                      <w:color w:val="auto"/>
                      <w:sz w:val="21"/>
                      <w:szCs w:val="21"/>
                      <w:vertAlign w:val="baseline"/>
                      <w:lang w:val="en-US" w:eastAsia="zh-CN"/>
                    </w:rPr>
                    <w:t>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36" w:type="pct"/>
                  <w:tcBorders>
                    <w:tl2br w:val="nil"/>
                    <w:tr2bl w:val="nil"/>
                  </w:tcBorders>
                  <w:noWrap w:val="0"/>
                  <w:vAlign w:val="center"/>
                </w:tcPr>
                <w:p>
                  <w:pPr>
                    <w:spacing w:line="240" w:lineRule="auto"/>
                    <w:jc w:val="center"/>
                    <w:rPr>
                      <w:rFonts w:hint="default" w:ascii="Times New Roman" w:hAnsi="Times New Roman" w:eastAsia="仿宋" w:cs="Times New Roman"/>
                      <w:color w:val="auto"/>
                      <w:kern w:val="2"/>
                      <w:sz w:val="21"/>
                      <w:szCs w:val="21"/>
                      <w:vertAlign w:val="baseline"/>
                      <w:lang w:val="en-US" w:eastAsia="zh-CN" w:bidi="ar-SA"/>
                    </w:rPr>
                  </w:pPr>
                  <w:r>
                    <w:rPr>
                      <w:rFonts w:hint="default" w:ascii="Times New Roman" w:hAnsi="Times New Roman" w:eastAsia="仿宋" w:cs="Times New Roman"/>
                      <w:color w:val="auto"/>
                      <w:sz w:val="21"/>
                      <w:szCs w:val="21"/>
                      <w:vertAlign w:val="baseline"/>
                      <w:lang w:val="en-US" w:eastAsia="zh-CN"/>
                    </w:rPr>
                    <w:t>颗粒物</w:t>
                  </w:r>
                </w:p>
              </w:tc>
              <w:tc>
                <w:tcPr>
                  <w:tcW w:w="1711" w:type="pct"/>
                  <w:tcBorders>
                    <w:tl2br w:val="nil"/>
                    <w:tr2bl w:val="nil"/>
                  </w:tcBorders>
                  <w:noWrap w:val="0"/>
                  <w:vAlign w:val="center"/>
                </w:tcPr>
                <w:p>
                  <w:pPr>
                    <w:spacing w:line="240" w:lineRule="auto"/>
                    <w:jc w:val="center"/>
                    <w:rPr>
                      <w:rFonts w:hint="default" w:ascii="Times New Roman" w:hAnsi="Times New Roman" w:eastAsia="仿宋" w:cs="Times New Roman"/>
                      <w:color w:val="auto"/>
                      <w:kern w:val="2"/>
                      <w:sz w:val="21"/>
                      <w:szCs w:val="21"/>
                      <w:vertAlign w:val="baseline"/>
                      <w:lang w:val="en-US" w:eastAsia="zh-CN" w:bidi="ar-SA"/>
                    </w:rPr>
                  </w:pPr>
                  <w:r>
                    <w:rPr>
                      <w:rFonts w:hint="default" w:ascii="Times New Roman" w:hAnsi="Times New Roman" w:eastAsia="仿宋" w:cs="Times New Roman"/>
                      <w:color w:val="auto"/>
                      <w:kern w:val="2"/>
                      <w:sz w:val="21"/>
                      <w:szCs w:val="21"/>
                      <w:vertAlign w:val="baseline"/>
                      <w:lang w:val="en-US" w:eastAsia="zh-CN" w:bidi="ar-SA"/>
                    </w:rPr>
                    <w:t>周界外浓度最高点</w:t>
                  </w:r>
                </w:p>
              </w:tc>
              <w:tc>
                <w:tcPr>
                  <w:tcW w:w="1352" w:type="pct"/>
                  <w:tcBorders>
                    <w:tl2br w:val="nil"/>
                    <w:tr2bl w:val="nil"/>
                  </w:tcBorders>
                  <w:noWrap w:val="0"/>
                  <w:vAlign w:val="center"/>
                </w:tcPr>
                <w:p>
                  <w:pPr>
                    <w:spacing w:line="240" w:lineRule="auto"/>
                    <w:jc w:val="center"/>
                    <w:rPr>
                      <w:rFonts w:hint="default" w:ascii="Times New Roman" w:hAnsi="Times New Roman" w:eastAsia="仿宋" w:cs="Times New Roman"/>
                      <w:color w:val="auto"/>
                      <w:kern w:val="2"/>
                      <w:sz w:val="21"/>
                      <w:szCs w:val="21"/>
                      <w:vertAlign w:val="baseline"/>
                      <w:lang w:val="en-US" w:eastAsia="zh-CN" w:bidi="ar-SA"/>
                    </w:rPr>
                  </w:pPr>
                  <w:r>
                    <w:rPr>
                      <w:rFonts w:hint="default" w:ascii="Times New Roman" w:hAnsi="Times New Roman" w:eastAsia="仿宋" w:cs="Times New Roman"/>
                      <w:color w:val="auto"/>
                      <w:kern w:val="2"/>
                      <w:sz w:val="21"/>
                      <w:szCs w:val="21"/>
                      <w:vertAlign w:val="baseline"/>
                      <w:lang w:val="en-US" w:eastAsia="zh-CN" w:bidi="ar-SA"/>
                    </w:rPr>
                    <w:t>1.0</w:t>
                  </w:r>
                </w:p>
              </w:tc>
            </w:tr>
          </w:tbl>
          <w:p>
            <w:pPr>
              <w:spacing w:line="360" w:lineRule="auto"/>
              <w:ind w:firstLine="480" w:firstLineChars="200"/>
              <w:rPr>
                <w:rFonts w:hint="default" w:ascii="Times New Roman" w:hAnsi="Times New Roman" w:eastAsia="仿宋"/>
                <w:color w:val="auto"/>
                <w:sz w:val="24"/>
                <w:highlight w:val="none"/>
                <w:lang w:val="en-US" w:eastAsia="zh-CN"/>
              </w:rPr>
            </w:pPr>
            <w:r>
              <w:rPr>
                <w:rFonts w:hint="eastAsia" w:ascii="Times New Roman" w:hAnsi="Times New Roman" w:eastAsia="仿宋"/>
                <w:color w:val="auto"/>
                <w:sz w:val="24"/>
                <w:highlight w:val="none"/>
                <w:lang w:val="en-US" w:eastAsia="zh-CN"/>
              </w:rPr>
              <w:t>⑵噪声</w:t>
            </w:r>
          </w:p>
          <w:bookmarkEnd w:id="4"/>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olor w:val="auto"/>
                <w:sz w:val="24"/>
              </w:rPr>
              <w:t>本项目</w:t>
            </w:r>
            <w:r>
              <w:rPr>
                <w:rFonts w:hint="default" w:ascii="Times New Roman" w:hAnsi="Times New Roman" w:eastAsia="仿宋" w:cs="Times New Roman"/>
                <w:kern w:val="0"/>
                <w:sz w:val="24"/>
                <w:szCs w:val="24"/>
                <w:lang w:val="en-US" w:eastAsia="zh-CN"/>
              </w:rPr>
              <w:t>施工期噪声排放执行《建筑施工场界环境噪声排放标准》</w:t>
            </w:r>
            <w:r>
              <w:rPr>
                <w:rFonts w:hint="eastAsia" w:ascii="Times New Roman" w:hAnsi="Times New Roman" w:eastAsia="仿宋" w:cs="Times New Roman"/>
                <w:kern w:val="0"/>
                <w:sz w:val="24"/>
                <w:szCs w:val="24"/>
                <w:lang w:val="en-US" w:eastAsia="zh-CN"/>
              </w:rPr>
              <w:t>（</w:t>
            </w:r>
            <w:r>
              <w:rPr>
                <w:rFonts w:hint="default" w:ascii="Times New Roman" w:hAnsi="Times New Roman" w:eastAsia="仿宋" w:cs="Times New Roman"/>
                <w:kern w:val="0"/>
                <w:sz w:val="24"/>
                <w:szCs w:val="24"/>
                <w:lang w:val="en-US" w:eastAsia="zh-CN"/>
              </w:rPr>
              <w:t>GB</w:t>
            </w:r>
            <w:r>
              <w:rPr>
                <w:rFonts w:hint="eastAsia" w:ascii="Times New Roman" w:hAnsi="Times New Roman" w:eastAsia="仿宋" w:cs="Times New Roman"/>
                <w:kern w:val="0"/>
                <w:sz w:val="24"/>
                <w:szCs w:val="24"/>
                <w:lang w:val="en-US" w:eastAsia="zh-CN"/>
              </w:rPr>
              <w:t xml:space="preserve"> </w:t>
            </w:r>
            <w:r>
              <w:rPr>
                <w:rFonts w:hint="default" w:ascii="Times New Roman" w:hAnsi="Times New Roman" w:eastAsia="仿宋" w:cs="Times New Roman"/>
                <w:kern w:val="0"/>
                <w:sz w:val="24"/>
                <w:szCs w:val="24"/>
                <w:lang w:val="en-US" w:eastAsia="zh-CN"/>
              </w:rPr>
              <w:t>12523-2011</w:t>
            </w:r>
            <w:r>
              <w:rPr>
                <w:rFonts w:hint="eastAsia" w:ascii="Times New Roman" w:hAnsi="Times New Roman" w:eastAsia="仿宋" w:cs="Times New Roman"/>
                <w:kern w:val="0"/>
                <w:sz w:val="24"/>
                <w:szCs w:val="24"/>
                <w:lang w:val="en-US" w:eastAsia="zh-CN"/>
              </w:rPr>
              <w:t>）</w:t>
            </w:r>
            <w:r>
              <w:rPr>
                <w:rFonts w:hint="default" w:ascii="Times New Roman" w:hAnsi="Times New Roman" w:eastAsia="仿宋" w:cs="Times New Roman"/>
                <w:kern w:val="0"/>
                <w:sz w:val="24"/>
                <w:szCs w:val="24"/>
                <w:lang w:val="en-US" w:eastAsia="zh-CN"/>
              </w:rPr>
              <w:t>表1限值</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Times New Roman" w:hAnsi="Times New Roman" w:eastAsia="仿宋" w:cs="Times New Roman"/>
                <w:b w:val="0"/>
                <w:bCs w:val="0"/>
                <w:kern w:val="0"/>
                <w:sz w:val="24"/>
                <w:szCs w:val="24"/>
                <w:lang w:val="en-US" w:eastAsia="zh-CN"/>
              </w:rPr>
            </w:pPr>
            <w:bookmarkStart w:id="5" w:name="_Hlk521489720"/>
            <w:r>
              <w:rPr>
                <w:rFonts w:hint="eastAsia" w:ascii="Times New Roman" w:hAnsi="Times New Roman" w:eastAsia="仿宋" w:cs="Times New Roman"/>
                <w:b w:val="0"/>
                <w:bCs w:val="0"/>
                <w:kern w:val="0"/>
                <w:sz w:val="24"/>
                <w:szCs w:val="24"/>
                <w:lang w:val="en-US" w:eastAsia="zh-CN"/>
              </w:rPr>
              <w:t>表19  噪声排放限值  单位：dB(A)</w:t>
            </w:r>
          </w:p>
          <w:bookmarkEnd w:id="5"/>
          <w:tbl>
            <w:tblPr>
              <w:tblStyle w:val="20"/>
              <w:tblW w:w="499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205"/>
              <w:gridCol w:w="41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0" w:hRule="atLeast"/>
                <w:jc w:val="center"/>
              </w:trPr>
              <w:tc>
                <w:tcPr>
                  <w:tcW w:w="25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Times New Roman" w:hAnsi="Times New Roman" w:eastAsia="仿宋" w:cs="Times New Roman"/>
                      <w:b/>
                      <w:color w:val="auto"/>
                      <w:sz w:val="21"/>
                      <w:szCs w:val="21"/>
                    </w:rPr>
                  </w:pPr>
                  <w:r>
                    <w:rPr>
                      <w:rFonts w:ascii="Times New Roman" w:hAnsi="Times New Roman" w:eastAsia="仿宋" w:cs="Times New Roman"/>
                      <w:b/>
                      <w:color w:val="auto"/>
                      <w:sz w:val="21"/>
                      <w:szCs w:val="21"/>
                    </w:rPr>
                    <w:t>昼间</w:t>
                  </w:r>
                </w:p>
              </w:tc>
              <w:tc>
                <w:tcPr>
                  <w:tcW w:w="248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Times New Roman" w:hAnsi="Times New Roman" w:eastAsia="仿宋" w:cs="Times New Roman"/>
                      <w:b/>
                      <w:color w:val="auto"/>
                      <w:sz w:val="21"/>
                      <w:szCs w:val="21"/>
                    </w:rPr>
                  </w:pPr>
                  <w:r>
                    <w:rPr>
                      <w:rFonts w:ascii="Times New Roman" w:hAnsi="Times New Roman" w:eastAsia="仿宋" w:cs="Times New Roman"/>
                      <w:b/>
                      <w:color w:val="auto"/>
                      <w:sz w:val="21"/>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51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Times New Roman" w:hAnsi="Times New Roman" w:eastAsia="仿宋" w:cs="Times New Roman"/>
                      <w:color w:val="auto"/>
                      <w:sz w:val="21"/>
                      <w:szCs w:val="21"/>
                    </w:rPr>
                  </w:pPr>
                  <w:r>
                    <w:rPr>
                      <w:rFonts w:ascii="Times New Roman" w:hAnsi="Times New Roman" w:eastAsia="仿宋" w:cs="Times New Roman"/>
                      <w:color w:val="auto"/>
                      <w:sz w:val="21"/>
                      <w:szCs w:val="21"/>
                    </w:rPr>
                    <w:t>70</w:t>
                  </w:r>
                </w:p>
              </w:tc>
              <w:tc>
                <w:tcPr>
                  <w:tcW w:w="248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Times New Roman" w:hAnsi="Times New Roman" w:eastAsia="仿宋" w:cs="Times New Roman"/>
                      <w:color w:val="auto"/>
                      <w:sz w:val="21"/>
                      <w:szCs w:val="21"/>
                    </w:rPr>
                  </w:pPr>
                  <w:r>
                    <w:rPr>
                      <w:rFonts w:ascii="Times New Roman" w:hAnsi="Times New Roman" w:eastAsia="仿宋" w:cs="Times New Roman"/>
                      <w:color w:val="auto"/>
                      <w:sz w:val="21"/>
                      <w:szCs w:val="21"/>
                    </w:rPr>
                    <w:t>55</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b/>
                <w:bCs/>
                <w:kern w:val="0"/>
                <w:sz w:val="24"/>
                <w:szCs w:val="24"/>
                <w:lang w:val="en-US" w:eastAsia="zh-CN"/>
              </w:rPr>
              <w:t>3、其他标准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一般工业固体废物执行《中华人民共和国固体废物污染环境防治法》，贮存过程应满足相应防渗漏、防雨淋、防扬尘等环境保护要求。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《一般工业固体废物贮存和填埋污染控制标准》（GB18599-2020）；</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《生产建设项目水土流失防治标准》（GB50434-2018）。</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268" w:hRule="atLeast"/>
          <w:jc w:val="center"/>
        </w:trPr>
        <w:tc>
          <w:tcPr>
            <w:tcW w:w="251" w:type="pct"/>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kern w:val="0"/>
                <w:sz w:val="24"/>
                <w:szCs w:val="24"/>
              </w:rPr>
            </w:pPr>
            <w:r>
              <w:rPr>
                <w:rFonts w:hint="default" w:ascii="Times New Roman" w:hAnsi="Times New Roman" w:eastAsia="仿宋" w:cs="Times New Roman"/>
                <w:kern w:val="0"/>
                <w:sz w:val="24"/>
                <w:szCs w:val="24"/>
              </w:rPr>
              <w:t>其他</w:t>
            </w:r>
          </w:p>
        </w:tc>
        <w:tc>
          <w:tcPr>
            <w:tcW w:w="4748" w:type="pct"/>
            <w:tcBorders>
              <w:tl2br w:val="nil"/>
              <w:tr2bl w:val="nil"/>
            </w:tcBorders>
            <w:noWrap w:val="0"/>
            <w:vAlign w:val="center"/>
          </w:tcPr>
          <w:p>
            <w:pPr>
              <w:adjustRightInd w:val="0"/>
              <w:snapToGrid w:val="0"/>
              <w:spacing w:line="360" w:lineRule="auto"/>
              <w:jc w:val="center"/>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无</w:t>
            </w:r>
          </w:p>
        </w:tc>
      </w:tr>
    </w:tbl>
    <w:p>
      <w:pPr>
        <w:pStyle w:val="15"/>
        <w:adjustRightInd w:val="0"/>
        <w:snapToGrid w:val="0"/>
        <w:spacing w:before="0" w:beforeAutospacing="0" w:after="0" w:afterAutospacing="0" w:line="14" w:lineRule="auto"/>
        <w:jc w:val="center"/>
        <w:outlineLvl w:val="9"/>
        <w:rPr>
          <w:rFonts w:ascii="黑体" w:hAnsi="黑体" w:eastAsia="黑体"/>
          <w:snapToGrid w:val="0"/>
          <w:kern w:val="2"/>
          <w:sz w:val="36"/>
          <w:szCs w:val="36"/>
        </w:rPr>
      </w:pPr>
    </w:p>
    <w:p>
      <w:pPr>
        <w:pStyle w:val="15"/>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outlineLvl w:val="0"/>
        <w:rPr>
          <w:rFonts w:ascii="黑体" w:hAnsi="黑体" w:eastAsia="黑体"/>
          <w:snapToGrid w:val="0"/>
          <w:sz w:val="30"/>
          <w:szCs w:val="30"/>
        </w:rPr>
      </w:pPr>
      <w:r>
        <w:rPr>
          <w:rFonts w:hint="eastAsia" w:ascii="黑体" w:hAnsi="黑体" w:eastAsia="黑体"/>
          <w:snapToGrid w:val="0"/>
          <w:sz w:val="30"/>
          <w:szCs w:val="30"/>
        </w:rPr>
        <w:br w:type="page"/>
      </w:r>
      <w:r>
        <w:rPr>
          <w:rFonts w:hint="eastAsia" w:ascii="黑体" w:hAnsi="黑体" w:eastAsia="黑体"/>
          <w:snapToGrid w:val="0"/>
          <w:sz w:val="30"/>
          <w:szCs w:val="30"/>
        </w:rPr>
        <w:t>四、生态环境影响分析</w:t>
      </w:r>
    </w:p>
    <w:tbl>
      <w:tblPr>
        <w:tblStyle w:val="20"/>
        <w:tblW w:w="9242"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879"/>
        <w:gridCol w:w="8363"/>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PrEx>
        <w:trPr>
          <w:trHeight w:val="90" w:hRule="atLeast"/>
          <w:jc w:val="center"/>
        </w:trPr>
        <w:tc>
          <w:tcPr>
            <w:tcW w:w="879" w:type="dxa"/>
            <w:tcBorders>
              <w:tl2br w:val="nil"/>
              <w:tr2bl w:val="nil"/>
            </w:tcBorders>
            <w:noWrap w:val="0"/>
            <w:tcMar>
              <w:left w:w="28" w:type="dxa"/>
              <w:right w:w="28" w:type="dxa"/>
            </w:tcMar>
            <w:vAlign w:val="center"/>
          </w:tcPr>
          <w:p>
            <w:pPr>
              <w:pStyle w:val="15"/>
              <w:adjustRightInd w:val="0"/>
              <w:snapToGrid w:val="0"/>
              <w:spacing w:before="0" w:beforeAutospacing="0" w:after="0" w:afterAutospacing="0" w:line="360" w:lineRule="auto"/>
              <w:jc w:val="center"/>
              <w:rPr>
                <w:rFonts w:hint="default" w:ascii="Times New Roman" w:hAnsi="Times New Roman" w:eastAsia="仿宋" w:cs="Times New Roman"/>
                <w:bCs/>
                <w:kern w:val="2"/>
                <w:sz w:val="24"/>
                <w:szCs w:val="24"/>
              </w:rPr>
            </w:pPr>
            <w:bookmarkStart w:id="6" w:name="_Hlk49796138"/>
            <w:r>
              <w:rPr>
                <w:rFonts w:hint="default" w:ascii="Times New Roman" w:hAnsi="Times New Roman" w:eastAsia="仿宋" w:cs="Times New Roman"/>
                <w:bCs/>
                <w:spacing w:val="10"/>
                <w:kern w:val="2"/>
                <w:sz w:val="24"/>
                <w:szCs w:val="24"/>
              </w:rPr>
              <w:t>施工期生态环境影响分析</w:t>
            </w:r>
            <w:bookmarkEnd w:id="6"/>
          </w:p>
        </w:tc>
        <w:tc>
          <w:tcPr>
            <w:tcW w:w="8363"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仿宋" w:cs="Times New Roman"/>
                <w:b/>
                <w:bCs w:val="0"/>
                <w:sz w:val="24"/>
                <w:szCs w:val="24"/>
                <w:highlight w:val="none"/>
                <w:lang w:val="en-US" w:eastAsia="zh-CN"/>
              </w:rPr>
            </w:pPr>
            <w:r>
              <w:rPr>
                <w:rFonts w:hint="eastAsia" w:ascii="Times New Roman" w:hAnsi="Times New Roman" w:eastAsia="仿宋" w:cs="Times New Roman"/>
                <w:b/>
                <w:bCs w:val="0"/>
                <w:sz w:val="24"/>
                <w:szCs w:val="24"/>
                <w:highlight w:val="none"/>
                <w:lang w:val="en-US" w:eastAsia="zh-CN"/>
              </w:rPr>
              <w:t>1、生态环境影响分析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
                <w:bCs w:val="0"/>
                <w:sz w:val="24"/>
                <w:szCs w:val="24"/>
                <w:lang w:val="en-US" w:eastAsia="zh-CN"/>
              </w:rPr>
            </w:pPr>
            <w:r>
              <w:rPr>
                <w:rFonts w:hint="eastAsia" w:ascii="Times New Roman" w:hAnsi="Times New Roman" w:eastAsia="仿宋" w:cs="Times New Roman"/>
                <w:b/>
                <w:bCs w:val="0"/>
                <w:sz w:val="24"/>
                <w:szCs w:val="24"/>
                <w:lang w:val="en-US" w:eastAsia="zh-CN"/>
              </w:rPr>
              <w:t>⑴对土地利用的影响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highlight w:val="none"/>
                <w:lang w:val="en-US" w:eastAsia="zh-CN"/>
              </w:rPr>
              <w:t>根据现场实地调查，本项目占地主要为旱地</w:t>
            </w:r>
            <w:r>
              <w:rPr>
                <w:rFonts w:hint="eastAsia" w:eastAsia="仿宋" w:cs="Times New Roman"/>
                <w:bCs/>
                <w:sz w:val="24"/>
                <w:szCs w:val="24"/>
                <w:highlight w:val="none"/>
                <w:lang w:val="en-US" w:eastAsia="zh-CN"/>
              </w:rPr>
              <w:t>及其他草地</w:t>
            </w:r>
            <w:r>
              <w:rPr>
                <w:rFonts w:hint="eastAsia" w:ascii="Times New Roman" w:hAnsi="Times New Roman" w:eastAsia="仿宋" w:cs="Times New Roman"/>
                <w:bCs/>
                <w:sz w:val="24"/>
                <w:szCs w:val="24"/>
                <w:highlight w:val="none"/>
                <w:lang w:val="en-US" w:eastAsia="zh-CN"/>
              </w:rPr>
              <w:t>。</w:t>
            </w:r>
            <w:r>
              <w:rPr>
                <w:rFonts w:hint="eastAsia" w:eastAsia="仿宋" w:cs="Times New Roman"/>
                <w:kern w:val="0"/>
                <w:sz w:val="24"/>
                <w:szCs w:val="24"/>
                <w:highlight w:val="none"/>
                <w:lang w:val="en-US" w:eastAsia="zh-CN"/>
              </w:rPr>
              <w:t>项目</w:t>
            </w:r>
            <w:r>
              <w:rPr>
                <w:rFonts w:hint="eastAsia" w:ascii="Times New Roman" w:hAnsi="Times New Roman" w:eastAsia="仿宋" w:cs="Times New Roman"/>
                <w:kern w:val="0"/>
                <w:sz w:val="24"/>
                <w:szCs w:val="24"/>
                <w:highlight w:val="none"/>
                <w:lang w:val="en-US" w:eastAsia="zh-CN"/>
              </w:rPr>
              <w:t>永久占地</w:t>
            </w:r>
            <w:r>
              <w:rPr>
                <w:rFonts w:hint="eastAsia" w:eastAsia="仿宋" w:cs="Times New Roman"/>
                <w:kern w:val="0"/>
                <w:sz w:val="24"/>
                <w:szCs w:val="24"/>
                <w:highlight w:val="none"/>
                <w:lang w:val="en-US" w:eastAsia="zh-CN"/>
              </w:rPr>
              <w:t>0.62hm</w:t>
            </w:r>
            <w:r>
              <w:rPr>
                <w:rFonts w:hint="eastAsia" w:eastAsia="仿宋" w:cs="Times New Roman"/>
                <w:kern w:val="0"/>
                <w:sz w:val="24"/>
                <w:szCs w:val="24"/>
                <w:highlight w:val="none"/>
                <w:vertAlign w:val="superscript"/>
                <w:lang w:val="en-US" w:eastAsia="zh-CN"/>
              </w:rPr>
              <w:t>2</w:t>
            </w:r>
            <w:r>
              <w:rPr>
                <w:rFonts w:hint="eastAsia" w:ascii="Times New Roman" w:hAnsi="Times New Roman" w:eastAsia="仿宋" w:cs="Times New Roman"/>
                <w:kern w:val="0"/>
                <w:sz w:val="24"/>
                <w:szCs w:val="24"/>
                <w:highlight w:val="none"/>
                <w:lang w:val="en-US" w:eastAsia="zh-CN"/>
              </w:rPr>
              <w:t>，临时用地</w:t>
            </w:r>
            <w:r>
              <w:rPr>
                <w:rFonts w:hint="eastAsia" w:eastAsia="仿宋" w:cs="Times New Roman"/>
                <w:kern w:val="0"/>
                <w:sz w:val="24"/>
                <w:szCs w:val="24"/>
                <w:highlight w:val="none"/>
                <w:lang w:val="en-US" w:eastAsia="zh-CN"/>
              </w:rPr>
              <w:t>0.93hm</w:t>
            </w:r>
            <w:r>
              <w:rPr>
                <w:rFonts w:hint="eastAsia" w:eastAsia="仿宋" w:cs="Times New Roman"/>
                <w:kern w:val="0"/>
                <w:sz w:val="24"/>
                <w:szCs w:val="24"/>
                <w:highlight w:val="none"/>
                <w:vertAlign w:val="superscript"/>
                <w:lang w:val="en-US" w:eastAsia="zh-CN"/>
              </w:rPr>
              <w:t>2</w:t>
            </w:r>
            <w:r>
              <w:rPr>
                <w:rFonts w:hint="eastAsia" w:ascii="Times New Roman" w:hAnsi="Times New Roman" w:eastAsia="仿宋" w:cs="Times New Roman"/>
                <w:kern w:val="0"/>
                <w:sz w:val="24"/>
                <w:szCs w:val="24"/>
                <w:highlight w:val="none"/>
                <w:lang w:val="en-US" w:eastAsia="zh-CN"/>
              </w:rPr>
              <w:t>。</w:t>
            </w:r>
            <w:r>
              <w:rPr>
                <w:rFonts w:hint="eastAsia" w:ascii="Times New Roman" w:hAnsi="Times New Roman" w:eastAsia="仿宋" w:cs="Times New Roman"/>
                <w:bCs/>
                <w:sz w:val="24"/>
                <w:szCs w:val="24"/>
                <w:lang w:val="en-US" w:eastAsia="zh-CN"/>
              </w:rPr>
              <w:t>施工期土地占用对生态环境的影响主要有：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①临时占地将破坏地表原有植被作物，其中对农作物而言将减少一季收成；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②施工过程中车辆碾压使占地范围内的土壤坚实度增加，对土地复耕后作物根系发育和生长不利；</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③施工扬尘附着在作物叶面，作物光和作用减弱，影响作物生长；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④施工便道的修建，将破坏河堤或堤外灌草植被。由于这部分土质较差，植被破坏后在短期内难以恢复，施工结束后应对河堤等重要地段实施必要的人工植被恢复抚育措施；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olor w:val="0000FF"/>
                <w:lang w:val="en-US" w:eastAsia="zh-CN"/>
              </w:rPr>
            </w:pPr>
            <w:r>
              <w:rPr>
                <w:rFonts w:hint="eastAsia" w:ascii="Times New Roman" w:hAnsi="Times New Roman" w:eastAsia="仿宋" w:cs="Times New Roman"/>
                <w:bCs/>
                <w:color w:val="auto"/>
                <w:sz w:val="24"/>
                <w:szCs w:val="24"/>
                <w:lang w:val="en-US" w:eastAsia="zh-CN"/>
              </w:rPr>
              <w:t>⑤永久占地，将压占原有的植被类型，使压占区域植被类型改变，将由原来的草地、灌丛转变为无植被的建设用地和水面，从而对植被生物量造成损失。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总之，临时性工程占地短期内将影响沿线土地的利用状况，施工结束后，随着土地平整、水土保持等措施恢复实施，这一影响将逐渐减小或消失；由于工程永久占地范围内植物资源均为常见种，尽管会降低区域植被生物量，但相对整个区域来说，该影响值非常小，生态体系可以通过其自身进行调节。随着工程的投运，沿线生态系统的长期稳定运行，工程压占损失植被的生产力和生物量相应地将得到一定程度的恢复。</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⑵对植被影响分析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工程永久占地和临时占地不可避免的对地表产生扰动，进而对地表植物资源产生影响。本次工程占地涉及到</w:t>
            </w:r>
            <w:r>
              <w:rPr>
                <w:rFonts w:hint="eastAsia" w:ascii="Times New Roman" w:hAnsi="Times New Roman" w:eastAsia="仿宋" w:cs="Times New Roman"/>
                <w:kern w:val="0"/>
                <w:sz w:val="24"/>
                <w:szCs w:val="24"/>
                <w:highlight w:val="none"/>
                <w:lang w:val="en-US" w:eastAsia="zh-CN"/>
              </w:rPr>
              <w:t>灌木林地、荒地</w:t>
            </w:r>
            <w:r>
              <w:rPr>
                <w:rFonts w:hint="eastAsia" w:ascii="Times New Roman" w:hAnsi="Times New Roman" w:eastAsia="仿宋" w:cs="Times New Roman"/>
                <w:kern w:val="0"/>
                <w:sz w:val="24"/>
                <w:szCs w:val="24"/>
                <w:lang w:val="en-US" w:eastAsia="zh-CN"/>
              </w:rPr>
              <w:t>等类型。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工程占压范围内植物资源均为常见种，没有珍稀保护植物，物种多样性指数不高，主要为</w:t>
            </w:r>
            <w:r>
              <w:rPr>
                <w:rFonts w:hint="eastAsia" w:eastAsia="仿宋" w:cs="Times New Roman"/>
                <w:kern w:val="0"/>
                <w:sz w:val="24"/>
                <w:szCs w:val="24"/>
                <w:lang w:val="en-US" w:eastAsia="zh-CN"/>
              </w:rPr>
              <w:t>沟道</w:t>
            </w:r>
            <w:r>
              <w:rPr>
                <w:rFonts w:hint="eastAsia" w:ascii="Times New Roman" w:hAnsi="Times New Roman" w:eastAsia="仿宋" w:cs="Times New Roman"/>
                <w:kern w:val="0"/>
                <w:sz w:val="24"/>
                <w:szCs w:val="24"/>
                <w:lang w:val="en-US" w:eastAsia="zh-CN"/>
              </w:rPr>
              <w:t>边生长的</w:t>
            </w:r>
            <w:r>
              <w:rPr>
                <w:rFonts w:hint="eastAsia" w:eastAsia="仿宋" w:cs="Times New Roman"/>
                <w:kern w:val="0"/>
                <w:sz w:val="24"/>
                <w:szCs w:val="24"/>
                <w:lang w:val="en-US" w:eastAsia="zh-CN"/>
              </w:rPr>
              <w:t>植被</w:t>
            </w:r>
            <w:r>
              <w:rPr>
                <w:rFonts w:hint="eastAsia" w:ascii="Times New Roman" w:hAnsi="Times New Roman" w:eastAsia="仿宋" w:cs="Times New Roman"/>
                <w:kern w:val="0"/>
                <w:sz w:val="24"/>
                <w:szCs w:val="24"/>
                <w:lang w:val="en-US" w:eastAsia="zh-CN"/>
              </w:rPr>
              <w:t>，因此工程施工对区域生物多样性的影响相对较小。但会导致区域植被覆盖率、生物量少量的减少。</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按照生态学理论，</w:t>
            </w:r>
            <w:r>
              <w:rPr>
                <w:rFonts w:hint="eastAsia" w:eastAsia="仿宋" w:cs="Times New Roman"/>
                <w:kern w:val="0"/>
                <w:sz w:val="24"/>
                <w:szCs w:val="24"/>
                <w:lang w:val="en-US" w:eastAsia="zh-CN"/>
              </w:rPr>
              <w:t>沟道</w:t>
            </w:r>
            <w:r>
              <w:rPr>
                <w:rFonts w:hint="eastAsia" w:ascii="Times New Roman" w:hAnsi="Times New Roman" w:eastAsia="仿宋" w:cs="Times New Roman"/>
                <w:kern w:val="0"/>
                <w:sz w:val="24"/>
                <w:szCs w:val="24"/>
                <w:lang w:val="en-US" w:eastAsia="zh-CN"/>
              </w:rPr>
              <w:t>沿线的植被破坏具有暂时性，一般施工结束后而终止。根据项目河段所经地区的土壤、气候等自然条件分析，施工结束后，周围植物渐次侵入，开始进入恢复演替过程。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highlight w:val="yellow"/>
                <w:lang w:val="en-US" w:eastAsia="zh-CN"/>
              </w:rPr>
            </w:pPr>
            <w:r>
              <w:rPr>
                <w:rFonts w:hint="eastAsia" w:ascii="Times New Roman" w:hAnsi="Times New Roman" w:eastAsia="仿宋" w:cs="Times New Roman"/>
                <w:kern w:val="0"/>
                <w:sz w:val="24"/>
                <w:szCs w:val="24"/>
                <w:lang w:val="en-US" w:eastAsia="zh-CN"/>
              </w:rPr>
              <w:t>如果采用人工植树种草的措施恢复植被的覆盖度，与自然恢复相比可以加快恢复进程，</w:t>
            </w:r>
            <w:r>
              <w:rPr>
                <w:rFonts w:hint="eastAsia" w:ascii="Times New Roman" w:hAnsi="Times New Roman" w:eastAsia="仿宋" w:cs="Times New Roman"/>
                <w:kern w:val="0"/>
                <w:sz w:val="24"/>
                <w:szCs w:val="24"/>
                <w:highlight w:val="none"/>
                <w:lang w:val="en-US" w:eastAsia="zh-CN"/>
              </w:rPr>
              <w:t>一般区域2-3年可恢复草本植被，3-5年恢复灌木植被，10-15年恢复乔木植被。</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⑶对土壤的影响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项目施工对土壤进行开挖和回填，其对土壤环境的影响主要表现在：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①破坏土壤结构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土壤中的分层特征和团粒结构是在当地自然条件下经过较长期的发育过程形成的，施工过程中对土地的开挖和填埋会破坏原有土壤结构，恢复需要较长的时间；同时施工过程中的机械碾压、人员践踏等活动均会对土壤结构产生不良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②改变土壤质地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土壤在形成过程中层次分明，表层为耕作层，中层为淋溶淀积层，底层是母质层。土壤表层与底层的质地有明显差异，施工开挖和回填混合了原有较为稳定的土层，不同土层混合在一起，影响土壤发育和植物生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③影响土壤密实度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回填后短时间内难以恢复其原有的密实度。表层疏松，灌溉和降水易造成水分下渗，使土层明显下陷形成凹沟。施工期间的车辆和重型机械会造成管道两侧土壤表层过于密实，影响地表水的入渗，不利于农作物生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④土壤养分流失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在土壤剖面中各个土层中，就养分状况而言，表土层（腐殖质层、耕作层）远比心土层养分好，其有机质、全氮、全磷均较其他层次高。施工的开挖和填埋活动对原有土壤的土体构型产生扰动，使土壤性质发生变化，土壤养分状况受到影响，从而影响植物的生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⑤施工临时占地的影响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施工中由于临时堆放设备材料，施工作业带需临时占地，</w:t>
            </w:r>
            <w:r>
              <w:rPr>
                <w:rFonts w:hint="eastAsia" w:ascii="Times New Roman" w:hAnsi="Times New Roman" w:eastAsia="仿宋" w:cs="Times New Roman"/>
                <w:kern w:val="0"/>
                <w:sz w:val="24"/>
                <w:szCs w:val="24"/>
                <w:highlight w:val="none"/>
                <w:lang w:val="en-US" w:eastAsia="zh-CN"/>
              </w:rPr>
              <w:t>占地类型主要为灌木林地和荒草地</w:t>
            </w:r>
            <w:r>
              <w:rPr>
                <w:rFonts w:hint="eastAsia" w:ascii="Times New Roman" w:hAnsi="Times New Roman" w:eastAsia="仿宋" w:cs="Times New Roman"/>
                <w:kern w:val="0"/>
                <w:sz w:val="24"/>
                <w:szCs w:val="24"/>
                <w:lang w:val="en-US" w:eastAsia="zh-CN"/>
              </w:rPr>
              <w:t>，占用地主要用于挖掘土的堆积、建材堆放、临时施工用地等。由于施工中的机械碾压、施工人员踩踏、土地被扰动等因素，对地表植被破坏，土壤的理化性质、肥力水平都会产生影响，项目结束后将对临时占地予以恢复，种植人工草本植物，以当地种为主可以使地面植被很快得以恢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kern w:val="0"/>
                <w:sz w:val="24"/>
                <w:szCs w:val="24"/>
                <w:highlight w:val="none"/>
                <w:lang w:val="en-US" w:eastAsia="zh-CN"/>
              </w:rPr>
              <w:t>本项目弃土全部用于工程土地平整，不设弃土场。在施工结束后，安排土地平整、土地恢复措施。施工结束后应及时采取土地平整+表层土填埋+植被恢复。工程占用土地，会造成水土流失，除了表层土保留，工程施工结束后土地平整、表层土覆盖以外，也应该采取积极的植被恢复改善措施，可借鉴已建工程植被恢复经验，采用灌木+草本的模式改善植被情况，物种采用冰草、紫穗槐等当地物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kern w:val="0"/>
                <w:sz w:val="24"/>
                <w:szCs w:val="24"/>
                <w:highlight w:val="none"/>
                <w:lang w:val="en-US" w:eastAsia="zh-CN"/>
              </w:rPr>
              <w:t>⑥对土壤生物的影响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kern w:val="0"/>
                <w:sz w:val="24"/>
                <w:szCs w:val="24"/>
                <w:highlight w:val="none"/>
                <w:lang w:val="en-US" w:eastAsia="zh-CN"/>
              </w:rPr>
              <w:t>由于上述土壤理化性质和土体构型的改变，使土壤中的微生物、原生动物及其他节肢动物、环节动物、软休动物的栖息环境改变。由于本工程施工范围内无珍稀土壤生物，施工带影响宽度约为10m，因此施工期对土壤生物的生态平衡破坏很快会恢复。</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
                <w:bCs/>
                <w:kern w:val="0"/>
                <w:sz w:val="24"/>
                <w:szCs w:val="24"/>
                <w:highlight w:val="none"/>
                <w:lang w:val="en-US" w:eastAsia="zh-CN"/>
              </w:rPr>
            </w:pPr>
            <w:r>
              <w:rPr>
                <w:rFonts w:hint="eastAsia" w:ascii="Times New Roman" w:hAnsi="Times New Roman" w:eastAsia="仿宋" w:cs="Times New Roman"/>
                <w:b/>
                <w:bCs/>
                <w:kern w:val="0"/>
                <w:sz w:val="24"/>
                <w:szCs w:val="24"/>
                <w:highlight w:val="none"/>
                <w:lang w:val="en-US" w:eastAsia="zh-CN"/>
              </w:rPr>
              <w:t>⑷对野生动物的影响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kern w:val="0"/>
                <w:sz w:val="24"/>
                <w:szCs w:val="24"/>
                <w:highlight w:val="none"/>
                <w:lang w:val="en-US" w:eastAsia="zh-CN"/>
              </w:rPr>
              <w:t>施工机械噪声和人员活动噪声是对野生动物影响的主要影响因素。各种施工机械，如运输车辆、推土机、挖掘机、打桩机、混凝土搅拌机、振捣棒等均可产生较强烈的噪声，虽然这些施工噪声属非连续排放，但由于噪声源相对集中，多为裸露声源，故其噪声幅射范围及影响相对较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highlight w:val="none"/>
                <w:lang w:val="en-US" w:eastAsia="zh-CN"/>
              </w:rPr>
            </w:pPr>
            <w:r>
              <w:rPr>
                <w:rFonts w:hint="eastAsia" w:ascii="Times New Roman" w:hAnsi="Times New Roman" w:eastAsia="仿宋" w:cs="Times New Roman"/>
                <w:kern w:val="0"/>
                <w:sz w:val="24"/>
                <w:szCs w:val="24"/>
                <w:highlight w:val="none"/>
                <w:lang w:val="en-US" w:eastAsia="zh-CN"/>
              </w:rPr>
              <w:t>项目区域无大型或珍稀保护动物，主要为鸟类，多为常见种，且由于施工场地相对于该区域建设基地面积较小，项目的建设只是在小范围内暂时改变了动物的栖息环境，不会引起物种消失和生物多样性的减少，施工期对野生动物的影响很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highlight w:val="none"/>
                <w:lang w:val="en-US" w:eastAsia="zh-CN"/>
              </w:rPr>
            </w:pPr>
            <w:r>
              <w:rPr>
                <w:rFonts w:hint="eastAsia" w:ascii="Times New Roman" w:hAnsi="Times New Roman" w:eastAsia="仿宋" w:cs="Times New Roman"/>
                <w:kern w:val="0"/>
                <w:sz w:val="24"/>
                <w:szCs w:val="24"/>
                <w:highlight w:val="none"/>
                <w:lang w:val="en-US" w:eastAsia="zh-CN"/>
              </w:rPr>
              <w:t>综上所述，由于工程施工周期短，施工作业面较小，对生态环境影响是有限的，随着工程的施工期结束，影响也随之结束。因此，项目建设不会对保护区重点保护野生动物及其栖息地产生较大影响。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
                <w:bCs/>
                <w:sz w:val="24"/>
                <w:szCs w:val="24"/>
                <w:lang w:val="en-US" w:eastAsia="zh-CN"/>
              </w:rPr>
            </w:pPr>
            <w:r>
              <w:rPr>
                <w:rFonts w:hint="eastAsia" w:ascii="Times New Roman" w:hAnsi="Times New Roman" w:eastAsia="仿宋" w:cs="Times New Roman"/>
                <w:b/>
                <w:bCs/>
                <w:kern w:val="0"/>
                <w:sz w:val="24"/>
                <w:szCs w:val="24"/>
                <w:lang w:val="en-US" w:eastAsia="zh-CN"/>
              </w:rPr>
              <w:t>⑸</w:t>
            </w:r>
            <w:r>
              <w:rPr>
                <w:rFonts w:hint="eastAsia" w:ascii="Times New Roman" w:hAnsi="Times New Roman" w:eastAsia="仿宋" w:cs="Times New Roman"/>
                <w:b/>
                <w:bCs/>
                <w:sz w:val="24"/>
                <w:szCs w:val="24"/>
                <w:lang w:val="en-US" w:eastAsia="zh-CN"/>
              </w:rPr>
              <w:t>对水生生态资源的影响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本项目对项目区没有地表径流，不涉及施工导流，</w:t>
            </w:r>
            <w:r>
              <w:rPr>
                <w:rFonts w:hint="eastAsia" w:eastAsia="仿宋" w:cs="Times New Roman"/>
                <w:bCs/>
                <w:sz w:val="24"/>
                <w:szCs w:val="24"/>
                <w:lang w:val="en-US" w:eastAsia="zh-CN"/>
              </w:rPr>
              <w:t>不会对</w:t>
            </w:r>
            <w:r>
              <w:rPr>
                <w:rFonts w:hint="eastAsia" w:ascii="Times New Roman" w:hAnsi="Times New Roman" w:eastAsia="仿宋" w:cs="Times New Roman"/>
                <w:bCs/>
                <w:sz w:val="24"/>
                <w:szCs w:val="24"/>
                <w:lang w:val="en-US" w:eastAsia="zh-CN"/>
              </w:rPr>
              <w:t>水生生态资源</w:t>
            </w:r>
            <w:r>
              <w:rPr>
                <w:rFonts w:hint="eastAsia" w:eastAsia="仿宋" w:cs="Times New Roman"/>
                <w:bCs/>
                <w:sz w:val="24"/>
                <w:szCs w:val="24"/>
                <w:lang w:val="en-US" w:eastAsia="zh-CN"/>
              </w:rPr>
              <w:t>产生</w:t>
            </w:r>
            <w:r>
              <w:rPr>
                <w:rFonts w:hint="eastAsia" w:ascii="Times New Roman" w:hAnsi="Times New Roman" w:eastAsia="仿宋" w:cs="Times New Roman"/>
                <w:bCs/>
                <w:sz w:val="24"/>
                <w:szCs w:val="24"/>
                <w:lang w:val="en-US" w:eastAsia="zh-CN"/>
              </w:rPr>
              <w:t>不利影响。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⑹水土流失的影响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本工程建设过程中，一方面扰动了项目区的地形地貌，损坏了地表和植被，使其原有的蓄水保土功能丧失或降低；另一方面在施工中开挖、填筑等作业极易造成水土流失。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根据工程区的地形、地质、土壤、植被、降雨以及施工方式等特点，本工程可能造成的水土流失危害主要表现在以下几个方面：</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①诱发多种形式的水土流失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项目区存在较大范围的开挖填筑面、如不采取相应的水土流失防治措施，必将引起多种形式的水力侵蚀及重力侵蚀发生。工程施工期临时周转场若无任何防护措施，经雨水击溅和坡面径流冲刷等作用，将会诱发强水土流失，造成对工程区及四周环境的破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②淤堵现状</w:t>
            </w:r>
            <w:r>
              <w:rPr>
                <w:rFonts w:hint="eastAsia" w:eastAsia="仿宋" w:cs="Times New Roman"/>
                <w:bCs/>
                <w:sz w:val="24"/>
                <w:szCs w:val="24"/>
                <w:lang w:val="en-US" w:eastAsia="zh-CN"/>
              </w:rPr>
              <w:t>沟道</w:t>
            </w:r>
            <w:r>
              <w:rPr>
                <w:rFonts w:hint="eastAsia" w:ascii="Times New Roman" w:hAnsi="Times New Roman" w:eastAsia="仿宋" w:cs="Times New Roman"/>
                <w:kern w:val="0"/>
                <w:sz w:val="24"/>
                <w:szCs w:val="24"/>
                <w:lang w:val="en-US" w:eastAsia="zh-CN"/>
              </w:rPr>
              <w:t>，影响行洪排涝</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因为项目区周边为现状</w:t>
            </w:r>
            <w:r>
              <w:rPr>
                <w:rFonts w:hint="eastAsia" w:eastAsia="仿宋" w:cs="Times New Roman"/>
                <w:bCs/>
                <w:sz w:val="24"/>
                <w:szCs w:val="24"/>
                <w:lang w:val="en-US" w:eastAsia="zh-CN"/>
              </w:rPr>
              <w:t>沟道</w:t>
            </w:r>
            <w:r>
              <w:rPr>
                <w:rFonts w:hint="eastAsia" w:ascii="Times New Roman" w:hAnsi="Times New Roman" w:eastAsia="仿宋" w:cs="Times New Roman"/>
                <w:kern w:val="0"/>
                <w:sz w:val="24"/>
                <w:szCs w:val="24"/>
                <w:lang w:val="en-US" w:eastAsia="zh-CN"/>
              </w:rPr>
              <w:t>，在开挖土石方和搬运过程中，散落在地面的土石方，遇暴雨非常容易流失到</w:t>
            </w:r>
            <w:r>
              <w:rPr>
                <w:rFonts w:hint="eastAsia" w:eastAsia="仿宋" w:cs="Times New Roman"/>
                <w:bCs/>
                <w:sz w:val="24"/>
                <w:szCs w:val="24"/>
                <w:lang w:val="en-US" w:eastAsia="zh-CN"/>
              </w:rPr>
              <w:t>沟道</w:t>
            </w:r>
            <w:r>
              <w:rPr>
                <w:rFonts w:hint="eastAsia" w:ascii="Times New Roman" w:hAnsi="Times New Roman" w:eastAsia="仿宋" w:cs="Times New Roman"/>
                <w:kern w:val="0"/>
                <w:sz w:val="24"/>
                <w:szCs w:val="24"/>
                <w:lang w:val="en-US" w:eastAsia="zh-CN"/>
              </w:rPr>
              <w:t>中，若不采取有效的防护措施，势必造成严重的水土流失，还会淤积在</w:t>
            </w:r>
            <w:r>
              <w:rPr>
                <w:rFonts w:hint="eastAsia" w:eastAsia="仿宋" w:cs="Times New Roman"/>
                <w:bCs/>
                <w:sz w:val="24"/>
                <w:szCs w:val="24"/>
                <w:lang w:val="en-US" w:eastAsia="zh-CN"/>
              </w:rPr>
              <w:t>沟道</w:t>
            </w:r>
            <w:r>
              <w:rPr>
                <w:rFonts w:hint="eastAsia" w:ascii="Times New Roman" w:hAnsi="Times New Roman" w:eastAsia="仿宋" w:cs="Times New Roman"/>
                <w:kern w:val="0"/>
                <w:sz w:val="24"/>
                <w:szCs w:val="24"/>
                <w:lang w:val="en-US" w:eastAsia="zh-CN"/>
              </w:rPr>
              <w:t>中，对当地行洪排涝造成重大影响，容易造成较大的水土流失。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③对景观、周边生态环境的影响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在工程建设期间，由于大面积开挖的影响，对自然景观产生不利影响。对植被的破坏，可直接导致其涵养水源、拦蓄泥沙的能力下降，降低土壤水的下渗速率及草木根系的固土作用，水土在遇到暴雨的情况下，就可能造成比较严重的流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④影响周边环境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
                <w:bCs w:val="0"/>
                <w:sz w:val="24"/>
                <w:szCs w:val="24"/>
                <w:lang w:val="en-US" w:eastAsia="zh-CN"/>
              </w:rPr>
            </w:pPr>
            <w:r>
              <w:rPr>
                <w:rFonts w:hint="eastAsia" w:ascii="Times New Roman" w:hAnsi="Times New Roman" w:eastAsia="仿宋" w:cs="Times New Roman"/>
                <w:kern w:val="0"/>
                <w:sz w:val="24"/>
                <w:szCs w:val="24"/>
                <w:lang w:val="en-US" w:eastAsia="zh-CN"/>
              </w:rPr>
              <w:t>扬尘根据不同的天气情况，其影响范围也不一样。如遇干旱无雨季节扬尘则更为严重。扬尘是造成颗粒物污染的主要原因，在大气污染颗粒物中有50%~80%为粒径小于10</w:t>
            </w:r>
            <w:r>
              <w:rPr>
                <w:rFonts w:hint="default" w:ascii="Times New Roman" w:hAnsi="Times New Roman" w:eastAsia="仿宋" w:cs="Times New Roman"/>
                <w:kern w:val="0"/>
                <w:sz w:val="24"/>
                <w:szCs w:val="24"/>
                <w:lang w:val="en-US" w:eastAsia="zh-CN"/>
              </w:rPr>
              <w:t>μm</w:t>
            </w:r>
            <w:r>
              <w:rPr>
                <w:rFonts w:hint="eastAsia" w:ascii="Times New Roman" w:hAnsi="Times New Roman" w:eastAsia="仿宋" w:cs="Times New Roman"/>
                <w:kern w:val="0"/>
                <w:sz w:val="24"/>
                <w:szCs w:val="24"/>
                <w:lang w:val="en-US" w:eastAsia="zh-CN"/>
              </w:rPr>
              <w:t>的可吸入颗粒物，对人体健康危害很大。露天堆放的材料及裸露的施工区表层浮尘在风力的作用下较易形成风力扬尘，将直接影响施工线路两侧一定范围。施工扬尘在正常风况下，施工活动产生的粉尘在施工区域近地面环境空气中TSP浓度可达1.5~3.0mg/m</w:t>
            </w:r>
            <w:r>
              <w:rPr>
                <w:rFonts w:hint="eastAsia" w:ascii="Times New Roman" w:hAnsi="Times New Roman" w:eastAsia="仿宋" w:cs="Times New Roman"/>
                <w:kern w:val="0"/>
                <w:sz w:val="24"/>
                <w:szCs w:val="24"/>
                <w:vertAlign w:val="superscript"/>
                <w:lang w:val="en-US" w:eastAsia="zh-CN"/>
              </w:rPr>
              <w:t>2</w:t>
            </w:r>
            <w:r>
              <w:rPr>
                <w:rFonts w:hint="eastAsia" w:ascii="Times New Roman" w:hAnsi="Times New Roman" w:eastAsia="仿宋" w:cs="Times New Roman"/>
                <w:kern w:val="0"/>
                <w:sz w:val="24"/>
                <w:szCs w:val="24"/>
                <w:lang w:val="en-US" w:eastAsia="zh-CN"/>
              </w:rPr>
              <w:t>，对施工区域周围50~100m以外的贡献值符合环境空气质量二级标准；在大风（&gt;5级）的情况下，施工粉尘对施工区域周围100~300m以外的贡献值符合环境空气质量二级标准。因此本工程建设期应特别注意防尘问题，制定必要的抑尘措施，以减少施工扬尘对周边环境的影响。</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
                <w:bCs w:val="0"/>
                <w:sz w:val="24"/>
                <w:szCs w:val="24"/>
                <w:lang w:val="en-US" w:eastAsia="zh-CN"/>
              </w:rPr>
              <w:t>2</w:t>
            </w:r>
            <w:r>
              <w:rPr>
                <w:rFonts w:hint="default" w:ascii="Times New Roman" w:hAnsi="Times New Roman" w:eastAsia="仿宋" w:cs="Times New Roman"/>
                <w:b/>
                <w:bCs w:val="0"/>
                <w:sz w:val="24"/>
                <w:szCs w:val="24"/>
                <w:lang w:val="en-US" w:eastAsia="zh-CN"/>
              </w:rPr>
              <w:t>、污染影响分析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仿宋" w:cs="Times New Roman"/>
                <w:b/>
                <w:bCs w:val="0"/>
                <w:sz w:val="24"/>
                <w:szCs w:val="24"/>
                <w:lang w:val="en-US" w:eastAsia="zh-CN"/>
              </w:rPr>
            </w:pPr>
            <w:r>
              <w:rPr>
                <w:rFonts w:hint="eastAsia" w:ascii="Times New Roman" w:hAnsi="Times New Roman" w:eastAsia="仿宋" w:cs="Times New Roman"/>
                <w:b/>
                <w:bCs w:val="0"/>
                <w:sz w:val="24"/>
                <w:szCs w:val="24"/>
                <w:lang w:val="en-US" w:eastAsia="zh-CN"/>
              </w:rPr>
              <w:t>⑴大气环境影响分析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本项目施工期产生的大气污染主要来自施工作业产生的扬尘，车辆运输带起的扬尘，建筑材料的堆放、装卸过程产生的扬尘和施工机械、车辆尾气。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①施工扬尘</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施工扬尘污染主要造成大气中TSP值增高，根据类比资料，施工扬尘的起尘量与许多因素有关。包括：基础开挖起尘量、施工渣土堆场起尘量、进出车辆带泥砂量、起尘高度、采取的防护措施、空气湿度、风速等。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施工扬尘的浓度与施工现场条件、施工管理水平、施工机械化程度及施工季节、建设地区土质及天气等诸多因素有关。本次评价采用类比法对施工过程产生的扬尘情况进行分析。距施工场地不同距离处的大气环境中TSP浓度值见表4-1。</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b w:val="0"/>
                <w:bCs w:val="0"/>
                <w:kern w:val="0"/>
                <w:sz w:val="24"/>
                <w:szCs w:val="24"/>
                <w:lang w:val="en-US" w:eastAsia="zh-CN"/>
              </w:rPr>
            </w:pPr>
            <w:r>
              <w:rPr>
                <w:rFonts w:hint="eastAsia" w:ascii="Times New Roman" w:hAnsi="Times New Roman" w:eastAsia="仿宋" w:cs="Times New Roman"/>
                <w:b w:val="0"/>
                <w:bCs w:val="0"/>
                <w:kern w:val="0"/>
                <w:sz w:val="24"/>
                <w:szCs w:val="24"/>
                <w:lang w:val="en-US" w:eastAsia="zh-CN"/>
              </w:rPr>
              <w:t>表20  距施工场地不同距离处的大气环境中TSP浓度变化表（风速2.8m/s）</w:t>
            </w:r>
          </w:p>
          <w:tbl>
            <w:tblPr>
              <w:tblStyle w:val="21"/>
              <w:tblW w:w="4996" w:type="pct"/>
              <w:tblInd w:w="-1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997"/>
              <w:gridCol w:w="997"/>
              <w:gridCol w:w="999"/>
              <w:gridCol w:w="999"/>
              <w:gridCol w:w="999"/>
              <w:gridCol w:w="1048"/>
              <w:gridCol w:w="10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631"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距离(m)</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10</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20</w:t>
                  </w:r>
                </w:p>
              </w:tc>
              <w:tc>
                <w:tcPr>
                  <w:tcW w:w="61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30</w:t>
                  </w:r>
                </w:p>
              </w:tc>
              <w:tc>
                <w:tcPr>
                  <w:tcW w:w="61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40</w:t>
                  </w:r>
                </w:p>
              </w:tc>
              <w:tc>
                <w:tcPr>
                  <w:tcW w:w="61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50</w:t>
                  </w:r>
                </w:p>
              </w:tc>
              <w:tc>
                <w:tcPr>
                  <w:tcW w:w="64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100</w:t>
                  </w:r>
                </w:p>
              </w:tc>
              <w:tc>
                <w:tcPr>
                  <w:tcW w:w="64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631"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浓度(mg/m</w:t>
                  </w:r>
                  <w:r>
                    <w:rPr>
                      <w:rFonts w:hint="eastAsia" w:ascii="Times New Roman" w:hAnsi="Times New Roman" w:eastAsia="仿宋" w:cs="Times New Roman"/>
                      <w:b/>
                      <w:bCs w:val="0"/>
                      <w:sz w:val="21"/>
                      <w:szCs w:val="21"/>
                      <w:vertAlign w:val="superscript"/>
                      <w:lang w:val="en-US" w:eastAsia="zh-CN"/>
                    </w:rPr>
                    <w:t>3</w:t>
                  </w:r>
                  <w:r>
                    <w:rPr>
                      <w:rFonts w:hint="eastAsia" w:ascii="Times New Roman" w:hAnsi="Times New Roman" w:eastAsia="仿宋" w:cs="Times New Roman"/>
                      <w:b/>
                      <w:bCs w:val="0"/>
                      <w:sz w:val="21"/>
                      <w:szCs w:val="21"/>
                      <w:vertAlign w:val="baseline"/>
                      <w:lang w:val="en-US" w:eastAsia="zh-CN"/>
                    </w:rPr>
                    <w:t>)</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1.75</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1.30</w:t>
                  </w:r>
                </w:p>
              </w:tc>
              <w:tc>
                <w:tcPr>
                  <w:tcW w:w="61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0.78</w:t>
                  </w:r>
                </w:p>
              </w:tc>
              <w:tc>
                <w:tcPr>
                  <w:tcW w:w="61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0.365</w:t>
                  </w:r>
                </w:p>
              </w:tc>
              <w:tc>
                <w:tcPr>
                  <w:tcW w:w="61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0.345</w:t>
                  </w:r>
                </w:p>
              </w:tc>
              <w:tc>
                <w:tcPr>
                  <w:tcW w:w="64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0.33</w:t>
                  </w:r>
                </w:p>
              </w:tc>
              <w:tc>
                <w:tcPr>
                  <w:tcW w:w="64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0.29</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highlight w:val="none"/>
                <w:lang w:val="en-US" w:eastAsia="zh-CN"/>
              </w:rPr>
            </w:pPr>
            <w:r>
              <w:rPr>
                <w:rFonts w:hint="eastAsia" w:ascii="Times New Roman" w:hAnsi="Times New Roman" w:eastAsia="仿宋" w:cs="Times New Roman"/>
                <w:bCs/>
                <w:sz w:val="24"/>
                <w:szCs w:val="24"/>
                <w:lang w:val="en-US" w:eastAsia="zh-CN"/>
              </w:rPr>
              <w:t>由上表可知，本项目施工期产生的施工扬尘的影响范围主要为工地下风向200m范围内，受影响区域的TSP浓度平均值为0.29</w:t>
            </w:r>
            <w:r>
              <w:rPr>
                <w:rFonts w:hint="default" w:ascii="Times New Roman" w:hAnsi="Times New Roman" w:eastAsia="仿宋" w:cs="Times New Roman"/>
                <w:bCs/>
                <w:sz w:val="24"/>
                <w:szCs w:val="24"/>
                <w:lang w:val="en-US" w:eastAsia="zh-CN"/>
              </w:rPr>
              <w:t>~</w:t>
            </w:r>
            <w:r>
              <w:rPr>
                <w:rFonts w:hint="eastAsia" w:ascii="Times New Roman" w:hAnsi="Times New Roman" w:eastAsia="仿宋" w:cs="Times New Roman"/>
                <w:bCs/>
                <w:sz w:val="24"/>
                <w:szCs w:val="24"/>
                <w:lang w:val="en-US" w:eastAsia="zh-CN"/>
              </w:rPr>
              <w:t>1.75mg/m</w:t>
            </w:r>
            <w:r>
              <w:rPr>
                <w:rFonts w:hint="eastAsia" w:ascii="Times New Roman" w:hAnsi="Times New Roman" w:eastAsia="仿宋" w:cs="Times New Roman"/>
                <w:bCs/>
                <w:sz w:val="24"/>
                <w:szCs w:val="24"/>
                <w:vertAlign w:val="superscript"/>
                <w:lang w:val="en-US" w:eastAsia="zh-CN"/>
              </w:rPr>
              <w:t>3</w:t>
            </w:r>
            <w:r>
              <w:rPr>
                <w:rFonts w:hint="eastAsia" w:ascii="Times New Roman" w:hAnsi="Times New Roman" w:eastAsia="仿宋" w:cs="Times New Roman"/>
                <w:bCs/>
                <w:sz w:val="24"/>
                <w:szCs w:val="24"/>
                <w:lang w:val="en-US" w:eastAsia="zh-CN"/>
              </w:rPr>
              <w:t>。</w:t>
            </w:r>
            <w:r>
              <w:rPr>
                <w:rFonts w:hint="eastAsia" w:ascii="Times New Roman" w:hAnsi="Times New Roman" w:eastAsia="仿宋" w:cs="Times New Roman"/>
                <w:bCs/>
                <w:sz w:val="24"/>
                <w:szCs w:val="24"/>
                <w:highlight w:val="none"/>
                <w:lang w:val="en-US" w:eastAsia="zh-CN"/>
              </w:rPr>
              <w:t>项目周边200m范围内存在环境敏感目标（</w:t>
            </w:r>
            <w:r>
              <w:rPr>
                <w:rFonts w:hint="eastAsia" w:ascii="Times New Roman" w:hAnsi="Times New Roman" w:eastAsia="仿宋" w:cs="Times New Roman"/>
                <w:color w:val="auto"/>
                <w:sz w:val="24"/>
                <w:szCs w:val="24"/>
                <w:highlight w:val="none"/>
                <w:lang w:val="en-US" w:eastAsia="zh-CN"/>
              </w:rPr>
              <w:t>乌沙塘村</w:t>
            </w:r>
            <w:r>
              <w:rPr>
                <w:rFonts w:hint="eastAsia" w:ascii="Times New Roman" w:hAnsi="Times New Roman" w:eastAsia="仿宋" w:cs="Times New Roman"/>
                <w:bCs/>
                <w:sz w:val="24"/>
                <w:szCs w:val="24"/>
                <w:highlight w:val="none"/>
                <w:lang w:val="en-US" w:eastAsia="zh-CN"/>
              </w:rPr>
              <w:t>），因此施工扬尘如不采取防治措施，将对临近村民</w:t>
            </w:r>
            <w:r>
              <w:rPr>
                <w:rFonts w:hint="eastAsia" w:ascii="Times New Roman" w:hAnsi="Times New Roman" w:eastAsia="仿宋"/>
                <w:color w:val="auto"/>
                <w:kern w:val="0"/>
                <w:sz w:val="24"/>
                <w:highlight w:val="none"/>
                <w:lang w:val="en-US" w:eastAsia="zh-CN"/>
              </w:rPr>
              <w:t>造成影响</w:t>
            </w:r>
            <w:r>
              <w:rPr>
                <w:rFonts w:hint="eastAsia" w:ascii="Times New Roman" w:hAnsi="Times New Roman" w:eastAsia="仿宋" w:cs="Times New Roman"/>
                <w:bCs/>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②运输扬尘</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根据有关文献资料表明，车辆运输产生的扬尘占总扬尘的60%以上。车辆行驶产生的扬尘，在尘土完全干燥的情况下，可按下列经验公式计算：</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position w:val="-10"/>
                <w:sz w:val="24"/>
                <w:szCs w:val="24"/>
                <w:lang w:val="en-US" w:eastAsia="zh-CN"/>
              </w:rPr>
              <w:object>
                <v:shape id="_x0000_i1025" o:spt="75" type="#_x0000_t75" style="height:19pt;width:184pt;" o:ole="t" filled="f" o:preferrelative="t" stroked="f" coordsize="21600,21600">
                  <v:path/>
                  <v:fill on="f" focussize="0,0"/>
                  <v:stroke on="f"/>
                  <v:imagedata r:id="rId12" o:title=""/>
                  <o:lock v:ext="edit" aspectratio="t"/>
                  <w10:wrap type="none"/>
                  <w10:anchorlock/>
                </v:shape>
                <o:OLEObject Type="Embed" ProgID="Equation.KSEE3" ShapeID="_x0000_i1025" DrawAspect="Content" ObjectID="_1468075725" r:id="rId11">
                  <o:LockedField>false</o:LockedField>
                </o:OLEObject>
              </w:objec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lang w:val="en-US" w:eastAsia="zh-CN"/>
              </w:rPr>
            </w:pPr>
            <w:r>
              <w:rPr>
                <w:rFonts w:hint="default" w:ascii="Times New Roman" w:hAnsi="Times New Roman" w:eastAsia="仿宋" w:cs="Times New Roman"/>
                <w:bCs/>
                <w:sz w:val="24"/>
                <w:szCs w:val="24"/>
                <w:lang w:val="en-US" w:eastAsia="zh-CN"/>
              </w:rPr>
              <w:t>式中：Q——汽车行驶的扬尘，kg/km辆；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V——汽车速度，km/h；</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W——汽车载重量，t；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P——道路表面粉尘量，kg/m</w:t>
            </w:r>
            <w:r>
              <w:rPr>
                <w:rFonts w:hint="default" w:ascii="Times New Roman" w:hAnsi="Times New Roman" w:eastAsia="仿宋" w:cs="Times New Roman"/>
                <w:bCs/>
                <w:sz w:val="24"/>
                <w:szCs w:val="24"/>
                <w:vertAlign w:val="superscript"/>
                <w:lang w:val="en-US" w:eastAsia="zh-CN"/>
              </w:rPr>
              <w:t>2</w:t>
            </w:r>
            <w:r>
              <w:rPr>
                <w:rFonts w:hint="default" w:ascii="Times New Roman" w:hAnsi="Times New Roman" w:eastAsia="仿宋" w:cs="Times New Roman"/>
                <w:bCs/>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下表为一辆载重10t的卡车，通过一段长度为1km的路面时，不同路面清洁程度，不同行驶速度情况下产生的扬尘量。由此可见，在同样路面清洁情况下，车速越快，扬尘量越大；而在同样车速情况下，路面清洁度越差，则扬尘量越大。</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b w:val="0"/>
                <w:bCs w:val="0"/>
                <w:kern w:val="0"/>
                <w:sz w:val="24"/>
                <w:szCs w:val="24"/>
                <w:lang w:val="en-US" w:eastAsia="zh-CN"/>
              </w:rPr>
            </w:pPr>
            <w:r>
              <w:rPr>
                <w:rFonts w:hint="eastAsia" w:ascii="Times New Roman" w:hAnsi="Times New Roman" w:eastAsia="仿宋" w:cs="Times New Roman"/>
                <w:b w:val="0"/>
                <w:bCs w:val="0"/>
                <w:kern w:val="0"/>
                <w:sz w:val="24"/>
                <w:szCs w:val="24"/>
                <w:lang w:val="en-US" w:eastAsia="zh-CN"/>
              </w:rPr>
              <w:t xml:space="preserve">表21  不同车速和地面清洁程度时的汽车扬尘 </w:t>
            </w:r>
            <w:r>
              <w:rPr>
                <w:rFonts w:hint="default" w:ascii="Times New Roman" w:hAnsi="Times New Roman" w:eastAsia="仿宋" w:cs="Times New Roman"/>
                <w:b w:val="0"/>
                <w:bCs w:val="0"/>
                <w:kern w:val="0"/>
                <w:sz w:val="24"/>
                <w:szCs w:val="24"/>
                <w:lang w:val="en-US" w:eastAsia="zh-CN"/>
              </w:rPr>
              <w:t xml:space="preserve"> 单位：kg/辆·km</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144"/>
              <w:gridCol w:w="1162"/>
              <w:gridCol w:w="1162"/>
              <w:gridCol w:w="1162"/>
              <w:gridCol w:w="1162"/>
              <w:gridCol w:w="1162"/>
              <w:gridCol w:w="11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1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车速/清洁度</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0.1(kg/m</w:t>
                  </w:r>
                  <w:r>
                    <w:rPr>
                      <w:rFonts w:hint="eastAsia" w:ascii="Times New Roman" w:hAnsi="Times New Roman" w:eastAsia="仿宋" w:cs="Times New Roman"/>
                      <w:b/>
                      <w:bCs w:val="0"/>
                      <w:sz w:val="21"/>
                      <w:szCs w:val="21"/>
                      <w:vertAlign w:val="superscript"/>
                      <w:lang w:val="en-US" w:eastAsia="zh-CN"/>
                    </w:rPr>
                    <w:t>2</w:t>
                  </w:r>
                  <w:r>
                    <w:rPr>
                      <w:rFonts w:hint="eastAsia" w:ascii="Times New Roman" w:hAnsi="Times New Roman" w:eastAsia="仿宋" w:cs="Times New Roman"/>
                      <w:b/>
                      <w:bCs w:val="0"/>
                      <w:sz w:val="21"/>
                      <w:szCs w:val="21"/>
                      <w:vertAlign w:val="baseline"/>
                      <w:lang w:val="en-US" w:eastAsia="zh-CN"/>
                    </w:rPr>
                    <w:t>)</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0.2(kg/m</w:t>
                  </w:r>
                  <w:r>
                    <w:rPr>
                      <w:rFonts w:hint="eastAsia" w:ascii="Times New Roman" w:hAnsi="Times New Roman" w:eastAsia="仿宋" w:cs="Times New Roman"/>
                      <w:b/>
                      <w:bCs w:val="0"/>
                      <w:sz w:val="21"/>
                      <w:szCs w:val="21"/>
                      <w:vertAlign w:val="superscript"/>
                      <w:lang w:val="en-US" w:eastAsia="zh-CN"/>
                    </w:rPr>
                    <w:t>2</w:t>
                  </w:r>
                  <w:r>
                    <w:rPr>
                      <w:rFonts w:hint="eastAsia" w:ascii="Times New Roman" w:hAnsi="Times New Roman" w:eastAsia="仿宋" w:cs="Times New Roman"/>
                      <w:b/>
                      <w:bCs w:val="0"/>
                      <w:sz w:val="21"/>
                      <w:szCs w:val="21"/>
                      <w:vertAlign w:val="baseline"/>
                      <w:lang w:val="en-US" w:eastAsia="zh-CN"/>
                    </w:rPr>
                    <w:t>)</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0.3(kg/m</w:t>
                  </w:r>
                  <w:r>
                    <w:rPr>
                      <w:rFonts w:hint="eastAsia" w:ascii="Times New Roman" w:hAnsi="Times New Roman" w:eastAsia="仿宋" w:cs="Times New Roman"/>
                      <w:b/>
                      <w:bCs w:val="0"/>
                      <w:sz w:val="21"/>
                      <w:szCs w:val="21"/>
                      <w:vertAlign w:val="superscript"/>
                      <w:lang w:val="en-US" w:eastAsia="zh-CN"/>
                    </w:rPr>
                    <w:t>2</w:t>
                  </w:r>
                  <w:r>
                    <w:rPr>
                      <w:rFonts w:hint="eastAsia" w:ascii="Times New Roman" w:hAnsi="Times New Roman" w:eastAsia="仿宋" w:cs="Times New Roman"/>
                      <w:b/>
                      <w:bCs w:val="0"/>
                      <w:sz w:val="21"/>
                      <w:szCs w:val="21"/>
                      <w:vertAlign w:val="baseline"/>
                      <w:lang w:val="en-US" w:eastAsia="zh-CN"/>
                    </w:rPr>
                    <w:t>)</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0.4(kg/m</w:t>
                  </w:r>
                  <w:r>
                    <w:rPr>
                      <w:rFonts w:hint="eastAsia" w:ascii="Times New Roman" w:hAnsi="Times New Roman" w:eastAsia="仿宋" w:cs="Times New Roman"/>
                      <w:b/>
                      <w:bCs w:val="0"/>
                      <w:sz w:val="21"/>
                      <w:szCs w:val="21"/>
                      <w:vertAlign w:val="superscript"/>
                      <w:lang w:val="en-US" w:eastAsia="zh-CN"/>
                    </w:rPr>
                    <w:t>2</w:t>
                  </w:r>
                  <w:r>
                    <w:rPr>
                      <w:rFonts w:hint="eastAsia" w:ascii="Times New Roman" w:hAnsi="Times New Roman" w:eastAsia="仿宋" w:cs="Times New Roman"/>
                      <w:b/>
                      <w:bCs w:val="0"/>
                      <w:sz w:val="21"/>
                      <w:szCs w:val="21"/>
                      <w:vertAlign w:val="baseline"/>
                      <w:lang w:val="en-US" w:eastAsia="zh-CN"/>
                    </w:rPr>
                    <w:t>)</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0.5(kg/m</w:t>
                  </w:r>
                  <w:r>
                    <w:rPr>
                      <w:rFonts w:hint="eastAsia" w:ascii="Times New Roman" w:hAnsi="Times New Roman" w:eastAsia="仿宋" w:cs="Times New Roman"/>
                      <w:b/>
                      <w:bCs w:val="0"/>
                      <w:sz w:val="21"/>
                      <w:szCs w:val="21"/>
                      <w:vertAlign w:val="superscript"/>
                      <w:lang w:val="en-US" w:eastAsia="zh-CN"/>
                    </w:rPr>
                    <w:t>2</w:t>
                  </w:r>
                  <w:r>
                    <w:rPr>
                      <w:rFonts w:hint="eastAsia" w:ascii="Times New Roman" w:hAnsi="Times New Roman" w:eastAsia="仿宋" w:cs="Times New Roman"/>
                      <w:b/>
                      <w:bCs w:val="0"/>
                      <w:sz w:val="21"/>
                      <w:szCs w:val="21"/>
                      <w:vertAlign w:val="baseline"/>
                      <w:lang w:val="en-US" w:eastAsia="zh-CN"/>
                    </w:rPr>
                    <w:t>)</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z w:val="21"/>
                      <w:szCs w:val="21"/>
                      <w:vertAlign w:val="baseline"/>
                      <w:lang w:val="en-US" w:eastAsia="zh-CN"/>
                    </w:rPr>
                  </w:pPr>
                  <w:r>
                    <w:rPr>
                      <w:rFonts w:hint="eastAsia" w:ascii="Times New Roman" w:hAnsi="Times New Roman" w:eastAsia="仿宋" w:cs="Times New Roman"/>
                      <w:b/>
                      <w:bCs w:val="0"/>
                      <w:sz w:val="21"/>
                      <w:szCs w:val="21"/>
                      <w:vertAlign w:val="baseline"/>
                      <w:lang w:val="en-US" w:eastAsia="zh-CN"/>
                    </w:rPr>
                    <w:t>1.0(kg/m</w:t>
                  </w:r>
                  <w:r>
                    <w:rPr>
                      <w:rFonts w:hint="eastAsia" w:ascii="Times New Roman" w:hAnsi="Times New Roman" w:eastAsia="仿宋" w:cs="Times New Roman"/>
                      <w:b/>
                      <w:bCs w:val="0"/>
                      <w:sz w:val="21"/>
                      <w:szCs w:val="21"/>
                      <w:vertAlign w:val="superscript"/>
                      <w:lang w:val="en-US" w:eastAsia="zh-CN"/>
                    </w:rPr>
                    <w:t>2</w:t>
                  </w:r>
                  <w:r>
                    <w:rPr>
                      <w:rFonts w:hint="eastAsia" w:ascii="Times New Roman" w:hAnsi="Times New Roman" w:eastAsia="仿宋" w:cs="Times New Roman"/>
                      <w:b/>
                      <w:bCs w:val="0"/>
                      <w:sz w:val="21"/>
                      <w:szCs w:val="21"/>
                      <w:vertAlign w:val="baseli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5(kg/h)</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0.0511</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0.0856</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0.1164</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0.1444</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0.1707</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0.2871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1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10(kg/h)</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0.1021</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0.1717</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0.2328</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0.2888</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0.3414</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0.5742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15(kg/h)</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0.1532</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0.2576</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0.3491</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0.4332</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0.5121</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0.8613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6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25(kg/h)</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0.2553</w:t>
                  </w:r>
                </w:p>
              </w:tc>
              <w:tc>
                <w:tcPr>
                  <w:tcW w:w="11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0.4293</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0.5819</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0.7220</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0.8536</w:t>
                  </w:r>
                </w:p>
              </w:tc>
              <w:tc>
                <w:tcPr>
                  <w:tcW w:w="116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z w:val="21"/>
                      <w:szCs w:val="21"/>
                      <w:vertAlign w:val="baseline"/>
                      <w:lang w:val="en-US" w:eastAsia="zh-CN"/>
                    </w:rPr>
                  </w:pPr>
                  <w:r>
                    <w:rPr>
                      <w:rFonts w:hint="eastAsia" w:ascii="Times New Roman" w:hAnsi="Times New Roman" w:eastAsia="仿宋" w:cs="Times New Roman"/>
                      <w:bCs/>
                      <w:sz w:val="21"/>
                      <w:szCs w:val="21"/>
                      <w:vertAlign w:val="baseline"/>
                      <w:lang w:val="en-US" w:eastAsia="zh-CN"/>
                    </w:rPr>
                    <w:t>1.4255</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由上表可知，在路面同样清洁程度下，车速越快，扬尘量越大，而在同样车速情况下，路面越脏，扬尘量越大。故限速和保持路面的清洁是减少车辆行驶扬尘源强的有效措施。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③堆场扬尘</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施工期扬尘的另一个主要原因是露天堆场和裸露场地的风力扬尘。由于施工的需要，一些建材需露天堆放；一些施工点表层土壤需人工开挖、堆放，在气候干燥又有风的情况下，会产生扬尘，其扬尘量可按堆场扬尘的经验公式计算：</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position w:val="-12"/>
                <w:sz w:val="24"/>
                <w:szCs w:val="24"/>
                <w:lang w:val="en-US" w:eastAsia="zh-CN"/>
              </w:rPr>
              <w:object>
                <v:shape id="_x0000_i1026" o:spt="75" type="#_x0000_t75" style="height:20pt;width:117pt;" o:ole="t" filled="f" o:preferrelative="t" stroked="f" coordsize="21600,21600">
                  <v:path/>
                  <v:fill on="f" focussize="0,0"/>
                  <v:stroke on="f"/>
                  <v:imagedata r:id="rId14" o:title=""/>
                  <o:lock v:ext="edit" aspectratio="t"/>
                  <w10:wrap type="none"/>
                  <w10:anchorlock/>
                </v:shape>
                <o:OLEObject Type="Embed" ProgID="Equation.KSEE3" ShapeID="_x0000_i1026" DrawAspect="Content" ObjectID="_1468075726" r:id="rId13">
                  <o:LockedField>false</o:LockedField>
                </o:OLEObject>
              </w:objec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lang w:val="en-US" w:eastAsia="zh-CN"/>
              </w:rPr>
            </w:pPr>
            <w:r>
              <w:rPr>
                <w:rFonts w:hint="default" w:ascii="Times New Roman" w:hAnsi="Times New Roman" w:eastAsia="仿宋" w:cs="Times New Roman"/>
                <w:bCs/>
                <w:sz w:val="24"/>
                <w:szCs w:val="24"/>
                <w:lang w:val="en-US" w:eastAsia="zh-CN"/>
              </w:rPr>
              <w:t>式中：Q——起尘量，kg/t·a；</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V</w:t>
            </w:r>
            <w:r>
              <w:rPr>
                <w:rFonts w:hint="default" w:ascii="Times New Roman" w:hAnsi="Times New Roman" w:eastAsia="仿宋" w:cs="Times New Roman"/>
                <w:bCs/>
                <w:sz w:val="24"/>
                <w:szCs w:val="24"/>
                <w:vertAlign w:val="subscript"/>
                <w:lang w:val="en-US" w:eastAsia="zh-CN"/>
              </w:rPr>
              <w:t>50</w:t>
            </w:r>
            <w:r>
              <w:rPr>
                <w:rFonts w:hint="default" w:ascii="Times New Roman" w:hAnsi="Times New Roman" w:eastAsia="仿宋" w:cs="Times New Roman"/>
                <w:bCs/>
                <w:sz w:val="24"/>
                <w:szCs w:val="24"/>
                <w:lang w:val="en-US" w:eastAsia="zh-CN"/>
              </w:rPr>
              <w:t>——距地面50m处风速，m/s；</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V</w:t>
            </w:r>
            <w:r>
              <w:rPr>
                <w:rFonts w:hint="default" w:ascii="Times New Roman" w:hAnsi="Times New Roman" w:eastAsia="仿宋" w:cs="Times New Roman"/>
                <w:bCs/>
                <w:sz w:val="24"/>
                <w:szCs w:val="24"/>
                <w:vertAlign w:val="subscript"/>
                <w:lang w:val="en-US" w:eastAsia="zh-CN"/>
              </w:rPr>
              <w:t>0</w:t>
            </w:r>
            <w:r>
              <w:rPr>
                <w:rFonts w:hint="default" w:ascii="Times New Roman" w:hAnsi="Times New Roman" w:eastAsia="仿宋" w:cs="Times New Roman"/>
                <w:bCs/>
                <w:sz w:val="24"/>
                <w:szCs w:val="24"/>
                <w:lang w:val="en-US" w:eastAsia="zh-CN"/>
              </w:rPr>
              <w:t>——起尘风速，m/s；</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W</w:t>
            </w:r>
            <w:r>
              <w:rPr>
                <w:rFonts w:hint="default" w:ascii="Times New Roman" w:hAnsi="Times New Roman" w:eastAsia="仿宋" w:cs="Times New Roman"/>
                <w:bCs/>
                <w:sz w:val="24"/>
                <w:szCs w:val="24"/>
                <w:lang w:val="en-US" w:eastAsia="zh-CN"/>
              </w:rPr>
              <w:t>——</w:t>
            </w:r>
            <w:r>
              <w:rPr>
                <w:rFonts w:hint="eastAsia" w:ascii="Times New Roman" w:hAnsi="Times New Roman" w:eastAsia="仿宋" w:cs="Times New Roman"/>
                <w:bCs/>
                <w:sz w:val="24"/>
                <w:szCs w:val="24"/>
                <w:lang w:val="en-US" w:eastAsia="zh-CN"/>
              </w:rPr>
              <w:t>尘粒的含水率，%。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vertAlign w:val="baseline"/>
                <w:lang w:val="en-US" w:eastAsia="zh-CN"/>
              </w:rPr>
            </w:pPr>
            <w:r>
              <w:rPr>
                <w:rFonts w:hint="default" w:ascii="Times New Roman" w:hAnsi="Times New Roman" w:eastAsia="仿宋" w:cs="Times New Roman"/>
                <w:bCs/>
                <w:sz w:val="24"/>
                <w:szCs w:val="24"/>
                <w:lang w:val="en-US" w:eastAsia="zh-CN"/>
              </w:rPr>
              <w:t>V</w:t>
            </w:r>
            <w:r>
              <w:rPr>
                <w:rFonts w:hint="default" w:ascii="Times New Roman" w:hAnsi="Times New Roman" w:eastAsia="仿宋" w:cs="Times New Roman"/>
                <w:bCs/>
                <w:sz w:val="24"/>
                <w:szCs w:val="24"/>
                <w:vertAlign w:val="subscript"/>
                <w:lang w:val="en-US" w:eastAsia="zh-CN"/>
              </w:rPr>
              <w:t>0</w:t>
            </w:r>
            <w:r>
              <w:rPr>
                <w:rFonts w:hint="eastAsia" w:ascii="Times New Roman" w:hAnsi="Times New Roman" w:eastAsia="仿宋" w:cs="Times New Roman"/>
                <w:bCs/>
                <w:sz w:val="24"/>
                <w:szCs w:val="24"/>
                <w:vertAlign w:val="baseline"/>
                <w:lang w:val="en-US" w:eastAsia="zh-CN"/>
              </w:rPr>
              <w:t>与粒径和含水率有关，因此，减少露天堆放和保证一定的含水率及减少裸露地面是减少风力起尘的有效手段。建设单位在施工期间应采取遮挡、苫盖、洒水的措施进行防尘处理，以减少施工期间的扬尘污染。</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④施工机械及车辆尾气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施工期机械尾气主要来源于施工机械和运输车辆排放的废气，各种施工机械设备和运输车辆燃油排放的废气中含有CO、NOx、碳氢化合物等污染物，由于施工机械和选型以及施工阶段的不同，这些污染物具有间歇性、流动性及排放量小的特点；本项目施工期使用的施工机械主要以柴油为燃料，会产生少量的机械尾气，但本项目属于农村区域，周边扩散条件较好，故该废气经大气的扩散作用后，对周边环境影响较小，其对环境的影响也会随着施工期的完成而消失。</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仿宋" w:cs="Times New Roman"/>
                <w:b/>
                <w:bCs w:val="0"/>
                <w:sz w:val="24"/>
                <w:szCs w:val="24"/>
                <w:lang w:val="en-US" w:eastAsia="zh-CN"/>
              </w:rPr>
            </w:pPr>
            <w:r>
              <w:rPr>
                <w:rFonts w:hint="eastAsia" w:ascii="Times New Roman" w:hAnsi="Times New Roman" w:eastAsia="仿宋" w:cs="Times New Roman"/>
                <w:b/>
                <w:bCs w:val="0"/>
                <w:sz w:val="24"/>
                <w:szCs w:val="24"/>
                <w:lang w:val="en-US" w:eastAsia="zh-CN"/>
              </w:rPr>
              <w:t>⑵水环境影响分析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本项目不设施工营地，施工期废水主要为施工废水和施工人员生活污水。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生活污水主要是日常洗漱水，施工人员用水以20L/人·d计，施工期生活用水量为2m</w:t>
            </w:r>
            <w:r>
              <w:rPr>
                <w:rFonts w:hint="eastAsia" w:ascii="Times New Roman" w:hAnsi="Times New Roman" w:eastAsia="仿宋" w:cs="Times New Roman"/>
                <w:bCs/>
                <w:sz w:val="24"/>
                <w:szCs w:val="24"/>
                <w:vertAlign w:val="superscript"/>
                <w:lang w:val="en-US" w:eastAsia="zh-CN"/>
              </w:rPr>
              <w:t>3</w:t>
            </w:r>
            <w:r>
              <w:rPr>
                <w:rFonts w:hint="eastAsia" w:ascii="Times New Roman" w:hAnsi="Times New Roman" w:eastAsia="仿宋" w:cs="Times New Roman"/>
                <w:bCs/>
                <w:sz w:val="24"/>
                <w:szCs w:val="24"/>
                <w:lang w:val="en-US" w:eastAsia="zh-CN"/>
              </w:rPr>
              <w:t>/d；排水量按用水量的80%计，则施工期生活污水产生量为1.6m</w:t>
            </w:r>
            <w:r>
              <w:rPr>
                <w:rFonts w:hint="eastAsia" w:ascii="Times New Roman" w:hAnsi="Times New Roman" w:eastAsia="仿宋" w:cs="Times New Roman"/>
                <w:bCs/>
                <w:sz w:val="24"/>
                <w:szCs w:val="24"/>
                <w:vertAlign w:val="superscript"/>
                <w:lang w:val="en-US" w:eastAsia="zh-CN"/>
              </w:rPr>
              <w:t>3</w:t>
            </w:r>
            <w:r>
              <w:rPr>
                <w:rFonts w:hint="eastAsia" w:ascii="Times New Roman" w:hAnsi="Times New Roman" w:eastAsia="仿宋" w:cs="Times New Roman"/>
                <w:bCs/>
                <w:sz w:val="24"/>
                <w:szCs w:val="24"/>
                <w:lang w:val="en-US" w:eastAsia="zh-CN"/>
              </w:rPr>
              <w:t>/d，生活污水依托租用民房生活污水处理设施。施工废水主要为施工机械和车辆冲洗废水，施工高峰期需定期清洗的主要施工机械设备约5台（辆），以平均每台冲洗废水0.5m</w:t>
            </w:r>
            <w:r>
              <w:rPr>
                <w:rFonts w:hint="eastAsia" w:ascii="Times New Roman" w:hAnsi="Times New Roman" w:eastAsia="仿宋" w:cs="Times New Roman"/>
                <w:bCs/>
                <w:sz w:val="24"/>
                <w:szCs w:val="24"/>
                <w:vertAlign w:val="superscript"/>
                <w:lang w:val="en-US" w:eastAsia="zh-CN"/>
              </w:rPr>
              <w:t>3</w:t>
            </w:r>
            <w:r>
              <w:rPr>
                <w:rFonts w:hint="eastAsia" w:ascii="Times New Roman" w:hAnsi="Times New Roman" w:eastAsia="仿宋" w:cs="Times New Roman"/>
                <w:bCs/>
                <w:sz w:val="24"/>
                <w:szCs w:val="24"/>
                <w:lang w:val="en-US" w:eastAsia="zh-CN"/>
              </w:rPr>
              <w:t>计算，按每周冲洗一次，施工期6个月，冲洗废水共产生60m</w:t>
            </w:r>
            <w:r>
              <w:rPr>
                <w:rFonts w:hint="eastAsia" w:ascii="Times New Roman" w:hAnsi="Times New Roman" w:eastAsia="仿宋" w:cs="Times New Roman"/>
                <w:bCs/>
                <w:sz w:val="24"/>
                <w:szCs w:val="24"/>
                <w:vertAlign w:val="superscript"/>
                <w:lang w:val="en-US" w:eastAsia="zh-CN"/>
              </w:rPr>
              <w:t>3</w:t>
            </w:r>
            <w:r>
              <w:rPr>
                <w:rFonts w:hint="eastAsia" w:ascii="Times New Roman" w:hAnsi="Times New Roman" w:eastAsia="仿宋" w:cs="Times New Roman"/>
                <w:bCs/>
                <w:sz w:val="24"/>
                <w:szCs w:val="24"/>
                <w:lang w:val="en-US" w:eastAsia="zh-CN"/>
              </w:rPr>
              <w:t xml:space="preserve"> （0.33m</w:t>
            </w:r>
            <w:r>
              <w:rPr>
                <w:rFonts w:hint="eastAsia" w:ascii="Times New Roman" w:hAnsi="Times New Roman" w:eastAsia="仿宋" w:cs="Times New Roman"/>
                <w:bCs/>
                <w:sz w:val="24"/>
                <w:szCs w:val="24"/>
                <w:vertAlign w:val="superscript"/>
                <w:lang w:val="en-US" w:eastAsia="zh-CN"/>
              </w:rPr>
              <w:t>3</w:t>
            </w:r>
            <w:r>
              <w:rPr>
                <w:rFonts w:hint="eastAsia" w:ascii="Times New Roman" w:hAnsi="Times New Roman" w:eastAsia="仿宋" w:cs="Times New Roman"/>
                <w:bCs/>
                <w:sz w:val="24"/>
                <w:szCs w:val="24"/>
                <w:lang w:val="en-US" w:eastAsia="zh-CN"/>
              </w:rPr>
              <w:t>/d），经临时沉淀池沉淀后用于洒水抑尘。</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综上，项目施工期废水对水环境的影响较小。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仿宋" w:cs="Times New Roman"/>
                <w:b/>
                <w:bCs w:val="0"/>
                <w:sz w:val="24"/>
                <w:szCs w:val="24"/>
                <w:lang w:val="en-US" w:eastAsia="zh-CN"/>
              </w:rPr>
            </w:pPr>
            <w:r>
              <w:rPr>
                <w:rFonts w:hint="eastAsia" w:ascii="Times New Roman" w:hAnsi="Times New Roman" w:eastAsia="仿宋" w:cs="Times New Roman"/>
                <w:b/>
                <w:bCs w:val="0"/>
                <w:sz w:val="24"/>
                <w:szCs w:val="24"/>
                <w:lang w:val="en-US" w:eastAsia="zh-CN"/>
              </w:rPr>
              <w:t>⑶噪声环境影响分析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①预测模式</w:t>
            </w:r>
          </w:p>
          <w:p>
            <w:pPr>
              <w:spacing w:line="360" w:lineRule="auto"/>
              <w:ind w:firstLine="480" w:firstLineChars="200"/>
              <w:rPr>
                <w:rFonts w:hint="eastAsia" w:ascii="Times New Roman" w:hAnsi="Times New Roman" w:eastAsia="仿宋"/>
                <w:color w:val="auto"/>
                <w:kern w:val="0"/>
                <w:sz w:val="24"/>
              </w:rPr>
            </w:pPr>
            <w:r>
              <w:rPr>
                <w:rFonts w:hint="eastAsia" w:ascii="Times New Roman" w:hAnsi="Times New Roman" w:eastAsia="仿宋"/>
                <w:color w:val="auto"/>
                <w:kern w:val="0"/>
                <w:sz w:val="24"/>
              </w:rPr>
              <w:t>本项目施工期机械设备噪声源可视为点源，根据点源衰减模式计算施工期间离声源不同距离处的噪声值。预测模式如下：</w:t>
            </w:r>
          </w:p>
          <w:p>
            <w:pPr>
              <w:spacing w:line="360" w:lineRule="auto"/>
              <w:jc w:val="center"/>
              <w:rPr>
                <w:rFonts w:hint="eastAsia" w:ascii="Times New Roman" w:hAnsi="Times New Roman" w:eastAsia="仿宋"/>
                <w:color w:val="auto"/>
                <w:kern w:val="0"/>
                <w:sz w:val="24"/>
                <w:szCs w:val="24"/>
              </w:rPr>
            </w:pPr>
            <w:r>
              <w:rPr>
                <w:rFonts w:ascii="Times New Roman" w:hAnsi="Times New Roman" w:eastAsia="仿宋"/>
                <w:color w:val="auto"/>
                <w:sz w:val="24"/>
                <w:szCs w:val="24"/>
              </w:rPr>
              <w:t>Lp=L</w:t>
            </w:r>
            <w:r>
              <w:rPr>
                <w:rFonts w:ascii="Times New Roman" w:hAnsi="Times New Roman" w:eastAsia="仿宋"/>
                <w:color w:val="auto"/>
                <w:sz w:val="24"/>
                <w:szCs w:val="24"/>
                <w:vertAlign w:val="subscript"/>
              </w:rPr>
              <w:t>P0</w:t>
            </w:r>
            <w:r>
              <w:rPr>
                <w:rFonts w:ascii="Times New Roman" w:hAnsi="Times New Roman" w:eastAsia="仿宋"/>
                <w:color w:val="auto"/>
                <w:sz w:val="24"/>
                <w:szCs w:val="24"/>
              </w:rPr>
              <w:t>-20Log（r/r</w:t>
            </w:r>
            <w:r>
              <w:rPr>
                <w:rFonts w:ascii="Times New Roman" w:hAnsi="Times New Roman" w:eastAsia="仿宋"/>
                <w:color w:val="auto"/>
                <w:sz w:val="24"/>
                <w:szCs w:val="24"/>
                <w:vertAlign w:val="subscript"/>
              </w:rPr>
              <w:t>0</w:t>
            </w:r>
            <w:r>
              <w:rPr>
                <w:rFonts w:ascii="Times New Roman" w:hAnsi="Times New Roman" w:eastAsia="仿宋"/>
                <w:color w:val="auto"/>
                <w:sz w:val="24"/>
                <w:szCs w:val="24"/>
              </w:rPr>
              <w:t>）</w:t>
            </w:r>
          </w:p>
          <w:p>
            <w:pPr>
              <w:pStyle w:val="54"/>
              <w:keepNext w:val="0"/>
              <w:keepLines w:val="0"/>
              <w:pageBreakBefore w:val="0"/>
              <w:widowControl w:val="0"/>
              <w:kinsoku/>
              <w:wordWrap/>
              <w:overflowPunct/>
              <w:topLinePunct w:val="0"/>
              <w:autoSpaceDE/>
              <w:autoSpaceDN/>
              <w:bidi w:val="0"/>
              <w:snapToGrid w:val="0"/>
              <w:spacing w:line="360" w:lineRule="auto"/>
              <w:ind w:left="0" w:right="0" w:firstLine="480" w:firstLineChars="200"/>
              <w:rPr>
                <w:rFonts w:ascii="Times New Roman" w:hAnsi="Times New Roman" w:eastAsia="仿宋"/>
                <w:color w:val="auto"/>
                <w:sz w:val="24"/>
                <w:szCs w:val="24"/>
              </w:rPr>
            </w:pPr>
            <w:r>
              <w:rPr>
                <w:rFonts w:ascii="Times New Roman" w:hAnsi="Times New Roman" w:eastAsia="仿宋"/>
                <w:color w:val="auto"/>
                <w:sz w:val="24"/>
                <w:szCs w:val="24"/>
              </w:rPr>
              <w:t>式中：Lp——距声源r米处的施工噪声预测值[dB(A)]；</w:t>
            </w:r>
          </w:p>
          <w:p>
            <w:pPr>
              <w:pStyle w:val="54"/>
              <w:keepNext w:val="0"/>
              <w:keepLines w:val="0"/>
              <w:pageBreakBefore w:val="0"/>
              <w:widowControl w:val="0"/>
              <w:kinsoku/>
              <w:wordWrap/>
              <w:overflowPunct/>
              <w:topLinePunct w:val="0"/>
              <w:autoSpaceDE/>
              <w:autoSpaceDN/>
              <w:bidi w:val="0"/>
              <w:snapToGrid w:val="0"/>
              <w:spacing w:line="360" w:lineRule="auto"/>
              <w:ind w:left="0" w:right="0" w:firstLine="480" w:firstLineChars="200"/>
              <w:rPr>
                <w:rFonts w:hint="eastAsia" w:ascii="Times New Roman" w:hAnsi="Times New Roman" w:eastAsia="仿宋"/>
                <w:color w:val="auto"/>
                <w:sz w:val="24"/>
                <w:szCs w:val="24"/>
                <w:lang w:eastAsia="zh-CN"/>
              </w:rPr>
            </w:pPr>
            <w:r>
              <w:rPr>
                <w:rFonts w:ascii="Times New Roman" w:hAnsi="Times New Roman" w:eastAsia="仿宋"/>
                <w:color w:val="auto"/>
                <w:sz w:val="24"/>
                <w:szCs w:val="24"/>
              </w:rPr>
              <w:t>L</w:t>
            </w:r>
            <w:r>
              <w:rPr>
                <w:rFonts w:ascii="Times New Roman" w:hAnsi="Times New Roman" w:eastAsia="仿宋"/>
                <w:color w:val="auto"/>
                <w:sz w:val="24"/>
                <w:szCs w:val="24"/>
                <w:vertAlign w:val="subscript"/>
              </w:rPr>
              <w:t>P0</w:t>
            </w:r>
            <w:r>
              <w:rPr>
                <w:rFonts w:ascii="Times New Roman" w:hAnsi="Times New Roman" w:eastAsia="仿宋"/>
                <w:color w:val="auto"/>
                <w:sz w:val="24"/>
                <w:szCs w:val="24"/>
              </w:rPr>
              <w:t>——距声源r</w:t>
            </w:r>
            <w:r>
              <w:rPr>
                <w:rFonts w:ascii="Times New Roman" w:hAnsi="Times New Roman" w:eastAsia="仿宋"/>
                <w:color w:val="auto"/>
                <w:sz w:val="24"/>
                <w:szCs w:val="24"/>
                <w:vertAlign w:val="subscript"/>
              </w:rPr>
              <w:t>0</w:t>
            </w:r>
            <w:r>
              <w:rPr>
                <w:rFonts w:ascii="Times New Roman" w:hAnsi="Times New Roman" w:eastAsia="仿宋"/>
                <w:color w:val="auto"/>
                <w:sz w:val="24"/>
                <w:szCs w:val="24"/>
              </w:rPr>
              <w:t>米处的参考声级[dB(A)]</w:t>
            </w:r>
            <w:r>
              <w:rPr>
                <w:rFonts w:hint="eastAsia" w:ascii="Times New Roman" w:hAnsi="Times New Roman" w:eastAsia="仿宋"/>
                <w:color w:val="auto"/>
                <w:sz w:val="24"/>
                <w:szCs w:val="24"/>
                <w:lang w:eastAsia="zh-CN"/>
              </w:rPr>
              <w:t>；</w:t>
            </w:r>
          </w:p>
          <w:p>
            <w:pPr>
              <w:keepNext w:val="0"/>
              <w:keepLines w:val="0"/>
              <w:pageBreakBefore w:val="0"/>
              <w:widowControl w:val="0"/>
              <w:kinsoku/>
              <w:wordWrap/>
              <w:overflowPunct/>
              <w:topLinePunct w:val="0"/>
              <w:autoSpaceDE/>
              <w:autoSpaceDN/>
              <w:bidi w:val="0"/>
              <w:spacing w:line="360" w:lineRule="auto"/>
              <w:ind w:left="0" w:right="0" w:firstLine="480" w:firstLineChars="200"/>
              <w:rPr>
                <w:rFonts w:hint="eastAsia" w:ascii="Times New Roman" w:hAnsi="Times New Roman" w:eastAsia="仿宋"/>
                <w:color w:val="auto"/>
                <w:sz w:val="24"/>
                <w:szCs w:val="24"/>
                <w:vertAlign w:val="baseline"/>
                <w:lang w:val="en-US" w:eastAsia="zh-CN"/>
              </w:rPr>
            </w:pPr>
            <w:r>
              <w:rPr>
                <w:rFonts w:ascii="Times New Roman" w:hAnsi="Times New Roman" w:eastAsia="仿宋"/>
                <w:color w:val="auto"/>
                <w:sz w:val="24"/>
                <w:szCs w:val="24"/>
              </w:rPr>
              <w:t>r</w:t>
            </w:r>
            <w:r>
              <w:rPr>
                <w:rFonts w:ascii="Times New Roman" w:hAnsi="Times New Roman" w:eastAsia="仿宋"/>
                <w:color w:val="auto"/>
                <w:sz w:val="24"/>
                <w:szCs w:val="24"/>
                <w:vertAlign w:val="subscript"/>
              </w:rPr>
              <w:t>0</w:t>
            </w:r>
            <w:r>
              <w:rPr>
                <w:rFonts w:ascii="Times New Roman" w:hAnsi="Times New Roman" w:eastAsia="仿宋"/>
                <w:color w:val="auto"/>
                <w:sz w:val="24"/>
                <w:szCs w:val="24"/>
              </w:rPr>
              <w:t>——L</w:t>
            </w:r>
            <w:r>
              <w:rPr>
                <w:rFonts w:ascii="Times New Roman" w:hAnsi="Times New Roman" w:eastAsia="仿宋"/>
                <w:color w:val="auto"/>
                <w:sz w:val="24"/>
                <w:szCs w:val="24"/>
                <w:vertAlign w:val="subscript"/>
              </w:rPr>
              <w:t>P0</w:t>
            </w:r>
            <w:r>
              <w:rPr>
                <w:rFonts w:hint="eastAsia" w:ascii="Times New Roman" w:hAnsi="Times New Roman" w:eastAsia="仿宋"/>
                <w:color w:val="auto"/>
                <w:sz w:val="24"/>
                <w:szCs w:val="24"/>
                <w:vertAlign w:val="baseline"/>
                <w:lang w:val="en-US" w:eastAsia="zh-CN"/>
              </w:rPr>
              <w:t>噪声</w:t>
            </w:r>
            <w:r>
              <w:rPr>
                <w:rFonts w:hint="default" w:ascii="Times New Roman" w:hAnsi="Times New Roman" w:eastAsia="仿宋" w:cs="Times New Roman"/>
                <w:color w:val="auto"/>
                <w:sz w:val="24"/>
                <w:szCs w:val="24"/>
              </w:rPr>
              <w:t>测点距离（5m或1m），m</w:t>
            </w:r>
            <w:r>
              <w:rPr>
                <w:rFonts w:hint="eastAsia" w:ascii="Times New Roman" w:hAnsi="Times New Roman" w:eastAsia="仿宋" w:cs="Times New Roman"/>
                <w:color w:val="auto"/>
                <w:sz w:val="24"/>
                <w:szCs w:val="24"/>
                <w:lang w:eastAsia="zh-CN"/>
              </w:rPr>
              <w:t>。</w:t>
            </w:r>
          </w:p>
          <w:p>
            <w:pPr>
              <w:keepNext w:val="0"/>
              <w:keepLines w:val="0"/>
              <w:pageBreakBefore w:val="0"/>
              <w:widowControl w:val="0"/>
              <w:kinsoku/>
              <w:wordWrap/>
              <w:overflowPunct/>
              <w:topLinePunct w:val="0"/>
              <w:autoSpaceDE/>
              <w:autoSpaceDN/>
              <w:bidi w:val="0"/>
              <w:spacing w:line="360" w:lineRule="auto"/>
              <w:ind w:left="0" w:right="0" w:firstLine="480" w:firstLineChars="200"/>
              <w:rPr>
                <w:rFonts w:hint="default" w:ascii="Times New Roman" w:hAnsi="Times New Roman" w:eastAsia="仿宋"/>
                <w:color w:val="auto"/>
                <w:sz w:val="24"/>
                <w:szCs w:val="24"/>
                <w:lang w:val="en-US" w:eastAsia="zh-CN"/>
              </w:rPr>
            </w:pPr>
            <w:r>
              <w:rPr>
                <w:rFonts w:hint="eastAsia" w:ascii="Times New Roman" w:hAnsi="Times New Roman" w:eastAsia="仿宋"/>
                <w:color w:val="auto"/>
                <w:sz w:val="24"/>
                <w:szCs w:val="24"/>
                <w:lang w:eastAsia="zh-CN"/>
              </w:rPr>
              <w:t>②</w:t>
            </w:r>
            <w:r>
              <w:rPr>
                <w:rFonts w:hint="eastAsia" w:ascii="Times New Roman" w:hAnsi="Times New Roman" w:eastAsia="仿宋"/>
                <w:color w:val="auto"/>
                <w:sz w:val="24"/>
                <w:szCs w:val="24"/>
                <w:lang w:val="en-US" w:eastAsia="zh-CN"/>
              </w:rPr>
              <w:t>预测结果</w:t>
            </w:r>
          </w:p>
          <w:p>
            <w:pPr>
              <w:keepNext w:val="0"/>
              <w:keepLines w:val="0"/>
              <w:pageBreakBefore w:val="0"/>
              <w:widowControl w:val="0"/>
              <w:kinsoku/>
              <w:wordWrap/>
              <w:overflowPunct/>
              <w:topLinePunct w:val="0"/>
              <w:autoSpaceDE/>
              <w:autoSpaceDN/>
              <w:bidi w:val="0"/>
              <w:spacing w:line="360" w:lineRule="auto"/>
              <w:ind w:left="0" w:right="0" w:firstLine="480" w:firstLineChars="200"/>
              <w:rPr>
                <w:rFonts w:hint="eastAsia" w:ascii="Times New Roman" w:hAnsi="Times New Roman" w:eastAsia="仿宋"/>
                <w:color w:val="auto"/>
                <w:sz w:val="24"/>
                <w:szCs w:val="24"/>
                <w:lang w:eastAsia="zh-CN"/>
              </w:rPr>
            </w:pPr>
            <w:r>
              <w:rPr>
                <w:rFonts w:hint="eastAsia" w:ascii="Times New Roman" w:hAnsi="Times New Roman" w:eastAsia="仿宋"/>
                <w:color w:val="auto"/>
                <w:sz w:val="24"/>
                <w:szCs w:val="24"/>
              </w:rPr>
              <w:t>在未采取任何防治措施的情况下，运用上式对施工中施工机械噪声影响进行预测计算，其结果见</w:t>
            </w:r>
            <w:r>
              <w:rPr>
                <w:rFonts w:hint="eastAsia" w:ascii="Times New Roman" w:hAnsi="Times New Roman" w:eastAsia="仿宋"/>
                <w:color w:val="auto"/>
                <w:sz w:val="24"/>
                <w:szCs w:val="24"/>
                <w:lang w:eastAsia="zh-CN"/>
              </w:rPr>
              <w:t>下</w:t>
            </w:r>
            <w:r>
              <w:rPr>
                <w:rFonts w:hint="eastAsia" w:ascii="Times New Roman" w:hAnsi="Times New Roman" w:eastAsia="仿宋"/>
                <w:color w:val="auto"/>
                <w:sz w:val="24"/>
                <w:szCs w:val="24"/>
              </w:rPr>
              <w:t>表</w:t>
            </w:r>
            <w:r>
              <w:rPr>
                <w:rFonts w:hint="eastAsia" w:ascii="Times New Roman" w:hAnsi="Times New Roman" w:eastAsia="仿宋"/>
                <w:color w:val="auto"/>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仿宋" w:cs="Times New Roman"/>
                <w:b w:val="0"/>
                <w:bCs w:val="0"/>
                <w:kern w:val="0"/>
                <w:sz w:val="24"/>
                <w:szCs w:val="24"/>
                <w:lang w:val="en-US" w:eastAsia="zh-CN"/>
              </w:rPr>
            </w:pPr>
            <w:r>
              <w:rPr>
                <w:rFonts w:hint="default" w:ascii="Times New Roman" w:hAnsi="Times New Roman" w:eastAsia="仿宋" w:cs="Times New Roman"/>
                <w:b w:val="0"/>
                <w:bCs w:val="0"/>
                <w:kern w:val="0"/>
                <w:sz w:val="24"/>
                <w:szCs w:val="24"/>
                <w:lang w:val="en-US" w:eastAsia="zh-CN"/>
              </w:rPr>
              <w:t>表</w:t>
            </w:r>
            <w:r>
              <w:rPr>
                <w:rFonts w:hint="eastAsia" w:ascii="Times New Roman" w:hAnsi="Times New Roman" w:eastAsia="仿宋" w:cs="Times New Roman"/>
                <w:b w:val="0"/>
                <w:bCs w:val="0"/>
                <w:kern w:val="0"/>
                <w:sz w:val="24"/>
                <w:szCs w:val="24"/>
                <w:lang w:val="en-US" w:eastAsia="zh-CN"/>
              </w:rPr>
              <w:t>22</w:t>
            </w:r>
            <w:r>
              <w:rPr>
                <w:rFonts w:hint="default" w:ascii="Times New Roman" w:hAnsi="Times New Roman" w:eastAsia="仿宋" w:cs="Times New Roman"/>
                <w:b w:val="0"/>
                <w:bCs w:val="0"/>
                <w:kern w:val="0"/>
                <w:sz w:val="24"/>
                <w:szCs w:val="24"/>
                <w:lang w:val="en-US" w:eastAsia="zh-CN"/>
              </w:rPr>
              <w:t xml:space="preserve">  施工机械设备在不同距离处的噪声值</w:t>
            </w:r>
          </w:p>
          <w:tbl>
            <w:tblPr>
              <w:tblStyle w:val="20"/>
              <w:tblW w:w="4998" w:type="pct"/>
              <w:jc w:val="center"/>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Layout w:type="autofit"/>
              <w:tblCellMar>
                <w:top w:w="0" w:type="dxa"/>
                <w:left w:w="108" w:type="dxa"/>
                <w:bottom w:w="0" w:type="dxa"/>
                <w:right w:w="108" w:type="dxa"/>
              </w:tblCellMar>
            </w:tblPr>
            <w:tblGrid>
              <w:gridCol w:w="755"/>
              <w:gridCol w:w="1331"/>
              <w:gridCol w:w="860"/>
              <w:gridCol w:w="860"/>
              <w:gridCol w:w="860"/>
              <w:gridCol w:w="860"/>
              <w:gridCol w:w="860"/>
              <w:gridCol w:w="860"/>
              <w:gridCol w:w="868"/>
            </w:tblGrid>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PrEx>
              <w:trPr>
                <w:trHeight w:val="340" w:hRule="atLeast"/>
                <w:jc w:val="center"/>
              </w:trPr>
              <w:tc>
                <w:tcPr>
                  <w:tcW w:w="465" w:type="pct"/>
                  <w:vMerge w:val="restart"/>
                  <w:tcBorders>
                    <w:tl2br w:val="nil"/>
                    <w:tr2bl w:val="nil"/>
                  </w:tcBorders>
                  <w:noWrap w:val="0"/>
                  <w:vAlign w:val="center"/>
                </w:tcPr>
                <w:p>
                  <w:pPr>
                    <w:spacing w:line="240" w:lineRule="auto"/>
                    <w:contextualSpacing/>
                    <w:jc w:val="center"/>
                    <w:rPr>
                      <w:rFonts w:hint="default" w:ascii="Times New Roman" w:hAnsi="Times New Roman" w:eastAsia="仿宋" w:cs="Times New Roman"/>
                      <w:b/>
                      <w:color w:val="auto"/>
                      <w:sz w:val="21"/>
                      <w:szCs w:val="21"/>
                    </w:rPr>
                  </w:pPr>
                  <w:r>
                    <w:rPr>
                      <w:rFonts w:hint="default" w:ascii="Times New Roman" w:hAnsi="Times New Roman" w:eastAsia="仿宋" w:cs="Times New Roman"/>
                      <w:b/>
                      <w:color w:val="auto"/>
                      <w:sz w:val="21"/>
                      <w:szCs w:val="21"/>
                    </w:rPr>
                    <w:t>序号</w:t>
                  </w:r>
                </w:p>
              </w:tc>
              <w:tc>
                <w:tcPr>
                  <w:tcW w:w="820" w:type="pct"/>
                  <w:vMerge w:val="restart"/>
                  <w:tcBorders>
                    <w:tl2br w:val="nil"/>
                    <w:tr2bl w:val="nil"/>
                  </w:tcBorders>
                  <w:noWrap w:val="0"/>
                  <w:vAlign w:val="center"/>
                </w:tcPr>
                <w:p>
                  <w:pPr>
                    <w:spacing w:line="240" w:lineRule="auto"/>
                    <w:contextualSpacing/>
                    <w:jc w:val="center"/>
                    <w:rPr>
                      <w:rFonts w:hint="default" w:ascii="Times New Roman" w:hAnsi="Times New Roman" w:eastAsia="仿宋" w:cs="Times New Roman"/>
                      <w:b/>
                      <w:color w:val="auto"/>
                      <w:sz w:val="21"/>
                      <w:szCs w:val="21"/>
                    </w:rPr>
                  </w:pPr>
                  <w:r>
                    <w:rPr>
                      <w:rFonts w:hint="default" w:ascii="Times New Roman" w:hAnsi="Times New Roman" w:eastAsia="仿宋" w:cs="Times New Roman"/>
                      <w:b/>
                      <w:color w:val="auto"/>
                      <w:sz w:val="21"/>
                      <w:szCs w:val="21"/>
                    </w:rPr>
                    <w:t>机械类型</w:t>
                  </w:r>
                </w:p>
              </w:tc>
              <w:tc>
                <w:tcPr>
                  <w:tcW w:w="3714" w:type="pct"/>
                  <w:gridSpan w:val="7"/>
                  <w:tcBorders>
                    <w:tl2br w:val="nil"/>
                    <w:tr2bl w:val="nil"/>
                  </w:tcBorders>
                  <w:noWrap w:val="0"/>
                  <w:vAlign w:val="center"/>
                </w:tcPr>
                <w:p>
                  <w:pPr>
                    <w:spacing w:line="240" w:lineRule="auto"/>
                    <w:contextualSpacing/>
                    <w:jc w:val="center"/>
                    <w:rPr>
                      <w:rFonts w:hint="eastAsia" w:ascii="Times New Roman" w:hAnsi="Times New Roman" w:eastAsia="仿宋" w:cs="Times New Roman"/>
                      <w:b/>
                      <w:color w:val="auto"/>
                      <w:sz w:val="21"/>
                      <w:szCs w:val="21"/>
                      <w:lang w:eastAsia="zh-CN"/>
                    </w:rPr>
                  </w:pPr>
                  <w:r>
                    <w:rPr>
                      <w:rFonts w:hint="default" w:ascii="Times New Roman" w:hAnsi="Times New Roman" w:eastAsia="仿宋" w:cs="Times New Roman"/>
                      <w:b/>
                      <w:color w:val="auto"/>
                      <w:sz w:val="21"/>
                      <w:szCs w:val="21"/>
                    </w:rPr>
                    <w:t>距声源不同距离的噪声预测值dB</w:t>
                  </w:r>
                  <w:r>
                    <w:rPr>
                      <w:rFonts w:hint="eastAsia" w:ascii="Times New Roman" w:hAnsi="Times New Roman" w:eastAsia="仿宋" w:cs="Times New Roman"/>
                      <w:b/>
                      <w:color w:val="auto"/>
                      <w:sz w:val="21"/>
                      <w:szCs w:val="21"/>
                      <w:lang w:val="en-US" w:eastAsia="zh-CN"/>
                    </w:rPr>
                    <w:t>(</w:t>
                  </w:r>
                  <w:r>
                    <w:rPr>
                      <w:rFonts w:hint="default" w:ascii="Times New Roman" w:hAnsi="Times New Roman" w:eastAsia="仿宋" w:cs="Times New Roman"/>
                      <w:b/>
                      <w:color w:val="auto"/>
                      <w:sz w:val="21"/>
                      <w:szCs w:val="21"/>
                    </w:rPr>
                    <w:t>A</w:t>
                  </w:r>
                  <w:r>
                    <w:rPr>
                      <w:rFonts w:hint="eastAsia" w:ascii="Times New Roman" w:hAnsi="Times New Roman" w:eastAsia="仿宋" w:cs="Times New Roman"/>
                      <w:b/>
                      <w:color w:val="auto"/>
                      <w:sz w:val="21"/>
                      <w:szCs w:val="21"/>
                      <w:lang w:val="en-US" w:eastAsia="zh-CN"/>
                    </w:rPr>
                    <w:t>)</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465" w:type="pct"/>
                  <w:vMerge w:val="continue"/>
                  <w:tcBorders>
                    <w:tl2br w:val="nil"/>
                    <w:tr2bl w:val="nil"/>
                  </w:tcBorders>
                  <w:noWrap w:val="0"/>
                  <w:vAlign w:val="center"/>
                </w:tcPr>
                <w:p>
                  <w:pPr>
                    <w:spacing w:line="240" w:lineRule="auto"/>
                    <w:contextualSpacing/>
                    <w:jc w:val="center"/>
                    <w:rPr>
                      <w:rFonts w:hint="default" w:ascii="Times New Roman" w:hAnsi="Times New Roman" w:eastAsia="仿宋" w:cs="Times New Roman"/>
                      <w:color w:val="auto"/>
                      <w:sz w:val="21"/>
                      <w:szCs w:val="21"/>
                    </w:rPr>
                  </w:pPr>
                </w:p>
              </w:tc>
              <w:tc>
                <w:tcPr>
                  <w:tcW w:w="820" w:type="pct"/>
                  <w:vMerge w:val="continue"/>
                  <w:tcBorders>
                    <w:tl2br w:val="nil"/>
                    <w:tr2bl w:val="nil"/>
                  </w:tcBorders>
                  <w:noWrap w:val="0"/>
                  <w:vAlign w:val="center"/>
                </w:tcPr>
                <w:p>
                  <w:pPr>
                    <w:spacing w:line="240" w:lineRule="auto"/>
                    <w:contextualSpacing/>
                    <w:jc w:val="center"/>
                    <w:rPr>
                      <w:rFonts w:hint="default" w:ascii="Times New Roman" w:hAnsi="Times New Roman" w:eastAsia="仿宋" w:cs="Times New Roman"/>
                      <w:color w:val="auto"/>
                      <w:sz w:val="21"/>
                      <w:szCs w:val="21"/>
                    </w:rPr>
                  </w:pPr>
                </w:p>
              </w:tc>
              <w:tc>
                <w:tcPr>
                  <w:tcW w:w="530" w:type="pct"/>
                  <w:tcBorders>
                    <w:tl2br w:val="nil"/>
                    <w:tr2bl w:val="nil"/>
                  </w:tcBorders>
                  <w:noWrap w:val="0"/>
                  <w:vAlign w:val="center"/>
                </w:tcPr>
                <w:p>
                  <w:pPr>
                    <w:pStyle w:val="50"/>
                    <w:adjustRightInd w:val="0"/>
                    <w:snapToGrid w:val="0"/>
                    <w:spacing w:beforeLines="0" w:afterLines="0" w:line="240" w:lineRule="auto"/>
                    <w:ind w:left="0" w:leftChars="0" w:firstLine="0" w:firstLineChars="0"/>
                    <w:jc w:val="center"/>
                    <w:rPr>
                      <w:rFonts w:hint="default" w:ascii="Times New Roman" w:hAnsi="Times New Roman" w:eastAsia="仿宋" w:cs="Times New Roman"/>
                      <w:b/>
                      <w:bCs/>
                      <w:color w:val="auto"/>
                      <w:kern w:val="0"/>
                      <w:sz w:val="21"/>
                      <w:szCs w:val="21"/>
                      <w:lang w:val="en-US" w:eastAsia="zh-CN" w:bidi="ar-SA"/>
                    </w:rPr>
                  </w:pPr>
                  <w:r>
                    <w:rPr>
                      <w:rFonts w:hint="default" w:ascii="Times New Roman" w:hAnsi="Times New Roman" w:eastAsia="仿宋" w:cs="Times New Roman"/>
                      <w:b/>
                      <w:bCs/>
                      <w:color w:val="auto"/>
                      <w:sz w:val="21"/>
                      <w:szCs w:val="21"/>
                    </w:rPr>
                    <w:t>5m</w:t>
                  </w:r>
                </w:p>
              </w:tc>
              <w:tc>
                <w:tcPr>
                  <w:tcW w:w="530" w:type="pct"/>
                  <w:tcBorders>
                    <w:tl2br w:val="nil"/>
                    <w:tr2bl w:val="nil"/>
                  </w:tcBorders>
                  <w:noWrap w:val="0"/>
                  <w:vAlign w:val="center"/>
                </w:tcPr>
                <w:p>
                  <w:pPr>
                    <w:pStyle w:val="50"/>
                    <w:adjustRightInd w:val="0"/>
                    <w:snapToGrid w:val="0"/>
                    <w:spacing w:beforeLines="0" w:afterLines="0" w:line="240" w:lineRule="auto"/>
                    <w:ind w:left="0" w:leftChars="0" w:firstLine="0" w:firstLineChars="0"/>
                    <w:jc w:val="center"/>
                    <w:rPr>
                      <w:rFonts w:hint="default" w:ascii="Times New Roman" w:hAnsi="Times New Roman" w:eastAsia="仿宋" w:cs="Times New Roman"/>
                      <w:b/>
                      <w:bCs/>
                      <w:color w:val="auto"/>
                      <w:kern w:val="0"/>
                      <w:sz w:val="21"/>
                      <w:szCs w:val="21"/>
                      <w:lang w:val="en-US" w:eastAsia="zh-CN" w:bidi="ar-SA"/>
                    </w:rPr>
                  </w:pPr>
                  <w:r>
                    <w:rPr>
                      <w:rFonts w:hint="default" w:ascii="Times New Roman" w:hAnsi="Times New Roman" w:eastAsia="仿宋" w:cs="Times New Roman"/>
                      <w:b/>
                      <w:bCs/>
                      <w:color w:val="auto"/>
                      <w:sz w:val="21"/>
                      <w:szCs w:val="21"/>
                    </w:rPr>
                    <w:t>10m</w:t>
                  </w:r>
                </w:p>
              </w:tc>
              <w:tc>
                <w:tcPr>
                  <w:tcW w:w="530" w:type="pct"/>
                  <w:tcBorders>
                    <w:tl2br w:val="nil"/>
                    <w:tr2bl w:val="nil"/>
                  </w:tcBorders>
                  <w:noWrap w:val="0"/>
                  <w:vAlign w:val="center"/>
                </w:tcPr>
                <w:p>
                  <w:pPr>
                    <w:pStyle w:val="50"/>
                    <w:adjustRightInd w:val="0"/>
                    <w:snapToGrid w:val="0"/>
                    <w:spacing w:beforeLines="0" w:afterLines="0" w:line="240" w:lineRule="auto"/>
                    <w:ind w:left="0" w:leftChars="0" w:firstLine="0" w:firstLineChars="0"/>
                    <w:jc w:val="center"/>
                    <w:rPr>
                      <w:rFonts w:hint="default" w:ascii="Times New Roman" w:hAnsi="Times New Roman" w:eastAsia="仿宋" w:cs="Times New Roman"/>
                      <w:b/>
                      <w:bCs/>
                      <w:color w:val="auto"/>
                      <w:kern w:val="0"/>
                      <w:sz w:val="21"/>
                      <w:szCs w:val="21"/>
                      <w:lang w:val="en-US" w:eastAsia="zh-CN" w:bidi="ar-SA"/>
                    </w:rPr>
                  </w:pPr>
                  <w:r>
                    <w:rPr>
                      <w:rFonts w:hint="default" w:ascii="Times New Roman" w:hAnsi="Times New Roman" w:eastAsia="仿宋" w:cs="Times New Roman"/>
                      <w:b/>
                      <w:bCs/>
                      <w:color w:val="auto"/>
                      <w:sz w:val="21"/>
                      <w:szCs w:val="21"/>
                    </w:rPr>
                    <w:t>40m</w:t>
                  </w:r>
                </w:p>
              </w:tc>
              <w:tc>
                <w:tcPr>
                  <w:tcW w:w="530" w:type="pct"/>
                  <w:tcBorders>
                    <w:tl2br w:val="nil"/>
                    <w:tr2bl w:val="nil"/>
                  </w:tcBorders>
                  <w:noWrap w:val="0"/>
                  <w:vAlign w:val="center"/>
                </w:tcPr>
                <w:p>
                  <w:pPr>
                    <w:pStyle w:val="50"/>
                    <w:adjustRightInd w:val="0"/>
                    <w:snapToGrid w:val="0"/>
                    <w:spacing w:beforeLines="0" w:afterLines="0" w:line="240" w:lineRule="auto"/>
                    <w:ind w:left="0" w:leftChars="0" w:firstLine="0" w:firstLineChars="0"/>
                    <w:jc w:val="center"/>
                    <w:rPr>
                      <w:rFonts w:hint="default" w:ascii="Times New Roman" w:hAnsi="Times New Roman" w:eastAsia="仿宋" w:cs="Times New Roman"/>
                      <w:b/>
                      <w:bCs/>
                      <w:color w:val="auto"/>
                      <w:kern w:val="0"/>
                      <w:sz w:val="21"/>
                      <w:szCs w:val="21"/>
                      <w:lang w:val="en-US" w:eastAsia="zh-CN" w:bidi="ar-SA"/>
                    </w:rPr>
                  </w:pPr>
                  <w:r>
                    <w:rPr>
                      <w:rFonts w:hint="default" w:ascii="Times New Roman" w:hAnsi="Times New Roman" w:eastAsia="仿宋" w:cs="Times New Roman"/>
                      <w:b/>
                      <w:bCs/>
                      <w:color w:val="auto"/>
                      <w:sz w:val="21"/>
                      <w:szCs w:val="21"/>
                    </w:rPr>
                    <w:t>80m</w:t>
                  </w:r>
                </w:p>
              </w:tc>
              <w:tc>
                <w:tcPr>
                  <w:tcW w:w="530" w:type="pct"/>
                  <w:tcBorders>
                    <w:tl2br w:val="nil"/>
                    <w:tr2bl w:val="nil"/>
                  </w:tcBorders>
                  <w:noWrap w:val="0"/>
                  <w:vAlign w:val="center"/>
                </w:tcPr>
                <w:p>
                  <w:pPr>
                    <w:pStyle w:val="50"/>
                    <w:adjustRightInd w:val="0"/>
                    <w:snapToGrid w:val="0"/>
                    <w:spacing w:beforeLines="0" w:afterLines="0" w:line="240" w:lineRule="auto"/>
                    <w:ind w:left="0" w:leftChars="0" w:firstLine="0" w:firstLineChars="0"/>
                    <w:jc w:val="center"/>
                    <w:rPr>
                      <w:rFonts w:hint="default" w:ascii="Times New Roman" w:hAnsi="Times New Roman" w:eastAsia="仿宋" w:cs="Times New Roman"/>
                      <w:b/>
                      <w:bCs/>
                      <w:color w:val="auto"/>
                      <w:kern w:val="0"/>
                      <w:sz w:val="21"/>
                      <w:szCs w:val="21"/>
                      <w:lang w:val="en-US" w:eastAsia="zh-CN" w:bidi="ar-SA"/>
                    </w:rPr>
                  </w:pPr>
                  <w:r>
                    <w:rPr>
                      <w:rFonts w:hint="default" w:ascii="Times New Roman" w:hAnsi="Times New Roman" w:eastAsia="仿宋" w:cs="Times New Roman"/>
                      <w:b/>
                      <w:bCs/>
                      <w:color w:val="auto"/>
                      <w:sz w:val="21"/>
                      <w:szCs w:val="21"/>
                    </w:rPr>
                    <w:t>150m</w:t>
                  </w:r>
                </w:p>
              </w:tc>
              <w:tc>
                <w:tcPr>
                  <w:tcW w:w="530" w:type="pct"/>
                  <w:tcBorders>
                    <w:tl2br w:val="nil"/>
                    <w:tr2bl w:val="nil"/>
                  </w:tcBorders>
                  <w:noWrap w:val="0"/>
                  <w:vAlign w:val="center"/>
                </w:tcPr>
                <w:p>
                  <w:pPr>
                    <w:pStyle w:val="50"/>
                    <w:adjustRightInd w:val="0"/>
                    <w:snapToGrid w:val="0"/>
                    <w:spacing w:beforeLines="0" w:afterLines="0" w:line="240" w:lineRule="auto"/>
                    <w:ind w:left="0" w:leftChars="0" w:firstLine="0" w:firstLineChars="0"/>
                    <w:jc w:val="center"/>
                    <w:rPr>
                      <w:rFonts w:hint="default" w:ascii="Times New Roman" w:hAnsi="Times New Roman" w:eastAsia="仿宋" w:cs="Times New Roman"/>
                      <w:b/>
                      <w:bCs/>
                      <w:color w:val="auto"/>
                      <w:kern w:val="0"/>
                      <w:sz w:val="21"/>
                      <w:szCs w:val="21"/>
                      <w:lang w:val="en-US" w:eastAsia="zh-CN" w:bidi="ar-SA"/>
                    </w:rPr>
                  </w:pPr>
                  <w:r>
                    <w:rPr>
                      <w:rFonts w:hint="default" w:ascii="Times New Roman" w:hAnsi="Times New Roman" w:eastAsia="仿宋" w:cs="Times New Roman"/>
                      <w:b/>
                      <w:bCs/>
                      <w:color w:val="auto"/>
                      <w:sz w:val="21"/>
                      <w:szCs w:val="21"/>
                    </w:rPr>
                    <w:t>200m</w:t>
                  </w:r>
                </w:p>
              </w:tc>
              <w:tc>
                <w:tcPr>
                  <w:tcW w:w="531" w:type="pct"/>
                  <w:tcBorders>
                    <w:tl2br w:val="nil"/>
                    <w:tr2bl w:val="nil"/>
                  </w:tcBorders>
                  <w:noWrap w:val="0"/>
                  <w:vAlign w:val="center"/>
                </w:tcPr>
                <w:p>
                  <w:pPr>
                    <w:pStyle w:val="50"/>
                    <w:adjustRightInd w:val="0"/>
                    <w:snapToGrid w:val="0"/>
                    <w:spacing w:beforeLines="0" w:afterLines="0" w:line="240" w:lineRule="auto"/>
                    <w:ind w:left="0" w:leftChars="0" w:firstLine="0" w:firstLineChars="0"/>
                    <w:jc w:val="center"/>
                    <w:rPr>
                      <w:rFonts w:hint="default" w:ascii="Times New Roman" w:hAnsi="Times New Roman" w:eastAsia="仿宋" w:cs="Times New Roman"/>
                      <w:b/>
                      <w:bCs/>
                      <w:color w:val="auto"/>
                      <w:kern w:val="0"/>
                      <w:sz w:val="21"/>
                      <w:szCs w:val="21"/>
                      <w:lang w:val="en-US" w:eastAsia="zh-CN" w:bidi="ar-SA"/>
                    </w:rPr>
                  </w:pPr>
                  <w:r>
                    <w:rPr>
                      <w:rFonts w:hint="default" w:ascii="Times New Roman" w:hAnsi="Times New Roman" w:eastAsia="仿宋" w:cs="Times New Roman"/>
                      <w:b/>
                      <w:bCs/>
                      <w:color w:val="auto"/>
                      <w:sz w:val="21"/>
                      <w:szCs w:val="21"/>
                    </w:rPr>
                    <w:t>300</w:t>
                  </w:r>
                  <w:r>
                    <w:rPr>
                      <w:rFonts w:hint="default" w:ascii="Times New Roman" w:hAnsi="Times New Roman" w:eastAsia="仿宋" w:cs="Times New Roman"/>
                      <w:b/>
                      <w:bCs/>
                      <w:color w:val="auto"/>
                      <w:sz w:val="21"/>
                      <w:szCs w:val="21"/>
                      <w:lang w:val="en-US" w:eastAsia="zh-CN"/>
                    </w:rPr>
                    <w:t>m</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PrEx>
              <w:trPr>
                <w:trHeight w:val="340" w:hRule="atLeast"/>
                <w:jc w:val="center"/>
              </w:trPr>
              <w:tc>
                <w:tcPr>
                  <w:tcW w:w="465"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1</w:t>
                  </w:r>
                </w:p>
              </w:tc>
              <w:tc>
                <w:tcPr>
                  <w:tcW w:w="82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装载机</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90</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84</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72</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66</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60</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58</w:t>
                  </w:r>
                </w:p>
              </w:tc>
              <w:tc>
                <w:tcPr>
                  <w:tcW w:w="531"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54</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PrEx>
              <w:trPr>
                <w:trHeight w:val="340" w:hRule="atLeast"/>
                <w:jc w:val="center"/>
              </w:trPr>
              <w:tc>
                <w:tcPr>
                  <w:tcW w:w="465"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2</w:t>
                  </w:r>
                </w:p>
              </w:tc>
              <w:tc>
                <w:tcPr>
                  <w:tcW w:w="82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推土机</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86</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80</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68</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62</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56</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54</w:t>
                  </w:r>
                </w:p>
              </w:tc>
              <w:tc>
                <w:tcPr>
                  <w:tcW w:w="531"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50</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PrEx>
              <w:trPr>
                <w:trHeight w:val="340" w:hRule="atLeast"/>
                <w:jc w:val="center"/>
              </w:trPr>
              <w:tc>
                <w:tcPr>
                  <w:tcW w:w="465"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3</w:t>
                  </w:r>
                </w:p>
              </w:tc>
              <w:tc>
                <w:tcPr>
                  <w:tcW w:w="82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平地机</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90</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84</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72</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66</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60</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58</w:t>
                  </w:r>
                </w:p>
              </w:tc>
              <w:tc>
                <w:tcPr>
                  <w:tcW w:w="531"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54</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PrEx>
              <w:trPr>
                <w:trHeight w:val="340" w:hRule="atLeast"/>
                <w:jc w:val="center"/>
              </w:trPr>
              <w:tc>
                <w:tcPr>
                  <w:tcW w:w="465"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4</w:t>
                  </w:r>
                </w:p>
              </w:tc>
              <w:tc>
                <w:tcPr>
                  <w:tcW w:w="82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挖掘机</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84</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78</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66</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60</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54</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52</w:t>
                  </w:r>
                </w:p>
              </w:tc>
              <w:tc>
                <w:tcPr>
                  <w:tcW w:w="531"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48</w:t>
                  </w:r>
                </w:p>
              </w:tc>
            </w:tr>
            <w:tr>
              <w:tblPrEx>
                <w:tblBorders>
                  <w:top w:val="single" w:color="auto" w:sz="12" w:space="0"/>
                  <w:left w:val="single" w:color="000000" w:sz="12" w:space="0"/>
                  <w:bottom w:val="single" w:color="auto" w:sz="12" w:space="0"/>
                  <w:right w:val="single" w:color="000000" w:sz="12" w:space="0"/>
                  <w:insideH w:val="single" w:color="auto" w:sz="4" w:space="0"/>
                  <w:insideV w:val="single" w:color="auto" w:sz="4" w:space="0"/>
                </w:tblBorders>
              </w:tblPrEx>
              <w:trPr>
                <w:trHeight w:val="340" w:hRule="atLeast"/>
                <w:jc w:val="center"/>
              </w:trPr>
              <w:tc>
                <w:tcPr>
                  <w:tcW w:w="465"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5</w:t>
                  </w:r>
                </w:p>
              </w:tc>
              <w:tc>
                <w:tcPr>
                  <w:tcW w:w="82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eastAsia" w:ascii="Times New Roman" w:hAnsi="Times New Roman" w:eastAsia="仿宋" w:cs="Times New Roman"/>
                      <w:color w:val="auto"/>
                      <w:kern w:val="24"/>
                      <w:sz w:val="21"/>
                      <w:szCs w:val="21"/>
                      <w:lang w:val="en-US" w:eastAsia="zh-CN" w:bidi="ar-SA"/>
                    </w:rPr>
                    <w:t>载重汽车</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zh-CN" w:eastAsia="zh-CN" w:bidi="ar-SA"/>
                    </w:rPr>
                  </w:pPr>
                  <w:r>
                    <w:rPr>
                      <w:rFonts w:hint="default" w:ascii="Times New Roman" w:hAnsi="Times New Roman" w:eastAsia="仿宋" w:cs="Times New Roman"/>
                      <w:color w:val="auto"/>
                      <w:kern w:val="24"/>
                      <w:sz w:val="21"/>
                      <w:szCs w:val="21"/>
                      <w:lang w:val="en-US" w:eastAsia="zh-CN" w:bidi="ar-SA"/>
                    </w:rPr>
                    <w:t>86</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zh-CN" w:eastAsia="zh-CN" w:bidi="ar-SA"/>
                    </w:rPr>
                  </w:pPr>
                  <w:r>
                    <w:rPr>
                      <w:rFonts w:hint="default" w:ascii="Times New Roman" w:hAnsi="Times New Roman" w:eastAsia="仿宋" w:cs="Times New Roman"/>
                      <w:color w:val="auto"/>
                      <w:kern w:val="24"/>
                      <w:sz w:val="21"/>
                      <w:szCs w:val="21"/>
                      <w:lang w:val="en-US" w:eastAsia="zh-CN" w:bidi="ar-SA"/>
                    </w:rPr>
                    <w:t>80</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zh-CN" w:eastAsia="zh-CN" w:bidi="ar-SA"/>
                    </w:rPr>
                  </w:pPr>
                  <w:r>
                    <w:rPr>
                      <w:rFonts w:hint="default" w:ascii="Times New Roman" w:hAnsi="Times New Roman" w:eastAsia="仿宋" w:cs="Times New Roman"/>
                      <w:color w:val="auto"/>
                      <w:kern w:val="24"/>
                      <w:sz w:val="21"/>
                      <w:szCs w:val="21"/>
                      <w:lang w:val="en-US" w:eastAsia="zh-CN" w:bidi="ar-SA"/>
                    </w:rPr>
                    <w:t>68</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en-US" w:eastAsia="zh-CN" w:bidi="ar-SA"/>
                    </w:rPr>
                  </w:pPr>
                  <w:r>
                    <w:rPr>
                      <w:rFonts w:hint="default" w:ascii="Times New Roman" w:hAnsi="Times New Roman" w:eastAsia="仿宋" w:cs="Times New Roman"/>
                      <w:color w:val="auto"/>
                      <w:kern w:val="24"/>
                      <w:sz w:val="21"/>
                      <w:szCs w:val="21"/>
                      <w:lang w:val="en-US" w:eastAsia="zh-CN" w:bidi="ar-SA"/>
                    </w:rPr>
                    <w:t>62</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zh-CN" w:eastAsia="zh-CN" w:bidi="ar-SA"/>
                    </w:rPr>
                  </w:pPr>
                  <w:r>
                    <w:rPr>
                      <w:rFonts w:hint="default" w:ascii="Times New Roman" w:hAnsi="Times New Roman" w:eastAsia="仿宋" w:cs="Times New Roman"/>
                      <w:color w:val="auto"/>
                      <w:kern w:val="24"/>
                      <w:sz w:val="21"/>
                      <w:szCs w:val="21"/>
                      <w:lang w:val="en-US" w:eastAsia="zh-CN" w:bidi="ar-SA"/>
                    </w:rPr>
                    <w:t>56</w:t>
                  </w:r>
                </w:p>
              </w:tc>
              <w:tc>
                <w:tcPr>
                  <w:tcW w:w="530"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zh-CN" w:eastAsia="zh-CN" w:bidi="ar-SA"/>
                    </w:rPr>
                  </w:pPr>
                  <w:r>
                    <w:rPr>
                      <w:rFonts w:hint="default" w:ascii="Times New Roman" w:hAnsi="Times New Roman" w:eastAsia="仿宋" w:cs="Times New Roman"/>
                      <w:color w:val="auto"/>
                      <w:kern w:val="24"/>
                      <w:sz w:val="21"/>
                      <w:szCs w:val="21"/>
                      <w:lang w:val="en-US" w:eastAsia="zh-CN" w:bidi="ar-SA"/>
                    </w:rPr>
                    <w:t>54</w:t>
                  </w:r>
                </w:p>
              </w:tc>
              <w:tc>
                <w:tcPr>
                  <w:tcW w:w="531" w:type="pct"/>
                  <w:tcBorders>
                    <w:tl2br w:val="nil"/>
                    <w:tr2bl w:val="nil"/>
                  </w:tcBorders>
                  <w:noWrap w:val="0"/>
                  <w:vAlign w:val="center"/>
                </w:tcPr>
                <w:p>
                  <w:pPr>
                    <w:keepNext w:val="0"/>
                    <w:keepLines w:val="0"/>
                    <w:pageBreakBefore w:val="0"/>
                    <w:widowControl w:val="0"/>
                    <w:kinsoku/>
                    <w:wordWrap/>
                    <w:overflowPunct w:val="0"/>
                    <w:topLinePunct w:val="0"/>
                    <w:autoSpaceDE w:val="0"/>
                    <w:autoSpaceDN w:val="0"/>
                    <w:bidi w:val="0"/>
                    <w:adjustRightInd w:val="0"/>
                    <w:snapToGrid w:val="0"/>
                    <w:spacing w:line="240" w:lineRule="auto"/>
                    <w:ind w:right="0"/>
                    <w:jc w:val="center"/>
                    <w:textAlignment w:val="baseline"/>
                    <w:rPr>
                      <w:rFonts w:hint="default" w:ascii="Times New Roman" w:hAnsi="Times New Roman" w:eastAsia="仿宋" w:cs="Times New Roman"/>
                      <w:color w:val="auto"/>
                      <w:kern w:val="24"/>
                      <w:sz w:val="21"/>
                      <w:szCs w:val="21"/>
                      <w:lang w:val="zh-CN" w:eastAsia="zh-CN" w:bidi="ar-SA"/>
                    </w:rPr>
                  </w:pPr>
                  <w:r>
                    <w:rPr>
                      <w:rFonts w:hint="default" w:ascii="Times New Roman" w:hAnsi="Times New Roman" w:eastAsia="仿宋" w:cs="Times New Roman"/>
                      <w:color w:val="auto"/>
                      <w:kern w:val="24"/>
                      <w:sz w:val="21"/>
                      <w:szCs w:val="21"/>
                      <w:lang w:val="en-US" w:eastAsia="zh-CN" w:bidi="ar-SA"/>
                    </w:rPr>
                    <w:t>50</w:t>
                  </w:r>
                </w:p>
              </w:tc>
            </w:tr>
          </w:tbl>
          <w:p>
            <w:pPr>
              <w:pStyle w:val="54"/>
              <w:keepNext w:val="0"/>
              <w:keepLines w:val="0"/>
              <w:pageBreakBefore w:val="0"/>
              <w:widowControl w:val="0"/>
              <w:kinsoku/>
              <w:wordWrap/>
              <w:overflowPunct/>
              <w:topLinePunct w:val="0"/>
              <w:autoSpaceDE/>
              <w:autoSpaceDN/>
              <w:bidi w:val="0"/>
              <w:snapToGrid w:val="0"/>
              <w:spacing w:line="360" w:lineRule="auto"/>
              <w:ind w:left="0" w:leftChars="0" w:right="0" w:firstLine="480" w:firstLineChars="200"/>
              <w:rPr>
                <w:rFonts w:hint="default" w:ascii="Times New Roman" w:hAnsi="Times New Roman" w:eastAsia="仿宋" w:cs="Times New Roman"/>
                <w:color w:val="auto"/>
                <w:sz w:val="24"/>
                <w:szCs w:val="24"/>
                <w:lang w:val="en-US" w:eastAsia="zh-CN"/>
              </w:rPr>
            </w:pPr>
            <w:r>
              <w:rPr>
                <w:rFonts w:hint="eastAsia" w:ascii="Times New Roman" w:hAnsi="Times New Roman" w:eastAsia="仿宋" w:cs="Times New Roman"/>
                <w:color w:val="auto"/>
                <w:sz w:val="24"/>
                <w:szCs w:val="24"/>
                <w:lang w:val="en-US" w:eastAsia="zh-CN"/>
              </w:rPr>
              <w:t>由上表可知，</w:t>
            </w:r>
            <w:r>
              <w:rPr>
                <w:rFonts w:hint="default" w:ascii="Times New Roman" w:hAnsi="Times New Roman" w:eastAsia="仿宋" w:cs="Times New Roman"/>
                <w:color w:val="auto"/>
                <w:sz w:val="24"/>
                <w:szCs w:val="24"/>
                <w:lang w:val="en-US" w:eastAsia="zh-CN"/>
              </w:rPr>
              <w:t>在不采取噪声防护措施的情况下，昼间施工机械噪声在距施工场地</w:t>
            </w:r>
            <w:r>
              <w:rPr>
                <w:rFonts w:hint="eastAsia" w:ascii="Times New Roman" w:hAnsi="Times New Roman" w:eastAsia="仿宋" w:cs="Times New Roman"/>
                <w:color w:val="auto"/>
                <w:sz w:val="24"/>
                <w:szCs w:val="24"/>
                <w:lang w:val="en-US" w:eastAsia="zh-CN"/>
              </w:rPr>
              <w:t>300m</w:t>
            </w:r>
            <w:r>
              <w:rPr>
                <w:rFonts w:hint="default" w:ascii="Times New Roman" w:hAnsi="Times New Roman" w:eastAsia="仿宋" w:cs="Times New Roman"/>
                <w:color w:val="auto"/>
                <w:sz w:val="24"/>
                <w:szCs w:val="24"/>
                <w:lang w:val="en-US" w:eastAsia="zh-CN"/>
              </w:rPr>
              <w:t>符合</w:t>
            </w:r>
            <w:r>
              <w:rPr>
                <w:rFonts w:ascii="Times New Roman" w:hAnsi="Times New Roman" w:eastAsia="仿宋" w:cs="Times New Roman"/>
                <w:color w:val="auto"/>
                <w:sz w:val="24"/>
              </w:rPr>
              <w:t>《声环境质量标准》</w:t>
            </w:r>
            <w:r>
              <w:rPr>
                <w:rFonts w:hint="eastAsia" w:ascii="Times New Roman" w:hAnsi="Times New Roman" w:eastAsia="仿宋" w:cs="Times New Roman"/>
                <w:color w:val="auto"/>
                <w:sz w:val="24"/>
                <w:lang w:eastAsia="zh-CN"/>
              </w:rPr>
              <w:t>（</w:t>
            </w:r>
            <w:r>
              <w:rPr>
                <w:rFonts w:ascii="Times New Roman" w:hAnsi="Times New Roman" w:eastAsia="仿宋" w:cs="Times New Roman"/>
                <w:color w:val="auto"/>
                <w:sz w:val="24"/>
              </w:rPr>
              <w:t>GB</w:t>
            </w:r>
            <w:r>
              <w:rPr>
                <w:rFonts w:hint="eastAsia" w:ascii="Times New Roman" w:hAnsi="Times New Roman" w:eastAsia="仿宋" w:cs="Times New Roman"/>
                <w:color w:val="auto"/>
                <w:sz w:val="24"/>
                <w:lang w:val="en-US" w:eastAsia="zh-CN"/>
              </w:rPr>
              <w:t xml:space="preserve"> </w:t>
            </w:r>
            <w:r>
              <w:rPr>
                <w:rFonts w:ascii="Times New Roman" w:hAnsi="Times New Roman" w:eastAsia="仿宋" w:cs="Times New Roman"/>
                <w:color w:val="auto"/>
                <w:sz w:val="24"/>
              </w:rPr>
              <w:t>3096-2008</w:t>
            </w:r>
            <w:r>
              <w:rPr>
                <w:rFonts w:hint="eastAsia" w:ascii="Times New Roman" w:hAnsi="Times New Roman" w:eastAsia="仿宋" w:cs="Times New Roman"/>
                <w:color w:val="auto"/>
                <w:sz w:val="24"/>
                <w:lang w:eastAsia="zh-CN"/>
              </w:rPr>
              <w:t>）</w:t>
            </w:r>
            <w:r>
              <w:rPr>
                <w:rFonts w:ascii="Times New Roman" w:hAnsi="Times New Roman" w:eastAsia="仿宋" w:cs="Times New Roman"/>
                <w:color w:val="auto"/>
                <w:sz w:val="24"/>
              </w:rPr>
              <w:t>中</w:t>
            </w:r>
            <w:r>
              <w:rPr>
                <w:rFonts w:hint="eastAsia" w:ascii="Times New Roman" w:hAnsi="Times New Roman" w:eastAsia="仿宋" w:cs="Times New Roman"/>
                <w:color w:val="auto"/>
                <w:sz w:val="24"/>
                <w:lang w:val="en-US" w:eastAsia="zh-CN"/>
              </w:rPr>
              <w:t>1</w:t>
            </w:r>
            <w:r>
              <w:rPr>
                <w:rFonts w:hint="eastAsia" w:ascii="Times New Roman" w:hAnsi="Times New Roman" w:eastAsia="仿宋" w:cs="Times New Roman"/>
                <w:color w:val="auto"/>
                <w:sz w:val="24"/>
              </w:rPr>
              <w:t>类</w:t>
            </w:r>
            <w:r>
              <w:rPr>
                <w:rFonts w:hint="eastAsia" w:ascii="Times New Roman" w:hAnsi="Times New Roman" w:eastAsia="仿宋" w:cs="Times New Roman"/>
                <w:color w:val="auto"/>
                <w:sz w:val="24"/>
                <w:lang w:val="en-US" w:eastAsia="zh-CN"/>
              </w:rPr>
              <w:t>标准限值，</w:t>
            </w:r>
            <w:r>
              <w:rPr>
                <w:rFonts w:hint="default" w:ascii="Times New Roman" w:hAnsi="Times New Roman" w:eastAsia="仿宋" w:cs="Times New Roman"/>
                <w:color w:val="auto"/>
                <w:sz w:val="24"/>
              </w:rPr>
              <w:t>项目夜间不施工</w:t>
            </w:r>
            <w:r>
              <w:rPr>
                <w:rFonts w:hint="eastAsia" w:ascii="Times New Roman" w:hAnsi="Times New Roman" w:eastAsia="仿宋" w:cs="Times New Roman"/>
                <w:color w:val="auto"/>
                <w:sz w:val="24"/>
                <w:szCs w:val="24"/>
                <w:lang w:val="en-US" w:eastAsia="zh-CN"/>
              </w:rPr>
              <w:t>。根据现场调查，</w:t>
            </w:r>
            <w:r>
              <w:rPr>
                <w:rFonts w:hint="eastAsia" w:ascii="Times New Roman" w:hAnsi="Times New Roman" w:eastAsia="仿宋" w:cs="Times New Roman"/>
                <w:color w:val="auto"/>
                <w:sz w:val="24"/>
                <w:szCs w:val="24"/>
                <w:highlight w:val="none"/>
                <w:lang w:val="en-US" w:eastAsia="zh-CN"/>
              </w:rPr>
              <w:t>距本项目治理段最近敏感点为</w:t>
            </w:r>
            <w:r>
              <w:rPr>
                <w:rFonts w:hint="eastAsia" w:eastAsia="仿宋" w:cs="Times New Roman"/>
                <w:color w:val="auto"/>
                <w:sz w:val="24"/>
                <w:szCs w:val="24"/>
                <w:highlight w:val="none"/>
                <w:lang w:val="en-US" w:eastAsia="zh-CN"/>
              </w:rPr>
              <w:t>胡麻旗</w:t>
            </w:r>
            <w:r>
              <w:rPr>
                <w:rFonts w:hint="eastAsia" w:ascii="Times New Roman" w:hAnsi="Times New Roman" w:eastAsia="仿宋" w:cs="Times New Roman"/>
                <w:color w:val="auto"/>
                <w:sz w:val="24"/>
                <w:szCs w:val="24"/>
                <w:highlight w:val="none"/>
                <w:lang w:val="en-US" w:eastAsia="zh-CN"/>
              </w:rPr>
              <w:t>村，经采取选用低噪声设备、控制施工时间等后，施工期噪声对周围环境影响较小。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仿宋" w:cs="Times New Roman"/>
                <w:b/>
                <w:bCs w:val="0"/>
                <w:color w:val="auto"/>
                <w:sz w:val="24"/>
                <w:szCs w:val="24"/>
                <w:lang w:val="en-US" w:eastAsia="zh-CN"/>
              </w:rPr>
            </w:pPr>
            <w:r>
              <w:rPr>
                <w:rFonts w:hint="eastAsia" w:ascii="Times New Roman" w:hAnsi="Times New Roman" w:eastAsia="仿宋" w:cs="Times New Roman"/>
                <w:b/>
                <w:bCs w:val="0"/>
                <w:color w:val="auto"/>
                <w:sz w:val="24"/>
                <w:szCs w:val="24"/>
                <w:lang w:val="en-US" w:eastAsia="zh-CN"/>
              </w:rPr>
              <w:t>⑷固体废物</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施工期固体废物主要为挖掘土方、废建筑材料及生活垃圾。</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土方工程产生的废方全部用于工程土地平整；建筑垃圾中可回收利用的回收利用，不能回收利用的运送至政府指定地点进行处置；施工人员生活垃圾施工人员垃圾产生量按0.5kg/人•d计算，则20人垃圾产生量约为0.01t/d，经分类收集后由当地环卫部门统一清运处置；施工人员剩余食物残渣进行集中收集，并定期由当地群众运走用于家禽家畜饲养。</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Cs/>
                <w:color w:val="auto"/>
                <w:sz w:val="24"/>
                <w:szCs w:val="24"/>
                <w:lang w:val="en-US" w:eastAsia="zh-CN"/>
              </w:rPr>
            </w:pPr>
            <w:r>
              <w:rPr>
                <w:rFonts w:hint="eastAsia" w:ascii="Times New Roman" w:hAnsi="Times New Roman" w:eastAsia="仿宋" w:cs="Times New Roman"/>
                <w:b/>
                <w:bCs w:val="0"/>
                <w:sz w:val="24"/>
                <w:szCs w:val="24"/>
                <w:lang w:val="en-US" w:eastAsia="zh-CN"/>
              </w:rPr>
              <w:t>3、小结</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vertAlign w:val="baseline"/>
                <w:lang w:val="en-US" w:eastAsia="zh-CN"/>
              </w:rPr>
            </w:pPr>
            <w:r>
              <w:rPr>
                <w:rFonts w:hint="eastAsia" w:ascii="Times New Roman" w:hAnsi="Times New Roman" w:eastAsia="仿宋" w:cs="Times New Roman"/>
                <w:bCs/>
                <w:color w:val="auto"/>
                <w:sz w:val="24"/>
                <w:szCs w:val="24"/>
                <w:lang w:val="en-US" w:eastAsia="zh-CN"/>
              </w:rPr>
              <w:t>本项目施工期对该区域的大气环境、水环境、声环境及生态环境都将产生一定的影响，但这些影响是临时性的，随着施工期的结束将逐渐消失。不会对项目所在区域生态功能造成不良影响。</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98" w:hRule="atLeast"/>
          <w:jc w:val="center"/>
        </w:trPr>
        <w:tc>
          <w:tcPr>
            <w:tcW w:w="879" w:type="dxa"/>
            <w:tcBorders>
              <w:tl2br w:val="nil"/>
              <w:tr2bl w:val="nil"/>
            </w:tcBorders>
            <w:noWrap w:val="0"/>
            <w:tcMar>
              <w:left w:w="28" w:type="dxa"/>
              <w:right w:w="28" w:type="dxa"/>
            </w:tcMar>
            <w:vAlign w:val="center"/>
          </w:tcPr>
          <w:p>
            <w:pPr>
              <w:pStyle w:val="15"/>
              <w:adjustRightInd w:val="0"/>
              <w:snapToGrid w:val="0"/>
              <w:spacing w:before="0" w:beforeAutospacing="0" w:after="0" w:afterAutospacing="0" w:line="360" w:lineRule="auto"/>
              <w:jc w:val="center"/>
              <w:rPr>
                <w:rFonts w:hint="default" w:ascii="Times New Roman" w:hAnsi="Times New Roman" w:eastAsia="仿宋" w:cs="Times New Roman"/>
                <w:bCs/>
                <w:kern w:val="2"/>
                <w:sz w:val="24"/>
                <w:szCs w:val="24"/>
              </w:rPr>
            </w:pPr>
            <w:r>
              <w:rPr>
                <w:rFonts w:hint="default" w:ascii="Times New Roman" w:hAnsi="Times New Roman" w:eastAsia="仿宋" w:cs="Times New Roman"/>
                <w:bCs/>
                <w:spacing w:val="10"/>
                <w:kern w:val="2"/>
                <w:sz w:val="24"/>
                <w:szCs w:val="24"/>
              </w:rPr>
              <w:t>运营期生态环境影响分析</w:t>
            </w:r>
          </w:p>
        </w:tc>
        <w:tc>
          <w:tcPr>
            <w:tcW w:w="8363"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default" w:ascii="Times New Roman" w:hAnsi="Times New Roman" w:eastAsia="仿宋" w:cs="Times New Roman"/>
                <w:kern w:val="0"/>
                <w:sz w:val="24"/>
                <w:szCs w:val="24"/>
                <w:lang w:val="en-US" w:eastAsia="zh-CN"/>
              </w:rPr>
              <w:t>本项目为</w:t>
            </w:r>
            <w:r>
              <w:rPr>
                <w:rFonts w:hint="eastAsia" w:ascii="Times New Roman" w:hAnsi="Times New Roman" w:eastAsia="仿宋" w:cs="Times New Roman"/>
                <w:sz w:val="24"/>
                <w:szCs w:val="24"/>
                <w:lang w:eastAsia="zh-CN"/>
              </w:rPr>
              <w:t>胡麻旗村村庄内涝排水工程</w:t>
            </w:r>
            <w:r>
              <w:rPr>
                <w:rFonts w:hint="eastAsia" w:ascii="Times New Roman" w:hAnsi="Times New Roman" w:eastAsia="仿宋" w:cs="Times New Roman"/>
                <w:kern w:val="0"/>
                <w:sz w:val="24"/>
                <w:szCs w:val="24"/>
                <w:lang w:val="en-US" w:eastAsia="zh-CN"/>
              </w:rPr>
              <w:t>，项目本身无营运期，项目建成后对环境的影响主要体现在有利的一面。但由于投入运营后，临时占地会减少地表植被数量。本项目设计施工过程中，在保证生产要求的前提下，最大限度地采取避让的措施以减少占地对地表植被的破坏。通过采取有效的措施，项目区域植被将得到一定的恢复。</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1、生态环境效益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⑴增强生态系统功能，创造生态美好环境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项目实施后，区域小气候将得到有效调节</w:t>
            </w:r>
            <w:r>
              <w:rPr>
                <w:rFonts w:hint="eastAsia" w:eastAsia="仿宋" w:cs="Times New Roman"/>
                <w:kern w:val="0"/>
                <w:sz w:val="24"/>
                <w:szCs w:val="24"/>
                <w:lang w:val="en-US" w:eastAsia="zh-CN"/>
              </w:rPr>
              <w:t>，</w:t>
            </w:r>
            <w:r>
              <w:rPr>
                <w:rFonts w:hint="eastAsia" w:ascii="Times New Roman" w:hAnsi="Times New Roman" w:eastAsia="仿宋" w:cs="Times New Roman"/>
                <w:kern w:val="0"/>
                <w:sz w:val="24"/>
                <w:szCs w:val="24"/>
                <w:lang w:val="en-US" w:eastAsia="zh-CN"/>
              </w:rPr>
              <w:t>周边地区水分状况和热量状况将明显改观，生态系统功能增强，区域抗御自然灾害的能力提高，单位面积生物产量也将会大幅度提高，生态环境将明显改善。通过项目建设，林草覆盖度将大大提高，当地野生动物将得以繁衍和发展，有利形成人、动植物与自然协调发展并和谐相处的美好环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⑵创新水安全理念，提高防御自然灾害的能力</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通过</w:t>
            </w:r>
            <w:r>
              <w:rPr>
                <w:rFonts w:hint="eastAsia" w:eastAsia="仿宋" w:cs="Times New Roman"/>
                <w:bCs/>
                <w:sz w:val="24"/>
                <w:szCs w:val="24"/>
                <w:lang w:val="en-US" w:eastAsia="zh-CN"/>
              </w:rPr>
              <w:t>沟道</w:t>
            </w:r>
            <w:r>
              <w:rPr>
                <w:rFonts w:hint="eastAsia" w:ascii="Times New Roman" w:hAnsi="Times New Roman" w:eastAsia="仿宋" w:cs="Times New Roman"/>
                <w:kern w:val="0"/>
                <w:sz w:val="24"/>
                <w:szCs w:val="24"/>
                <w:lang w:val="en-US" w:eastAsia="zh-CN"/>
              </w:rPr>
              <w:t>整治工程，创新了水安全理念，收到了显著的固土、保安效果，改善了生态环境。可以提高防御自然灾害的能力，灾害损失明显降低。</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⑶水土保持效益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水土保持措施实施后，大大减少入沟泥沙，延缓下游</w:t>
            </w:r>
            <w:r>
              <w:rPr>
                <w:rFonts w:hint="eastAsia" w:eastAsia="仿宋" w:cs="Times New Roman"/>
                <w:bCs/>
                <w:sz w:val="24"/>
                <w:szCs w:val="24"/>
                <w:lang w:val="en-US" w:eastAsia="zh-CN"/>
              </w:rPr>
              <w:t>沟道</w:t>
            </w:r>
            <w:r>
              <w:rPr>
                <w:rFonts w:hint="eastAsia" w:ascii="Times New Roman" w:hAnsi="Times New Roman" w:eastAsia="仿宋" w:cs="Times New Roman"/>
                <w:kern w:val="0"/>
                <w:sz w:val="24"/>
                <w:szCs w:val="24"/>
                <w:lang w:val="en-US" w:eastAsia="zh-CN"/>
              </w:rPr>
              <w:t>淤积，林草郁闭度将大幅度提高，生态环境将明显改善，区域抗御自然灾害的能力提高。</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仿宋" w:cs="Times New Roman"/>
                <w:b/>
                <w:bCs/>
                <w:kern w:val="0"/>
                <w:sz w:val="24"/>
                <w:szCs w:val="24"/>
                <w:lang w:val="en-US" w:eastAsia="zh-CN"/>
              </w:rPr>
            </w:pPr>
            <w:r>
              <w:rPr>
                <w:rFonts w:hint="eastAsia" w:ascii="Times New Roman" w:hAnsi="Times New Roman" w:eastAsia="仿宋" w:cs="Times New Roman"/>
                <w:b/>
                <w:bCs/>
                <w:kern w:val="0"/>
                <w:sz w:val="24"/>
                <w:szCs w:val="24"/>
                <w:lang w:val="en-US" w:eastAsia="zh-CN"/>
              </w:rPr>
              <w:t>2、社会效益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⑴</w:t>
            </w:r>
            <w:r>
              <w:rPr>
                <w:rFonts w:hint="default" w:ascii="Times New Roman" w:hAnsi="Times New Roman" w:eastAsia="仿宋" w:cs="Times New Roman"/>
                <w:bCs/>
                <w:sz w:val="24"/>
                <w:szCs w:val="24"/>
                <w:lang w:val="en-US" w:eastAsia="zh-CN"/>
              </w:rPr>
              <w:t>减少洪水损失</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通过</w:t>
            </w:r>
            <w:r>
              <w:rPr>
                <w:rFonts w:hint="eastAsia" w:ascii="Times New Roman" w:hAnsi="Times New Roman" w:eastAsia="仿宋" w:cs="Times New Roman"/>
                <w:bCs/>
                <w:sz w:val="24"/>
                <w:szCs w:val="24"/>
                <w:lang w:val="en-US" w:eastAsia="zh-CN"/>
              </w:rPr>
              <w:t>防洪</w:t>
            </w:r>
            <w:r>
              <w:rPr>
                <w:rFonts w:hint="default" w:ascii="Times New Roman" w:hAnsi="Times New Roman" w:eastAsia="仿宋" w:cs="Times New Roman"/>
                <w:bCs/>
                <w:sz w:val="24"/>
                <w:szCs w:val="24"/>
                <w:lang w:val="en-US" w:eastAsia="zh-CN"/>
              </w:rPr>
              <w:t>工程，</w:t>
            </w:r>
            <w:r>
              <w:rPr>
                <w:rFonts w:hint="eastAsia" w:eastAsia="仿宋" w:cs="Times New Roman"/>
                <w:bCs/>
                <w:sz w:val="24"/>
                <w:szCs w:val="24"/>
                <w:lang w:val="en-US" w:eastAsia="zh-CN"/>
              </w:rPr>
              <w:t>沟道</w:t>
            </w:r>
            <w:r>
              <w:rPr>
                <w:rFonts w:hint="default" w:ascii="Times New Roman" w:hAnsi="Times New Roman" w:eastAsia="仿宋" w:cs="Times New Roman"/>
                <w:bCs/>
                <w:sz w:val="24"/>
                <w:szCs w:val="24"/>
                <w:lang w:val="en-US" w:eastAsia="zh-CN"/>
              </w:rPr>
              <w:t>摆动得以有效控制，可直接减免沿沟两岸房屋、农田、水利设施及道路的坍塌损失。本工程建成后，可以全面提高区域行洪能力，确保行洪安全。一方面可有效保护当地的生态环境，实现人与自然的和谐相处，另一方面促进了经济社会的可持续发展，同时</w:t>
            </w:r>
            <w:r>
              <w:rPr>
                <w:rFonts w:hint="eastAsia" w:eastAsia="仿宋" w:cs="Times New Roman"/>
                <w:bCs/>
                <w:sz w:val="24"/>
                <w:szCs w:val="24"/>
                <w:lang w:val="en-US" w:eastAsia="zh-CN"/>
              </w:rPr>
              <w:t>沟道</w:t>
            </w:r>
            <w:r>
              <w:rPr>
                <w:rFonts w:hint="default" w:ascii="Times New Roman" w:hAnsi="Times New Roman" w:eastAsia="仿宋" w:cs="Times New Roman"/>
                <w:bCs/>
                <w:sz w:val="24"/>
                <w:szCs w:val="24"/>
                <w:lang w:val="en-US" w:eastAsia="zh-CN"/>
              </w:rPr>
              <w:t>整治工程也是促进当地经济发展、建设新农村与和谐社会的重要基础设施，其行洪效益显著。因此，本工程减少洪水损失效益十分显著。</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⑵</w:t>
            </w:r>
            <w:r>
              <w:rPr>
                <w:rFonts w:hint="default" w:ascii="Times New Roman" w:hAnsi="Times New Roman" w:eastAsia="仿宋" w:cs="Times New Roman"/>
                <w:bCs/>
                <w:sz w:val="24"/>
                <w:szCs w:val="24"/>
                <w:lang w:val="en-US" w:eastAsia="zh-CN"/>
              </w:rPr>
              <w:t>劳动生产率提高，土地利用结构趋于合理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项目的实施保障了当地农业生产，减少了农民的损失，促使当地农民由广种薄收转变为高产多收，农业生产将逐渐向集约化经营发展，劳动生产率明显提高，农民收入得到较大提高。同时，土地资源得到保护，土地利用结构可以得到进一步合理调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⑶</w:t>
            </w:r>
            <w:r>
              <w:rPr>
                <w:rFonts w:hint="default" w:ascii="Times New Roman" w:hAnsi="Times New Roman" w:eastAsia="仿宋" w:cs="Times New Roman"/>
                <w:bCs/>
                <w:sz w:val="24"/>
                <w:szCs w:val="24"/>
                <w:lang w:val="en-US" w:eastAsia="zh-CN"/>
              </w:rPr>
              <w:t>提高了环境质量，缓解了人地矛盾，促进了生态环境良性循环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default" w:ascii="Times New Roman" w:hAnsi="Times New Roman" w:eastAsia="仿宋" w:cs="Times New Roman"/>
                <w:bCs/>
                <w:sz w:val="24"/>
                <w:szCs w:val="24"/>
                <w:lang w:val="en-US" w:eastAsia="zh-CN"/>
              </w:rPr>
              <w:t>工程的实施，不仅为当地群众提供大量的生活物质资料，而且使区域人口承载量提高，人口密度和人口环境容量将达到相对稳定，这将会极大地提高流域生产力水平，人口、资源、环境、经济得到协调发展，从而促进生态环境系统结构、功能转向良性循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⑷</w:t>
            </w:r>
            <w:r>
              <w:rPr>
                <w:rFonts w:hint="default" w:ascii="Times New Roman" w:hAnsi="Times New Roman" w:eastAsia="仿宋" w:cs="Times New Roman"/>
                <w:bCs/>
                <w:sz w:val="24"/>
                <w:szCs w:val="24"/>
                <w:lang w:val="en-US" w:eastAsia="zh-CN"/>
              </w:rPr>
              <w:t>维护了民族地区的社会稳定，树立了党和政府在人民群众中的良好形象</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eastAsia="仿宋" w:cs="Times New Roman"/>
                <w:bCs/>
                <w:sz w:val="24"/>
                <w:szCs w:val="24"/>
                <w:lang w:val="en-US" w:eastAsia="zh-CN"/>
              </w:rPr>
              <w:t>沟道</w:t>
            </w:r>
            <w:r>
              <w:rPr>
                <w:rFonts w:hint="default" w:ascii="Times New Roman" w:hAnsi="Times New Roman" w:eastAsia="仿宋" w:cs="Times New Roman"/>
                <w:bCs/>
                <w:sz w:val="24"/>
                <w:szCs w:val="24"/>
                <w:lang w:val="en-US" w:eastAsia="zh-CN"/>
              </w:rPr>
              <w:t>整治工程及防洪控制工程的实施，将有效地改善项目区群众生产生活条件，提高农民生活水平，减轻农民负担，促进农村经济发展，调整产业结构，发展商品生产，增加农民收入，密切党群、干群关系，维护民族地区的社会稳定，进一步树立党和政府在人民群众中的良好形象等具有十分重要的作用</w:t>
            </w:r>
            <w:r>
              <w:rPr>
                <w:rFonts w:hint="eastAsia" w:ascii="Times New Roman" w:hAnsi="Times New Roman" w:eastAsia="仿宋" w:cs="Times New Roman"/>
                <w:bCs/>
                <w:sz w:val="24"/>
                <w:szCs w:val="24"/>
                <w:lang w:val="en-US" w:eastAsia="zh-CN"/>
              </w:rPr>
              <w:t>。</w:t>
            </w: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ind w:left="0" w:leftChars="0" w:firstLine="0" w:firstLineChars="0"/>
              <w:rPr>
                <w:rFonts w:hint="eastAsia" w:ascii="Times New Roman" w:hAnsi="Times New Roman" w:eastAsia="仿宋"/>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342" w:hRule="atLeast"/>
          <w:jc w:val="center"/>
        </w:trPr>
        <w:tc>
          <w:tcPr>
            <w:tcW w:w="879" w:type="dxa"/>
            <w:tcBorders>
              <w:tl2br w:val="nil"/>
              <w:tr2bl w:val="nil"/>
            </w:tcBorders>
            <w:noWrap w:val="0"/>
            <w:vAlign w:val="center"/>
          </w:tcPr>
          <w:p>
            <w:pPr>
              <w:pStyle w:val="15"/>
              <w:adjustRightInd w:val="0"/>
              <w:snapToGrid w:val="0"/>
              <w:spacing w:before="0" w:beforeAutospacing="0" w:after="0" w:afterAutospacing="0" w:line="360" w:lineRule="auto"/>
              <w:jc w:val="center"/>
              <w:rPr>
                <w:rFonts w:hint="default" w:ascii="Times New Roman" w:hAnsi="Times New Roman" w:eastAsia="仿宋" w:cs="Times New Roman"/>
                <w:bCs/>
                <w:kern w:val="2"/>
                <w:sz w:val="24"/>
                <w:szCs w:val="24"/>
              </w:rPr>
            </w:pPr>
            <w:r>
              <w:rPr>
                <w:rFonts w:hint="default" w:ascii="Times New Roman" w:hAnsi="Times New Roman" w:eastAsia="仿宋" w:cs="Times New Roman"/>
                <w:bCs/>
                <w:kern w:val="2"/>
                <w:sz w:val="24"/>
                <w:szCs w:val="24"/>
              </w:rPr>
              <w:t>选址选线环境合理性分析</w:t>
            </w:r>
          </w:p>
        </w:tc>
        <w:tc>
          <w:tcPr>
            <w:tcW w:w="8363" w:type="dxa"/>
            <w:tcBorders>
              <w:tl2br w:val="nil"/>
              <w:tr2bl w:val="nil"/>
            </w:tcBorders>
            <w:noWrap w:val="0"/>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本次</w:t>
            </w:r>
            <w:r>
              <w:rPr>
                <w:rFonts w:hint="eastAsia" w:ascii="Times New Roman" w:hAnsi="Times New Roman" w:eastAsia="仿宋" w:cs="Times New Roman"/>
                <w:sz w:val="24"/>
                <w:szCs w:val="24"/>
                <w:lang w:eastAsia="zh-CN"/>
              </w:rPr>
              <w:t>胡麻旗村村庄内涝排水工程</w:t>
            </w:r>
            <w:r>
              <w:rPr>
                <w:rFonts w:hint="eastAsia" w:eastAsia="仿宋" w:cs="Times New Roman"/>
                <w:kern w:val="0"/>
                <w:sz w:val="24"/>
                <w:szCs w:val="24"/>
                <w:lang w:val="en-US" w:eastAsia="zh-CN"/>
              </w:rPr>
              <w:t>，</w:t>
            </w:r>
            <w:r>
              <w:rPr>
                <w:rFonts w:hint="eastAsia" w:ascii="Times New Roman" w:hAnsi="Times New Roman" w:eastAsia="仿宋" w:cs="Times New Roman"/>
                <w:kern w:val="0"/>
                <w:sz w:val="24"/>
                <w:szCs w:val="24"/>
                <w:highlight w:val="none"/>
                <w:lang w:val="en-US" w:eastAsia="zh-CN"/>
              </w:rPr>
              <w:t>属于</w:t>
            </w:r>
            <w:r>
              <w:rPr>
                <w:rFonts w:hint="eastAsia" w:ascii="Times New Roman" w:hAnsi="Times New Roman" w:eastAsia="仿宋" w:cs="宋体"/>
                <w:sz w:val="24"/>
                <w:szCs w:val="24"/>
                <w:highlight w:val="none"/>
                <w:lang w:eastAsia="zh-CN"/>
              </w:rPr>
              <w:t>“</w:t>
            </w:r>
            <w:r>
              <w:rPr>
                <w:rFonts w:ascii="Times New Roman" w:hAnsi="Times New Roman" w:eastAsia="仿宋" w:cs="宋体"/>
                <w:sz w:val="24"/>
                <w:szCs w:val="24"/>
                <w:highlight w:val="none"/>
              </w:rPr>
              <w:t>必须且无法避让、符合各级国土空间规划的线性基础设施建设、堤防防洪和供水设施建设</w:t>
            </w:r>
            <w:r>
              <w:rPr>
                <w:rFonts w:hint="eastAsia" w:ascii="Times New Roman" w:hAnsi="Times New Roman" w:eastAsia="仿宋" w:cs="宋体"/>
                <w:sz w:val="24"/>
                <w:szCs w:val="24"/>
                <w:highlight w:val="none"/>
                <w:lang w:eastAsia="zh-CN"/>
              </w:rPr>
              <w:t>”。</w:t>
            </w:r>
            <w:r>
              <w:rPr>
                <w:rFonts w:hint="eastAsia" w:ascii="Times New Roman" w:hAnsi="Times New Roman" w:eastAsia="仿宋" w:cs="Times New Roman"/>
                <w:kern w:val="0"/>
                <w:sz w:val="24"/>
                <w:szCs w:val="24"/>
                <w:lang w:val="en-US" w:eastAsia="zh-CN"/>
              </w:rPr>
              <w:t>因此本项目选线唯一，无其他选线方案。同时，项目主要污染集中在施工期的扬尘、施工废水、噪声及生态影响。根据现场勘查，项目周边范围内</w:t>
            </w:r>
            <w:r>
              <w:rPr>
                <w:rFonts w:hint="eastAsia" w:ascii="Times New Roman" w:hAnsi="Times New Roman" w:eastAsia="仿宋" w:cs="Times New Roman"/>
                <w:color w:val="auto"/>
                <w:sz w:val="24"/>
                <w:szCs w:val="24"/>
                <w:highlight w:val="none"/>
                <w:lang w:val="en-US" w:eastAsia="zh-CN"/>
              </w:rPr>
              <w:t>距本项目治理段最近敏感点为</w:t>
            </w:r>
            <w:r>
              <w:rPr>
                <w:rFonts w:hint="eastAsia" w:eastAsia="仿宋" w:cs="Times New Roman"/>
                <w:color w:val="auto"/>
                <w:sz w:val="24"/>
                <w:szCs w:val="24"/>
                <w:highlight w:val="none"/>
                <w:lang w:val="en-US" w:eastAsia="zh-CN"/>
              </w:rPr>
              <w:t>海棠村</w:t>
            </w:r>
            <w:r>
              <w:rPr>
                <w:rFonts w:hint="eastAsia" w:ascii="Times New Roman" w:hAnsi="Times New Roman" w:eastAsia="仿宋" w:cs="Times New Roman"/>
                <w:bCs/>
                <w:sz w:val="24"/>
                <w:szCs w:val="24"/>
                <w:lang w:val="en-US" w:eastAsia="zh-CN"/>
              </w:rPr>
              <w:t>，在采取施工扬尘、施工废水和噪声防治措施后，可满足施工期污染物排放标准，对敏感点的影响在可接受范围内，</w:t>
            </w:r>
            <w:r>
              <w:rPr>
                <w:rFonts w:hint="eastAsia" w:ascii="Times New Roman" w:hAnsi="Times New Roman" w:eastAsia="仿宋" w:cs="Times New Roman"/>
                <w:kern w:val="0"/>
                <w:sz w:val="24"/>
                <w:szCs w:val="24"/>
                <w:lang w:val="en-US" w:eastAsia="zh-CN"/>
              </w:rPr>
              <w:t>环境制约因素较小。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color w:val="auto"/>
                <w:kern w:val="0"/>
                <w:sz w:val="24"/>
                <w:szCs w:val="24"/>
                <w:lang w:val="en-US" w:eastAsia="zh-CN"/>
              </w:rPr>
            </w:pPr>
            <w:r>
              <w:rPr>
                <w:rFonts w:hint="eastAsia" w:ascii="Times New Roman" w:hAnsi="Times New Roman" w:eastAsia="仿宋" w:cs="Times New Roman"/>
                <w:color w:val="auto"/>
                <w:kern w:val="0"/>
                <w:sz w:val="24"/>
                <w:szCs w:val="24"/>
                <w:lang w:val="en-US" w:eastAsia="zh-CN"/>
              </w:rPr>
              <w:t>建设单位对于临时施工区的选取靠近和利用现有公路，方便施工和运输，远离居民区；选择有利地形，减少不良工程地质地段；施工区以及土方转运区均不涉及风景名胜区、自然保护区等特殊环境敏感区，也不涉及生态保护红线。在采取本次评价提出的污染防治措施后，对区域环境质量和生态环境负面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因此，项目选线从环保角度合理可行。</w:t>
            </w: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rPr>
                <w:rFonts w:hint="eastAsia" w:ascii="Times New Roman" w:hAnsi="Times New Roman" w:eastAsia="仿宋"/>
                <w:lang w:val="en-US" w:eastAsia="zh-CN"/>
              </w:rPr>
            </w:pPr>
          </w:p>
          <w:p>
            <w:pPr>
              <w:pStyle w:val="32"/>
              <w:ind w:left="0" w:leftChars="0" w:firstLine="0" w:firstLineChars="0"/>
              <w:rPr>
                <w:rFonts w:hint="default" w:ascii="Times New Roman" w:hAnsi="Times New Roman" w:eastAsia="仿宋"/>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tc>
      </w:tr>
    </w:tbl>
    <w:p>
      <w:pPr>
        <w:pStyle w:val="15"/>
        <w:jc w:val="center"/>
        <w:rPr>
          <w:rFonts w:ascii="黑体" w:hAnsi="黑体" w:eastAsia="黑体"/>
          <w:snapToGrid w:val="0"/>
          <w:sz w:val="36"/>
          <w:szCs w:val="36"/>
        </w:rPr>
        <w:sectPr>
          <w:pgSz w:w="11905" w:h="16838"/>
          <w:pgMar w:top="1701" w:right="1531" w:bottom="1701" w:left="1531" w:header="851" w:footer="1077" w:gutter="0"/>
          <w:pgBorders>
            <w:top w:val="none" w:sz="0" w:space="0"/>
            <w:left w:val="none" w:sz="0" w:space="0"/>
            <w:bottom w:val="none" w:sz="0" w:space="0"/>
            <w:right w:val="none" w:sz="0" w:space="0"/>
          </w:pgBorders>
          <w:pgNumType w:fmt="decimal"/>
          <w:cols w:space="720" w:num="1"/>
          <w:rtlGutter w:val="0"/>
          <w:docGrid w:linePitch="312" w:charSpace="0"/>
        </w:sectPr>
      </w:pPr>
    </w:p>
    <w:p>
      <w:pPr>
        <w:pStyle w:val="15"/>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outlineLvl w:val="0"/>
        <w:rPr>
          <w:rFonts w:hint="eastAsia" w:ascii="黑体" w:hAnsi="黑体" w:eastAsia="黑体" w:cs="Times New Roman"/>
          <w:snapToGrid w:val="0"/>
          <w:sz w:val="30"/>
          <w:szCs w:val="30"/>
        </w:rPr>
      </w:pPr>
      <w:r>
        <w:rPr>
          <w:rFonts w:hint="eastAsia" w:ascii="黑体" w:hAnsi="黑体" w:eastAsia="黑体" w:cs="Times New Roman"/>
          <w:snapToGrid w:val="0"/>
          <w:sz w:val="30"/>
          <w:szCs w:val="30"/>
        </w:rPr>
        <w:t>五、主要生态环境保护措施</w:t>
      </w:r>
    </w:p>
    <w:tbl>
      <w:tblPr>
        <w:tblStyle w:val="20"/>
        <w:tblW w:w="9210"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753"/>
        <w:gridCol w:w="8457"/>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53" w:type="dxa"/>
            <w:tcBorders>
              <w:tl2br w:val="nil"/>
              <w:tr2bl w:val="nil"/>
            </w:tcBorders>
            <w:noWrap w:val="0"/>
            <w:tcMar>
              <w:left w:w="28" w:type="dxa"/>
              <w:right w:w="28" w:type="dxa"/>
            </w:tcMar>
            <w:vAlign w:val="center"/>
          </w:tcPr>
          <w:p>
            <w:pPr>
              <w:adjustRightInd w:val="0"/>
              <w:snapToGrid w:val="0"/>
              <w:spacing w:line="360" w:lineRule="auto"/>
              <w:jc w:val="center"/>
              <w:rPr>
                <w:rFonts w:hint="default" w:ascii="Times New Roman" w:hAnsi="Times New Roman" w:eastAsia="仿宋" w:cs="Times New Roman"/>
                <w:bCs/>
                <w:sz w:val="24"/>
                <w:szCs w:val="24"/>
              </w:rPr>
            </w:pPr>
            <w:r>
              <w:rPr>
                <w:rFonts w:hint="default" w:ascii="Times New Roman" w:hAnsi="Times New Roman" w:eastAsia="仿宋" w:cs="Times New Roman"/>
                <w:bCs/>
                <w:spacing w:val="10"/>
                <w:sz w:val="24"/>
                <w:szCs w:val="24"/>
              </w:rPr>
              <w:t>施工期生态环境保护措施</w:t>
            </w:r>
          </w:p>
        </w:tc>
        <w:tc>
          <w:tcPr>
            <w:tcW w:w="8457"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
                <w:bCs w:val="0"/>
                <w:spacing w:val="10"/>
                <w:sz w:val="24"/>
                <w:szCs w:val="24"/>
                <w:lang w:val="en-US" w:eastAsia="zh-CN"/>
              </w:rPr>
              <w:t>1</w:t>
            </w:r>
            <w:r>
              <w:rPr>
                <w:rFonts w:hint="default" w:ascii="Times New Roman" w:hAnsi="Times New Roman" w:eastAsia="仿宋" w:cs="Times New Roman"/>
                <w:b/>
                <w:bCs w:val="0"/>
                <w:spacing w:val="10"/>
                <w:sz w:val="24"/>
                <w:szCs w:val="24"/>
                <w:lang w:val="en-US" w:eastAsia="zh-CN"/>
              </w:rPr>
              <w:t>、</w:t>
            </w:r>
            <w:r>
              <w:rPr>
                <w:rFonts w:hint="eastAsia" w:ascii="Times New Roman" w:hAnsi="Times New Roman" w:eastAsia="仿宋" w:cs="Times New Roman"/>
                <w:b/>
                <w:bCs w:val="0"/>
                <w:spacing w:val="10"/>
                <w:sz w:val="24"/>
                <w:szCs w:val="24"/>
                <w:lang w:val="en-US" w:eastAsia="zh-CN"/>
              </w:rPr>
              <w:t>生态保护措施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项目施工过程中有土方开挖、机械碾压等作业，这样势必会造成占地范围植被的破坏，部分施工活动会影响区域周边的鸟类等动物的栖息和觅食等。同时会带来扬尘、水土流失等环境问题。为了有效保护工程所在区域的动植物资源，建设单位采取的生态破坏防治措施如下：</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lang w:val="en-US" w:eastAsia="zh-CN"/>
              </w:rPr>
            </w:pPr>
            <w:r>
              <w:rPr>
                <w:rFonts w:hint="eastAsia" w:ascii="Times New Roman" w:hAnsi="Times New Roman" w:eastAsia="仿宋" w:cs="Times New Roman"/>
                <w:b/>
                <w:bCs w:val="0"/>
                <w:spacing w:val="10"/>
                <w:sz w:val="24"/>
                <w:szCs w:val="24"/>
                <w:lang w:val="en-US" w:eastAsia="zh-CN"/>
              </w:rPr>
              <w:t>⑴工程占地范围生态环境保护措施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施工场区布设应结合当地条件，因地制宜，合理规划堆料场，尽量少占耕地，施工场区选择在植被少、距离区域道路较近的场地。对于植被生长较好的地段。对临时占地范围的树苗采取移栽措施，禁止砍伐。施工结束时，及时恢复临时占地范围的土地使用功能。从严控制管理用地，在施工结束后对临时设施进行恢复，是道路的恢复道路，并在道路两侧加固，是草地的恢复草地，是耕地的恢复耕种。具体如下：</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①针对施工队伍对植被和土壤的影响，施工期间应划定施工范围，在保证施工顺利进行的前提下，严格限制施工人员及工机械的活动范围，尽可能缩小施工作业带的宽度；</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②加强教育，规范施工人员的行为，爱护花草树木，严紧砍伐、破坏工区以外的作物和植被，不准随便破坏动物巢穴，严禁捕杀野生动物，禁止施工人员捕食鸟类、兽类等野生动物，以减轻施工对当地陆生动植物的影响，并采取有效措施抑制鼠类的危害。一旦在施工中遇到需要保护的动植物，应当立即向当地林业部门汇报，协商采取妥善的保护措施后才能进行下一步施工；</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③为减少施工造成的水土流失，将采取截、排水沟等有效的工程防护措施进行保护；</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④在选择临时占用地时，应注意根据实际需要控制临时占地的面积，尽量选择植被稀少的荒地；</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⑤土方开挖前，应执行分层开挖的操作制度，即表层土与底层土分开堆放；土方填埋时，也应分层回填，即底土回填在下，表土回填在上。尽可能保持植物原有的生活环境。回填时，还应留足适宜的堆积层，防止因降水、径流造成地表下陷和水土流失；</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⑥施工结束后，施工单位应负责及时清理现场，使之尽快恢复原状，将施工期对生态环境影响降到最低程度。</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highlight w:val="none"/>
                <w:lang w:val="en-US" w:eastAsia="zh-CN"/>
              </w:rPr>
            </w:pPr>
            <w:r>
              <w:rPr>
                <w:rFonts w:hint="eastAsia" w:ascii="Times New Roman" w:hAnsi="Times New Roman" w:eastAsia="仿宋" w:cs="Times New Roman"/>
                <w:b/>
                <w:bCs w:val="0"/>
                <w:spacing w:val="10"/>
                <w:sz w:val="24"/>
                <w:szCs w:val="24"/>
                <w:highlight w:val="none"/>
                <w:lang w:val="en-US" w:eastAsia="zh-CN"/>
              </w:rPr>
              <w:t>⑵水土流失防治措施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pacing w:val="10"/>
                <w:sz w:val="24"/>
                <w:szCs w:val="24"/>
                <w:lang w:val="en-US" w:eastAsia="zh-CN"/>
              </w:rPr>
            </w:pPr>
            <w:r>
              <w:rPr>
                <w:rFonts w:hint="default" w:ascii="Times New Roman" w:hAnsi="Times New Roman" w:eastAsia="仿宋" w:cs="Times New Roman"/>
                <w:kern w:val="0"/>
                <w:sz w:val="24"/>
                <w:szCs w:val="24"/>
                <w:lang w:val="en-US" w:eastAsia="zh-CN"/>
              </w:rPr>
              <w:t>根据《同心县王团镇胡麻旗村村庄内涝排水工程水土保持方案报告表》（</w:t>
            </w:r>
            <w:r>
              <w:rPr>
                <w:rFonts w:hint="eastAsia" w:ascii="Times New Roman" w:hAnsi="Times New Roman" w:eastAsia="仿宋" w:cs="Times New Roman"/>
                <w:kern w:val="0"/>
                <w:sz w:val="24"/>
                <w:szCs w:val="24"/>
                <w:lang w:val="en-US" w:eastAsia="zh-CN"/>
              </w:rPr>
              <w:t>宁夏清鸿环境技术有限公司</w:t>
            </w:r>
            <w:r>
              <w:rPr>
                <w:rFonts w:hint="default" w:ascii="Times New Roman" w:hAnsi="Times New Roman" w:eastAsia="仿宋" w:cs="Times New Roman"/>
                <w:kern w:val="0"/>
                <w:sz w:val="24"/>
                <w:szCs w:val="24"/>
                <w:lang w:val="en-US" w:eastAsia="zh-CN"/>
              </w:rPr>
              <w:t>，202</w:t>
            </w:r>
            <w:r>
              <w:rPr>
                <w:rFonts w:hint="eastAsia" w:eastAsia="仿宋" w:cs="Times New Roman"/>
                <w:kern w:val="0"/>
                <w:sz w:val="24"/>
                <w:szCs w:val="24"/>
                <w:lang w:val="en-US" w:eastAsia="zh-CN"/>
              </w:rPr>
              <w:t>3</w:t>
            </w:r>
            <w:r>
              <w:rPr>
                <w:rFonts w:hint="default" w:ascii="Times New Roman" w:hAnsi="Times New Roman" w:eastAsia="仿宋" w:cs="Times New Roman"/>
                <w:kern w:val="0"/>
                <w:sz w:val="24"/>
                <w:szCs w:val="24"/>
                <w:lang w:val="en-US" w:eastAsia="zh-CN"/>
              </w:rPr>
              <w:t>年</w:t>
            </w:r>
            <w:r>
              <w:rPr>
                <w:rFonts w:hint="eastAsia" w:eastAsia="仿宋" w:cs="Times New Roman"/>
                <w:kern w:val="0"/>
                <w:sz w:val="24"/>
                <w:szCs w:val="24"/>
                <w:lang w:val="en-US" w:eastAsia="zh-CN"/>
              </w:rPr>
              <w:t>06</w:t>
            </w:r>
            <w:r>
              <w:rPr>
                <w:rFonts w:hint="default" w:ascii="Times New Roman" w:hAnsi="Times New Roman" w:eastAsia="仿宋" w:cs="Times New Roman"/>
                <w:kern w:val="0"/>
                <w:sz w:val="24"/>
                <w:szCs w:val="24"/>
                <w:lang w:val="en-US" w:eastAsia="zh-CN"/>
              </w:rPr>
              <w:t>月），本项目</w:t>
            </w:r>
            <w:r>
              <w:rPr>
                <w:rFonts w:hint="eastAsia" w:ascii="Times New Roman" w:hAnsi="Times New Roman" w:eastAsia="仿宋" w:cs="Times New Roman"/>
                <w:kern w:val="0"/>
                <w:sz w:val="24"/>
                <w:szCs w:val="24"/>
                <w:lang w:val="en-US" w:eastAsia="zh-CN"/>
              </w:rPr>
              <w:t>水土流失防治措施设计内容</w:t>
            </w:r>
            <w:r>
              <w:rPr>
                <w:rFonts w:hint="default" w:ascii="Times New Roman" w:hAnsi="Times New Roman" w:eastAsia="仿宋" w:cs="Times New Roman"/>
                <w:kern w:val="0"/>
                <w:sz w:val="24"/>
                <w:szCs w:val="24"/>
                <w:lang w:val="en-US" w:eastAsia="zh-CN"/>
              </w:rPr>
              <w:t>如下</w:t>
            </w:r>
            <w:r>
              <w:rPr>
                <w:rFonts w:hint="eastAsia" w:ascii="Times New Roman" w:hAnsi="Times New Roman" w:eastAsia="仿宋" w:cs="Times New Roman"/>
                <w:kern w:val="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lang w:val="en-US" w:eastAsia="zh-CN"/>
              </w:rPr>
            </w:pPr>
            <w:r>
              <w:rPr>
                <w:rFonts w:hint="eastAsia" w:ascii="Times New Roman" w:hAnsi="Times New Roman" w:eastAsia="仿宋" w:cs="Times New Roman"/>
                <w:b/>
                <w:bCs w:val="0"/>
                <w:spacing w:val="10"/>
                <w:sz w:val="24"/>
                <w:szCs w:val="24"/>
                <w:lang w:val="en-US" w:eastAsia="zh-CN"/>
              </w:rPr>
              <w:t>工程措施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①表土工程</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 xml:space="preserve">在排水沟沟槽开挖前，对排水沟占地区域结合清基进行表土剥离，面积 6512.50m </w:t>
            </w:r>
            <w:r>
              <w:rPr>
                <w:rFonts w:hint="eastAsia" w:ascii="Times New Roman" w:hAnsi="Times New Roman" w:eastAsia="仿宋" w:cs="Times New Roman"/>
                <w:bCs/>
                <w:spacing w:val="10"/>
                <w:sz w:val="24"/>
                <w:szCs w:val="24"/>
                <w:vertAlign w:val="superscript"/>
                <w:lang w:val="en-US" w:eastAsia="zh-CN"/>
              </w:rPr>
              <w:t>2</w:t>
            </w:r>
            <w:r>
              <w:rPr>
                <w:rFonts w:hint="eastAsia" w:ascii="Times New Roman" w:hAnsi="Times New Roman" w:eastAsia="仿宋" w:cs="Times New Roman"/>
                <w:bCs/>
                <w:spacing w:val="10"/>
                <w:sz w:val="24"/>
                <w:szCs w:val="24"/>
                <w:lang w:val="en-US" w:eastAsia="zh-CN"/>
              </w:rPr>
              <w:t xml:space="preserve"> ，剥离厚度平均 20cm，剥离量 1114m </w:t>
            </w:r>
            <w:r>
              <w:rPr>
                <w:rFonts w:hint="eastAsia" w:ascii="Times New Roman" w:hAnsi="Times New Roman" w:eastAsia="仿宋" w:cs="Times New Roman"/>
                <w:bCs/>
                <w:spacing w:val="10"/>
                <w:sz w:val="24"/>
                <w:szCs w:val="24"/>
                <w:vertAlign w:val="superscript"/>
                <w:lang w:val="en-US" w:eastAsia="zh-CN"/>
              </w:rPr>
              <w:t>3</w:t>
            </w:r>
            <w:r>
              <w:rPr>
                <w:rFonts w:hint="eastAsia" w:ascii="Times New Roman" w:hAnsi="Times New Roman" w:eastAsia="仿宋" w:cs="Times New Roman"/>
                <w:bCs/>
                <w:spacing w:val="10"/>
                <w:sz w:val="24"/>
                <w:szCs w:val="24"/>
                <w:lang w:val="en-US" w:eastAsia="zh-CN"/>
              </w:rPr>
              <w:t xml:space="preserve"> ；表土全部用于临时用地区域平整区域覆土。</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②土地复耕</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 xml:space="preserve">在土地整治结束后，对占用旱地区域采取土地复耕，施工采取机械施工，翻深 30cm进行松土，便于后期复耕，面积 0.90m </w:t>
            </w:r>
            <w:r>
              <w:rPr>
                <w:rFonts w:hint="eastAsia" w:ascii="Times New Roman" w:hAnsi="Times New Roman" w:eastAsia="仿宋" w:cs="Times New Roman"/>
                <w:bCs/>
                <w:spacing w:val="10"/>
                <w:sz w:val="24"/>
                <w:szCs w:val="24"/>
                <w:vertAlign w:val="superscript"/>
                <w:lang w:val="en-US" w:eastAsia="zh-CN"/>
              </w:rPr>
              <w:t>2</w:t>
            </w:r>
            <w:r>
              <w:rPr>
                <w:rFonts w:hint="eastAsia" w:ascii="Times New Roman" w:hAnsi="Times New Roman" w:eastAsia="仿宋" w:cs="Times New Roman"/>
                <w:bCs/>
                <w:spacing w:val="10"/>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lang w:val="en-US" w:eastAsia="zh-CN"/>
              </w:rPr>
            </w:pPr>
            <w:r>
              <w:rPr>
                <w:rFonts w:hint="eastAsia" w:ascii="Times New Roman" w:hAnsi="Times New Roman" w:eastAsia="仿宋" w:cs="Times New Roman"/>
                <w:b/>
                <w:bCs w:val="0"/>
                <w:spacing w:val="10"/>
                <w:sz w:val="24"/>
                <w:szCs w:val="24"/>
                <w:lang w:val="en-US" w:eastAsia="zh-CN"/>
              </w:rPr>
              <w:t>植物措施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 xml:space="preserve">在 MH-1 排水沟建设完成后，对排水沟一侧临时用地区域撒播冰草进行植被恢复。冰草播种量 112.50kg/hm </w:t>
            </w:r>
            <w:r>
              <w:rPr>
                <w:rFonts w:hint="eastAsia" w:ascii="Times New Roman" w:hAnsi="Times New Roman" w:eastAsia="仿宋" w:cs="Times New Roman"/>
                <w:bCs/>
                <w:spacing w:val="10"/>
                <w:sz w:val="24"/>
                <w:szCs w:val="24"/>
                <w:vertAlign w:val="superscript"/>
                <w:lang w:val="en-US" w:eastAsia="zh-CN"/>
              </w:rPr>
              <w:t>2</w:t>
            </w:r>
            <w:r>
              <w:rPr>
                <w:rFonts w:hint="eastAsia" w:ascii="Times New Roman" w:hAnsi="Times New Roman" w:eastAsia="仿宋" w:cs="Times New Roman"/>
                <w:bCs/>
                <w:spacing w:val="10"/>
                <w:sz w:val="24"/>
                <w:szCs w:val="24"/>
                <w:lang w:val="en-US" w:eastAsia="zh-CN"/>
              </w:rPr>
              <w:t xml:space="preserve"> ，补植率按 20%计，种植方式为人工撒播后用耙子耙地，使草种埋于土壤中，撒播面积 0.03hm </w:t>
            </w:r>
            <w:r>
              <w:rPr>
                <w:rFonts w:hint="eastAsia" w:ascii="Times New Roman" w:hAnsi="Times New Roman" w:eastAsia="仿宋" w:cs="Times New Roman"/>
                <w:bCs/>
                <w:spacing w:val="10"/>
                <w:sz w:val="24"/>
                <w:szCs w:val="24"/>
                <w:vertAlign w:val="superscript"/>
                <w:lang w:val="en-US" w:eastAsia="zh-CN"/>
              </w:rPr>
              <w:t>2</w:t>
            </w:r>
            <w:r>
              <w:rPr>
                <w:rFonts w:hint="eastAsia" w:ascii="Times New Roman" w:hAnsi="Times New Roman" w:eastAsia="仿宋" w:cs="Times New Roman"/>
                <w:bCs/>
                <w:spacing w:val="10"/>
                <w:sz w:val="24"/>
                <w:szCs w:val="24"/>
                <w:lang w:val="en-US" w:eastAsia="zh-CN"/>
              </w:rPr>
              <w:t xml:space="preserve"> ，需冰草 4.05kg。</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本次评价对水土保持措施提出如下建议：</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①进行封闭性施工，严格控制施工范围；</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②在施工期，对工程进行合理设计，场区预先修建挡土墙和排洪沟，地表开挖尽量避开暴雨季节，做到分期分区开挖，使工程施工引起的难以避免的水土流失降至最低程度；</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③合理选择施工工序。回填土方应分层碾压夯实；合理堆放建筑材料以及临时土方，及时拦挡以控制渣量流失；对需要防护的边坡覆土后及时进行绿化施工，减少地表裸露时间。</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④合理选择施工工期。尽量避免在雨季进行各种基础开挖，在雨天施工时，为防止临时堆料及开挖裸露土质边坡坡面等被雨水冲刷，选用彩条布等进行覆盖；施工中应注意开挖后立即进行施工，暂时不施工的应进行表土覆盖；施工中应注意开挖后立即进行施工，暂时不施工的应进行表土覆盖；在施工过程中，如遇干燥天气，应对地表进行洒水，以免产生扬尘。</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⑤严格控制运输流失。对出入场区的工程车辆要严格管理，严禁超载，防止因车辆超载而将物料洒落在运输途中；土石方在转运时容易漏洒在转运途中，容易形成扬尘。因此，运输车必须加盖防护，不能超载；在工程区出口处设置洗车设施，工程车辆在驶出工程区时必须进行清洗，以防泥土带出工程区而造成区外水土流失和环境污染，严格控制运输流失。</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⑥开挖时剥离的表层土采取临时覆盖等防护措施，周边拟采用填土编织袋挡土墙进行临时拦挡，顶端采用塑料彩条布覆盖，挡土墙外侧设置临时排水沟。</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Cs/>
                <w:spacing w:val="10"/>
                <w:sz w:val="24"/>
                <w:szCs w:val="24"/>
                <w:lang w:val="en-US" w:eastAsia="zh-CN"/>
              </w:rPr>
            </w:pPr>
            <w:r>
              <w:rPr>
                <w:rFonts w:hint="default" w:ascii="Times New Roman" w:hAnsi="Times New Roman" w:eastAsia="仿宋" w:cs="Times New Roman"/>
                <w:bCs/>
                <w:spacing w:val="10"/>
                <w:sz w:val="24"/>
                <w:szCs w:val="24"/>
                <w:lang w:val="en-US" w:eastAsia="zh-CN"/>
              </w:rPr>
              <w:t>⑦注重水土保持的综合性。保持工程区所在区域的生态环境，不仅要搞好两岸的水土保持，还要搞好流域范围内的水土保持，施工后期对</w:t>
            </w:r>
            <w:r>
              <w:rPr>
                <w:rFonts w:hint="eastAsia" w:eastAsia="仿宋" w:cs="Times New Roman"/>
                <w:bCs/>
                <w:spacing w:val="10"/>
                <w:sz w:val="24"/>
                <w:szCs w:val="24"/>
                <w:lang w:val="en-US" w:eastAsia="zh-CN"/>
              </w:rPr>
              <w:t>沟道</w:t>
            </w:r>
            <w:r>
              <w:rPr>
                <w:rFonts w:hint="default" w:ascii="Times New Roman" w:hAnsi="Times New Roman" w:eastAsia="仿宋" w:cs="Times New Roman"/>
                <w:bCs/>
                <w:spacing w:val="10"/>
                <w:sz w:val="24"/>
                <w:szCs w:val="24"/>
                <w:lang w:val="en-US" w:eastAsia="zh-CN"/>
              </w:rPr>
              <w:t>两侧及时进行边坡防护和生态恢复。</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lang w:val="en-US" w:eastAsia="zh-CN"/>
              </w:rPr>
            </w:pPr>
            <w:r>
              <w:rPr>
                <w:rFonts w:hint="eastAsia" w:ascii="Times New Roman" w:hAnsi="Times New Roman" w:eastAsia="仿宋" w:cs="Times New Roman"/>
                <w:b/>
                <w:bCs w:val="0"/>
                <w:spacing w:val="10"/>
                <w:sz w:val="24"/>
                <w:szCs w:val="24"/>
                <w:lang w:val="en-US" w:eastAsia="zh-CN"/>
              </w:rPr>
              <w:t>⑶土壤保护措施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①施工中加强施工管理，尽量缩小施工范围，各种施工活动严格控制在施工区域内，将临时占地面积控制在最低限度，尽可能不破坏原有的地表植被和土壤；</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②在施工前，首先要把占地区的表层熟化土壤剥离后单独堆放，待施工结束后，再施用到要进行植被恢复的地段，使其得到充分、有效的利用。</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lang w:val="en-US" w:eastAsia="zh-CN"/>
              </w:rPr>
            </w:pPr>
            <w:r>
              <w:rPr>
                <w:rFonts w:hint="eastAsia" w:ascii="Times New Roman" w:hAnsi="Times New Roman" w:eastAsia="仿宋" w:cs="Times New Roman"/>
                <w:b/>
                <w:bCs w:val="0"/>
                <w:spacing w:val="10"/>
                <w:sz w:val="24"/>
                <w:szCs w:val="24"/>
                <w:lang w:val="en-US" w:eastAsia="zh-CN"/>
              </w:rPr>
              <w:t>⑷控制外来物种入侵措施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本项目栽种的植物应是国家与当地批准栽种的宜土宜种植物，防止外来植物入侵。</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lang w:val="en-US" w:eastAsia="zh-CN"/>
              </w:rPr>
            </w:pPr>
            <w:r>
              <w:rPr>
                <w:rFonts w:hint="eastAsia" w:ascii="Times New Roman" w:hAnsi="Times New Roman" w:eastAsia="仿宋" w:cs="Times New Roman"/>
                <w:b/>
                <w:bCs w:val="0"/>
                <w:spacing w:val="10"/>
                <w:sz w:val="24"/>
                <w:szCs w:val="24"/>
                <w:lang w:val="en-US" w:eastAsia="zh-CN"/>
              </w:rPr>
              <w:t>⑸水生动植物保护措施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加强对施工人员自然保护教育，加强施工期的环境监管，施工前必须对可能影响到的</w:t>
            </w:r>
            <w:r>
              <w:rPr>
                <w:rFonts w:hint="eastAsia" w:eastAsia="仿宋" w:cs="Times New Roman"/>
                <w:b w:val="0"/>
                <w:bCs/>
                <w:spacing w:val="10"/>
                <w:sz w:val="24"/>
                <w:szCs w:val="24"/>
                <w:lang w:val="en-US" w:eastAsia="zh-CN"/>
              </w:rPr>
              <w:t>沟道</w:t>
            </w:r>
            <w:r>
              <w:rPr>
                <w:rFonts w:hint="eastAsia" w:ascii="Times New Roman" w:hAnsi="Times New Roman" w:eastAsia="仿宋" w:cs="Times New Roman"/>
                <w:b w:val="0"/>
                <w:bCs/>
                <w:spacing w:val="10"/>
                <w:sz w:val="24"/>
                <w:szCs w:val="24"/>
                <w:lang w:val="en-US" w:eastAsia="zh-CN"/>
              </w:rPr>
              <w:t>进行认真调查，一旦发现珍稀水生动物，应立即将其迁移到人为影响小的河段，达到有效保护。严禁施工人员捕鱼，违法者要给予处罚并追究其法律责任；文明施工，合理安排施工时间围堰填筑减少对河水的扰动，加强对施工期废水、垃圾的处理，严禁未经处理的废水排入河流。</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eastAsia" w:ascii="Times New Roman" w:hAnsi="Times New Roman" w:eastAsia="仿宋" w:cs="Times New Roman"/>
                <w:b/>
                <w:bCs w:val="0"/>
                <w:spacing w:val="10"/>
                <w:sz w:val="24"/>
                <w:szCs w:val="24"/>
                <w:lang w:val="en-US" w:eastAsia="zh-CN"/>
              </w:rPr>
            </w:pPr>
            <w:r>
              <w:rPr>
                <w:rFonts w:hint="eastAsia" w:ascii="Times New Roman" w:hAnsi="Times New Roman" w:eastAsia="仿宋" w:cs="Times New Roman"/>
                <w:b/>
                <w:bCs w:val="0"/>
                <w:spacing w:val="10"/>
                <w:sz w:val="24"/>
                <w:szCs w:val="24"/>
                <w:lang w:val="en-US" w:eastAsia="zh-CN"/>
              </w:rPr>
              <w:t>⑹景观保护措施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①施工工地必须封闭，进行文明施工，施工围墙可以加以景观修饰，起到美化的效果，减少由杂乱的施工场地引起的视觉冲击。</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②施工现场做好排水沟渠，避免雨季产生大量高浊度废水无序排放。</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eastAsia"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③施工完成后及时进行生态修复。</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
                <w:bCs w:val="0"/>
                <w:spacing w:val="10"/>
                <w:sz w:val="24"/>
                <w:szCs w:val="24"/>
                <w:lang w:val="en-US" w:eastAsia="zh-CN"/>
              </w:rPr>
              <w:t>2</w:t>
            </w:r>
            <w:r>
              <w:rPr>
                <w:rFonts w:hint="default" w:ascii="Times New Roman" w:hAnsi="Times New Roman" w:eastAsia="仿宋" w:cs="Times New Roman"/>
                <w:b/>
                <w:bCs w:val="0"/>
                <w:spacing w:val="10"/>
                <w:sz w:val="24"/>
                <w:szCs w:val="24"/>
                <w:lang w:val="en-US" w:eastAsia="zh-CN"/>
              </w:rPr>
              <w:t>、污染防治措施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⑴废气</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①扬尘防治措施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default" w:ascii="Times New Roman" w:hAnsi="Times New Roman" w:eastAsia="仿宋" w:cs="Times New Roman"/>
                <w:b w:val="0"/>
                <w:bCs/>
                <w:spacing w:val="10"/>
                <w:sz w:val="24"/>
                <w:szCs w:val="24"/>
                <w:lang w:val="en-US" w:eastAsia="zh-CN"/>
              </w:rPr>
              <w:t>本项目施工期</w:t>
            </w:r>
            <w:r>
              <w:rPr>
                <w:rFonts w:hint="eastAsia" w:ascii="Times New Roman" w:hAnsi="Times New Roman" w:eastAsia="仿宋" w:cs="Times New Roman"/>
                <w:b w:val="0"/>
                <w:bCs/>
                <w:spacing w:val="10"/>
                <w:sz w:val="24"/>
                <w:szCs w:val="24"/>
                <w:lang w:val="en-US" w:eastAsia="zh-CN"/>
              </w:rPr>
              <w:t>大气污染防治需</w:t>
            </w:r>
            <w:r>
              <w:rPr>
                <w:rFonts w:hint="default" w:ascii="Times New Roman" w:hAnsi="Times New Roman" w:eastAsia="仿宋" w:cs="Times New Roman"/>
                <w:b w:val="0"/>
                <w:bCs/>
                <w:spacing w:val="10"/>
                <w:sz w:val="24"/>
                <w:szCs w:val="24"/>
                <w:lang w:val="en-US" w:eastAsia="zh-CN"/>
              </w:rPr>
              <w:t>落实工地周边围挡、物料堆放覆盖、土方开挖湿法作业、路面硬化、出入车辆清洗、渣土车辆密闭运输“六个百分之百”的措施，建设单位拟采取以下措施：</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A、</w:t>
            </w:r>
            <w:r>
              <w:rPr>
                <w:rFonts w:hint="default" w:ascii="Times New Roman" w:hAnsi="Times New Roman" w:eastAsia="仿宋" w:cs="Times New Roman"/>
                <w:b w:val="0"/>
                <w:bCs/>
                <w:spacing w:val="10"/>
                <w:sz w:val="24"/>
                <w:szCs w:val="24"/>
                <w:lang w:val="en-US" w:eastAsia="zh-CN"/>
              </w:rPr>
              <w:t>施工时，根据《建设工程施工现场管理规定》的规定设置施工标志牌，并标明扬尘防治措施责任人及环保监督电话</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B、</w:t>
            </w:r>
            <w:r>
              <w:rPr>
                <w:rFonts w:hint="default" w:ascii="Times New Roman" w:hAnsi="Times New Roman" w:eastAsia="仿宋" w:cs="Times New Roman"/>
                <w:b w:val="0"/>
                <w:bCs/>
                <w:spacing w:val="10"/>
                <w:sz w:val="24"/>
                <w:szCs w:val="24"/>
                <w:lang w:val="en-US" w:eastAsia="zh-CN"/>
              </w:rPr>
              <w:t>施工作业带两侧设置围挡。围挡高度不低于2.5m。围挡由金属、混凝土、塑料等硬质材料制作，并不得有明显破损的漏洞。此措施贯穿于整个施工过程，保证施工围挡100%</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C、</w:t>
            </w:r>
            <w:r>
              <w:rPr>
                <w:rFonts w:hint="default" w:ascii="Times New Roman" w:hAnsi="Times New Roman" w:eastAsia="仿宋" w:cs="Times New Roman"/>
                <w:b w:val="0"/>
                <w:bCs/>
                <w:spacing w:val="10"/>
                <w:sz w:val="24"/>
                <w:szCs w:val="24"/>
                <w:lang w:val="en-US" w:eastAsia="zh-CN"/>
              </w:rPr>
              <w:t>工程开挖时采取湿法作业，开挖土方集中堆放，并加盖苫布，缩小粉尘影响范围；施工结束后及时回填、压实，减少粉尘影响时间</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D、</w:t>
            </w:r>
            <w:r>
              <w:rPr>
                <w:rFonts w:hint="default" w:ascii="Times New Roman" w:hAnsi="Times New Roman" w:eastAsia="仿宋" w:cs="Times New Roman"/>
                <w:b w:val="0"/>
                <w:bCs/>
                <w:spacing w:val="10"/>
                <w:sz w:val="24"/>
                <w:szCs w:val="24"/>
                <w:lang w:val="en-US" w:eastAsia="zh-CN"/>
              </w:rPr>
              <w:t>施工过程中产生的弃料及建筑垃圾要集中堆放、及时清运。临时堆存点应覆盖防尘布，并定期喷水抑尘</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E、</w:t>
            </w:r>
            <w:r>
              <w:rPr>
                <w:rFonts w:hint="default" w:ascii="Times New Roman" w:hAnsi="Times New Roman" w:eastAsia="仿宋" w:cs="Times New Roman"/>
                <w:b w:val="0"/>
                <w:bCs/>
                <w:spacing w:val="10"/>
                <w:sz w:val="24"/>
                <w:szCs w:val="24"/>
                <w:lang w:val="en-US" w:eastAsia="zh-CN"/>
              </w:rPr>
              <w:t>施工作业带每天定时洒水抑尘，施工洒水遵循少量多次的原则，施工现场每天洒水2~4次，每次洒水时控制洒水水量，以每次施工场地表面不起尘为准，派专人负责</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F、</w:t>
            </w:r>
            <w:r>
              <w:rPr>
                <w:rFonts w:hint="default" w:ascii="Times New Roman" w:hAnsi="Times New Roman" w:eastAsia="仿宋" w:cs="Times New Roman"/>
                <w:b w:val="0"/>
                <w:bCs/>
                <w:spacing w:val="10"/>
                <w:sz w:val="24"/>
                <w:szCs w:val="24"/>
                <w:lang w:val="en-US" w:eastAsia="zh-CN"/>
              </w:rPr>
              <w:t>物料运输利用周边已有道路，施工道路的清扫、运输过程产生的撒漏，拟委托环卫部门进行清理；对运输整个线路分段派专人负责，保证撒漏得到及时有效的清理</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G、</w:t>
            </w:r>
            <w:r>
              <w:rPr>
                <w:rFonts w:hint="default" w:ascii="Times New Roman" w:hAnsi="Times New Roman" w:eastAsia="仿宋" w:cs="Times New Roman"/>
                <w:b w:val="0"/>
                <w:bCs/>
                <w:spacing w:val="10"/>
                <w:sz w:val="24"/>
                <w:szCs w:val="24"/>
                <w:lang w:val="en-US" w:eastAsia="zh-CN"/>
              </w:rPr>
              <w:t>运输易产尘的车辆加盖苫布，运输车辆应按照交通部门核准的运输路线运行，不得超载；合理控制车速，并尽可能避免交通高峰期运输</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H、</w:t>
            </w:r>
            <w:r>
              <w:rPr>
                <w:rFonts w:hint="default" w:ascii="Times New Roman" w:hAnsi="Times New Roman" w:eastAsia="仿宋" w:cs="Times New Roman"/>
                <w:b w:val="0"/>
                <w:bCs/>
                <w:spacing w:val="10"/>
                <w:sz w:val="24"/>
                <w:szCs w:val="24"/>
                <w:lang w:val="en-US" w:eastAsia="zh-CN"/>
              </w:rPr>
              <w:t>施工工地出口处要设置清洗车轮的设备，确保车辆不带泥土驶出工地；装卸渣土严禁凌空抛散</w:t>
            </w:r>
            <w:r>
              <w:rPr>
                <w:rFonts w:hint="eastAsia"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default" w:ascii="Times New Roman" w:hAnsi="Times New Roman" w:eastAsia="仿宋" w:cs="Times New Roman"/>
                <w:b w:val="0"/>
                <w:bCs/>
                <w:spacing w:val="10"/>
                <w:sz w:val="24"/>
                <w:szCs w:val="24"/>
                <w:lang w:val="en-US" w:eastAsia="zh-CN"/>
              </w:rPr>
              <w:t>通过采取上述措施后，施工期间产生的施工扬尘对周围环境的影响较小。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②施工机械废气</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eastAsia" w:ascii="Times New Roman" w:hAnsi="Times New Roman" w:eastAsia="仿宋" w:cs="Times New Roman"/>
                <w:b w:val="0"/>
                <w:bCs/>
                <w:spacing w:val="10"/>
                <w:sz w:val="24"/>
                <w:szCs w:val="24"/>
                <w:lang w:val="en-US" w:eastAsia="zh-CN"/>
              </w:rPr>
              <w:t>施工期通过增加</w:t>
            </w:r>
            <w:r>
              <w:rPr>
                <w:rFonts w:hint="default" w:ascii="Times New Roman" w:hAnsi="Times New Roman" w:eastAsia="仿宋" w:cs="Times New Roman"/>
                <w:b w:val="0"/>
                <w:bCs/>
                <w:spacing w:val="10"/>
                <w:sz w:val="24"/>
                <w:szCs w:val="24"/>
                <w:lang w:val="en-US" w:eastAsia="zh-CN"/>
              </w:rPr>
              <w:t>施工设备的维护，禁止不符合国家废气排放标准的机械进入</w:t>
            </w:r>
            <w:r>
              <w:rPr>
                <w:rFonts w:hint="eastAsia" w:ascii="Times New Roman" w:hAnsi="Times New Roman" w:eastAsia="仿宋" w:cs="Times New Roman"/>
                <w:b w:val="0"/>
                <w:bCs/>
                <w:spacing w:val="10"/>
                <w:sz w:val="24"/>
                <w:szCs w:val="24"/>
                <w:lang w:val="en-US" w:eastAsia="zh-CN"/>
              </w:rPr>
              <w:t>场区</w:t>
            </w:r>
            <w:r>
              <w:rPr>
                <w:rFonts w:hint="default" w:ascii="Times New Roman" w:hAnsi="Times New Roman" w:eastAsia="仿宋" w:cs="Times New Roman"/>
                <w:b w:val="0"/>
                <w:bCs/>
                <w:spacing w:val="10"/>
                <w:sz w:val="24"/>
                <w:szCs w:val="24"/>
                <w:lang w:val="en-US" w:eastAsia="zh-CN"/>
              </w:rPr>
              <w:t>，禁止以柴油为燃料的施工机械超负荷工作，减少烟尘和颗粒物排放</w:t>
            </w:r>
            <w:r>
              <w:rPr>
                <w:rFonts w:hint="eastAsia" w:ascii="Times New Roman" w:hAnsi="Times New Roman" w:eastAsia="仿宋" w:cs="Times New Roman"/>
                <w:b w:val="0"/>
                <w:bCs/>
                <w:spacing w:val="10"/>
                <w:sz w:val="24"/>
                <w:szCs w:val="24"/>
                <w:lang w:val="en-US" w:eastAsia="zh-CN"/>
              </w:rPr>
              <w:t>；同时配合有关部门搞好施工期间周围道路的交通组织，减少滞留时间，避免因施工而造成交通堵塞，减少因此而产生的怠速废气排放</w:t>
            </w:r>
            <w:r>
              <w:rPr>
                <w:rFonts w:hint="default" w:ascii="Times New Roman" w:hAnsi="Times New Roman" w:eastAsia="仿宋" w:cs="Times New Roman"/>
                <w:b w:val="0"/>
                <w:bCs/>
                <w:spacing w:val="10"/>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 w:val="0"/>
                <w:bCs/>
                <w:spacing w:val="10"/>
                <w:sz w:val="24"/>
                <w:szCs w:val="24"/>
                <w:lang w:val="en-US" w:eastAsia="zh-CN"/>
              </w:rPr>
            </w:pPr>
            <w:r>
              <w:rPr>
                <w:rFonts w:hint="default" w:ascii="Times New Roman" w:hAnsi="Times New Roman" w:eastAsia="仿宋" w:cs="Times New Roman"/>
                <w:b w:val="0"/>
                <w:bCs/>
                <w:spacing w:val="10"/>
                <w:sz w:val="24"/>
                <w:szCs w:val="24"/>
                <w:lang w:val="en-US" w:eastAsia="zh-CN"/>
              </w:rPr>
              <w:t>综上所述，</w:t>
            </w:r>
            <w:r>
              <w:rPr>
                <w:rFonts w:hint="eastAsia" w:ascii="Times New Roman" w:hAnsi="Times New Roman" w:eastAsia="仿宋" w:cs="Times New Roman"/>
                <w:b w:val="0"/>
                <w:bCs/>
                <w:spacing w:val="10"/>
                <w:sz w:val="24"/>
                <w:szCs w:val="24"/>
                <w:lang w:val="en-US" w:eastAsia="zh-CN"/>
              </w:rPr>
              <w:t>项目施工期间对大气环境质量的影响较小。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pacing w:val="10"/>
                <w:sz w:val="24"/>
                <w:szCs w:val="24"/>
                <w:lang w:val="en-US" w:eastAsia="zh-CN"/>
              </w:rPr>
              <w:t>⑵废水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本项目不设施工营地，施工期废水主要为施工废水和施工人员生活污水。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生活污水依托租用民房生活污水处理设施。施工废水主要为施工机械和车辆冲洗废水，经临时沉淀池沉淀后回用于洒水抑尘。</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sz w:val="24"/>
                <w:szCs w:val="24"/>
                <w:lang w:val="en-US" w:eastAsia="zh-CN"/>
              </w:rPr>
            </w:pPr>
            <w:r>
              <w:rPr>
                <w:rFonts w:hint="eastAsia" w:ascii="Times New Roman" w:hAnsi="Times New Roman" w:eastAsia="仿宋" w:cs="Times New Roman"/>
                <w:bCs/>
                <w:sz w:val="24"/>
                <w:szCs w:val="24"/>
                <w:lang w:val="en-US" w:eastAsia="zh-CN"/>
              </w:rPr>
              <w:t>综上</w:t>
            </w:r>
            <w:r>
              <w:rPr>
                <w:rFonts w:hint="default" w:ascii="Times New Roman" w:hAnsi="Times New Roman" w:eastAsia="仿宋" w:cs="Times New Roman"/>
                <w:b w:val="0"/>
                <w:bCs/>
                <w:spacing w:val="10"/>
                <w:sz w:val="24"/>
                <w:szCs w:val="24"/>
                <w:lang w:val="en-US" w:eastAsia="zh-CN"/>
              </w:rPr>
              <w:t>所述，</w:t>
            </w:r>
            <w:r>
              <w:rPr>
                <w:rFonts w:hint="eastAsia" w:ascii="Times New Roman" w:hAnsi="Times New Roman" w:eastAsia="仿宋" w:cs="Times New Roman"/>
                <w:bCs/>
                <w:sz w:val="24"/>
                <w:szCs w:val="24"/>
                <w:lang w:val="en-US" w:eastAsia="zh-CN"/>
              </w:rPr>
              <w:t>项目施工</w:t>
            </w:r>
            <w:r>
              <w:rPr>
                <w:rFonts w:hint="eastAsia" w:ascii="Times New Roman" w:hAnsi="Times New Roman" w:eastAsia="仿宋" w:cs="Times New Roman"/>
                <w:b w:val="0"/>
                <w:bCs/>
                <w:spacing w:val="10"/>
                <w:sz w:val="24"/>
                <w:szCs w:val="24"/>
                <w:lang w:val="en-US" w:eastAsia="zh-CN"/>
              </w:rPr>
              <w:t>期间对水环境质量的影响较小。</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⑶噪声</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eastAsia" w:ascii="Times New Roman" w:hAnsi="Times New Roman" w:eastAsia="仿宋" w:cs="Times New Roman"/>
                <w:sz w:val="24"/>
                <w:szCs w:val="24"/>
                <w:lang w:val="en-US" w:eastAsia="zh-CN"/>
              </w:rPr>
              <w:t>本次评价</w:t>
            </w:r>
            <w:r>
              <w:rPr>
                <w:rFonts w:hint="default" w:ascii="Times New Roman" w:hAnsi="Times New Roman" w:eastAsia="仿宋" w:cs="Times New Roman"/>
                <w:sz w:val="24"/>
                <w:szCs w:val="24"/>
              </w:rPr>
              <w:t>建议采取以下措施对施工噪声进行防治</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①因施工期噪声不可避免，而对局部施工单位采取隔声降噪措施又不现实，建设单位必须对施工时段作统筹安排，尽量控制多高噪源同时进行，同时在距离</w:t>
            </w:r>
            <w:r>
              <w:rPr>
                <w:rFonts w:hint="eastAsia" w:ascii="Times New Roman" w:hAnsi="Times New Roman" w:eastAsia="仿宋" w:cs="Times New Roman"/>
                <w:sz w:val="24"/>
                <w:szCs w:val="24"/>
                <w:lang w:eastAsia="zh-CN"/>
              </w:rPr>
              <w:t>居民点较近</w:t>
            </w:r>
            <w:r>
              <w:rPr>
                <w:rFonts w:hint="default" w:ascii="Times New Roman" w:hAnsi="Times New Roman" w:eastAsia="仿宋" w:cs="Times New Roman"/>
                <w:sz w:val="24"/>
                <w:szCs w:val="24"/>
              </w:rPr>
              <w:t>段进行施工时，应设置移动声屏障</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②施工期间必须按《建筑施工场界环境噪声排放标准》（GB</w:t>
            </w:r>
            <w:r>
              <w:rPr>
                <w:rFonts w:hint="eastAsia" w:ascii="Times New Roman" w:hAnsi="Times New Roman" w:eastAsia="仿宋" w:cs="Times New Roman"/>
                <w:sz w:val="24"/>
                <w:szCs w:val="24"/>
                <w:lang w:val="en-US" w:eastAsia="zh-CN"/>
              </w:rPr>
              <w:t xml:space="preserve"> 1</w:t>
            </w:r>
            <w:r>
              <w:rPr>
                <w:rFonts w:hint="default" w:ascii="Times New Roman" w:hAnsi="Times New Roman" w:eastAsia="仿宋" w:cs="Times New Roman"/>
                <w:sz w:val="24"/>
                <w:szCs w:val="24"/>
              </w:rPr>
              <w:t>2523-2011）进行施工时间、施工噪声的控制，夜间禁止施工。如根据工况要求必须连续作业，必须得到当地环保部门的许可方可施工</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③本项目建设应从规范施工秩序着手，高噪声设备应安排在白天（除中午12:00~14:00）使用，夜间禁止使用高噪声设备（2</w:t>
            </w:r>
            <w:r>
              <w:rPr>
                <w:rFonts w:hint="eastAsia" w:ascii="Times New Roman" w:hAnsi="Times New Roman" w:eastAsia="仿宋" w:cs="Times New Roman"/>
                <w:sz w:val="24"/>
                <w:szCs w:val="24"/>
                <w:lang w:val="en-US" w:eastAsia="zh-CN"/>
              </w:rPr>
              <w:t>2</w:t>
            </w:r>
            <w:r>
              <w:rPr>
                <w:rFonts w:hint="default" w:ascii="Times New Roman" w:hAnsi="Times New Roman" w:eastAsia="仿宋" w:cs="Times New Roman"/>
                <w:sz w:val="24"/>
                <w:szCs w:val="24"/>
              </w:rPr>
              <w:t>:00~</w:t>
            </w:r>
            <w:r>
              <w:rPr>
                <w:rFonts w:hint="eastAsia" w:ascii="Times New Roman" w:hAnsi="Times New Roman" w:eastAsia="仿宋" w:cs="Times New Roman"/>
                <w:sz w:val="24"/>
                <w:szCs w:val="24"/>
                <w:lang w:val="en-US" w:eastAsia="zh-CN"/>
              </w:rPr>
              <w:t>6</w:t>
            </w:r>
            <w:r>
              <w:rPr>
                <w:rFonts w:hint="default" w:ascii="Times New Roman" w:hAnsi="Times New Roman" w:eastAsia="仿宋" w:cs="Times New Roman"/>
                <w:sz w:val="24"/>
                <w:szCs w:val="24"/>
              </w:rPr>
              <w:t>:00）</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④引进施工设备时将设备噪声作为一项重要的选取指标，尽量引进低噪声设备，并对产生噪声的施工设备加强维护和维修工作，以减少机械故障噪声的产生</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⑤结合本项目周边道路现状和</w:t>
            </w:r>
            <w:r>
              <w:rPr>
                <w:rFonts w:hint="eastAsia" w:ascii="Times New Roman" w:hAnsi="Times New Roman" w:eastAsia="仿宋" w:cs="Times New Roman"/>
                <w:sz w:val="24"/>
                <w:szCs w:val="24"/>
                <w:lang w:eastAsia="zh-CN"/>
              </w:rPr>
              <w:t>周边环境</w:t>
            </w:r>
            <w:r>
              <w:rPr>
                <w:rFonts w:hint="default" w:ascii="Times New Roman" w:hAnsi="Times New Roman" w:eastAsia="仿宋" w:cs="Times New Roman"/>
                <w:sz w:val="24"/>
                <w:szCs w:val="24"/>
              </w:rPr>
              <w:t>的分布情况，汽车运输材料进入施工场地，途径沿线居民区和村庄时应减速慢行，晚间运输用灯光示警，禁鸣喇叭</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⑥与施工单位签订控噪协议，督促和监督其施工控噪工作的有效实施</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⑦建设单位应要求施工单位在现场张贴通告和投诉电话，建设单位在接到投诉电话后及时与当地环保部门联系，以便及时处理各种环境纠纷</w:t>
            </w:r>
            <w:r>
              <w:rPr>
                <w:rFonts w:hint="eastAsia" w:ascii="Times New Roman" w:hAnsi="Times New Roman" w:eastAsia="仿宋" w:cs="Times New Roman"/>
                <w:sz w:val="24"/>
                <w:szCs w:val="24"/>
                <w:lang w:eastAsia="zh-CN"/>
              </w:rPr>
              <w:t>。</w:t>
            </w:r>
          </w:p>
          <w:p>
            <w:pPr>
              <w:keepNext w:val="0"/>
              <w:keepLines w:val="0"/>
              <w:pageBreakBefore w:val="0"/>
              <w:widowControl w:val="0"/>
              <w:tabs>
                <w:tab w:val="left" w:pos="2232"/>
              </w:tabs>
              <w:kinsoku/>
              <w:wordWrap/>
              <w:overflowPunct/>
              <w:topLinePunct w:val="0"/>
              <w:autoSpaceDE/>
              <w:autoSpaceDN/>
              <w:bidi w:val="0"/>
              <w:adjustRightInd/>
              <w:snapToGrid w:val="0"/>
              <w:spacing w:line="360" w:lineRule="auto"/>
              <w:ind w:firstLine="480" w:firstLineChars="200"/>
              <w:textAlignment w:val="auto"/>
              <w:rPr>
                <w:rFonts w:hint="eastAsia" w:ascii="Times New Roman" w:hAnsi="Times New Roman" w:eastAsia="仿宋" w:cs="Times New Roman"/>
                <w:sz w:val="24"/>
                <w:szCs w:val="24"/>
                <w:lang w:eastAsia="zh-CN"/>
              </w:rPr>
            </w:pPr>
            <w:r>
              <w:rPr>
                <w:rFonts w:hint="eastAsia" w:ascii="Times New Roman" w:hAnsi="Times New Roman" w:eastAsia="仿宋" w:cs="Times New Roman"/>
                <w:sz w:val="24"/>
                <w:szCs w:val="24"/>
                <w:lang w:val="en-US" w:eastAsia="zh-CN"/>
              </w:rPr>
              <w:t>在落实</w:t>
            </w:r>
            <w:r>
              <w:rPr>
                <w:rFonts w:hint="default" w:ascii="Times New Roman" w:hAnsi="Times New Roman" w:eastAsia="仿宋" w:cs="Times New Roman"/>
                <w:sz w:val="24"/>
                <w:szCs w:val="24"/>
              </w:rPr>
              <w:t>以上防治措施后，可使噪声对周边环境保护目标的影响降至最小，施工结束，影响即消失，不会对周边环境造成大的影响</w:t>
            </w:r>
            <w:r>
              <w:rPr>
                <w:rFonts w:hint="eastAsia" w:ascii="Times New Roman" w:hAnsi="Times New Roman" w:eastAsia="仿宋" w:cs="Times New Roman"/>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⑷固体废物</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施工期固体废物主要为挖掘土方、废建筑材料及生活垃圾。</w:t>
            </w:r>
          </w:p>
          <w:p>
            <w:pPr>
              <w:pStyle w:val="68"/>
              <w:keepNext w:val="0"/>
              <w:keepLines w:val="0"/>
              <w:pageBreakBefore w:val="0"/>
              <w:widowControl w:val="0"/>
              <w:kinsoku/>
              <w:wordWrap/>
              <w:overflowPunct/>
              <w:topLinePunct w:val="0"/>
              <w:autoSpaceDE/>
              <w:autoSpaceDN/>
              <w:bidi w:val="0"/>
              <w:adjustRightInd w:val="0"/>
              <w:snapToGrid w:val="0"/>
              <w:textAlignment w:val="auto"/>
              <w:rPr>
                <w:rFonts w:hint="eastAsia"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土方工程产生的废方全部用于工程土地平整；建筑垃圾中可回收利用的回收利用，不能回收利用的运送至政府指定地点进行处置，</w:t>
            </w:r>
            <w:r>
              <w:rPr>
                <w:rFonts w:hint="default" w:ascii="Times New Roman" w:hAnsi="Times New Roman" w:eastAsia="仿宋" w:cs="Times New Roman"/>
                <w:color w:val="auto"/>
                <w:kern w:val="0"/>
                <w:sz w:val="24"/>
              </w:rPr>
              <w:t>不得随意倾倒</w:t>
            </w:r>
            <w:r>
              <w:rPr>
                <w:rFonts w:hint="eastAsia" w:ascii="Times New Roman" w:hAnsi="Times New Roman" w:eastAsia="仿宋" w:cs="Times New Roman"/>
                <w:color w:val="auto"/>
                <w:kern w:val="0"/>
                <w:sz w:val="24"/>
                <w:lang w:eastAsia="zh-CN"/>
              </w:rPr>
              <w:t>，</w:t>
            </w:r>
            <w:r>
              <w:rPr>
                <w:rFonts w:hint="default" w:ascii="Times New Roman" w:hAnsi="Times New Roman" w:eastAsia="仿宋" w:cs="Times New Roman"/>
                <w:color w:val="auto"/>
                <w:kern w:val="0"/>
                <w:sz w:val="24"/>
              </w:rPr>
              <w:t>运送建筑垃圾的车辆应加盖篷布</w:t>
            </w:r>
            <w:r>
              <w:rPr>
                <w:rFonts w:hint="eastAsia" w:ascii="Times New Roman" w:hAnsi="Times New Roman" w:eastAsia="仿宋" w:cs="Times New Roman"/>
                <w:bCs/>
                <w:color w:val="auto"/>
                <w:sz w:val="24"/>
                <w:szCs w:val="24"/>
                <w:lang w:val="en-US" w:eastAsia="zh-CN"/>
              </w:rPr>
              <w:t>；施工人员生活垃圾按处理方式进行分类收集，定期送至城市垃圾收集站统一处理；施工人员剩余食物残渣进行集中收集，并定期由当地群众运走用于家禽家畜饲养。</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综上分析，项目施工期间固废均得到有效处置，不外排。</w:t>
            </w:r>
          </w:p>
          <w:p>
            <w:pPr>
              <w:keepNext w:val="0"/>
              <w:keepLines w:val="0"/>
              <w:pageBreakBefore w:val="0"/>
              <w:widowControl w:val="0"/>
              <w:kinsoku/>
              <w:wordWrap/>
              <w:overflowPunct/>
              <w:topLinePunct w:val="0"/>
              <w:autoSpaceDE/>
              <w:autoSpaceDN/>
              <w:bidi w:val="0"/>
              <w:adjustRightInd w:val="0"/>
              <w:snapToGrid w:val="0"/>
              <w:spacing w:line="360" w:lineRule="auto"/>
              <w:ind w:firstLine="522"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
                <w:bCs w:val="0"/>
                <w:spacing w:val="10"/>
                <w:sz w:val="24"/>
                <w:szCs w:val="24"/>
                <w:lang w:val="en-US" w:eastAsia="zh-CN"/>
              </w:rPr>
              <w:t>3</w:t>
            </w:r>
            <w:r>
              <w:rPr>
                <w:rFonts w:hint="default" w:ascii="Times New Roman" w:hAnsi="Times New Roman" w:eastAsia="仿宋" w:cs="Times New Roman"/>
                <w:b/>
                <w:bCs w:val="0"/>
                <w:spacing w:val="10"/>
                <w:sz w:val="24"/>
                <w:szCs w:val="24"/>
                <w:lang w:val="en-US" w:eastAsia="zh-CN"/>
              </w:rPr>
              <w:t>、</w:t>
            </w:r>
            <w:r>
              <w:rPr>
                <w:rFonts w:hint="eastAsia" w:ascii="Times New Roman" w:hAnsi="Times New Roman" w:eastAsia="仿宋" w:cs="Times New Roman"/>
                <w:b/>
                <w:bCs w:val="0"/>
                <w:spacing w:val="10"/>
                <w:sz w:val="24"/>
                <w:szCs w:val="24"/>
                <w:lang w:val="en-US" w:eastAsia="zh-CN"/>
              </w:rPr>
              <w:t>施工期</w:t>
            </w:r>
            <w:r>
              <w:rPr>
                <w:rFonts w:hint="default" w:ascii="Times New Roman" w:hAnsi="Times New Roman" w:eastAsia="仿宋" w:cs="Times New Roman"/>
                <w:b/>
                <w:bCs w:val="0"/>
                <w:spacing w:val="10"/>
                <w:sz w:val="24"/>
                <w:szCs w:val="24"/>
                <w:lang w:val="en-US" w:eastAsia="zh-CN"/>
              </w:rPr>
              <w:t>环境监测计划</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本项目施工期环境监测计划见下表。</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val="0"/>
                <w:bCs w:val="0"/>
                <w:spacing w:val="11"/>
                <w:sz w:val="24"/>
                <w:szCs w:val="24"/>
                <w:lang w:val="en-US" w:eastAsia="zh-CN"/>
              </w:rPr>
            </w:pPr>
            <w:r>
              <w:rPr>
                <w:rFonts w:hint="eastAsia" w:ascii="Times New Roman" w:hAnsi="Times New Roman" w:eastAsia="仿宋" w:cs="Times New Roman"/>
                <w:b w:val="0"/>
                <w:bCs w:val="0"/>
                <w:spacing w:val="11"/>
                <w:sz w:val="24"/>
                <w:szCs w:val="24"/>
                <w:lang w:val="en-US" w:eastAsia="zh-CN"/>
              </w:rPr>
              <w:t>表24  施工期环境监测计划</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62"/>
              <w:gridCol w:w="2192"/>
              <w:gridCol w:w="2316"/>
              <w:gridCol w:w="293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default" w:ascii="Times New Roman" w:hAnsi="Times New Roman" w:eastAsia="仿宋" w:cs="Times New Roman"/>
                      <w:b/>
                      <w:bCs w:val="0"/>
                      <w:spacing w:val="10"/>
                      <w:sz w:val="21"/>
                      <w:szCs w:val="21"/>
                      <w:vertAlign w:val="baseline"/>
                      <w:lang w:val="en-US" w:eastAsia="zh-CN"/>
                    </w:rPr>
                    <w:t>监测要素</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default" w:ascii="Times New Roman" w:hAnsi="Times New Roman" w:eastAsia="仿宋" w:cs="Times New Roman"/>
                      <w:b/>
                      <w:bCs w:val="0"/>
                      <w:spacing w:val="10"/>
                      <w:sz w:val="21"/>
                      <w:szCs w:val="21"/>
                      <w:vertAlign w:val="baseline"/>
                      <w:lang w:val="en-US" w:eastAsia="zh-CN"/>
                    </w:rPr>
                    <w:t>监测点位</w:t>
                  </w:r>
                </w:p>
              </w:tc>
              <w:tc>
                <w:tcPr>
                  <w:tcW w:w="14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default" w:ascii="Times New Roman" w:hAnsi="Times New Roman" w:eastAsia="仿宋" w:cs="Times New Roman"/>
                      <w:b/>
                      <w:bCs w:val="0"/>
                      <w:spacing w:val="10"/>
                      <w:sz w:val="21"/>
                      <w:szCs w:val="21"/>
                      <w:vertAlign w:val="baseline"/>
                      <w:lang w:val="en-US" w:eastAsia="zh-CN"/>
                    </w:rPr>
                    <w:t>监测时段</w:t>
                  </w:r>
                </w:p>
              </w:tc>
              <w:tc>
                <w:tcPr>
                  <w:tcW w:w="17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default" w:ascii="Times New Roman" w:hAnsi="Times New Roman" w:eastAsia="仿宋" w:cs="Times New Roman"/>
                      <w:b/>
                      <w:bCs w:val="0"/>
                      <w:spacing w:val="10"/>
                      <w:sz w:val="21"/>
                      <w:szCs w:val="21"/>
                      <w:vertAlign w:val="baseline"/>
                      <w:lang w:val="en-US" w:eastAsia="zh-CN"/>
                    </w:rPr>
                    <w:t>监测内容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生态环境</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在各个工程点设置1个地面监控点</w:t>
                  </w:r>
                </w:p>
              </w:tc>
              <w:tc>
                <w:tcPr>
                  <w:tcW w:w="14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施工前、施工中期和施工后各监测一次</w:t>
                  </w:r>
                </w:p>
              </w:tc>
              <w:tc>
                <w:tcPr>
                  <w:tcW w:w="17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以调查方式为主，监测地表植被破坏面积、地表植物种类和生产力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1"/>
                      <w:szCs w:val="21"/>
                      <w:vertAlign w:val="baseline"/>
                      <w:lang w:val="en-US" w:eastAsia="zh-CN"/>
                    </w:rPr>
                  </w:pPr>
                  <w:r>
                    <w:rPr>
                      <w:rFonts w:hint="eastAsia" w:ascii="Times New Roman" w:hAnsi="Times New Roman" w:eastAsia="仿宋" w:cs="Times New Roman"/>
                      <w:bCs/>
                      <w:spacing w:val="10"/>
                      <w:sz w:val="21"/>
                      <w:szCs w:val="21"/>
                      <w:highlight w:val="none"/>
                      <w:vertAlign w:val="baseline"/>
                      <w:lang w:val="en-US" w:eastAsia="zh-CN"/>
                    </w:rPr>
                    <w:t>水土保持</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eastAsia" w:eastAsia="仿宋" w:cs="Times New Roman"/>
                      <w:bCs/>
                      <w:spacing w:val="10"/>
                      <w:sz w:val="21"/>
                      <w:szCs w:val="21"/>
                      <w:highlight w:val="none"/>
                      <w:vertAlign w:val="baseline"/>
                      <w:lang w:val="en-US" w:eastAsia="zh-CN"/>
                    </w:rPr>
                    <w:t>排水沟</w:t>
                  </w:r>
                  <w:r>
                    <w:rPr>
                      <w:rFonts w:hint="default" w:ascii="Times New Roman" w:hAnsi="Times New Roman" w:eastAsia="仿宋" w:cs="Times New Roman"/>
                      <w:bCs/>
                      <w:spacing w:val="10"/>
                      <w:sz w:val="21"/>
                      <w:szCs w:val="21"/>
                      <w:highlight w:val="none"/>
                      <w:vertAlign w:val="baseline"/>
                      <w:lang w:val="en-US" w:eastAsia="zh-CN"/>
                    </w:rPr>
                    <w:t>工程</w:t>
                  </w:r>
                  <w:r>
                    <w:rPr>
                      <w:rFonts w:hint="eastAsia" w:eastAsia="仿宋" w:cs="Times New Roman"/>
                      <w:bCs/>
                      <w:spacing w:val="10"/>
                      <w:sz w:val="21"/>
                      <w:szCs w:val="21"/>
                      <w:highlight w:val="none"/>
                      <w:vertAlign w:val="baseline"/>
                      <w:lang w:val="en-US" w:eastAsia="zh-CN"/>
                    </w:rPr>
                    <w:t>5</w:t>
                  </w:r>
                  <w:r>
                    <w:rPr>
                      <w:rFonts w:hint="default" w:ascii="Times New Roman" w:hAnsi="Times New Roman" w:eastAsia="仿宋" w:cs="Times New Roman"/>
                      <w:bCs/>
                      <w:spacing w:val="10"/>
                      <w:sz w:val="21"/>
                      <w:szCs w:val="21"/>
                      <w:highlight w:val="none"/>
                      <w:vertAlign w:val="baseline"/>
                      <w:lang w:val="en-US" w:eastAsia="zh-CN"/>
                    </w:rPr>
                    <w:t>个、</w:t>
                  </w:r>
                  <w:r>
                    <w:rPr>
                      <w:rFonts w:hint="eastAsia" w:eastAsia="仿宋" w:cs="Times New Roman"/>
                      <w:bCs/>
                      <w:spacing w:val="10"/>
                      <w:sz w:val="21"/>
                      <w:szCs w:val="21"/>
                      <w:highlight w:val="none"/>
                      <w:vertAlign w:val="baseline"/>
                      <w:lang w:val="en-US" w:eastAsia="zh-CN"/>
                    </w:rPr>
                    <w:t>施工占地1</w:t>
                  </w:r>
                  <w:r>
                    <w:rPr>
                      <w:rFonts w:hint="default" w:ascii="Times New Roman" w:hAnsi="Times New Roman" w:eastAsia="仿宋" w:cs="Times New Roman"/>
                      <w:bCs/>
                      <w:spacing w:val="10"/>
                      <w:sz w:val="21"/>
                      <w:szCs w:val="21"/>
                      <w:highlight w:val="none"/>
                      <w:vertAlign w:val="baseline"/>
                      <w:lang w:val="en-US" w:eastAsia="zh-CN"/>
                    </w:rPr>
                    <w:t>个及原地貌设</w:t>
                  </w:r>
                  <w:r>
                    <w:rPr>
                      <w:rFonts w:hint="eastAsia" w:ascii="Times New Roman" w:hAnsi="Times New Roman" w:eastAsia="仿宋" w:cs="Times New Roman"/>
                      <w:bCs/>
                      <w:spacing w:val="10"/>
                      <w:sz w:val="21"/>
                      <w:szCs w:val="21"/>
                      <w:highlight w:val="none"/>
                      <w:vertAlign w:val="baseline"/>
                      <w:lang w:val="en-US" w:eastAsia="zh-CN"/>
                    </w:rPr>
                    <w:t>2</w:t>
                  </w:r>
                  <w:r>
                    <w:rPr>
                      <w:rFonts w:hint="default" w:ascii="Times New Roman" w:hAnsi="Times New Roman" w:eastAsia="仿宋" w:cs="Times New Roman"/>
                      <w:bCs/>
                      <w:spacing w:val="10"/>
                      <w:sz w:val="21"/>
                      <w:szCs w:val="21"/>
                      <w:highlight w:val="none"/>
                      <w:vertAlign w:val="baseline"/>
                      <w:lang w:val="en-US" w:eastAsia="zh-CN"/>
                    </w:rPr>
                    <w:t>个对照点</w:t>
                  </w:r>
                </w:p>
              </w:tc>
              <w:tc>
                <w:tcPr>
                  <w:tcW w:w="14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施工前监测1次，施工期间春、秋季大风期（风速大于5级）各</w:t>
                  </w:r>
                  <w:r>
                    <w:rPr>
                      <w:rFonts w:hint="eastAsia" w:ascii="Times New Roman" w:hAnsi="Times New Roman" w:eastAsia="仿宋" w:cs="Times New Roman"/>
                      <w:bCs/>
                      <w:spacing w:val="10"/>
                      <w:sz w:val="21"/>
                      <w:szCs w:val="21"/>
                      <w:highlight w:val="none"/>
                      <w:vertAlign w:val="baseline"/>
                      <w:lang w:val="en-US" w:eastAsia="zh-CN"/>
                    </w:rPr>
                    <w:t>1</w:t>
                  </w:r>
                  <w:r>
                    <w:rPr>
                      <w:rFonts w:hint="default" w:ascii="Times New Roman" w:hAnsi="Times New Roman" w:eastAsia="仿宋" w:cs="Times New Roman"/>
                      <w:bCs/>
                      <w:spacing w:val="10"/>
                      <w:sz w:val="21"/>
                      <w:szCs w:val="21"/>
                      <w:highlight w:val="none"/>
                      <w:vertAlign w:val="baseline"/>
                      <w:lang w:val="en-US" w:eastAsia="zh-CN"/>
                    </w:rPr>
                    <w:t>次，工程结束后监测</w:t>
                  </w:r>
                  <w:r>
                    <w:rPr>
                      <w:rFonts w:hint="eastAsia" w:ascii="Times New Roman" w:hAnsi="Times New Roman" w:eastAsia="仿宋" w:cs="Times New Roman"/>
                      <w:bCs/>
                      <w:spacing w:val="10"/>
                      <w:sz w:val="21"/>
                      <w:szCs w:val="21"/>
                      <w:highlight w:val="none"/>
                      <w:vertAlign w:val="baseline"/>
                      <w:lang w:val="en-US" w:eastAsia="zh-CN"/>
                    </w:rPr>
                    <w:t>1</w:t>
                  </w:r>
                  <w:r>
                    <w:rPr>
                      <w:rFonts w:hint="default" w:ascii="Times New Roman" w:hAnsi="Times New Roman" w:eastAsia="仿宋" w:cs="Times New Roman"/>
                      <w:bCs/>
                      <w:spacing w:val="10"/>
                      <w:sz w:val="21"/>
                      <w:szCs w:val="21"/>
                      <w:highlight w:val="none"/>
                      <w:vertAlign w:val="baseline"/>
                      <w:lang w:val="en-US" w:eastAsia="zh-CN"/>
                    </w:rPr>
                    <w:t>次</w:t>
                  </w:r>
                </w:p>
              </w:tc>
              <w:tc>
                <w:tcPr>
                  <w:tcW w:w="17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水土流失影响因子</w:t>
                  </w:r>
                  <w:r>
                    <w:rPr>
                      <w:rFonts w:hint="eastAsia" w:ascii="Times New Roman" w:hAnsi="Times New Roman" w:eastAsia="仿宋" w:cs="Times New Roman"/>
                      <w:bCs/>
                      <w:spacing w:val="10"/>
                      <w:sz w:val="21"/>
                      <w:szCs w:val="21"/>
                      <w:highlight w:val="none"/>
                      <w:vertAlign w:val="baseline"/>
                      <w:lang w:val="en-US" w:eastAsia="zh-CN"/>
                    </w:rPr>
                    <w:t>；</w:t>
                  </w:r>
                  <w:r>
                    <w:rPr>
                      <w:rFonts w:hint="default" w:ascii="Times New Roman" w:hAnsi="Times New Roman" w:eastAsia="仿宋" w:cs="Times New Roman"/>
                      <w:bCs/>
                      <w:spacing w:val="10"/>
                      <w:sz w:val="21"/>
                      <w:szCs w:val="21"/>
                      <w:highlight w:val="none"/>
                      <w:vertAlign w:val="baseline"/>
                      <w:lang w:val="en-US" w:eastAsia="zh-CN"/>
                    </w:rPr>
                    <w:t>项目区生态环境变化</w:t>
                  </w:r>
                  <w:r>
                    <w:rPr>
                      <w:rFonts w:hint="eastAsia" w:ascii="Times New Roman" w:hAnsi="Times New Roman" w:eastAsia="仿宋" w:cs="Times New Roman"/>
                      <w:bCs/>
                      <w:spacing w:val="10"/>
                      <w:sz w:val="21"/>
                      <w:szCs w:val="21"/>
                      <w:highlight w:val="none"/>
                      <w:vertAlign w:val="baseline"/>
                      <w:lang w:val="en-US" w:eastAsia="zh-CN"/>
                    </w:rPr>
                    <w:t>；</w:t>
                  </w:r>
                  <w:r>
                    <w:rPr>
                      <w:rFonts w:hint="default" w:ascii="Times New Roman" w:hAnsi="Times New Roman" w:eastAsia="仿宋" w:cs="Times New Roman"/>
                      <w:bCs/>
                      <w:spacing w:val="10"/>
                      <w:sz w:val="21"/>
                      <w:szCs w:val="21"/>
                      <w:highlight w:val="none"/>
                      <w:vertAlign w:val="baseline"/>
                      <w:lang w:val="en-US" w:eastAsia="zh-CN"/>
                    </w:rPr>
                    <w:t>水土流失背景值</w:t>
                  </w:r>
                  <w:r>
                    <w:rPr>
                      <w:rFonts w:hint="eastAsia" w:ascii="Times New Roman" w:hAnsi="Times New Roman" w:eastAsia="仿宋" w:cs="Times New Roman"/>
                      <w:bCs/>
                      <w:spacing w:val="10"/>
                      <w:sz w:val="21"/>
                      <w:szCs w:val="21"/>
                      <w:highlight w:val="none"/>
                      <w:vertAlign w:val="baseline"/>
                      <w:lang w:val="en-US" w:eastAsia="zh-CN"/>
                    </w:rPr>
                    <w:t>；</w:t>
                  </w:r>
                  <w:r>
                    <w:rPr>
                      <w:rFonts w:hint="default" w:ascii="Times New Roman" w:hAnsi="Times New Roman" w:eastAsia="仿宋" w:cs="Times New Roman"/>
                      <w:bCs/>
                      <w:spacing w:val="10"/>
                      <w:sz w:val="21"/>
                      <w:szCs w:val="21"/>
                      <w:highlight w:val="none"/>
                      <w:vertAlign w:val="baseline"/>
                      <w:lang w:val="en-US" w:eastAsia="zh-CN"/>
                    </w:rPr>
                    <w:t>水土流失动态</w:t>
                  </w:r>
                  <w:r>
                    <w:rPr>
                      <w:rFonts w:hint="eastAsia" w:ascii="Times New Roman" w:hAnsi="Times New Roman" w:eastAsia="仿宋" w:cs="Times New Roman"/>
                      <w:bCs/>
                      <w:spacing w:val="10"/>
                      <w:sz w:val="21"/>
                      <w:szCs w:val="21"/>
                      <w:highlight w:val="none"/>
                      <w:vertAlign w:val="baseline"/>
                      <w:lang w:val="en-US" w:eastAsia="zh-CN"/>
                    </w:rPr>
                    <w:t>；</w:t>
                  </w:r>
                  <w:r>
                    <w:rPr>
                      <w:rFonts w:hint="default" w:ascii="Times New Roman" w:hAnsi="Times New Roman" w:eastAsia="仿宋" w:cs="Times New Roman"/>
                      <w:bCs/>
                      <w:spacing w:val="10"/>
                      <w:sz w:val="21"/>
                      <w:szCs w:val="21"/>
                      <w:highlight w:val="none"/>
                      <w:vertAlign w:val="baseline"/>
                      <w:lang w:val="en-US" w:eastAsia="zh-CN"/>
                    </w:rPr>
                    <w:t>水土流失防治效果动态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水环境</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在施工区设置饮用水监控点</w:t>
                  </w:r>
                </w:p>
              </w:tc>
              <w:tc>
                <w:tcPr>
                  <w:tcW w:w="14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每个监测点每年采样4次，连续采样三天，每天一次</w:t>
                  </w:r>
                </w:p>
              </w:tc>
              <w:tc>
                <w:tcPr>
                  <w:tcW w:w="17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highlight w:val="none"/>
                      <w:vertAlign w:val="baseline"/>
                      <w:lang w:val="en-US" w:eastAsia="zh-CN"/>
                    </w:rPr>
                  </w:pPr>
                  <w:r>
                    <w:rPr>
                      <w:rFonts w:hint="default" w:ascii="Times New Roman" w:hAnsi="Times New Roman" w:eastAsia="仿宋" w:cs="Times New Roman"/>
                      <w:bCs/>
                      <w:spacing w:val="10"/>
                      <w:sz w:val="21"/>
                      <w:szCs w:val="21"/>
                      <w:highlight w:val="none"/>
                      <w:vertAlign w:val="baseline"/>
                      <w:lang w:val="en-US" w:eastAsia="zh-CN"/>
                    </w:rPr>
                    <w:t>检测结果满足《地表水环境质量标准》（GB3838-2002）Ⅲ类标准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1"/>
                      <w:szCs w:val="21"/>
                      <w:vertAlign w:val="baseline"/>
                      <w:lang w:val="en-US" w:eastAsia="zh-CN"/>
                    </w:rPr>
                  </w:pPr>
                  <w:r>
                    <w:rPr>
                      <w:rFonts w:hint="eastAsia" w:ascii="Times New Roman" w:hAnsi="Times New Roman" w:eastAsia="仿宋" w:cs="Times New Roman"/>
                      <w:bCs/>
                      <w:spacing w:val="10"/>
                      <w:sz w:val="21"/>
                      <w:szCs w:val="21"/>
                      <w:vertAlign w:val="baseline"/>
                      <w:lang w:val="en-US" w:eastAsia="zh-CN"/>
                    </w:rPr>
                    <w:t>环境空气</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敏感点附近施工区、运输量大的路段</w:t>
                  </w:r>
                </w:p>
              </w:tc>
              <w:tc>
                <w:tcPr>
                  <w:tcW w:w="14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每个施工时段监测</w:t>
                  </w:r>
                  <w:r>
                    <w:rPr>
                      <w:rFonts w:hint="eastAsia" w:ascii="Times New Roman" w:hAnsi="Times New Roman" w:eastAsia="仿宋" w:cs="Times New Roman"/>
                      <w:bCs/>
                      <w:spacing w:val="10"/>
                      <w:sz w:val="21"/>
                      <w:szCs w:val="21"/>
                      <w:vertAlign w:val="baseline"/>
                      <w:lang w:val="en-US" w:eastAsia="zh-CN"/>
                    </w:rPr>
                    <w:t>1</w:t>
                  </w:r>
                  <w:r>
                    <w:rPr>
                      <w:rFonts w:hint="default" w:ascii="Times New Roman" w:hAnsi="Times New Roman" w:eastAsia="仿宋" w:cs="Times New Roman"/>
                      <w:bCs/>
                      <w:spacing w:val="10"/>
                      <w:sz w:val="21"/>
                      <w:szCs w:val="21"/>
                      <w:vertAlign w:val="baseline"/>
                      <w:lang w:val="en-US" w:eastAsia="zh-CN"/>
                    </w:rPr>
                    <w:t>次</w:t>
                  </w:r>
                </w:p>
              </w:tc>
              <w:tc>
                <w:tcPr>
                  <w:tcW w:w="17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eastAsia" w:ascii="Times New Roman" w:hAnsi="Times New Roman" w:eastAsia="仿宋" w:cs="Times New Roman"/>
                      <w:bCs/>
                      <w:spacing w:val="10"/>
                      <w:sz w:val="21"/>
                      <w:szCs w:val="21"/>
                      <w:vertAlign w:val="baseline"/>
                      <w:lang w:val="en-US" w:eastAsia="zh-CN"/>
                    </w:rPr>
                    <w:t>TSP满足《环境空气质量标准》（GB3095-2012）及修改单中二级标准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1"/>
                      <w:szCs w:val="21"/>
                      <w:vertAlign w:val="baseline"/>
                      <w:lang w:val="en-US" w:eastAsia="zh-CN"/>
                    </w:rPr>
                  </w:pPr>
                  <w:r>
                    <w:rPr>
                      <w:rFonts w:hint="eastAsia" w:ascii="Times New Roman" w:hAnsi="Times New Roman" w:eastAsia="仿宋" w:cs="Times New Roman"/>
                      <w:bCs/>
                      <w:spacing w:val="10"/>
                      <w:sz w:val="21"/>
                      <w:szCs w:val="21"/>
                      <w:vertAlign w:val="baseline"/>
                      <w:lang w:val="en-US" w:eastAsia="zh-CN"/>
                    </w:rPr>
                    <w:t>声环境</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敏感点附近施工区、运输量大的路段</w:t>
                  </w:r>
                </w:p>
              </w:tc>
              <w:tc>
                <w:tcPr>
                  <w:tcW w:w="141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每个施工时段监测</w:t>
                  </w:r>
                  <w:r>
                    <w:rPr>
                      <w:rFonts w:hint="eastAsia" w:ascii="Times New Roman" w:hAnsi="Times New Roman" w:eastAsia="仿宋" w:cs="Times New Roman"/>
                      <w:bCs/>
                      <w:spacing w:val="10"/>
                      <w:sz w:val="21"/>
                      <w:szCs w:val="21"/>
                      <w:vertAlign w:val="baseline"/>
                      <w:lang w:val="en-US" w:eastAsia="zh-CN"/>
                    </w:rPr>
                    <w:t>1</w:t>
                  </w:r>
                  <w:r>
                    <w:rPr>
                      <w:rFonts w:hint="default" w:ascii="Times New Roman" w:hAnsi="Times New Roman" w:eastAsia="仿宋" w:cs="Times New Roman"/>
                      <w:bCs/>
                      <w:spacing w:val="10"/>
                      <w:sz w:val="21"/>
                      <w:szCs w:val="21"/>
                      <w:vertAlign w:val="baseline"/>
                      <w:lang w:val="en-US" w:eastAsia="zh-CN"/>
                    </w:rPr>
                    <w:t>次</w:t>
                  </w:r>
                </w:p>
              </w:tc>
              <w:tc>
                <w:tcPr>
                  <w:tcW w:w="178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eastAsia" w:ascii="Times New Roman" w:hAnsi="Times New Roman" w:eastAsia="仿宋" w:cs="Times New Roman"/>
                      <w:bCs/>
                      <w:spacing w:val="10"/>
                      <w:sz w:val="21"/>
                      <w:szCs w:val="21"/>
                      <w:vertAlign w:val="baseline"/>
                      <w:lang w:val="en-US" w:eastAsia="zh-CN"/>
                    </w:rPr>
                    <w:t>满足《声环境质量标准》（GB 3096-2008）中1类标准</w:t>
                  </w:r>
                </w:p>
              </w:tc>
            </w:tr>
          </w:tbl>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Times New Roman" w:hAnsi="Times New Roman" w:eastAsia="仿宋" w:cs="Times New Roman"/>
                <w:bCs/>
                <w:spacing w:val="10"/>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48" w:hRule="atLeast"/>
          <w:jc w:val="center"/>
        </w:trPr>
        <w:tc>
          <w:tcPr>
            <w:tcW w:w="753" w:type="dxa"/>
            <w:tcBorders>
              <w:tl2br w:val="nil"/>
              <w:tr2bl w:val="nil"/>
            </w:tcBorders>
            <w:noWrap w:val="0"/>
            <w:tcMar>
              <w:left w:w="28" w:type="dxa"/>
              <w:right w:w="28" w:type="dxa"/>
            </w:tcMar>
            <w:vAlign w:val="center"/>
          </w:tcPr>
          <w:p>
            <w:pPr>
              <w:adjustRightInd w:val="0"/>
              <w:snapToGrid w:val="0"/>
              <w:spacing w:line="360" w:lineRule="auto"/>
              <w:jc w:val="center"/>
              <w:rPr>
                <w:rFonts w:hint="default" w:ascii="Times New Roman" w:hAnsi="Times New Roman" w:eastAsia="仿宋" w:cs="Times New Roman"/>
                <w:bCs/>
                <w:spacing w:val="10"/>
                <w:sz w:val="24"/>
                <w:szCs w:val="24"/>
              </w:rPr>
            </w:pPr>
            <w:r>
              <w:rPr>
                <w:rFonts w:hint="default" w:ascii="Times New Roman" w:hAnsi="Times New Roman" w:eastAsia="仿宋" w:cs="Times New Roman"/>
                <w:bCs/>
                <w:spacing w:val="10"/>
                <w:sz w:val="24"/>
                <w:szCs w:val="24"/>
              </w:rPr>
              <w:t>运营期生态环境保护措施</w:t>
            </w:r>
          </w:p>
        </w:tc>
        <w:tc>
          <w:tcPr>
            <w:tcW w:w="8457"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color w:val="000000"/>
                <w:spacing w:val="-6"/>
                <w:kern w:val="2"/>
                <w:sz w:val="24"/>
                <w:szCs w:val="24"/>
                <w:highlight w:val="none"/>
                <w:lang w:val="en-US" w:eastAsia="zh-CN" w:bidi="ar-SA"/>
              </w:rPr>
            </w:pPr>
            <w:r>
              <w:rPr>
                <w:rFonts w:hint="eastAsia" w:ascii="Times New Roman" w:hAnsi="Times New Roman" w:eastAsia="仿宋" w:cs="Times New Roman"/>
                <w:kern w:val="0"/>
                <w:sz w:val="24"/>
                <w:szCs w:val="24"/>
                <w:lang w:val="en-US" w:eastAsia="zh-CN"/>
              </w:rPr>
              <w:t>本项目为同心县王团镇胡麻旗村村庄内涝排水工程，项目营运期无废水、废气、噪声及固体废弃物产生。项目建成后有利于改善区域生态环境，</w:t>
            </w:r>
            <w:r>
              <w:rPr>
                <w:rFonts w:hint="default" w:ascii="Times New Roman" w:hAnsi="Times New Roman" w:eastAsia="仿宋" w:cs="Times New Roman"/>
                <w:color w:val="000000"/>
                <w:spacing w:val="-6"/>
                <w:kern w:val="2"/>
                <w:sz w:val="24"/>
                <w:szCs w:val="24"/>
                <w:highlight w:val="none"/>
                <w:lang w:val="en-US" w:eastAsia="zh-CN" w:bidi="ar-SA"/>
              </w:rPr>
              <w:t>逐步稳定洪水流路，稳定岸线，在水流顶冲下，避免及减轻沟岸崩塌，保护沿沟两岸耕地、</w:t>
            </w:r>
            <w:r>
              <w:rPr>
                <w:rFonts w:hint="eastAsia" w:ascii="Times New Roman" w:hAnsi="Times New Roman" w:eastAsia="仿宋" w:cs="Times New Roman"/>
                <w:color w:val="000000"/>
                <w:spacing w:val="-6"/>
                <w:kern w:val="2"/>
                <w:sz w:val="24"/>
                <w:szCs w:val="24"/>
                <w:highlight w:val="none"/>
                <w:lang w:val="en-US" w:eastAsia="zh-CN" w:bidi="ar-SA"/>
              </w:rPr>
              <w:t>村庄</w:t>
            </w:r>
            <w:r>
              <w:rPr>
                <w:rFonts w:hint="default" w:ascii="Times New Roman" w:hAnsi="Times New Roman" w:eastAsia="仿宋" w:cs="Times New Roman"/>
                <w:color w:val="000000"/>
                <w:spacing w:val="-6"/>
                <w:kern w:val="2"/>
                <w:sz w:val="24"/>
                <w:szCs w:val="24"/>
                <w:highlight w:val="none"/>
                <w:lang w:val="en-US" w:eastAsia="zh-CN" w:bidi="ar-SA"/>
              </w:rPr>
              <w:t>及公路，减少对灌区人民群众生命财产和农田的危害</w:t>
            </w:r>
            <w:r>
              <w:rPr>
                <w:rFonts w:hint="eastAsia" w:ascii="Times New Roman" w:hAnsi="Times New Roman" w:eastAsia="仿宋" w:cs="Times New Roman"/>
                <w:color w:val="000000"/>
                <w:spacing w:val="-6"/>
                <w:kern w:val="2"/>
                <w:sz w:val="24"/>
                <w:szCs w:val="24"/>
                <w:highlight w:val="none"/>
                <w:lang w:val="en-US" w:eastAsia="zh-CN" w:bidi="ar-SA"/>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仿宋" w:cs="Times New Roman"/>
                <w:kern w:val="0"/>
                <w:sz w:val="24"/>
                <w:szCs w:val="24"/>
                <w:lang w:val="en-US" w:eastAsia="zh-CN"/>
              </w:rPr>
            </w:pPr>
            <w:r>
              <w:rPr>
                <w:rFonts w:hint="eastAsia" w:ascii="Times New Roman" w:hAnsi="Times New Roman" w:eastAsia="仿宋" w:cs="Times New Roman"/>
                <w:kern w:val="0"/>
                <w:sz w:val="24"/>
                <w:szCs w:val="24"/>
                <w:lang w:val="en-US" w:eastAsia="zh-CN"/>
              </w:rPr>
              <w:t>因此，无需针对营运期采取污染防治措施。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仿宋" w:cs="Times New Roman"/>
                <w:bCs/>
                <w:color w:val="auto"/>
                <w:sz w:val="24"/>
                <w:szCs w:val="24"/>
                <w:lang w:val="en-US" w:eastAsia="zh-CN"/>
              </w:rPr>
            </w:pPr>
            <w:r>
              <w:rPr>
                <w:rFonts w:hint="eastAsia" w:ascii="Times New Roman" w:hAnsi="Times New Roman" w:eastAsia="仿宋" w:cs="Times New Roman"/>
                <w:bCs/>
                <w:color w:val="auto"/>
                <w:sz w:val="24"/>
                <w:szCs w:val="24"/>
                <w:lang w:val="en-US" w:eastAsia="zh-CN"/>
              </w:rPr>
              <w:t>本项目运营期环境监测计划见下表。</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b w:val="0"/>
                <w:bCs w:val="0"/>
                <w:spacing w:val="11"/>
                <w:sz w:val="24"/>
                <w:szCs w:val="24"/>
                <w:lang w:val="en-US" w:eastAsia="zh-CN"/>
              </w:rPr>
            </w:pPr>
            <w:r>
              <w:rPr>
                <w:rFonts w:hint="eastAsia" w:ascii="Times New Roman" w:hAnsi="Times New Roman" w:eastAsia="仿宋" w:cs="Times New Roman"/>
                <w:b w:val="0"/>
                <w:bCs w:val="0"/>
                <w:spacing w:val="11"/>
                <w:sz w:val="24"/>
                <w:szCs w:val="24"/>
                <w:lang w:val="en-US" w:eastAsia="zh-CN"/>
              </w:rPr>
              <w:t>表25  运营期环境监测计划</w:t>
            </w:r>
          </w:p>
          <w:tbl>
            <w:tblPr>
              <w:tblStyle w:val="21"/>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62"/>
              <w:gridCol w:w="2430"/>
              <w:gridCol w:w="2217"/>
              <w:gridCol w:w="279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eastAsia" w:ascii="Times New Roman" w:hAnsi="Times New Roman" w:eastAsia="仿宋" w:cs="Times New Roman"/>
                      <w:b/>
                      <w:bCs w:val="0"/>
                      <w:spacing w:val="10"/>
                      <w:sz w:val="21"/>
                      <w:szCs w:val="21"/>
                      <w:vertAlign w:val="baseline"/>
                      <w:lang w:val="en-US" w:eastAsia="zh-CN"/>
                    </w:rPr>
                    <w:t>监测要素</w:t>
                  </w:r>
                </w:p>
              </w:tc>
              <w:tc>
                <w:tcPr>
                  <w:tcW w:w="148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eastAsia" w:ascii="Times New Roman" w:hAnsi="Times New Roman" w:eastAsia="仿宋" w:cs="Times New Roman"/>
                      <w:b/>
                      <w:bCs w:val="0"/>
                      <w:spacing w:val="10"/>
                      <w:sz w:val="21"/>
                      <w:szCs w:val="21"/>
                      <w:vertAlign w:val="baseline"/>
                      <w:lang w:val="en-US" w:eastAsia="zh-CN"/>
                    </w:rPr>
                    <w:t>监测点位</w:t>
                  </w:r>
                </w:p>
              </w:tc>
              <w:tc>
                <w:tcPr>
                  <w:tcW w:w="135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eastAsia" w:ascii="Times New Roman" w:hAnsi="Times New Roman" w:eastAsia="仿宋" w:cs="Times New Roman"/>
                      <w:b/>
                      <w:bCs w:val="0"/>
                      <w:spacing w:val="10"/>
                      <w:sz w:val="21"/>
                      <w:szCs w:val="21"/>
                      <w:vertAlign w:val="baseline"/>
                      <w:lang w:val="en-US" w:eastAsia="zh-CN"/>
                    </w:rPr>
                    <w:t>监测时段</w:t>
                  </w:r>
                </w:p>
              </w:tc>
              <w:tc>
                <w:tcPr>
                  <w:tcW w:w="1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
                      <w:bCs w:val="0"/>
                      <w:spacing w:val="10"/>
                      <w:sz w:val="21"/>
                      <w:szCs w:val="21"/>
                      <w:vertAlign w:val="baseline"/>
                      <w:lang w:val="en-US" w:eastAsia="zh-CN"/>
                    </w:rPr>
                  </w:pPr>
                  <w:r>
                    <w:rPr>
                      <w:rFonts w:hint="eastAsia" w:ascii="Times New Roman" w:hAnsi="Times New Roman" w:eastAsia="仿宋" w:cs="Times New Roman"/>
                      <w:b/>
                      <w:bCs w:val="0"/>
                      <w:spacing w:val="10"/>
                      <w:sz w:val="21"/>
                      <w:szCs w:val="21"/>
                      <w:vertAlign w:val="baseline"/>
                      <w:lang w:val="en-US" w:eastAsia="zh-CN"/>
                    </w:rPr>
                    <w:t>监测内容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生态环境</w:t>
                  </w:r>
                </w:p>
              </w:tc>
              <w:tc>
                <w:tcPr>
                  <w:tcW w:w="148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在各个工程点设置</w:t>
                  </w:r>
                  <w:r>
                    <w:rPr>
                      <w:rFonts w:hint="eastAsia" w:ascii="Times New Roman" w:hAnsi="Times New Roman" w:eastAsia="仿宋" w:cs="Times New Roman"/>
                      <w:bCs/>
                      <w:spacing w:val="10"/>
                      <w:sz w:val="21"/>
                      <w:szCs w:val="21"/>
                      <w:vertAlign w:val="baseline"/>
                      <w:lang w:val="en-US" w:eastAsia="zh-CN"/>
                    </w:rPr>
                    <w:t>1</w:t>
                  </w:r>
                  <w:r>
                    <w:rPr>
                      <w:rFonts w:hint="default" w:ascii="Times New Roman" w:hAnsi="Times New Roman" w:eastAsia="仿宋" w:cs="Times New Roman"/>
                      <w:bCs/>
                      <w:spacing w:val="10"/>
                      <w:sz w:val="21"/>
                      <w:szCs w:val="21"/>
                      <w:vertAlign w:val="baseline"/>
                      <w:lang w:val="en-US" w:eastAsia="zh-CN"/>
                    </w:rPr>
                    <w:t>个地面监控点</w:t>
                  </w:r>
                </w:p>
              </w:tc>
              <w:tc>
                <w:tcPr>
                  <w:tcW w:w="135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项目完成后连续三年</w:t>
                  </w:r>
                  <w:r>
                    <w:rPr>
                      <w:rFonts w:hint="eastAsia" w:ascii="Times New Roman" w:hAnsi="Times New Roman" w:eastAsia="仿宋" w:cs="Times New Roman"/>
                      <w:bCs/>
                      <w:spacing w:val="10"/>
                      <w:sz w:val="21"/>
                      <w:szCs w:val="21"/>
                      <w:vertAlign w:val="baseline"/>
                      <w:lang w:val="en-US" w:eastAsia="zh-CN"/>
                    </w:rPr>
                    <w:t>，</w:t>
                  </w:r>
                  <w:r>
                    <w:rPr>
                      <w:rFonts w:hint="default" w:ascii="Times New Roman" w:hAnsi="Times New Roman" w:eastAsia="仿宋" w:cs="Times New Roman"/>
                      <w:bCs/>
                      <w:spacing w:val="10"/>
                      <w:sz w:val="21"/>
                      <w:szCs w:val="21"/>
                      <w:vertAlign w:val="baseline"/>
                      <w:lang w:val="en-US" w:eastAsia="zh-CN"/>
                    </w:rPr>
                    <w:t>一年一次</w:t>
                  </w:r>
                </w:p>
              </w:tc>
              <w:tc>
                <w:tcPr>
                  <w:tcW w:w="1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施工场地复耕监测；地表植物种类和生产力；鸟类及其它动物数量变化情况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46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1"/>
                      <w:szCs w:val="21"/>
                      <w:vertAlign w:val="baseline"/>
                      <w:lang w:val="en-US" w:eastAsia="zh-CN"/>
                    </w:rPr>
                  </w:pPr>
                  <w:r>
                    <w:rPr>
                      <w:rFonts w:hint="eastAsia" w:ascii="Times New Roman" w:hAnsi="Times New Roman" w:eastAsia="仿宋" w:cs="Times New Roman"/>
                      <w:bCs/>
                      <w:spacing w:val="10"/>
                      <w:sz w:val="21"/>
                      <w:szCs w:val="21"/>
                      <w:highlight w:val="none"/>
                      <w:vertAlign w:val="baseline"/>
                      <w:lang w:val="en-US" w:eastAsia="zh-CN"/>
                    </w:rPr>
                    <w:t>水土保持</w:t>
                  </w:r>
                </w:p>
              </w:tc>
              <w:tc>
                <w:tcPr>
                  <w:tcW w:w="148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eastAsia" w:eastAsia="仿宋" w:cs="Times New Roman"/>
                      <w:bCs/>
                      <w:spacing w:val="10"/>
                      <w:sz w:val="21"/>
                      <w:szCs w:val="21"/>
                      <w:highlight w:val="none"/>
                      <w:vertAlign w:val="baseline"/>
                      <w:lang w:val="en-US" w:eastAsia="zh-CN"/>
                    </w:rPr>
                    <w:t>排水沟</w:t>
                  </w:r>
                  <w:r>
                    <w:rPr>
                      <w:rFonts w:hint="default" w:ascii="Times New Roman" w:hAnsi="Times New Roman" w:eastAsia="仿宋" w:cs="Times New Roman"/>
                      <w:bCs/>
                      <w:spacing w:val="10"/>
                      <w:sz w:val="21"/>
                      <w:szCs w:val="21"/>
                      <w:highlight w:val="none"/>
                      <w:vertAlign w:val="baseline"/>
                      <w:lang w:val="en-US" w:eastAsia="zh-CN"/>
                    </w:rPr>
                    <w:t>工程</w:t>
                  </w:r>
                  <w:r>
                    <w:rPr>
                      <w:rFonts w:hint="eastAsia" w:eastAsia="仿宋" w:cs="Times New Roman"/>
                      <w:bCs/>
                      <w:spacing w:val="10"/>
                      <w:sz w:val="21"/>
                      <w:szCs w:val="21"/>
                      <w:highlight w:val="none"/>
                      <w:vertAlign w:val="baseline"/>
                      <w:lang w:val="en-US" w:eastAsia="zh-CN"/>
                    </w:rPr>
                    <w:t>5</w:t>
                  </w:r>
                  <w:r>
                    <w:rPr>
                      <w:rFonts w:hint="default" w:ascii="Times New Roman" w:hAnsi="Times New Roman" w:eastAsia="仿宋" w:cs="Times New Roman"/>
                      <w:bCs/>
                      <w:spacing w:val="10"/>
                      <w:sz w:val="21"/>
                      <w:szCs w:val="21"/>
                      <w:highlight w:val="none"/>
                      <w:vertAlign w:val="baseline"/>
                      <w:lang w:val="en-US" w:eastAsia="zh-CN"/>
                    </w:rPr>
                    <w:t>个、</w:t>
                  </w:r>
                  <w:r>
                    <w:rPr>
                      <w:rFonts w:hint="eastAsia" w:eastAsia="仿宋" w:cs="Times New Roman"/>
                      <w:bCs/>
                      <w:spacing w:val="10"/>
                      <w:sz w:val="21"/>
                      <w:szCs w:val="21"/>
                      <w:highlight w:val="none"/>
                      <w:vertAlign w:val="baseline"/>
                      <w:lang w:val="en-US" w:eastAsia="zh-CN"/>
                    </w:rPr>
                    <w:t>施工占地1</w:t>
                  </w:r>
                  <w:r>
                    <w:rPr>
                      <w:rFonts w:hint="default" w:ascii="Times New Roman" w:hAnsi="Times New Roman" w:eastAsia="仿宋" w:cs="Times New Roman"/>
                      <w:bCs/>
                      <w:spacing w:val="10"/>
                      <w:sz w:val="21"/>
                      <w:szCs w:val="21"/>
                      <w:highlight w:val="none"/>
                      <w:vertAlign w:val="baseline"/>
                      <w:lang w:val="en-US" w:eastAsia="zh-CN"/>
                    </w:rPr>
                    <w:t>个及原地貌设</w:t>
                  </w:r>
                  <w:r>
                    <w:rPr>
                      <w:rFonts w:hint="eastAsia" w:ascii="Times New Roman" w:hAnsi="Times New Roman" w:eastAsia="仿宋" w:cs="Times New Roman"/>
                      <w:bCs/>
                      <w:spacing w:val="10"/>
                      <w:sz w:val="21"/>
                      <w:szCs w:val="21"/>
                      <w:highlight w:val="none"/>
                      <w:vertAlign w:val="baseline"/>
                      <w:lang w:val="en-US" w:eastAsia="zh-CN"/>
                    </w:rPr>
                    <w:t>2</w:t>
                  </w:r>
                  <w:r>
                    <w:rPr>
                      <w:rFonts w:hint="default" w:ascii="Times New Roman" w:hAnsi="Times New Roman" w:eastAsia="仿宋" w:cs="Times New Roman"/>
                      <w:bCs/>
                      <w:spacing w:val="10"/>
                      <w:sz w:val="21"/>
                      <w:szCs w:val="21"/>
                      <w:highlight w:val="none"/>
                      <w:vertAlign w:val="baseline"/>
                      <w:lang w:val="en-US" w:eastAsia="zh-CN"/>
                    </w:rPr>
                    <w:t>个对照点</w:t>
                  </w:r>
                </w:p>
              </w:tc>
              <w:tc>
                <w:tcPr>
                  <w:tcW w:w="135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自然恢复期</w:t>
                  </w:r>
                  <w:r>
                    <w:rPr>
                      <w:rFonts w:hint="eastAsia" w:ascii="Times New Roman" w:hAnsi="Times New Roman" w:eastAsia="仿宋" w:cs="Times New Roman"/>
                      <w:bCs/>
                      <w:spacing w:val="10"/>
                      <w:sz w:val="21"/>
                      <w:szCs w:val="21"/>
                      <w:vertAlign w:val="baseline"/>
                      <w:lang w:val="en-US" w:eastAsia="zh-CN"/>
                    </w:rPr>
                    <w:t>（主体工程运行后1年），</w:t>
                  </w:r>
                  <w:r>
                    <w:rPr>
                      <w:rFonts w:hint="default" w:ascii="Times New Roman" w:hAnsi="Times New Roman" w:eastAsia="仿宋" w:cs="Times New Roman"/>
                      <w:bCs/>
                      <w:spacing w:val="10"/>
                      <w:sz w:val="21"/>
                      <w:szCs w:val="21"/>
                      <w:vertAlign w:val="baseline"/>
                      <w:lang w:val="en-US" w:eastAsia="zh-CN"/>
                    </w:rPr>
                    <w:t>10月下旬监测</w:t>
                  </w:r>
                  <w:r>
                    <w:rPr>
                      <w:rFonts w:hint="eastAsia" w:ascii="Times New Roman" w:hAnsi="Times New Roman" w:eastAsia="仿宋" w:cs="Times New Roman"/>
                      <w:bCs/>
                      <w:spacing w:val="10"/>
                      <w:sz w:val="21"/>
                      <w:szCs w:val="21"/>
                      <w:vertAlign w:val="baseline"/>
                      <w:lang w:val="en-US" w:eastAsia="zh-CN"/>
                    </w:rPr>
                    <w:t>1</w:t>
                  </w:r>
                  <w:r>
                    <w:rPr>
                      <w:rFonts w:hint="default" w:ascii="Times New Roman" w:hAnsi="Times New Roman" w:eastAsia="仿宋" w:cs="Times New Roman"/>
                      <w:bCs/>
                      <w:spacing w:val="10"/>
                      <w:sz w:val="21"/>
                      <w:szCs w:val="21"/>
                      <w:vertAlign w:val="baseline"/>
                      <w:lang w:val="en-US" w:eastAsia="zh-CN"/>
                    </w:rPr>
                    <w:t>次</w:t>
                  </w:r>
                </w:p>
              </w:tc>
              <w:tc>
                <w:tcPr>
                  <w:tcW w:w="17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sz w:val="21"/>
                      <w:szCs w:val="21"/>
                      <w:vertAlign w:val="baseline"/>
                      <w:lang w:val="en-US" w:eastAsia="zh-CN"/>
                    </w:rPr>
                  </w:pPr>
                  <w:r>
                    <w:rPr>
                      <w:rFonts w:hint="default" w:ascii="Times New Roman" w:hAnsi="Times New Roman" w:eastAsia="仿宋" w:cs="Times New Roman"/>
                      <w:bCs/>
                      <w:spacing w:val="10"/>
                      <w:sz w:val="21"/>
                      <w:szCs w:val="21"/>
                      <w:vertAlign w:val="baseline"/>
                      <w:lang w:val="en-US" w:eastAsia="zh-CN"/>
                    </w:rPr>
                    <w:t>水土流失影响因子</w:t>
                  </w:r>
                  <w:r>
                    <w:rPr>
                      <w:rFonts w:hint="eastAsia" w:ascii="Times New Roman" w:hAnsi="Times New Roman" w:eastAsia="仿宋" w:cs="Times New Roman"/>
                      <w:bCs/>
                      <w:spacing w:val="10"/>
                      <w:sz w:val="21"/>
                      <w:szCs w:val="21"/>
                      <w:vertAlign w:val="baseline"/>
                      <w:lang w:val="en-US" w:eastAsia="zh-CN"/>
                    </w:rPr>
                    <w:t>；</w:t>
                  </w:r>
                  <w:r>
                    <w:rPr>
                      <w:rFonts w:hint="default" w:ascii="Times New Roman" w:hAnsi="Times New Roman" w:eastAsia="仿宋" w:cs="Times New Roman"/>
                      <w:bCs/>
                      <w:spacing w:val="10"/>
                      <w:sz w:val="21"/>
                      <w:szCs w:val="21"/>
                      <w:vertAlign w:val="baseline"/>
                      <w:lang w:val="en-US" w:eastAsia="zh-CN"/>
                    </w:rPr>
                    <w:t>项目区生态环境变化</w:t>
                  </w:r>
                  <w:r>
                    <w:rPr>
                      <w:rFonts w:hint="eastAsia" w:ascii="Times New Roman" w:hAnsi="Times New Roman" w:eastAsia="仿宋" w:cs="Times New Roman"/>
                      <w:bCs/>
                      <w:spacing w:val="10"/>
                      <w:sz w:val="21"/>
                      <w:szCs w:val="21"/>
                      <w:vertAlign w:val="baseline"/>
                      <w:lang w:val="en-US" w:eastAsia="zh-CN"/>
                    </w:rPr>
                    <w:t>；</w:t>
                  </w:r>
                  <w:r>
                    <w:rPr>
                      <w:rFonts w:hint="default" w:ascii="Times New Roman" w:hAnsi="Times New Roman" w:eastAsia="仿宋" w:cs="Times New Roman"/>
                      <w:bCs/>
                      <w:spacing w:val="10"/>
                      <w:sz w:val="21"/>
                      <w:szCs w:val="21"/>
                      <w:vertAlign w:val="baseline"/>
                      <w:lang w:val="en-US" w:eastAsia="zh-CN"/>
                    </w:rPr>
                    <w:t>水土流失背景值</w:t>
                  </w:r>
                  <w:r>
                    <w:rPr>
                      <w:rFonts w:hint="eastAsia" w:ascii="Times New Roman" w:hAnsi="Times New Roman" w:eastAsia="仿宋" w:cs="Times New Roman"/>
                      <w:bCs/>
                      <w:spacing w:val="10"/>
                      <w:sz w:val="21"/>
                      <w:szCs w:val="21"/>
                      <w:vertAlign w:val="baseline"/>
                      <w:lang w:val="en-US" w:eastAsia="zh-CN"/>
                    </w:rPr>
                    <w:t>；</w:t>
                  </w:r>
                  <w:r>
                    <w:rPr>
                      <w:rFonts w:hint="default" w:ascii="Times New Roman" w:hAnsi="Times New Roman" w:eastAsia="仿宋" w:cs="Times New Roman"/>
                      <w:bCs/>
                      <w:spacing w:val="10"/>
                      <w:sz w:val="21"/>
                      <w:szCs w:val="21"/>
                      <w:vertAlign w:val="baseline"/>
                      <w:lang w:val="en-US" w:eastAsia="zh-CN"/>
                    </w:rPr>
                    <w:t>水土流失动态</w:t>
                  </w:r>
                  <w:r>
                    <w:rPr>
                      <w:rFonts w:hint="eastAsia" w:ascii="Times New Roman" w:hAnsi="Times New Roman" w:eastAsia="仿宋" w:cs="Times New Roman"/>
                      <w:bCs/>
                      <w:spacing w:val="10"/>
                      <w:sz w:val="21"/>
                      <w:szCs w:val="21"/>
                      <w:vertAlign w:val="baseline"/>
                      <w:lang w:val="en-US" w:eastAsia="zh-CN"/>
                    </w:rPr>
                    <w:t>；</w:t>
                  </w:r>
                  <w:r>
                    <w:rPr>
                      <w:rFonts w:hint="default" w:ascii="Times New Roman" w:hAnsi="Times New Roman" w:eastAsia="仿宋" w:cs="Times New Roman"/>
                      <w:bCs/>
                      <w:spacing w:val="10"/>
                      <w:sz w:val="21"/>
                      <w:szCs w:val="21"/>
                      <w:vertAlign w:val="baseline"/>
                      <w:lang w:val="en-US" w:eastAsia="zh-CN"/>
                    </w:rPr>
                    <w:t>水土流失防治效果动态</w:t>
                  </w:r>
                </w:p>
              </w:tc>
            </w:tr>
          </w:tbl>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Times New Roman" w:hAnsi="Times New Roman" w:eastAsia="仿宋" w:cs="Times New Roman"/>
                <w:bCs/>
                <w:spacing w:val="10"/>
                <w:sz w:val="24"/>
                <w:szCs w:val="24"/>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1366" w:hRule="atLeast"/>
          <w:jc w:val="center"/>
        </w:trPr>
        <w:tc>
          <w:tcPr>
            <w:tcW w:w="75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4"/>
                <w:szCs w:val="24"/>
              </w:rPr>
            </w:pPr>
            <w:r>
              <w:rPr>
                <w:rFonts w:hint="default" w:ascii="Times New Roman" w:hAnsi="Times New Roman" w:eastAsia="仿宋" w:cs="Times New Roman"/>
                <w:bCs/>
                <w:sz w:val="24"/>
                <w:szCs w:val="24"/>
              </w:rPr>
              <w:t>其他</w:t>
            </w:r>
          </w:p>
        </w:tc>
        <w:tc>
          <w:tcPr>
            <w:tcW w:w="8457" w:type="dxa"/>
            <w:tcBorders>
              <w:tl2br w:val="nil"/>
              <w:tr2bl w:val="nil"/>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339" w:hRule="atLeast"/>
          <w:jc w:val="center"/>
        </w:trPr>
        <w:tc>
          <w:tcPr>
            <w:tcW w:w="753" w:type="dxa"/>
            <w:tcBorders>
              <w:tl2br w:val="nil"/>
              <w:tr2bl w:val="nil"/>
            </w:tcBorders>
            <w:noWrap w:val="0"/>
            <w:vAlign w:val="center"/>
          </w:tcPr>
          <w:p>
            <w:pPr>
              <w:adjustRightInd w:val="0"/>
              <w:snapToGrid w:val="0"/>
              <w:spacing w:line="360" w:lineRule="auto"/>
              <w:jc w:val="center"/>
              <w:rPr>
                <w:rFonts w:hint="default" w:ascii="Times New Roman" w:hAnsi="Times New Roman" w:eastAsia="仿宋" w:cs="Times New Roman"/>
                <w:bCs/>
                <w:spacing w:val="10"/>
                <w:sz w:val="24"/>
                <w:szCs w:val="24"/>
              </w:rPr>
            </w:pPr>
            <w:r>
              <w:rPr>
                <w:rFonts w:hint="default" w:ascii="Times New Roman" w:hAnsi="Times New Roman" w:eastAsia="仿宋" w:cs="Times New Roman"/>
                <w:bCs/>
                <w:sz w:val="24"/>
                <w:szCs w:val="24"/>
              </w:rPr>
              <w:t>环保投资</w:t>
            </w:r>
          </w:p>
        </w:tc>
        <w:tc>
          <w:tcPr>
            <w:tcW w:w="8457"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520" w:firstLineChars="200"/>
              <w:textAlignment w:val="auto"/>
              <w:rPr>
                <w:rFonts w:hint="default" w:ascii="Times New Roman" w:hAnsi="Times New Roman" w:eastAsia="仿宋" w:cs="Times New Roman"/>
                <w:bCs/>
                <w:spacing w:val="10"/>
                <w:sz w:val="24"/>
                <w:szCs w:val="24"/>
                <w:lang w:val="en-US" w:eastAsia="zh-CN"/>
              </w:rPr>
            </w:pPr>
            <w:r>
              <w:rPr>
                <w:rFonts w:hint="eastAsia" w:ascii="Times New Roman" w:hAnsi="Times New Roman" w:eastAsia="仿宋" w:cs="Times New Roman"/>
                <w:bCs/>
                <w:spacing w:val="10"/>
                <w:sz w:val="24"/>
                <w:szCs w:val="24"/>
                <w:lang w:val="en-US" w:eastAsia="zh-CN"/>
              </w:rPr>
              <w:t>本项目总投资</w:t>
            </w:r>
            <w:r>
              <w:rPr>
                <w:rFonts w:hint="eastAsia" w:eastAsia="仿宋" w:cs="Times New Roman"/>
                <w:bCs/>
                <w:spacing w:val="10"/>
                <w:sz w:val="24"/>
                <w:szCs w:val="24"/>
                <w:lang w:val="en-US" w:eastAsia="zh-CN"/>
              </w:rPr>
              <w:t>323.34</w:t>
            </w:r>
            <w:r>
              <w:rPr>
                <w:rFonts w:hint="eastAsia" w:ascii="Times New Roman" w:hAnsi="Times New Roman" w:eastAsia="仿宋" w:cs="Times New Roman"/>
                <w:bCs/>
                <w:spacing w:val="10"/>
                <w:sz w:val="24"/>
                <w:szCs w:val="24"/>
                <w:lang w:val="en-US" w:eastAsia="zh-CN"/>
              </w:rPr>
              <w:t>万元，项目自身为环境治理项目，项目实施后，对于区域环境贡献较大，同时对于区域环境质量提升有明显的正效益，故将总投资全部纳入环保投资。</w:t>
            </w:r>
          </w:p>
        </w:tc>
      </w:tr>
    </w:tbl>
    <w:p>
      <w:pPr>
        <w:sectPr>
          <w:pgSz w:w="11905" w:h="16838"/>
          <w:pgMar w:top="1701" w:right="1531" w:bottom="1701" w:left="1531" w:header="851" w:footer="1077" w:gutter="0"/>
          <w:pgBorders>
            <w:top w:val="none" w:sz="0" w:space="0"/>
            <w:left w:val="none" w:sz="0" w:space="0"/>
            <w:bottom w:val="none" w:sz="0" w:space="0"/>
            <w:right w:val="none" w:sz="0" w:space="0"/>
          </w:pgBorders>
          <w:pgNumType w:fmt="decimal"/>
          <w:cols w:space="720" w:num="1"/>
          <w:rtlGutter w:val="0"/>
          <w:docGrid w:linePitch="312" w:charSpace="0"/>
        </w:sectPr>
      </w:pPr>
    </w:p>
    <w:p>
      <w:pPr>
        <w:pStyle w:val="15"/>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outlineLvl w:val="0"/>
        <w:rPr>
          <w:rFonts w:ascii="黑体" w:hAnsi="黑体" w:eastAsia="黑体"/>
          <w:snapToGrid w:val="0"/>
          <w:sz w:val="30"/>
          <w:szCs w:val="30"/>
        </w:rPr>
      </w:pPr>
      <w:r>
        <w:rPr>
          <w:rFonts w:hint="eastAsia" w:ascii="黑体" w:hAnsi="黑体" w:eastAsia="黑体"/>
          <w:snapToGrid w:val="0"/>
          <w:sz w:val="30"/>
          <w:szCs w:val="30"/>
        </w:rPr>
        <w:t>六、生态环境保护措施监督检查清单</w:t>
      </w:r>
    </w:p>
    <w:tbl>
      <w:tblPr>
        <w:tblStyle w:val="20"/>
        <w:tblW w:w="5000" w:type="pct"/>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1267"/>
        <w:gridCol w:w="1948"/>
        <w:gridCol w:w="1948"/>
        <w:gridCol w:w="1948"/>
        <w:gridCol w:w="1948"/>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vMerge w:val="restart"/>
            <w:tcBorders>
              <w:tl2br w:val="nil"/>
              <w:tr2bl w:val="nil"/>
            </w:tcBorders>
            <w:noWrap w:val="0"/>
            <w:vAlign w:val="top"/>
          </w:tcPr>
          <w:p>
            <w:pPr>
              <w:pStyle w:val="15"/>
              <w:keepNext w:val="0"/>
              <w:keepLines w:val="0"/>
              <w:pageBreakBefore w:val="0"/>
              <w:kinsoku/>
              <w:wordWrap/>
              <w:overflowPunct/>
              <w:topLinePunct w:val="0"/>
              <w:autoSpaceDE/>
              <w:autoSpaceDN/>
              <w:bidi w:val="0"/>
              <w:adjustRightInd w:val="0"/>
              <w:snapToGrid w:val="0"/>
              <w:spacing w:before="72" w:beforeLines="30" w:beforeAutospacing="0" w:after="0" w:afterAutospacing="0" w:line="240" w:lineRule="auto"/>
              <w:jc w:val="right"/>
              <w:textAlignment w:val="auto"/>
              <w:outlineLvl w:val="0"/>
              <w:rPr>
                <w:rFonts w:hint="default" w:ascii="Times New Roman" w:hAnsi="Times New Roman" w:eastAsia="仿宋" w:cs="Times New Roman"/>
                <w:kern w:val="2"/>
                <w:sz w:val="24"/>
                <w:szCs w:val="24"/>
              </w:rPr>
            </w:pPr>
            <w:r>
              <w:rPr>
                <w:rFonts w:ascii="Times New Roman" w:hAnsi="Times New Roman" w:eastAsia="仿宋"/>
                <w:sz w:val="24"/>
              </w:rPr>
              <mc:AlternateContent>
                <mc:Choice Requires="wps">
                  <w:drawing>
                    <wp:anchor distT="0" distB="0" distL="114300" distR="114300" simplePos="0" relativeHeight="251659264" behindDoc="0" locked="0" layoutInCell="1" allowOverlap="1">
                      <wp:simplePos x="0" y="0"/>
                      <wp:positionH relativeFrom="column">
                        <wp:posOffset>-62865</wp:posOffset>
                      </wp:positionH>
                      <wp:positionV relativeFrom="paragraph">
                        <wp:posOffset>-10160</wp:posOffset>
                      </wp:positionV>
                      <wp:extent cx="812800" cy="901700"/>
                      <wp:effectExtent l="3810" t="3175" r="21590" b="9525"/>
                      <wp:wrapNone/>
                      <wp:docPr id="1" name="直线 10"/>
                      <wp:cNvGraphicFramePr/>
                      <a:graphic xmlns:a="http://schemas.openxmlformats.org/drawingml/2006/main">
                        <a:graphicData uri="http://schemas.microsoft.com/office/word/2010/wordprocessingShape">
                          <wps:wsp>
                            <wps:cNvCnPr/>
                            <wps:spPr>
                              <a:xfrm>
                                <a:off x="0" y="0"/>
                                <a:ext cx="812800" cy="9017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10" o:spid="_x0000_s1026" o:spt="20" style="position:absolute;left:0pt;margin-left:-4.95pt;margin-top:-0.8pt;height:71pt;width:64pt;z-index:251659264;mso-width-relative:page;mso-height-relative:page;" filled="f" stroked="t" coordsize="21600,21600" o:gfxdata="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3fwuGdcA&#10;AAAJAQAADwAAAAAAAAABACAAAAAiAAAAZHJzL2Rvd25yZXYueG1sUEsBAhQAFAAAAAgAh07iQM8k&#10;LZznAQAA4AMAAA4AAAAAAAAAAQAgAAAAJgEAAGRycy9lMm9Eb2MueG1sUEsFBgAAAAAGAAYAWQEA&#10;AH8FAAAAAA==&#10;">
                      <v:fill on="f" focussize="0,0"/>
                      <v:stroke color="#000000" joinstyle="round"/>
                      <v:imagedata o:title=""/>
                      <o:lock v:ext="edit" aspectratio="f"/>
                    </v:line>
                  </w:pict>
                </mc:Fallback>
              </mc:AlternateContent>
            </w:r>
            <w:r>
              <w:rPr>
                <w:rFonts w:hint="default" w:ascii="Times New Roman" w:hAnsi="Times New Roman" w:eastAsia="仿宋" w:cs="Times New Roman"/>
                <w:kern w:val="2"/>
                <w:sz w:val="24"/>
                <w:szCs w:val="24"/>
              </w:rPr>
              <w:t xml:space="preserve">        内容</w:t>
            </w:r>
          </w:p>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right"/>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 xml:space="preserve">  </w:t>
            </w:r>
          </w:p>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both"/>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要素</w:t>
            </w:r>
          </w:p>
        </w:tc>
        <w:tc>
          <w:tcPr>
            <w:tcW w:w="2150" w:type="pct"/>
            <w:gridSpan w:val="2"/>
            <w:tcBorders>
              <w:tl2br w:val="nil"/>
              <w:tr2bl w:val="nil"/>
            </w:tcBorders>
            <w:noWrap w:val="0"/>
            <w:vAlign w:val="center"/>
          </w:tcPr>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center"/>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施工期</w:t>
            </w:r>
          </w:p>
        </w:tc>
        <w:tc>
          <w:tcPr>
            <w:tcW w:w="2150" w:type="pct"/>
            <w:gridSpan w:val="2"/>
            <w:tcBorders>
              <w:tl2br w:val="nil"/>
              <w:tr2bl w:val="nil"/>
            </w:tcBorders>
            <w:noWrap w:val="0"/>
            <w:vAlign w:val="center"/>
          </w:tcPr>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center"/>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运营期</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vMerge w:val="continue"/>
            <w:tcBorders>
              <w:tl2br w:val="nil"/>
              <w:tr2bl w:val="nil"/>
            </w:tcBorders>
            <w:noWrap w:val="0"/>
            <w:vAlign w:val="top"/>
          </w:tcPr>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ind w:firstLine="840"/>
              <w:jc w:val="center"/>
              <w:textAlignment w:val="auto"/>
              <w:outlineLvl w:val="0"/>
              <w:rPr>
                <w:rFonts w:hint="default" w:ascii="Times New Roman" w:hAnsi="Times New Roman" w:eastAsia="仿宋" w:cs="Times New Roman"/>
                <w:kern w:val="2"/>
                <w:sz w:val="24"/>
                <w:szCs w:val="24"/>
              </w:rPr>
            </w:pPr>
          </w:p>
        </w:tc>
        <w:tc>
          <w:tcPr>
            <w:tcW w:w="1075" w:type="pct"/>
            <w:tcBorders>
              <w:tl2br w:val="nil"/>
              <w:tr2bl w:val="nil"/>
            </w:tcBorders>
            <w:noWrap w:val="0"/>
            <w:vAlign w:val="center"/>
          </w:tcPr>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center"/>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环境保护措施</w:t>
            </w:r>
          </w:p>
        </w:tc>
        <w:tc>
          <w:tcPr>
            <w:tcW w:w="1075" w:type="pct"/>
            <w:tcBorders>
              <w:tl2br w:val="nil"/>
              <w:tr2bl w:val="nil"/>
            </w:tcBorders>
            <w:noWrap w:val="0"/>
            <w:vAlign w:val="center"/>
          </w:tcPr>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center"/>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验收要求</w:t>
            </w:r>
          </w:p>
        </w:tc>
        <w:tc>
          <w:tcPr>
            <w:tcW w:w="1075" w:type="pct"/>
            <w:tcBorders>
              <w:tl2br w:val="nil"/>
              <w:tr2bl w:val="nil"/>
            </w:tcBorders>
            <w:noWrap w:val="0"/>
            <w:vAlign w:val="center"/>
          </w:tcPr>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center"/>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环境保护措施</w:t>
            </w:r>
          </w:p>
        </w:tc>
        <w:tc>
          <w:tcPr>
            <w:tcW w:w="1075" w:type="pct"/>
            <w:tcBorders>
              <w:tl2br w:val="nil"/>
              <w:tr2bl w:val="nil"/>
            </w:tcBorders>
            <w:noWrap w:val="0"/>
            <w:vAlign w:val="center"/>
          </w:tcPr>
          <w:p>
            <w:pPr>
              <w:pStyle w:val="15"/>
              <w:keepNext w:val="0"/>
              <w:keepLines w:val="0"/>
              <w:pageBreakBefore w:val="0"/>
              <w:kinsoku/>
              <w:wordWrap/>
              <w:overflowPunct/>
              <w:topLinePunct w:val="0"/>
              <w:autoSpaceDE/>
              <w:autoSpaceDN/>
              <w:bidi w:val="0"/>
              <w:adjustRightInd w:val="0"/>
              <w:snapToGrid w:val="0"/>
              <w:spacing w:before="0" w:beforeAutospacing="0" w:after="0" w:afterAutospacing="0" w:line="240" w:lineRule="auto"/>
              <w:jc w:val="center"/>
              <w:textAlignment w:val="auto"/>
              <w:outlineLvl w:val="0"/>
              <w:rPr>
                <w:rFonts w:hint="default" w:ascii="Times New Roman" w:hAnsi="Times New Roman" w:eastAsia="仿宋" w:cs="Times New Roman"/>
                <w:kern w:val="2"/>
                <w:sz w:val="24"/>
                <w:szCs w:val="24"/>
              </w:rPr>
            </w:pPr>
            <w:r>
              <w:rPr>
                <w:rFonts w:hint="default" w:ascii="Times New Roman" w:hAnsi="Times New Roman" w:eastAsia="仿宋" w:cs="Times New Roman"/>
                <w:kern w:val="2"/>
                <w:sz w:val="24"/>
                <w:szCs w:val="24"/>
              </w:rPr>
              <w:t>验收要求</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陆生生态</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①合理规划</w:t>
            </w:r>
            <w:r>
              <w:rPr>
                <w:rFonts w:hint="eastAsia" w:ascii="Times New Roman" w:hAnsi="Times New Roman" w:eastAsia="仿宋" w:cs="Times New Roman"/>
                <w:sz w:val="24"/>
                <w:szCs w:val="24"/>
                <w:lang w:val="en-US" w:eastAsia="zh-CN"/>
              </w:rPr>
              <w:t>施工临时占地</w:t>
            </w:r>
            <w:r>
              <w:rPr>
                <w:rFonts w:hint="default" w:ascii="Times New Roman" w:hAnsi="Times New Roman" w:eastAsia="仿宋" w:cs="Times New Roman"/>
                <w:sz w:val="24"/>
                <w:szCs w:val="24"/>
                <w:lang w:val="en-US" w:eastAsia="zh-CN"/>
              </w:rPr>
              <w:t>，尽量少占耕地，施工场区选择在植被少、距离区域道路较近的场地；②施工结束时，及时恢复临时占地范围的土地使用功能；③栽种的植物应是国家与</w:t>
            </w:r>
            <w:r>
              <w:rPr>
                <w:rFonts w:hint="eastAsia" w:ascii="Times New Roman" w:hAnsi="Times New Roman" w:eastAsia="仿宋" w:cs="Times New Roman"/>
                <w:sz w:val="24"/>
                <w:szCs w:val="24"/>
                <w:lang w:val="en-US" w:eastAsia="zh-CN"/>
              </w:rPr>
              <w:t>当地</w:t>
            </w:r>
            <w:r>
              <w:rPr>
                <w:rFonts w:hint="default" w:ascii="Times New Roman" w:hAnsi="Times New Roman" w:eastAsia="仿宋" w:cs="Times New Roman"/>
                <w:sz w:val="24"/>
                <w:szCs w:val="24"/>
                <w:lang w:val="en-US" w:eastAsia="zh-CN"/>
              </w:rPr>
              <w:t>批准栽种的宜土宜种植物</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是否按水土保持措施采取了各项措施，土地进行了平整，植被进行了恢复</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减轻对周边环境的影响</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检查施工扰动区域的土地恢复情况</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落实环评提出的生态保护措施</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水生生态</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①加强对施工人员自然保护教育；②施工前必须对可能影响到的</w:t>
            </w:r>
            <w:r>
              <w:rPr>
                <w:rFonts w:hint="eastAsia" w:eastAsia="仿宋" w:cs="Times New Roman"/>
                <w:sz w:val="24"/>
                <w:szCs w:val="24"/>
                <w:lang w:val="en-US" w:eastAsia="zh-CN"/>
              </w:rPr>
              <w:t>沟道</w:t>
            </w:r>
            <w:r>
              <w:rPr>
                <w:rFonts w:hint="default" w:ascii="Times New Roman" w:hAnsi="Times New Roman" w:eastAsia="仿宋" w:cs="Times New Roman"/>
                <w:sz w:val="24"/>
                <w:szCs w:val="24"/>
                <w:lang w:val="en-US" w:eastAsia="zh-CN"/>
              </w:rPr>
              <w:t>进行认真调查；③加强施工期“三废”的管理</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减轻对周边环境的影响</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地表水环境</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highlight w:val="none"/>
                <w:lang w:val="en-US" w:eastAsia="zh-CN"/>
              </w:rPr>
              <w:t>①</w:t>
            </w:r>
            <w:r>
              <w:rPr>
                <w:rFonts w:hint="eastAsia" w:ascii="Times New Roman" w:hAnsi="Times New Roman" w:eastAsia="仿宋" w:cs="Times New Roman"/>
                <w:sz w:val="24"/>
                <w:szCs w:val="24"/>
                <w:highlight w:val="none"/>
                <w:lang w:val="en-US" w:eastAsia="zh-CN"/>
              </w:rPr>
              <w:t>施工人员生活污水依托租用民房生活污水处理设施</w:t>
            </w:r>
            <w:r>
              <w:rPr>
                <w:rFonts w:hint="default" w:ascii="Times New Roman" w:hAnsi="Times New Roman" w:eastAsia="仿宋" w:cs="Times New Roman"/>
                <w:sz w:val="24"/>
                <w:szCs w:val="24"/>
                <w:highlight w:val="none"/>
                <w:lang w:val="en-US" w:eastAsia="zh-CN"/>
              </w:rPr>
              <w:t>；②施工废水经沉淀处理后全部回用</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无废水外排</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2"/>
                <w:sz w:val="24"/>
                <w:szCs w:val="24"/>
                <w:lang w:val="en-US" w:eastAsia="zh-CN" w:bidi="ar-SA"/>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kern w:val="2"/>
                <w:sz w:val="24"/>
                <w:szCs w:val="24"/>
                <w:lang w:val="en-US" w:eastAsia="zh-CN" w:bidi="ar-SA"/>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地下水及土壤环境</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①进行封闭性施工，严格控制施工范围；②场区</w:t>
            </w:r>
            <w:r>
              <w:rPr>
                <w:rFonts w:hint="eastAsia" w:eastAsia="仿宋" w:cs="Times New Roman"/>
                <w:sz w:val="24"/>
                <w:szCs w:val="24"/>
                <w:lang w:val="en-US" w:eastAsia="zh-CN"/>
              </w:rPr>
              <w:t>涉及</w:t>
            </w:r>
            <w:r>
              <w:rPr>
                <w:rFonts w:hint="default" w:ascii="Times New Roman" w:hAnsi="Times New Roman" w:eastAsia="仿宋" w:cs="Times New Roman"/>
                <w:sz w:val="24"/>
                <w:szCs w:val="24"/>
                <w:lang w:val="en-US" w:eastAsia="zh-CN"/>
              </w:rPr>
              <w:t>排</w:t>
            </w:r>
            <w:r>
              <w:rPr>
                <w:rFonts w:hint="eastAsia" w:ascii="Times New Roman" w:hAnsi="Times New Roman" w:eastAsia="仿宋" w:cs="Times New Roman"/>
                <w:sz w:val="24"/>
                <w:szCs w:val="24"/>
                <w:lang w:val="en-US" w:eastAsia="zh-CN"/>
              </w:rPr>
              <w:t>水</w:t>
            </w:r>
            <w:r>
              <w:rPr>
                <w:rFonts w:hint="default" w:ascii="Times New Roman" w:hAnsi="Times New Roman" w:eastAsia="仿宋" w:cs="Times New Roman"/>
                <w:sz w:val="24"/>
                <w:szCs w:val="24"/>
                <w:lang w:val="en-US" w:eastAsia="zh-CN"/>
              </w:rPr>
              <w:t>沟，地表开挖尽量避开暴雨季节，做到分期分区开挖；③合理选择施工工序；④合理选择施工工期；⑤严格控制运输流失；⑥剥离的表层土采取临时覆盖等防护措施；⑦注重水土保持的综合性；⑧施工中加强施工管理，尽量缩小施工范围</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不对地下水及土壤造成污染</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声环境</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选用低噪设备、合理施工等综合降噪措施</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有无投诉事件</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振动</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大气环境</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施</w:t>
            </w:r>
            <w:r>
              <w:rPr>
                <w:rFonts w:hint="default" w:ascii="Times New Roman" w:hAnsi="Times New Roman" w:eastAsia="仿宋" w:cs="Times New Roman"/>
                <w:sz w:val="24"/>
                <w:szCs w:val="24"/>
                <w:lang w:val="en-US" w:eastAsia="zh-CN"/>
              </w:rPr>
              <w:t>工过程中推广湿式作业，冲洗出施工场地的车辆的轮胎泥土；及时回填挖方；易扬洒物料等采用密闭围栏覆盖；严禁高处抛洒物料；合理布置高扬尘施工环节等</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lang w:val="en-US" w:eastAsia="zh-CN"/>
              </w:rPr>
              <w:t>满足</w:t>
            </w:r>
            <w:r>
              <w:rPr>
                <w:rFonts w:hint="default" w:ascii="Times New Roman" w:hAnsi="Times New Roman" w:eastAsia="仿宋" w:cs="Times New Roman"/>
                <w:sz w:val="24"/>
                <w:szCs w:val="24"/>
              </w:rPr>
              <w:t>《大气污染物综合排放标准》（GB16297-1996）中无组织排放监控浓度限值</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highlight w:val="none"/>
              </w:rPr>
              <w:t>固体废物</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土方工程产生的废方全部用于</w:t>
            </w:r>
            <w:r>
              <w:rPr>
                <w:rFonts w:hint="eastAsia" w:ascii="Times New Roman" w:hAnsi="Times New Roman" w:eastAsia="仿宋" w:cs="Times New Roman"/>
                <w:bCs/>
                <w:spacing w:val="10"/>
                <w:sz w:val="24"/>
                <w:szCs w:val="24"/>
                <w:vertAlign w:val="baseline"/>
                <w:lang w:val="en-US" w:eastAsia="zh-CN"/>
              </w:rPr>
              <w:t>工程土地平整</w:t>
            </w:r>
            <w:r>
              <w:rPr>
                <w:rFonts w:hint="default" w:ascii="Times New Roman" w:hAnsi="Times New Roman" w:eastAsia="仿宋" w:cs="Times New Roman"/>
                <w:sz w:val="24"/>
                <w:szCs w:val="24"/>
              </w:rPr>
              <w:t>；建筑垃圾中可回收利用的回收利用，不能回收利用的运送至</w:t>
            </w:r>
            <w:r>
              <w:rPr>
                <w:rFonts w:hint="eastAsia" w:ascii="Times New Roman" w:hAnsi="Times New Roman" w:eastAsia="仿宋" w:cs="Times New Roman"/>
                <w:sz w:val="24"/>
                <w:szCs w:val="24"/>
                <w:lang w:eastAsia="zh-CN"/>
              </w:rPr>
              <w:t>政府指定地点</w:t>
            </w:r>
            <w:r>
              <w:rPr>
                <w:rFonts w:hint="default" w:ascii="Times New Roman" w:hAnsi="Times New Roman" w:eastAsia="仿宋" w:cs="Times New Roman"/>
                <w:sz w:val="24"/>
                <w:szCs w:val="24"/>
              </w:rPr>
              <w:t>进行处置；施工人员生活垃圾经统一收集后由当地环卫部门统一清运处置</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无施工期遗留垃圾</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电磁环境</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环境风险</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vMerge w:val="restar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环境监测</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生态环境监测（</w:t>
            </w:r>
            <w:r>
              <w:rPr>
                <w:rFonts w:hint="default" w:ascii="Times New Roman" w:hAnsi="Times New Roman" w:eastAsia="仿宋" w:cs="Times New Roman"/>
                <w:sz w:val="24"/>
                <w:szCs w:val="24"/>
                <w:lang w:val="en-US" w:eastAsia="zh-CN"/>
              </w:rPr>
              <w:t>监测地表植被破坏面积、地表植物种类和生产力</w:t>
            </w:r>
            <w:r>
              <w:rPr>
                <w:rFonts w:hint="eastAsia" w:ascii="Times New Roman" w:hAnsi="Times New Roman" w:eastAsia="仿宋" w:cs="Times New Roman"/>
                <w:sz w:val="24"/>
                <w:szCs w:val="24"/>
                <w:lang w:val="en-US" w:eastAsia="zh-CN"/>
              </w:rPr>
              <w:t>）</w:t>
            </w:r>
          </w:p>
        </w:tc>
        <w:tc>
          <w:tcPr>
            <w:tcW w:w="10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bCs/>
                <w:spacing w:val="10"/>
                <w:kern w:val="2"/>
                <w:sz w:val="24"/>
                <w:szCs w:val="24"/>
                <w:vertAlign w:val="baseline"/>
                <w:lang w:val="en-US" w:eastAsia="zh-CN" w:bidi="ar-SA"/>
              </w:rPr>
            </w:pPr>
            <w:r>
              <w:rPr>
                <w:rFonts w:hint="default" w:ascii="Times New Roman" w:hAnsi="Times New Roman" w:eastAsia="仿宋" w:cs="Times New Roman"/>
                <w:sz w:val="24"/>
                <w:szCs w:val="24"/>
                <w:lang w:val="en-US" w:eastAsia="zh-CN"/>
              </w:rPr>
              <w:t>施工前、施工中期和施工后各监测一次</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生态环境监测（</w:t>
            </w:r>
            <w:r>
              <w:rPr>
                <w:rFonts w:hint="default" w:ascii="Times New Roman" w:hAnsi="Times New Roman" w:eastAsia="仿宋" w:cs="Times New Roman"/>
                <w:sz w:val="24"/>
                <w:szCs w:val="24"/>
                <w:lang w:val="en-US" w:eastAsia="zh-CN"/>
              </w:rPr>
              <w:t>监测地表植被破坏面积、地表植物种类和生产力</w:t>
            </w:r>
            <w:r>
              <w:rPr>
                <w:rFonts w:hint="eastAsia" w:ascii="Times New Roman" w:hAnsi="Times New Roman" w:eastAsia="仿宋" w:cs="Times New Roman"/>
                <w:sz w:val="24"/>
                <w:szCs w:val="24"/>
                <w:lang w:val="en-US" w:eastAsia="zh-CN"/>
              </w:rPr>
              <w:t>）</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项目完成后连续三年，一年一次</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水土保持监测（土流失影响因子；项目区生态环境变化；水土流失背景值；水土流失动态；水土流失防治效果动态）</w:t>
            </w:r>
          </w:p>
        </w:tc>
        <w:tc>
          <w:tcPr>
            <w:tcW w:w="10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bCs/>
                <w:spacing w:val="10"/>
                <w:kern w:val="2"/>
                <w:sz w:val="24"/>
                <w:szCs w:val="24"/>
                <w:vertAlign w:val="baseline"/>
                <w:lang w:val="en-US" w:eastAsia="zh-CN" w:bidi="ar-SA"/>
              </w:rPr>
            </w:pPr>
            <w:r>
              <w:rPr>
                <w:rFonts w:hint="eastAsia" w:ascii="Times New Roman" w:hAnsi="Times New Roman" w:eastAsia="仿宋" w:cs="Times New Roman"/>
                <w:sz w:val="24"/>
                <w:szCs w:val="24"/>
                <w:lang w:val="en-US" w:eastAsia="zh-CN"/>
              </w:rPr>
              <w:t>施工前监测1次，施工期间春、秋季大风期（风速大于5级）各1次，工程结束后监测1次</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水土保持监测（土流失影响因子；项目区生态环境变化；水土流失背景值；水土流失动态；水土流失防治效果动态）</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自然恢复期（主体工程运行后1年），10月下旬监测1次</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地表水监测</w:t>
            </w:r>
          </w:p>
        </w:tc>
        <w:tc>
          <w:tcPr>
            <w:tcW w:w="10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bCs/>
                <w:spacing w:val="10"/>
                <w:kern w:val="2"/>
                <w:sz w:val="24"/>
                <w:szCs w:val="24"/>
                <w:vertAlign w:val="baseline"/>
                <w:lang w:val="en-US" w:eastAsia="zh-CN" w:bidi="ar-SA"/>
              </w:rPr>
            </w:pPr>
            <w:r>
              <w:rPr>
                <w:rFonts w:hint="default" w:ascii="Times New Roman" w:hAnsi="Times New Roman" w:eastAsia="仿宋" w:cs="Times New Roman"/>
                <w:sz w:val="24"/>
                <w:szCs w:val="24"/>
                <w:lang w:val="en-US" w:eastAsia="zh-CN"/>
              </w:rPr>
              <w:t>满足《地表水环境质量标准》（GB3838-2002）Ⅲ类标准</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环境空气监测</w:t>
            </w:r>
          </w:p>
        </w:tc>
        <w:tc>
          <w:tcPr>
            <w:tcW w:w="10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TSP满足《环境空气质量标准》（GB3095-2012）及修改单中二级标准</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声环境监测</w:t>
            </w:r>
          </w:p>
        </w:tc>
        <w:tc>
          <w:tcPr>
            <w:tcW w:w="10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满足《声环境质量标准》（GB3096-2008）中1类标准</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699"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其他</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c>
          <w:tcPr>
            <w:tcW w:w="1075" w:type="pct"/>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lang w:val="en-US" w:eastAsia="zh-CN"/>
              </w:rPr>
              <w:t>无</w:t>
            </w:r>
          </w:p>
        </w:tc>
      </w:tr>
    </w:tbl>
    <w:p>
      <w:pPr>
        <w:pStyle w:val="15"/>
        <w:spacing w:before="0" w:beforeAutospacing="0" w:line="14" w:lineRule="auto"/>
        <w:jc w:val="center"/>
        <w:outlineLvl w:val="9"/>
        <w:rPr>
          <w:rFonts w:hint="eastAsia" w:ascii="黑体" w:hAnsi="黑体" w:eastAsia="黑体"/>
          <w:snapToGrid w:val="0"/>
          <w:sz w:val="30"/>
          <w:szCs w:val="30"/>
        </w:rPr>
      </w:pPr>
      <w:r>
        <w:rPr>
          <w:rFonts w:ascii="黑体" w:hAnsi="黑体" w:eastAsia="黑体"/>
          <w:snapToGrid w:val="0"/>
          <w:sz w:val="30"/>
          <w:szCs w:val="30"/>
        </w:rPr>
        <w:br w:type="page"/>
      </w:r>
    </w:p>
    <w:p>
      <w:pPr>
        <w:pStyle w:val="15"/>
        <w:keepNext w:val="0"/>
        <w:keepLines w:val="0"/>
        <w:pageBreakBefore w:val="0"/>
        <w:widowControl/>
        <w:kinsoku/>
        <w:wordWrap/>
        <w:overflowPunct/>
        <w:topLinePunct w:val="0"/>
        <w:autoSpaceDE/>
        <w:autoSpaceDN/>
        <w:bidi w:val="0"/>
        <w:adjustRightInd/>
        <w:snapToGrid/>
        <w:spacing w:before="0" w:beforeAutospacing="0" w:after="0" w:afterAutospacing="0"/>
        <w:jc w:val="center"/>
        <w:textAlignment w:val="auto"/>
        <w:outlineLvl w:val="0"/>
        <w:rPr>
          <w:rFonts w:hint="eastAsia" w:ascii="黑体" w:hAnsi="黑体" w:eastAsia="黑体" w:cs="Times New Roman"/>
          <w:snapToGrid w:val="0"/>
          <w:sz w:val="30"/>
          <w:szCs w:val="30"/>
        </w:rPr>
      </w:pPr>
      <w:r>
        <w:rPr>
          <w:rFonts w:hint="eastAsia" w:ascii="黑体" w:hAnsi="黑体" w:eastAsia="黑体" w:cs="Times New Roman"/>
          <w:snapToGrid w:val="0"/>
          <w:sz w:val="30"/>
          <w:szCs w:val="30"/>
        </w:rPr>
        <w:t>七、结论</w:t>
      </w:r>
    </w:p>
    <w:tbl>
      <w:tblPr>
        <w:tblStyle w:val="20"/>
        <w:tblW w:w="9289" w:type="dxa"/>
        <w:jc w:val="center"/>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fixed"/>
        <w:tblCellMar>
          <w:top w:w="0" w:type="dxa"/>
          <w:left w:w="108" w:type="dxa"/>
          <w:bottom w:w="0" w:type="dxa"/>
          <w:right w:w="108" w:type="dxa"/>
        </w:tblCellMar>
      </w:tblPr>
      <w:tblGrid>
        <w:gridCol w:w="9289"/>
      </w:tblGrid>
      <w:tr>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rPr>
          <w:trHeight w:val="12955" w:hRule="atLeast"/>
          <w:jc w:val="center"/>
        </w:trPr>
        <w:tc>
          <w:tcPr>
            <w:tcW w:w="9289" w:type="dxa"/>
            <w:tcBorders>
              <w:tl2br w:val="nil"/>
              <w:tr2bl w:val="nil"/>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仿宋" w:cs="宋体"/>
                <w:sz w:val="24"/>
                <w:szCs w:val="24"/>
                <w:lang w:val="en-US" w:eastAsia="zh-CN"/>
              </w:rPr>
            </w:pPr>
            <w:r>
              <w:rPr>
                <w:rFonts w:hint="default" w:ascii="Times New Roman" w:hAnsi="Times New Roman" w:eastAsia="仿宋" w:cs="Times New Roman"/>
                <w:color w:val="auto"/>
                <w:sz w:val="24"/>
                <w:lang w:val="en-US" w:eastAsia="zh-CN"/>
              </w:rPr>
              <w:t>建设项目符合相关规划要求，总体污染程度较低，环保投资合理，拟采用的各项生态防护及污染防治措施切实可行，能确保达标排放。项目符合“三线一单”要求，</w:t>
            </w:r>
            <w:r>
              <w:rPr>
                <w:rFonts w:hint="eastAsia" w:ascii="Times New Roman" w:hAnsi="Times New Roman" w:eastAsia="仿宋" w:cs="Times New Roman"/>
                <w:color w:val="auto"/>
                <w:sz w:val="24"/>
                <w:lang w:val="en-US" w:eastAsia="zh-CN"/>
              </w:rPr>
              <w:t>在</w:t>
            </w:r>
            <w:r>
              <w:rPr>
                <w:rFonts w:hint="default" w:ascii="Times New Roman" w:hAnsi="Times New Roman" w:eastAsia="仿宋" w:cs="Times New Roman"/>
                <w:color w:val="auto"/>
                <w:sz w:val="24"/>
                <w:szCs w:val="24"/>
              </w:rPr>
              <w:t>落实</w:t>
            </w:r>
            <w:r>
              <w:rPr>
                <w:rFonts w:hint="default" w:ascii="Times New Roman" w:hAnsi="Times New Roman" w:eastAsia="仿宋" w:cs="Times New Roman"/>
                <w:color w:val="auto"/>
                <w:sz w:val="24"/>
                <w:lang w:val="en-US" w:eastAsia="zh-CN"/>
              </w:rPr>
              <w:t>本次评价提出的各项生态防护措施及污染防治措施后，项目对周围的环境影响较小。综上所述，从环境保护角度考虑，该项目是可行的。</w:t>
            </w:r>
          </w:p>
        </w:tc>
      </w:tr>
    </w:tbl>
    <w:p>
      <w:pPr>
        <w:widowControl/>
        <w:adjustRightInd w:val="0"/>
        <w:snapToGrid w:val="0"/>
        <w:spacing w:before="192" w:beforeLines="80"/>
        <w:jc w:val="left"/>
        <w:rPr>
          <w:rFonts w:hint="eastAsia" w:ascii="宋体" w:eastAsia="宋体"/>
          <w:lang w:eastAsia="zh-CN"/>
        </w:rPr>
      </w:pPr>
    </w:p>
    <w:sectPr>
      <w:pgSz w:w="11905" w:h="16838"/>
      <w:pgMar w:top="1701" w:right="1531" w:bottom="1701" w:left="1531" w:header="851" w:footer="1077" w:gutter="0"/>
      <w:pgBorders>
        <w:top w:val="none" w:sz="0" w:space="0"/>
        <w:left w:val="none" w:sz="0" w:space="0"/>
        <w:bottom w:val="none" w:sz="0" w:space="0"/>
        <w:right w:val="none" w:sz="0" w:space="0"/>
      </w:pgBorders>
      <w:pgNumType w:fmt="decimal"/>
      <w:cols w:space="72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1C7BABA8-FB56-419D-8FF3-840642B17C35}"/>
  </w:font>
  <w:font w:name="黑体">
    <w:panose1 w:val="02010609060101010101"/>
    <w:charset w:val="86"/>
    <w:family w:val="auto"/>
    <w:pitch w:val="default"/>
    <w:sig w:usb0="800002BF" w:usb1="38CF7CFA" w:usb2="00000016" w:usb3="00000000" w:csb0="00040001" w:csb1="00000000"/>
    <w:embedRegular r:id="rId2" w:fontKey="{BEA92656-D3D8-4BFB-A954-EAAF4E7CB95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ABA9C760-435B-4C21-8B24-B442569D86E6}"/>
  </w:font>
  <w:font w:name="新宋体-18030">
    <w:altName w:val="宋体"/>
    <w:panose1 w:val="00000000000000000000"/>
    <w:charset w:val="00"/>
    <w:family w:val="auto"/>
    <w:pitch w:val="default"/>
    <w:sig w:usb0="00000000" w:usb1="00000000" w:usb2="00000000" w:usb3="00000000" w:csb0="00040001" w:csb1="00000000"/>
  </w:font>
  <w:font w:name="等线">
    <w:altName w:val="Arial Unicode MS"/>
    <w:panose1 w:val="02010600030101010101"/>
    <w:charset w:val="86"/>
    <w:family w:val="auto"/>
    <w:pitch w:val="default"/>
    <w:sig w:usb0="00000000" w:usb1="00000000" w:usb2="00000016" w:usb3="00000000" w:csb0="0004000F" w:csb1="00000000"/>
  </w:font>
  <w:font w:name="方正小标宋_GBK">
    <w:panose1 w:val="03000509000000000000"/>
    <w:charset w:val="86"/>
    <w:family w:val="script"/>
    <w:pitch w:val="default"/>
    <w:sig w:usb0="00000001" w:usb1="080E0000" w:usb2="00000000" w:usb3="00000000" w:csb0="00040000" w:csb1="00000000"/>
    <w:embedRegular r:id="rId4" w:fontKey="{9F5B91C9-390F-4892-BF3C-8ED4879E5745}"/>
  </w:font>
  <w:font w:name="楷体_GB2312">
    <w:panose1 w:val="02010609030101010101"/>
    <w:charset w:val="86"/>
    <w:family w:val="modern"/>
    <w:pitch w:val="default"/>
    <w:sig w:usb0="00000001" w:usb1="080E0000" w:usb2="00000000" w:usb3="00000000" w:csb0="00040000" w:csb1="00000000"/>
    <w:embedRegular r:id="rId5" w:fontKey="{80AC28BE-834D-4414-8A17-33797426DB2C}"/>
  </w:font>
  <w:font w:name="华文仿宋">
    <w:panose1 w:val="02010600040101010101"/>
    <w:charset w:val="86"/>
    <w:family w:val="auto"/>
    <w:pitch w:val="default"/>
    <w:sig w:usb0="00000287" w:usb1="080F0000" w:usb2="00000000" w:usb3="00000000" w:csb0="0004009F" w:csb1="DFD70000"/>
    <w:embedRegular r:id="rId6" w:fontKey="{6B62949A-C70B-46E3-BD95-67888D88425B}"/>
  </w:font>
  <w:font w:name="仿宋">
    <w:panose1 w:val="02010609060101010101"/>
    <w:charset w:val="86"/>
    <w:family w:val="auto"/>
    <w:pitch w:val="default"/>
    <w:sig w:usb0="800002BF" w:usb1="38CF7CFA" w:usb2="00000016" w:usb3="00000000" w:csb0="00040001" w:csb1="00000000"/>
    <w:embedRegular r:id="rId7" w:fontKey="{46B2D414-999A-4A00-A4FA-F95E73B15914}"/>
  </w:font>
  <w:font w:name="Wingdings 2">
    <w:panose1 w:val="05020102010507070707"/>
    <w:charset w:val="02"/>
    <w:family w:val="auto"/>
    <w:pitch w:val="default"/>
    <w:sig w:usb0="00000000" w:usb1="00000000" w:usb2="00000000" w:usb3="00000000" w:csb0="80000000" w:csb1="00000000"/>
    <w:embedRegular r:id="rId8" w:fontKey="{374A0156-90D2-4C7C-86B8-CE2D00218BC5}"/>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pPr>
    <w:r>
      <w:rPr>
        <w:sz w:val="18"/>
      </w:rPr>
      <mc:AlternateContent>
        <mc:Choice Requires="wps">
          <w:drawing>
            <wp:anchor distT="0" distB="0" distL="114300" distR="114300" simplePos="0" relativeHeight="251660288" behindDoc="0" locked="0" layoutInCell="1" allowOverlap="1">
              <wp:simplePos x="0" y="0"/>
              <wp:positionH relativeFrom="margin">
                <wp:align>inside</wp:align>
              </wp:positionH>
              <wp:positionV relativeFrom="paragraph">
                <wp:posOffset>0</wp:posOffset>
              </wp:positionV>
              <wp:extent cx="1828800" cy="1828800"/>
              <wp:effectExtent l="0" t="0" r="0" b="0"/>
              <wp:wrapNone/>
              <wp:docPr id="8"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in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APXkrPdAQAAvgMAAA4AAAAAAAAA&#10;AQAgAAAAHgEAAGRycy9lMm9Eb2MueG1sUEsFBgAAAAAGAAYAWQEAAG0FAAAAAA==&#10;">
              <v:fill on="f" focussize="0,0"/>
              <v:stroke on="f"/>
              <v:imagedata o:title=""/>
              <o:lock v:ext="edit" aspectratio="f"/>
              <v:textbox inset="0mm,0mm,0mm,0mm" style="mso-fit-shape-to-text:t;">
                <w:txbxContent>
                  <w:p>
                    <w:pPr>
                      <w:pStyle w:val="13"/>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firstLine="360"/>
      <w:rPr>
        <w:rFonts w:hint="default" w:ascii="Times New Roman" w:hAnsi="Times New Roman" w:cs="Times New Roman"/>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Style w:val="24"/>
                              <w:rFonts w:hint="eastAsia" w:ascii="宋体" w:hAnsi="宋体" w:eastAsia="宋体" w:cs="Times New Roman"/>
                              <w:kern w:val="2"/>
                              <w:sz w:val="28"/>
                              <w:szCs w:val="28"/>
                              <w:lang w:val="en-US" w:eastAsia="zh-CN" w:bidi="ar-SA"/>
                            </w:rPr>
                            <w:t xml:space="preserve">— </w:t>
                          </w:r>
                          <w:r>
                            <w:rPr>
                              <w:rStyle w:val="24"/>
                              <w:rFonts w:hint="eastAsia" w:ascii="宋体" w:hAnsi="宋体" w:eastAsia="宋体" w:cs="Times New Roman"/>
                              <w:kern w:val="2"/>
                              <w:sz w:val="28"/>
                              <w:szCs w:val="28"/>
                              <w:lang w:val="en-US" w:eastAsia="zh-CN" w:bidi="ar-SA"/>
                            </w:rPr>
                            <w:fldChar w:fldCharType="begin"/>
                          </w:r>
                          <w:r>
                            <w:rPr>
                              <w:rStyle w:val="24"/>
                              <w:rFonts w:hint="eastAsia" w:ascii="宋体" w:hAnsi="宋体" w:eastAsia="宋体" w:cs="Times New Roman"/>
                              <w:kern w:val="2"/>
                              <w:sz w:val="28"/>
                              <w:szCs w:val="28"/>
                              <w:lang w:val="en-US" w:eastAsia="zh-CN" w:bidi="ar-SA"/>
                            </w:rPr>
                            <w:instrText xml:space="preserve"> PAGE  \* MERGEFORMAT </w:instrText>
                          </w:r>
                          <w:r>
                            <w:rPr>
                              <w:rStyle w:val="24"/>
                              <w:rFonts w:hint="eastAsia" w:ascii="宋体" w:hAnsi="宋体" w:eastAsia="宋体" w:cs="Times New Roman"/>
                              <w:kern w:val="2"/>
                              <w:sz w:val="28"/>
                              <w:szCs w:val="28"/>
                              <w:lang w:val="en-US" w:eastAsia="zh-CN" w:bidi="ar-SA"/>
                            </w:rPr>
                            <w:fldChar w:fldCharType="separate"/>
                          </w:r>
                          <w:r>
                            <w:rPr>
                              <w:rStyle w:val="24"/>
                              <w:rFonts w:hint="eastAsia" w:ascii="宋体" w:hAnsi="宋体" w:eastAsia="宋体" w:cs="Times New Roman"/>
                              <w:kern w:val="2"/>
                              <w:sz w:val="28"/>
                              <w:szCs w:val="28"/>
                              <w:lang w:val="en-US" w:eastAsia="zh-CN" w:bidi="ar-SA"/>
                            </w:rPr>
                            <w:t>1</w:t>
                          </w:r>
                          <w:r>
                            <w:rPr>
                              <w:rStyle w:val="24"/>
                              <w:rFonts w:hint="eastAsia" w:ascii="宋体" w:hAnsi="宋体" w:eastAsia="宋体" w:cs="Times New Roman"/>
                              <w:kern w:val="2"/>
                              <w:sz w:val="28"/>
                              <w:szCs w:val="28"/>
                              <w:lang w:val="en-US" w:eastAsia="zh-CN" w:bidi="ar-SA"/>
                            </w:rPr>
                            <w:fldChar w:fldCharType="end"/>
                          </w:r>
                          <w:r>
                            <w:rPr>
                              <w:rStyle w:val="24"/>
                              <w:rFonts w:hint="eastAsia" w:ascii="宋体" w:hAnsi="宋体" w:eastAsia="宋体" w:cs="Times New Roman"/>
                              <w:kern w:val="2"/>
                              <w:sz w:val="28"/>
                              <w:szCs w:val="28"/>
                              <w:lang w:val="en-US" w:eastAsia="zh-CN" w:bidi="ar-SA"/>
                            </w:rPr>
                            <w:t xml:space="preserve"> —</w:t>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MLAWcDdAQAAvgMAAA4AAAAAAAAA&#10;AQAgAAAAHgEAAGRycy9lMm9Eb2MueG1sUEsFBgAAAAAGAAYAWQEAAG0FAAAAAA==&#10;">
              <v:fill on="f" focussize="0,0"/>
              <v:stroke on="f"/>
              <v:imagedata o:title=""/>
              <o:lock v:ext="edit" aspectratio="f"/>
              <v:textbox inset="0mm,0mm,0mm,0mm" style="mso-fit-shape-to-text:t;">
                <w:txbxContent>
                  <w:p>
                    <w:pPr>
                      <w:pStyle w:val="13"/>
                    </w:pPr>
                    <w:r>
                      <w:rPr>
                        <w:rStyle w:val="24"/>
                        <w:rFonts w:hint="eastAsia" w:ascii="宋体" w:hAnsi="宋体" w:eastAsia="宋体" w:cs="Times New Roman"/>
                        <w:kern w:val="2"/>
                        <w:sz w:val="28"/>
                        <w:szCs w:val="28"/>
                        <w:lang w:val="en-US" w:eastAsia="zh-CN" w:bidi="ar-SA"/>
                      </w:rPr>
                      <w:t xml:space="preserve">— </w:t>
                    </w:r>
                    <w:r>
                      <w:rPr>
                        <w:rStyle w:val="24"/>
                        <w:rFonts w:hint="eastAsia" w:ascii="宋体" w:hAnsi="宋体" w:eastAsia="宋体" w:cs="Times New Roman"/>
                        <w:kern w:val="2"/>
                        <w:sz w:val="28"/>
                        <w:szCs w:val="28"/>
                        <w:lang w:val="en-US" w:eastAsia="zh-CN" w:bidi="ar-SA"/>
                      </w:rPr>
                      <w:fldChar w:fldCharType="begin"/>
                    </w:r>
                    <w:r>
                      <w:rPr>
                        <w:rStyle w:val="24"/>
                        <w:rFonts w:hint="eastAsia" w:ascii="宋体" w:hAnsi="宋体" w:eastAsia="宋体" w:cs="Times New Roman"/>
                        <w:kern w:val="2"/>
                        <w:sz w:val="28"/>
                        <w:szCs w:val="28"/>
                        <w:lang w:val="en-US" w:eastAsia="zh-CN" w:bidi="ar-SA"/>
                      </w:rPr>
                      <w:instrText xml:space="preserve"> PAGE  \* MERGEFORMAT </w:instrText>
                    </w:r>
                    <w:r>
                      <w:rPr>
                        <w:rStyle w:val="24"/>
                        <w:rFonts w:hint="eastAsia" w:ascii="宋体" w:hAnsi="宋体" w:eastAsia="宋体" w:cs="Times New Roman"/>
                        <w:kern w:val="2"/>
                        <w:sz w:val="28"/>
                        <w:szCs w:val="28"/>
                        <w:lang w:val="en-US" w:eastAsia="zh-CN" w:bidi="ar-SA"/>
                      </w:rPr>
                      <w:fldChar w:fldCharType="separate"/>
                    </w:r>
                    <w:r>
                      <w:rPr>
                        <w:rStyle w:val="24"/>
                        <w:rFonts w:hint="eastAsia" w:ascii="宋体" w:hAnsi="宋体" w:eastAsia="宋体" w:cs="Times New Roman"/>
                        <w:kern w:val="2"/>
                        <w:sz w:val="28"/>
                        <w:szCs w:val="28"/>
                        <w:lang w:val="en-US" w:eastAsia="zh-CN" w:bidi="ar-SA"/>
                      </w:rPr>
                      <w:t>1</w:t>
                    </w:r>
                    <w:r>
                      <w:rPr>
                        <w:rStyle w:val="24"/>
                        <w:rFonts w:hint="eastAsia" w:ascii="宋体" w:hAnsi="宋体" w:eastAsia="宋体" w:cs="Times New Roman"/>
                        <w:kern w:val="2"/>
                        <w:sz w:val="28"/>
                        <w:szCs w:val="28"/>
                        <w:lang w:val="en-US" w:eastAsia="zh-CN" w:bidi="ar-SA"/>
                      </w:rPr>
                      <w:fldChar w:fldCharType="end"/>
                    </w:r>
                    <w:r>
                      <w:rPr>
                        <w:rStyle w:val="24"/>
                        <w:rFonts w:hint="eastAsia" w:ascii="宋体" w:hAnsi="宋体" w:eastAsia="宋体" w:cs="Times New Roman"/>
                        <w:kern w:val="2"/>
                        <w:sz w:val="28"/>
                        <w:szCs w:val="28"/>
                        <w:lang w:val="en-US" w:eastAsia="zh-CN" w:bidi="ar-SA"/>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EA68F5"/>
    <w:multiLevelType w:val="singleLevel"/>
    <w:tmpl w:val="88EA68F5"/>
    <w:lvl w:ilvl="0" w:tentative="0">
      <w:start w:val="1"/>
      <w:numFmt w:val="bullet"/>
      <w:pStyle w:val="7"/>
      <w:lvlText w:val=""/>
      <w:lvlJc w:val="left"/>
      <w:pPr>
        <w:tabs>
          <w:tab w:val="left" w:pos="360"/>
        </w:tabs>
        <w:ind w:left="360" w:hanging="360"/>
      </w:pPr>
      <w:rPr>
        <w:rFonts w:hint="default" w:ascii="Wingdings" w:hAnsi="Wingdings"/>
      </w:rPr>
    </w:lvl>
  </w:abstractNum>
  <w:abstractNum w:abstractNumId="1">
    <w:nsid w:val="B98B7AB0"/>
    <w:multiLevelType w:val="singleLevel"/>
    <w:tmpl w:val="B98B7AB0"/>
    <w:lvl w:ilvl="0" w:tentative="0">
      <w:start w:val="1"/>
      <w:numFmt w:val="decimal"/>
      <w:suff w:val="nothing"/>
      <w:lvlText w:val="（%1）"/>
      <w:lvlJc w:val="left"/>
    </w:lvl>
  </w:abstractNum>
  <w:abstractNum w:abstractNumId="2">
    <w:nsid w:val="D8E577CA"/>
    <w:multiLevelType w:val="singleLevel"/>
    <w:tmpl w:val="D8E577CA"/>
    <w:lvl w:ilvl="0" w:tentative="0">
      <w:start w:val="1"/>
      <w:numFmt w:val="decimal"/>
      <w:suff w:val="nothing"/>
      <w:lvlText w:val="%1、"/>
      <w:lvlJc w:val="left"/>
    </w:lvl>
  </w:abstractNum>
  <w:abstractNum w:abstractNumId="3">
    <w:nsid w:val="F1F6B148"/>
    <w:multiLevelType w:val="singleLevel"/>
    <w:tmpl w:val="F1F6B148"/>
    <w:lvl w:ilvl="0" w:tentative="0">
      <w:start w:val="1"/>
      <w:numFmt w:val="upperLetter"/>
      <w:lvlText w:val="%1."/>
      <w:lvlJc w:val="left"/>
      <w:pPr>
        <w:tabs>
          <w:tab w:val="left" w:pos="312"/>
        </w:tabs>
      </w:pPr>
    </w:lvl>
  </w:abstractNum>
  <w:abstractNum w:abstractNumId="4">
    <w:nsid w:val="15C2BC9A"/>
    <w:multiLevelType w:val="singleLevel"/>
    <w:tmpl w:val="15C2BC9A"/>
    <w:lvl w:ilvl="0" w:tentative="0">
      <w:start w:val="1"/>
      <w:numFmt w:val="upperLetter"/>
      <w:lvlText w:val="%1."/>
      <w:lvlJc w:val="left"/>
      <w:pPr>
        <w:ind w:left="425" w:hanging="425"/>
      </w:pPr>
      <w:rPr>
        <w:rFonts w:hint="default"/>
      </w:rPr>
    </w:lvl>
  </w:abstractNum>
  <w:abstractNum w:abstractNumId="5">
    <w:nsid w:val="58C8AEDB"/>
    <w:multiLevelType w:val="singleLevel"/>
    <w:tmpl w:val="58C8AEDB"/>
    <w:lvl w:ilvl="0" w:tentative="0">
      <w:start w:val="1"/>
      <w:numFmt w:val="decimal"/>
      <w:suff w:val="nothing"/>
      <w:lvlText w:val="（%1）"/>
      <w:lvlJc w:val="left"/>
    </w:lvl>
  </w:abstractNum>
  <w:num w:numId="1">
    <w:abstractNumId w:val="0"/>
  </w:num>
  <w:num w:numId="2">
    <w:abstractNumId w:val="3"/>
  </w:num>
  <w:num w:numId="3">
    <w:abstractNumId w:val="2"/>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s>
  <w:rsids>
    <w:rsidRoot w:val="00A14947"/>
    <w:rsid w:val="00001CED"/>
    <w:rsid w:val="00001E67"/>
    <w:rsid w:val="00003CD8"/>
    <w:rsid w:val="00014965"/>
    <w:rsid w:val="0001523A"/>
    <w:rsid w:val="00016ECB"/>
    <w:rsid w:val="000269F6"/>
    <w:rsid w:val="00031939"/>
    <w:rsid w:val="00032D25"/>
    <w:rsid w:val="0005219D"/>
    <w:rsid w:val="0005568F"/>
    <w:rsid w:val="0006153D"/>
    <w:rsid w:val="00061B1F"/>
    <w:rsid w:val="000664DB"/>
    <w:rsid w:val="0007127D"/>
    <w:rsid w:val="00071AE5"/>
    <w:rsid w:val="00074783"/>
    <w:rsid w:val="000801E0"/>
    <w:rsid w:val="00082A29"/>
    <w:rsid w:val="0008331D"/>
    <w:rsid w:val="00083C18"/>
    <w:rsid w:val="00092899"/>
    <w:rsid w:val="000A178E"/>
    <w:rsid w:val="000A557E"/>
    <w:rsid w:val="000B058F"/>
    <w:rsid w:val="000B693F"/>
    <w:rsid w:val="000C09AC"/>
    <w:rsid w:val="000C0A63"/>
    <w:rsid w:val="000C437E"/>
    <w:rsid w:val="000E5F16"/>
    <w:rsid w:val="000F4452"/>
    <w:rsid w:val="000F6DA1"/>
    <w:rsid w:val="000F701B"/>
    <w:rsid w:val="001056A0"/>
    <w:rsid w:val="00115279"/>
    <w:rsid w:val="00117459"/>
    <w:rsid w:val="0011749A"/>
    <w:rsid w:val="00127A68"/>
    <w:rsid w:val="00140B13"/>
    <w:rsid w:val="00141B68"/>
    <w:rsid w:val="001466DA"/>
    <w:rsid w:val="00154DE1"/>
    <w:rsid w:val="00155B40"/>
    <w:rsid w:val="00157435"/>
    <w:rsid w:val="00163EEA"/>
    <w:rsid w:val="00167A07"/>
    <w:rsid w:val="0017046A"/>
    <w:rsid w:val="001704A3"/>
    <w:rsid w:val="0017504D"/>
    <w:rsid w:val="00177422"/>
    <w:rsid w:val="00184F10"/>
    <w:rsid w:val="00185546"/>
    <w:rsid w:val="0019146B"/>
    <w:rsid w:val="00194398"/>
    <w:rsid w:val="001A7D2A"/>
    <w:rsid w:val="001B574C"/>
    <w:rsid w:val="001C0AF9"/>
    <w:rsid w:val="001C155A"/>
    <w:rsid w:val="001C48C0"/>
    <w:rsid w:val="001D6726"/>
    <w:rsid w:val="001F3347"/>
    <w:rsid w:val="001F4440"/>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5154"/>
    <w:rsid w:val="0034560E"/>
    <w:rsid w:val="00350523"/>
    <w:rsid w:val="00352975"/>
    <w:rsid w:val="00356868"/>
    <w:rsid w:val="0036485B"/>
    <w:rsid w:val="00373B0D"/>
    <w:rsid w:val="00376988"/>
    <w:rsid w:val="00381A72"/>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6321"/>
    <w:rsid w:val="004672AF"/>
    <w:rsid w:val="004727B0"/>
    <w:rsid w:val="00480247"/>
    <w:rsid w:val="0048081D"/>
    <w:rsid w:val="0048117E"/>
    <w:rsid w:val="004855F6"/>
    <w:rsid w:val="00486F0C"/>
    <w:rsid w:val="00494670"/>
    <w:rsid w:val="004A0EB4"/>
    <w:rsid w:val="004A3823"/>
    <w:rsid w:val="004A59BB"/>
    <w:rsid w:val="004B43A3"/>
    <w:rsid w:val="004B4C49"/>
    <w:rsid w:val="004B58A5"/>
    <w:rsid w:val="004B63D9"/>
    <w:rsid w:val="004C0882"/>
    <w:rsid w:val="004C55BE"/>
    <w:rsid w:val="004E5B30"/>
    <w:rsid w:val="004F0779"/>
    <w:rsid w:val="004F1230"/>
    <w:rsid w:val="004F173F"/>
    <w:rsid w:val="004F177C"/>
    <w:rsid w:val="004F2DCE"/>
    <w:rsid w:val="005039CB"/>
    <w:rsid w:val="0050558F"/>
    <w:rsid w:val="005057E0"/>
    <w:rsid w:val="00506286"/>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253CB"/>
    <w:rsid w:val="006343AF"/>
    <w:rsid w:val="0063634A"/>
    <w:rsid w:val="0064250D"/>
    <w:rsid w:val="006535EB"/>
    <w:rsid w:val="00663016"/>
    <w:rsid w:val="00674605"/>
    <w:rsid w:val="006748B8"/>
    <w:rsid w:val="006835FC"/>
    <w:rsid w:val="0068535B"/>
    <w:rsid w:val="0068736E"/>
    <w:rsid w:val="0069290A"/>
    <w:rsid w:val="00697032"/>
    <w:rsid w:val="006975AC"/>
    <w:rsid w:val="006A15FB"/>
    <w:rsid w:val="006A72BF"/>
    <w:rsid w:val="006B332A"/>
    <w:rsid w:val="006B33BD"/>
    <w:rsid w:val="006C3F75"/>
    <w:rsid w:val="006D170E"/>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31A80"/>
    <w:rsid w:val="008332C8"/>
    <w:rsid w:val="00833743"/>
    <w:rsid w:val="008340A4"/>
    <w:rsid w:val="00836799"/>
    <w:rsid w:val="00837028"/>
    <w:rsid w:val="00837131"/>
    <w:rsid w:val="00845F57"/>
    <w:rsid w:val="008521E0"/>
    <w:rsid w:val="008525B0"/>
    <w:rsid w:val="00867CBC"/>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20FD"/>
    <w:rsid w:val="0096247A"/>
    <w:rsid w:val="00965F4B"/>
    <w:rsid w:val="00970F8A"/>
    <w:rsid w:val="00971FB5"/>
    <w:rsid w:val="00972D2A"/>
    <w:rsid w:val="00975CC5"/>
    <w:rsid w:val="00976328"/>
    <w:rsid w:val="00976B4E"/>
    <w:rsid w:val="00984458"/>
    <w:rsid w:val="00985283"/>
    <w:rsid w:val="00987322"/>
    <w:rsid w:val="009A0F3B"/>
    <w:rsid w:val="009A72C7"/>
    <w:rsid w:val="009B0897"/>
    <w:rsid w:val="009D0852"/>
    <w:rsid w:val="009D1FBF"/>
    <w:rsid w:val="009E399C"/>
    <w:rsid w:val="009E43C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803D6"/>
    <w:rsid w:val="00A81282"/>
    <w:rsid w:val="00A8713F"/>
    <w:rsid w:val="00A91167"/>
    <w:rsid w:val="00A9171C"/>
    <w:rsid w:val="00A92FFD"/>
    <w:rsid w:val="00A95975"/>
    <w:rsid w:val="00A9708D"/>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15727"/>
    <w:rsid w:val="00D16332"/>
    <w:rsid w:val="00D24972"/>
    <w:rsid w:val="00D2515E"/>
    <w:rsid w:val="00D308ED"/>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358D"/>
    <w:rsid w:val="00E06327"/>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6D1D"/>
    <w:rsid w:val="00E806F8"/>
    <w:rsid w:val="00E87752"/>
    <w:rsid w:val="00E8793B"/>
    <w:rsid w:val="00E90F81"/>
    <w:rsid w:val="00E91A6D"/>
    <w:rsid w:val="00E9242D"/>
    <w:rsid w:val="00EB041C"/>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1130298"/>
    <w:rsid w:val="013E07B9"/>
    <w:rsid w:val="01550092"/>
    <w:rsid w:val="01670D71"/>
    <w:rsid w:val="01772160"/>
    <w:rsid w:val="018C161F"/>
    <w:rsid w:val="018D6BD7"/>
    <w:rsid w:val="02611D55"/>
    <w:rsid w:val="02943948"/>
    <w:rsid w:val="02B25313"/>
    <w:rsid w:val="02BD5928"/>
    <w:rsid w:val="030155CA"/>
    <w:rsid w:val="038A7DEF"/>
    <w:rsid w:val="03BA5765"/>
    <w:rsid w:val="04350829"/>
    <w:rsid w:val="046D036E"/>
    <w:rsid w:val="05742AC8"/>
    <w:rsid w:val="05AE6591"/>
    <w:rsid w:val="05D7760A"/>
    <w:rsid w:val="06145EBF"/>
    <w:rsid w:val="06352F05"/>
    <w:rsid w:val="063E7D85"/>
    <w:rsid w:val="06690DB1"/>
    <w:rsid w:val="070875E0"/>
    <w:rsid w:val="070D0B30"/>
    <w:rsid w:val="07232AD2"/>
    <w:rsid w:val="07293586"/>
    <w:rsid w:val="07295285"/>
    <w:rsid w:val="07650B4F"/>
    <w:rsid w:val="076E0E12"/>
    <w:rsid w:val="07770C56"/>
    <w:rsid w:val="07B94814"/>
    <w:rsid w:val="083D3697"/>
    <w:rsid w:val="084E399F"/>
    <w:rsid w:val="08B84B19"/>
    <w:rsid w:val="08C05A74"/>
    <w:rsid w:val="08D97C4F"/>
    <w:rsid w:val="092217DD"/>
    <w:rsid w:val="093A7294"/>
    <w:rsid w:val="094316BC"/>
    <w:rsid w:val="094E7898"/>
    <w:rsid w:val="096009AD"/>
    <w:rsid w:val="09AF2373"/>
    <w:rsid w:val="09F75AC8"/>
    <w:rsid w:val="0A005CD8"/>
    <w:rsid w:val="0A72631C"/>
    <w:rsid w:val="0AA121D3"/>
    <w:rsid w:val="0AD8110D"/>
    <w:rsid w:val="0B243947"/>
    <w:rsid w:val="0B5977E7"/>
    <w:rsid w:val="0B8E4BC9"/>
    <w:rsid w:val="0BB277B5"/>
    <w:rsid w:val="0BD27BF6"/>
    <w:rsid w:val="0BDF1202"/>
    <w:rsid w:val="0C474A87"/>
    <w:rsid w:val="0CCD15DF"/>
    <w:rsid w:val="0D595F14"/>
    <w:rsid w:val="0E110D06"/>
    <w:rsid w:val="0E42212D"/>
    <w:rsid w:val="0E542E3B"/>
    <w:rsid w:val="0E5D1CF7"/>
    <w:rsid w:val="0ED65C72"/>
    <w:rsid w:val="0EFB231B"/>
    <w:rsid w:val="0F0E0F02"/>
    <w:rsid w:val="0F13775A"/>
    <w:rsid w:val="0F283F1B"/>
    <w:rsid w:val="0F9A112B"/>
    <w:rsid w:val="0F9C3B8D"/>
    <w:rsid w:val="0FB672CD"/>
    <w:rsid w:val="106D2F64"/>
    <w:rsid w:val="10B63710"/>
    <w:rsid w:val="111B02EE"/>
    <w:rsid w:val="111C2F7A"/>
    <w:rsid w:val="113013DE"/>
    <w:rsid w:val="119025C4"/>
    <w:rsid w:val="11E95EBC"/>
    <w:rsid w:val="11EA7F61"/>
    <w:rsid w:val="12272C56"/>
    <w:rsid w:val="122B06C2"/>
    <w:rsid w:val="127B1447"/>
    <w:rsid w:val="12883761"/>
    <w:rsid w:val="12CD2319"/>
    <w:rsid w:val="12D81EC6"/>
    <w:rsid w:val="135B086A"/>
    <w:rsid w:val="13951726"/>
    <w:rsid w:val="13C12F8D"/>
    <w:rsid w:val="13C91E34"/>
    <w:rsid w:val="13F915D4"/>
    <w:rsid w:val="1417013A"/>
    <w:rsid w:val="142C41DF"/>
    <w:rsid w:val="14396509"/>
    <w:rsid w:val="1447165C"/>
    <w:rsid w:val="14865026"/>
    <w:rsid w:val="14923128"/>
    <w:rsid w:val="14E005F3"/>
    <w:rsid w:val="14FA580F"/>
    <w:rsid w:val="15383F08"/>
    <w:rsid w:val="154D0AB3"/>
    <w:rsid w:val="15683483"/>
    <w:rsid w:val="15B43C65"/>
    <w:rsid w:val="15E53493"/>
    <w:rsid w:val="15FE0685"/>
    <w:rsid w:val="15FF7FFE"/>
    <w:rsid w:val="16170602"/>
    <w:rsid w:val="161D116E"/>
    <w:rsid w:val="16204C96"/>
    <w:rsid w:val="16400B4C"/>
    <w:rsid w:val="167044E0"/>
    <w:rsid w:val="167E1888"/>
    <w:rsid w:val="1696461D"/>
    <w:rsid w:val="16974AA0"/>
    <w:rsid w:val="17602F24"/>
    <w:rsid w:val="17735226"/>
    <w:rsid w:val="178E3EE8"/>
    <w:rsid w:val="178F4333"/>
    <w:rsid w:val="17F06EFE"/>
    <w:rsid w:val="17FE0021"/>
    <w:rsid w:val="187B5455"/>
    <w:rsid w:val="18830C8B"/>
    <w:rsid w:val="18E245D1"/>
    <w:rsid w:val="18E4050E"/>
    <w:rsid w:val="191F37A2"/>
    <w:rsid w:val="199364A5"/>
    <w:rsid w:val="19E66B89"/>
    <w:rsid w:val="1A1C66C0"/>
    <w:rsid w:val="1A2A51B1"/>
    <w:rsid w:val="1A42393B"/>
    <w:rsid w:val="1A715AC6"/>
    <w:rsid w:val="1B046F80"/>
    <w:rsid w:val="1B3267B5"/>
    <w:rsid w:val="1B502C0A"/>
    <w:rsid w:val="1B7D6CA5"/>
    <w:rsid w:val="1BC25DC8"/>
    <w:rsid w:val="1BEF36A3"/>
    <w:rsid w:val="1C0B0F60"/>
    <w:rsid w:val="1C3B4800"/>
    <w:rsid w:val="1C5E7925"/>
    <w:rsid w:val="1C5F5993"/>
    <w:rsid w:val="1C887FC8"/>
    <w:rsid w:val="1C9662C1"/>
    <w:rsid w:val="1CAF3609"/>
    <w:rsid w:val="1CFD4001"/>
    <w:rsid w:val="1D1166AD"/>
    <w:rsid w:val="1D5F6196"/>
    <w:rsid w:val="1D6132A5"/>
    <w:rsid w:val="1D8944B4"/>
    <w:rsid w:val="1D8E56D5"/>
    <w:rsid w:val="1DD106B2"/>
    <w:rsid w:val="1E7A43DA"/>
    <w:rsid w:val="1E9066E0"/>
    <w:rsid w:val="1EB277FE"/>
    <w:rsid w:val="1EEF1910"/>
    <w:rsid w:val="1F1D34AE"/>
    <w:rsid w:val="1F385F57"/>
    <w:rsid w:val="1FAA4727"/>
    <w:rsid w:val="1FB75430"/>
    <w:rsid w:val="1FD00952"/>
    <w:rsid w:val="1FE0525C"/>
    <w:rsid w:val="1FE7539E"/>
    <w:rsid w:val="20180441"/>
    <w:rsid w:val="20550DA6"/>
    <w:rsid w:val="209508FC"/>
    <w:rsid w:val="20963CB8"/>
    <w:rsid w:val="20B07FB6"/>
    <w:rsid w:val="20CC5C8A"/>
    <w:rsid w:val="21342FDC"/>
    <w:rsid w:val="213B74B1"/>
    <w:rsid w:val="21486EDD"/>
    <w:rsid w:val="215A2310"/>
    <w:rsid w:val="2192015E"/>
    <w:rsid w:val="21957E90"/>
    <w:rsid w:val="21A92622"/>
    <w:rsid w:val="21DE318A"/>
    <w:rsid w:val="21EF5B80"/>
    <w:rsid w:val="22244B28"/>
    <w:rsid w:val="223F7CA4"/>
    <w:rsid w:val="22576990"/>
    <w:rsid w:val="22694E9F"/>
    <w:rsid w:val="229C4EAB"/>
    <w:rsid w:val="22B12591"/>
    <w:rsid w:val="23273E34"/>
    <w:rsid w:val="235E67BF"/>
    <w:rsid w:val="23A97612"/>
    <w:rsid w:val="23AB5B91"/>
    <w:rsid w:val="23FE7A85"/>
    <w:rsid w:val="240B51CF"/>
    <w:rsid w:val="24917011"/>
    <w:rsid w:val="24D43650"/>
    <w:rsid w:val="250A4C6C"/>
    <w:rsid w:val="25195864"/>
    <w:rsid w:val="252D53FE"/>
    <w:rsid w:val="254C2CA5"/>
    <w:rsid w:val="255F62DE"/>
    <w:rsid w:val="256B10F3"/>
    <w:rsid w:val="25955982"/>
    <w:rsid w:val="25EC2D81"/>
    <w:rsid w:val="264528BD"/>
    <w:rsid w:val="26462A1A"/>
    <w:rsid w:val="26A80D13"/>
    <w:rsid w:val="272335B1"/>
    <w:rsid w:val="274C235B"/>
    <w:rsid w:val="27B4572F"/>
    <w:rsid w:val="27CE765D"/>
    <w:rsid w:val="27D15DD1"/>
    <w:rsid w:val="28576095"/>
    <w:rsid w:val="289D2919"/>
    <w:rsid w:val="28A537C3"/>
    <w:rsid w:val="28A76295"/>
    <w:rsid w:val="2900399C"/>
    <w:rsid w:val="29206EB8"/>
    <w:rsid w:val="2945629C"/>
    <w:rsid w:val="296112AA"/>
    <w:rsid w:val="29801031"/>
    <w:rsid w:val="29B7517A"/>
    <w:rsid w:val="29DB51D4"/>
    <w:rsid w:val="29E325E0"/>
    <w:rsid w:val="29E6410A"/>
    <w:rsid w:val="2A1B6D9C"/>
    <w:rsid w:val="2A407411"/>
    <w:rsid w:val="2A452503"/>
    <w:rsid w:val="2A797004"/>
    <w:rsid w:val="2AD4555D"/>
    <w:rsid w:val="2AE73841"/>
    <w:rsid w:val="2AF3225F"/>
    <w:rsid w:val="2B3A0277"/>
    <w:rsid w:val="2B956D90"/>
    <w:rsid w:val="2BA936A8"/>
    <w:rsid w:val="2BBE1459"/>
    <w:rsid w:val="2BE23248"/>
    <w:rsid w:val="2BFA0DD4"/>
    <w:rsid w:val="2C1C6AE4"/>
    <w:rsid w:val="2C315A5A"/>
    <w:rsid w:val="2CA411B4"/>
    <w:rsid w:val="2CCA601B"/>
    <w:rsid w:val="2CE527FE"/>
    <w:rsid w:val="2CF84CC0"/>
    <w:rsid w:val="2D030A8E"/>
    <w:rsid w:val="2D232526"/>
    <w:rsid w:val="2D3F1C85"/>
    <w:rsid w:val="2D5F4398"/>
    <w:rsid w:val="2D9E56F5"/>
    <w:rsid w:val="2DD16E62"/>
    <w:rsid w:val="2DD239C0"/>
    <w:rsid w:val="2E36672A"/>
    <w:rsid w:val="2E3D3424"/>
    <w:rsid w:val="2E667F96"/>
    <w:rsid w:val="2E8226AB"/>
    <w:rsid w:val="2F335CAD"/>
    <w:rsid w:val="2F4977BB"/>
    <w:rsid w:val="2F5606FF"/>
    <w:rsid w:val="2F7272D1"/>
    <w:rsid w:val="2F832C79"/>
    <w:rsid w:val="2F933D9E"/>
    <w:rsid w:val="2FEF2D58"/>
    <w:rsid w:val="30051DC5"/>
    <w:rsid w:val="30580BC9"/>
    <w:rsid w:val="30AB04C6"/>
    <w:rsid w:val="30AC018C"/>
    <w:rsid w:val="311E2ED7"/>
    <w:rsid w:val="31204A39"/>
    <w:rsid w:val="31273140"/>
    <w:rsid w:val="315C449C"/>
    <w:rsid w:val="3180395D"/>
    <w:rsid w:val="31B82709"/>
    <w:rsid w:val="31DC2400"/>
    <w:rsid w:val="31F44630"/>
    <w:rsid w:val="32400B34"/>
    <w:rsid w:val="329554CA"/>
    <w:rsid w:val="329E6876"/>
    <w:rsid w:val="32C56571"/>
    <w:rsid w:val="32DC4CDE"/>
    <w:rsid w:val="335D227F"/>
    <w:rsid w:val="33D934D4"/>
    <w:rsid w:val="33FE2F6A"/>
    <w:rsid w:val="340F11DF"/>
    <w:rsid w:val="347553DC"/>
    <w:rsid w:val="34852C6F"/>
    <w:rsid w:val="348B660F"/>
    <w:rsid w:val="348D34CB"/>
    <w:rsid w:val="34910E75"/>
    <w:rsid w:val="34A77CF0"/>
    <w:rsid w:val="35026938"/>
    <w:rsid w:val="350B0B26"/>
    <w:rsid w:val="352A7718"/>
    <w:rsid w:val="36074A7F"/>
    <w:rsid w:val="365E5A6F"/>
    <w:rsid w:val="36923549"/>
    <w:rsid w:val="36B75FBF"/>
    <w:rsid w:val="36B93A66"/>
    <w:rsid w:val="36FB4891"/>
    <w:rsid w:val="37226335"/>
    <w:rsid w:val="37AB0175"/>
    <w:rsid w:val="37AF5605"/>
    <w:rsid w:val="37CC2B26"/>
    <w:rsid w:val="382416F7"/>
    <w:rsid w:val="388328E8"/>
    <w:rsid w:val="38F12CD3"/>
    <w:rsid w:val="38F94775"/>
    <w:rsid w:val="390738F9"/>
    <w:rsid w:val="39257682"/>
    <w:rsid w:val="392971ED"/>
    <w:rsid w:val="393968B3"/>
    <w:rsid w:val="3A02395C"/>
    <w:rsid w:val="3A397590"/>
    <w:rsid w:val="3A3B21A3"/>
    <w:rsid w:val="3A701FA0"/>
    <w:rsid w:val="3A9759C0"/>
    <w:rsid w:val="3B17254B"/>
    <w:rsid w:val="3B3641EA"/>
    <w:rsid w:val="3B3763D1"/>
    <w:rsid w:val="3BFF1212"/>
    <w:rsid w:val="3C051AEB"/>
    <w:rsid w:val="3C3D6A69"/>
    <w:rsid w:val="3CB36C00"/>
    <w:rsid w:val="3CDA245A"/>
    <w:rsid w:val="3CEE0A37"/>
    <w:rsid w:val="3CF3657F"/>
    <w:rsid w:val="3DC82E3F"/>
    <w:rsid w:val="3EB841D8"/>
    <w:rsid w:val="3EFB6EE5"/>
    <w:rsid w:val="3F15211D"/>
    <w:rsid w:val="3F660E74"/>
    <w:rsid w:val="3F7F59D6"/>
    <w:rsid w:val="3F9779B0"/>
    <w:rsid w:val="3FAA16A6"/>
    <w:rsid w:val="3FBE0F4C"/>
    <w:rsid w:val="401B0DF7"/>
    <w:rsid w:val="40434BE1"/>
    <w:rsid w:val="407A6407"/>
    <w:rsid w:val="408D3111"/>
    <w:rsid w:val="409124D0"/>
    <w:rsid w:val="40C93807"/>
    <w:rsid w:val="40DE1442"/>
    <w:rsid w:val="41031E02"/>
    <w:rsid w:val="411F28D8"/>
    <w:rsid w:val="419A1FE4"/>
    <w:rsid w:val="41AF1078"/>
    <w:rsid w:val="42111861"/>
    <w:rsid w:val="423A3BCC"/>
    <w:rsid w:val="426F14C4"/>
    <w:rsid w:val="427966C2"/>
    <w:rsid w:val="42E11724"/>
    <w:rsid w:val="433A6FE6"/>
    <w:rsid w:val="4350713C"/>
    <w:rsid w:val="436653E0"/>
    <w:rsid w:val="438B48F5"/>
    <w:rsid w:val="43A35D9D"/>
    <w:rsid w:val="43B97954"/>
    <w:rsid w:val="43F822ED"/>
    <w:rsid w:val="4431013A"/>
    <w:rsid w:val="44655B83"/>
    <w:rsid w:val="448E1A38"/>
    <w:rsid w:val="4492369D"/>
    <w:rsid w:val="449E03AC"/>
    <w:rsid w:val="44CD14E0"/>
    <w:rsid w:val="44E34569"/>
    <w:rsid w:val="455C0348"/>
    <w:rsid w:val="458946E9"/>
    <w:rsid w:val="45BB6765"/>
    <w:rsid w:val="461316B5"/>
    <w:rsid w:val="46413578"/>
    <w:rsid w:val="46534E2C"/>
    <w:rsid w:val="469B620C"/>
    <w:rsid w:val="46D955A7"/>
    <w:rsid w:val="47133957"/>
    <w:rsid w:val="472572D2"/>
    <w:rsid w:val="472C0B63"/>
    <w:rsid w:val="475713FC"/>
    <w:rsid w:val="475E6D6A"/>
    <w:rsid w:val="4779329E"/>
    <w:rsid w:val="47A07E0C"/>
    <w:rsid w:val="47AD6CA6"/>
    <w:rsid w:val="47BF7149"/>
    <w:rsid w:val="47F80FA1"/>
    <w:rsid w:val="484422DB"/>
    <w:rsid w:val="486D072C"/>
    <w:rsid w:val="4870272E"/>
    <w:rsid w:val="499B2176"/>
    <w:rsid w:val="49A5382E"/>
    <w:rsid w:val="49DC7715"/>
    <w:rsid w:val="4A023139"/>
    <w:rsid w:val="4A585832"/>
    <w:rsid w:val="4A7B576F"/>
    <w:rsid w:val="4AE77899"/>
    <w:rsid w:val="4B0E640F"/>
    <w:rsid w:val="4B112DD7"/>
    <w:rsid w:val="4B3F2F53"/>
    <w:rsid w:val="4B7B4126"/>
    <w:rsid w:val="4BE64E37"/>
    <w:rsid w:val="4C4A0649"/>
    <w:rsid w:val="4CE336BF"/>
    <w:rsid w:val="4CE470D3"/>
    <w:rsid w:val="4CEA319A"/>
    <w:rsid w:val="4D3744E2"/>
    <w:rsid w:val="4D5438C5"/>
    <w:rsid w:val="4D9C5AF0"/>
    <w:rsid w:val="4DEC4FB0"/>
    <w:rsid w:val="4E075D8A"/>
    <w:rsid w:val="4E3B15D6"/>
    <w:rsid w:val="4E4876AB"/>
    <w:rsid w:val="4E52289A"/>
    <w:rsid w:val="4EDF350E"/>
    <w:rsid w:val="4EEC05F8"/>
    <w:rsid w:val="4F2A3C7F"/>
    <w:rsid w:val="4F544140"/>
    <w:rsid w:val="4FBC3984"/>
    <w:rsid w:val="4FC62A8C"/>
    <w:rsid w:val="4FE20F0D"/>
    <w:rsid w:val="50504C4B"/>
    <w:rsid w:val="509C6E7C"/>
    <w:rsid w:val="511C1C93"/>
    <w:rsid w:val="513B5CC2"/>
    <w:rsid w:val="5162104E"/>
    <w:rsid w:val="51D8553C"/>
    <w:rsid w:val="527B3771"/>
    <w:rsid w:val="52D854C4"/>
    <w:rsid w:val="531F597F"/>
    <w:rsid w:val="53551D22"/>
    <w:rsid w:val="53763690"/>
    <w:rsid w:val="537967A3"/>
    <w:rsid w:val="538E7ED0"/>
    <w:rsid w:val="539F0DA2"/>
    <w:rsid w:val="53A039CC"/>
    <w:rsid w:val="53A1505A"/>
    <w:rsid w:val="53AE08CC"/>
    <w:rsid w:val="54063E08"/>
    <w:rsid w:val="543437E8"/>
    <w:rsid w:val="546A1489"/>
    <w:rsid w:val="549E6442"/>
    <w:rsid w:val="54B715D1"/>
    <w:rsid w:val="54E01D5C"/>
    <w:rsid w:val="55162CCF"/>
    <w:rsid w:val="557B6B5A"/>
    <w:rsid w:val="55914B33"/>
    <w:rsid w:val="559B174B"/>
    <w:rsid w:val="55A00CE8"/>
    <w:rsid w:val="55BF2EA7"/>
    <w:rsid w:val="55CE0CF4"/>
    <w:rsid w:val="55D10BE7"/>
    <w:rsid w:val="55E92B86"/>
    <w:rsid w:val="56B22A9C"/>
    <w:rsid w:val="57947508"/>
    <w:rsid w:val="57B72A76"/>
    <w:rsid w:val="594931BD"/>
    <w:rsid w:val="597620A6"/>
    <w:rsid w:val="598B3BCD"/>
    <w:rsid w:val="59B038B5"/>
    <w:rsid w:val="59BC1D1A"/>
    <w:rsid w:val="5A3C1BED"/>
    <w:rsid w:val="5A3C747D"/>
    <w:rsid w:val="5A4E4AE6"/>
    <w:rsid w:val="5AA11CA1"/>
    <w:rsid w:val="5ABE2233"/>
    <w:rsid w:val="5AD53B49"/>
    <w:rsid w:val="5B276D18"/>
    <w:rsid w:val="5B8C507B"/>
    <w:rsid w:val="5BB37C26"/>
    <w:rsid w:val="5BDF5D95"/>
    <w:rsid w:val="5BF50EA0"/>
    <w:rsid w:val="5C003E35"/>
    <w:rsid w:val="5C172AA5"/>
    <w:rsid w:val="5C284A7D"/>
    <w:rsid w:val="5C5378E4"/>
    <w:rsid w:val="5C761C45"/>
    <w:rsid w:val="5DB24C07"/>
    <w:rsid w:val="5DDE0450"/>
    <w:rsid w:val="5DF11BC4"/>
    <w:rsid w:val="5DF87A0F"/>
    <w:rsid w:val="5EF20BE6"/>
    <w:rsid w:val="5F00354A"/>
    <w:rsid w:val="5F1A2B43"/>
    <w:rsid w:val="5F205884"/>
    <w:rsid w:val="5F6E3CF5"/>
    <w:rsid w:val="5F7C1C3F"/>
    <w:rsid w:val="5F823DC1"/>
    <w:rsid w:val="5FB837BB"/>
    <w:rsid w:val="5FBA6FA2"/>
    <w:rsid w:val="5FF13D69"/>
    <w:rsid w:val="601E44BC"/>
    <w:rsid w:val="610C0992"/>
    <w:rsid w:val="6116288C"/>
    <w:rsid w:val="6176388F"/>
    <w:rsid w:val="61AF0A7F"/>
    <w:rsid w:val="61C96CC4"/>
    <w:rsid w:val="62364782"/>
    <w:rsid w:val="636F0394"/>
    <w:rsid w:val="63D40BE9"/>
    <w:rsid w:val="63D5779A"/>
    <w:rsid w:val="63E0211F"/>
    <w:rsid w:val="642641A7"/>
    <w:rsid w:val="642877B6"/>
    <w:rsid w:val="642F2875"/>
    <w:rsid w:val="645D69E5"/>
    <w:rsid w:val="6534131C"/>
    <w:rsid w:val="65373578"/>
    <w:rsid w:val="657117E5"/>
    <w:rsid w:val="65BD787F"/>
    <w:rsid w:val="65C17AD8"/>
    <w:rsid w:val="66360C9F"/>
    <w:rsid w:val="66BD1E07"/>
    <w:rsid w:val="66DE5720"/>
    <w:rsid w:val="66DF7627"/>
    <w:rsid w:val="66E77BCB"/>
    <w:rsid w:val="66FE0415"/>
    <w:rsid w:val="670A11F0"/>
    <w:rsid w:val="673F2C7A"/>
    <w:rsid w:val="676451B3"/>
    <w:rsid w:val="677237AB"/>
    <w:rsid w:val="67BD3954"/>
    <w:rsid w:val="681F6961"/>
    <w:rsid w:val="68334226"/>
    <w:rsid w:val="68610A2F"/>
    <w:rsid w:val="68805514"/>
    <w:rsid w:val="68A00F2B"/>
    <w:rsid w:val="69407411"/>
    <w:rsid w:val="694E2071"/>
    <w:rsid w:val="697A3B33"/>
    <w:rsid w:val="697F6591"/>
    <w:rsid w:val="699E2456"/>
    <w:rsid w:val="69AC2997"/>
    <w:rsid w:val="69B16571"/>
    <w:rsid w:val="69E34E3F"/>
    <w:rsid w:val="69E63FA7"/>
    <w:rsid w:val="69F539F4"/>
    <w:rsid w:val="6A2C4DAA"/>
    <w:rsid w:val="6AA50A10"/>
    <w:rsid w:val="6AD43C6E"/>
    <w:rsid w:val="6B322639"/>
    <w:rsid w:val="6B6530FA"/>
    <w:rsid w:val="6BD74C77"/>
    <w:rsid w:val="6C636C38"/>
    <w:rsid w:val="6CDE0DBF"/>
    <w:rsid w:val="6D921596"/>
    <w:rsid w:val="6DB34098"/>
    <w:rsid w:val="6DB545B6"/>
    <w:rsid w:val="6DEF335C"/>
    <w:rsid w:val="6E4375A0"/>
    <w:rsid w:val="6E514CED"/>
    <w:rsid w:val="6E79491A"/>
    <w:rsid w:val="6EB563D5"/>
    <w:rsid w:val="6ED63D4B"/>
    <w:rsid w:val="6F032E1F"/>
    <w:rsid w:val="6F225983"/>
    <w:rsid w:val="6F5043C0"/>
    <w:rsid w:val="6F5B6F12"/>
    <w:rsid w:val="6F757C8B"/>
    <w:rsid w:val="6F8A1D28"/>
    <w:rsid w:val="6FA34DDD"/>
    <w:rsid w:val="6FFC5590"/>
    <w:rsid w:val="70301DA3"/>
    <w:rsid w:val="706D1DD0"/>
    <w:rsid w:val="707379C1"/>
    <w:rsid w:val="70856B87"/>
    <w:rsid w:val="70CE5422"/>
    <w:rsid w:val="70D527EE"/>
    <w:rsid w:val="70E21CAB"/>
    <w:rsid w:val="70F63539"/>
    <w:rsid w:val="712C4F8E"/>
    <w:rsid w:val="715B5300"/>
    <w:rsid w:val="715F4BD7"/>
    <w:rsid w:val="71612F4D"/>
    <w:rsid w:val="71C26D2C"/>
    <w:rsid w:val="71D27F8A"/>
    <w:rsid w:val="71EF1AE7"/>
    <w:rsid w:val="71F744C6"/>
    <w:rsid w:val="71F960CF"/>
    <w:rsid w:val="72356AD7"/>
    <w:rsid w:val="72361D68"/>
    <w:rsid w:val="72C61BDC"/>
    <w:rsid w:val="72C8155F"/>
    <w:rsid w:val="72D4784A"/>
    <w:rsid w:val="731D3B8F"/>
    <w:rsid w:val="731F5D5E"/>
    <w:rsid w:val="73814DD9"/>
    <w:rsid w:val="73E35896"/>
    <w:rsid w:val="73E3776D"/>
    <w:rsid w:val="73F00EF7"/>
    <w:rsid w:val="741E793C"/>
    <w:rsid w:val="742A4615"/>
    <w:rsid w:val="74480364"/>
    <w:rsid w:val="753A1BE0"/>
    <w:rsid w:val="758D75E2"/>
    <w:rsid w:val="75D522F5"/>
    <w:rsid w:val="762F6DAC"/>
    <w:rsid w:val="76503F91"/>
    <w:rsid w:val="765A1A15"/>
    <w:rsid w:val="766D1673"/>
    <w:rsid w:val="77585536"/>
    <w:rsid w:val="77762421"/>
    <w:rsid w:val="77822B74"/>
    <w:rsid w:val="77AA20AD"/>
    <w:rsid w:val="77D144A0"/>
    <w:rsid w:val="78050FA3"/>
    <w:rsid w:val="78066300"/>
    <w:rsid w:val="780F09F4"/>
    <w:rsid w:val="7869282B"/>
    <w:rsid w:val="789C4F47"/>
    <w:rsid w:val="78A62BB5"/>
    <w:rsid w:val="78A90480"/>
    <w:rsid w:val="78CC30D4"/>
    <w:rsid w:val="78DF0A8F"/>
    <w:rsid w:val="78FC42EA"/>
    <w:rsid w:val="793641D2"/>
    <w:rsid w:val="793A6215"/>
    <w:rsid w:val="794C7540"/>
    <w:rsid w:val="795A7117"/>
    <w:rsid w:val="795C401E"/>
    <w:rsid w:val="796E39D1"/>
    <w:rsid w:val="796F468A"/>
    <w:rsid w:val="79811327"/>
    <w:rsid w:val="7985288B"/>
    <w:rsid w:val="79E90446"/>
    <w:rsid w:val="7A1B795F"/>
    <w:rsid w:val="7A364017"/>
    <w:rsid w:val="7A8265E1"/>
    <w:rsid w:val="7A996E5B"/>
    <w:rsid w:val="7A9C599C"/>
    <w:rsid w:val="7ABF32C2"/>
    <w:rsid w:val="7B1F58D3"/>
    <w:rsid w:val="7B686D42"/>
    <w:rsid w:val="7B692ECE"/>
    <w:rsid w:val="7B6C5A0B"/>
    <w:rsid w:val="7B7904EE"/>
    <w:rsid w:val="7B8013F9"/>
    <w:rsid w:val="7B841746"/>
    <w:rsid w:val="7B8E66D4"/>
    <w:rsid w:val="7BA8763B"/>
    <w:rsid w:val="7BC543B3"/>
    <w:rsid w:val="7BF645BF"/>
    <w:rsid w:val="7C7C270C"/>
    <w:rsid w:val="7CD75900"/>
    <w:rsid w:val="7CD90603"/>
    <w:rsid w:val="7D0239FF"/>
    <w:rsid w:val="7D5E40CD"/>
    <w:rsid w:val="7D633235"/>
    <w:rsid w:val="7D693BED"/>
    <w:rsid w:val="7D6E02C6"/>
    <w:rsid w:val="7E130B69"/>
    <w:rsid w:val="7E18076A"/>
    <w:rsid w:val="7E9F0B7A"/>
    <w:rsid w:val="7EA231B5"/>
    <w:rsid w:val="7EDF0E86"/>
    <w:rsid w:val="7EDF31BB"/>
    <w:rsid w:val="7F062FD0"/>
    <w:rsid w:val="7F154AC9"/>
    <w:rsid w:val="7F7E679B"/>
    <w:rsid w:val="7FC46FD0"/>
    <w:rsid w:val="7FE47E50"/>
    <w:rsid w:val="7FF86A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ocked="1"/>
    <w:lsdException w:unhideWhenUsed="0" w:uiPriority="0" w:semiHidden="0" w:name="heading 3" w:locked="1"/>
    <w:lsdException w:qFormat="1" w:unhideWhenUsed="0" w:uiPriority="1"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ocked="1"/>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qFormat="1"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ocked="1"/>
    <w:lsdException w:unhideWhenUsed="0" w:uiPriority="0" w:semiHidden="0" w:name="Emphasis" w:locked="1"/>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locked/>
    <w:uiPriority w:val="0"/>
    <w:pPr>
      <w:keepNext/>
      <w:keepLines/>
      <w:spacing w:before="260" w:after="260" w:line="416" w:lineRule="auto"/>
      <w:outlineLvl w:val="1"/>
    </w:pPr>
    <w:rPr>
      <w:rFonts w:ascii="Arial" w:hAnsi="Arial" w:eastAsia="黑体"/>
      <w:b/>
      <w:bCs/>
      <w:sz w:val="32"/>
      <w:szCs w:val="32"/>
    </w:rPr>
  </w:style>
  <w:style w:type="paragraph" w:styleId="5">
    <w:name w:val="heading 4"/>
    <w:basedOn w:val="1"/>
    <w:next w:val="1"/>
    <w:qFormat/>
    <w:locked/>
    <w:uiPriority w:val="1"/>
    <w:pPr>
      <w:ind w:left="783"/>
      <w:outlineLvl w:val="3"/>
    </w:pPr>
    <w:rPr>
      <w:rFonts w:ascii="Times New Roman" w:hAnsi="Times New Roman" w:eastAsia="Times New Roman" w:cs="Times New Roman"/>
      <w:b/>
      <w:bCs/>
      <w:sz w:val="28"/>
      <w:szCs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customStyle="1" w:styleId="2">
    <w:name w:val="正文（首行缩进两字）"/>
    <w:basedOn w:val="1"/>
    <w:qFormat/>
    <w:uiPriority w:val="0"/>
    <w:pPr>
      <w:ind w:firstLine="420" w:firstLineChars="200"/>
    </w:pPr>
    <w:rPr>
      <w:szCs w:val="21"/>
    </w:rPr>
  </w:style>
  <w:style w:type="paragraph" w:styleId="6">
    <w:name w:val="Normal Indent"/>
    <w:basedOn w:val="1"/>
    <w:next w:val="1"/>
    <w:unhideWhenUsed/>
    <w:qFormat/>
    <w:uiPriority w:val="0"/>
    <w:pPr>
      <w:ind w:firstLine="420" w:firstLineChars="200"/>
    </w:pPr>
  </w:style>
  <w:style w:type="paragraph" w:styleId="7">
    <w:name w:val="List Bullet"/>
    <w:basedOn w:val="1"/>
    <w:qFormat/>
    <w:uiPriority w:val="0"/>
    <w:pPr>
      <w:numPr>
        <w:ilvl w:val="0"/>
        <w:numId w:val="1"/>
      </w:numPr>
    </w:pPr>
  </w:style>
  <w:style w:type="paragraph" w:styleId="8">
    <w:name w:val="annotation text"/>
    <w:basedOn w:val="1"/>
    <w:link w:val="34"/>
    <w:semiHidden/>
    <w:qFormat/>
    <w:uiPriority w:val="0"/>
    <w:pPr>
      <w:jc w:val="left"/>
    </w:pPr>
    <w:rPr>
      <w:kern w:val="0"/>
      <w:sz w:val="20"/>
    </w:rPr>
  </w:style>
  <w:style w:type="paragraph" w:styleId="9">
    <w:name w:val="Body Text"/>
    <w:basedOn w:val="1"/>
    <w:next w:val="1"/>
    <w:link w:val="35"/>
    <w:qFormat/>
    <w:uiPriority w:val="0"/>
    <w:pPr>
      <w:widowControl/>
      <w:snapToGrid w:val="0"/>
      <w:spacing w:before="60" w:after="160" w:line="259" w:lineRule="auto"/>
      <w:ind w:right="113"/>
    </w:pPr>
    <w:rPr>
      <w:kern w:val="0"/>
      <w:sz w:val="18"/>
      <w:szCs w:val="18"/>
    </w:rPr>
  </w:style>
  <w:style w:type="paragraph" w:styleId="10">
    <w:name w:val="Body Text Indent"/>
    <w:basedOn w:val="1"/>
    <w:next w:val="1"/>
    <w:link w:val="36"/>
    <w:semiHidden/>
    <w:qFormat/>
    <w:uiPriority w:val="0"/>
    <w:pPr>
      <w:spacing w:after="120"/>
      <w:ind w:left="420" w:leftChars="200"/>
    </w:pPr>
  </w:style>
  <w:style w:type="paragraph" w:styleId="11">
    <w:name w:val="Date"/>
    <w:basedOn w:val="1"/>
    <w:next w:val="1"/>
    <w:link w:val="37"/>
    <w:qFormat/>
    <w:uiPriority w:val="0"/>
    <w:pPr>
      <w:ind w:left="100" w:leftChars="2500"/>
    </w:pPr>
    <w:rPr>
      <w:kern w:val="0"/>
      <w:sz w:val="20"/>
    </w:rPr>
  </w:style>
  <w:style w:type="paragraph" w:styleId="12">
    <w:name w:val="Balloon Text"/>
    <w:basedOn w:val="1"/>
    <w:link w:val="38"/>
    <w:semiHidden/>
    <w:qFormat/>
    <w:uiPriority w:val="0"/>
    <w:rPr>
      <w:sz w:val="18"/>
      <w:szCs w:val="18"/>
    </w:rPr>
  </w:style>
  <w:style w:type="paragraph" w:styleId="13">
    <w:name w:val="footer"/>
    <w:basedOn w:val="1"/>
    <w:next w:val="14"/>
    <w:link w:val="39"/>
    <w:qFormat/>
    <w:uiPriority w:val="0"/>
    <w:pPr>
      <w:tabs>
        <w:tab w:val="center" w:pos="4153"/>
        <w:tab w:val="right" w:pos="8306"/>
      </w:tabs>
      <w:snapToGrid w:val="0"/>
      <w:jc w:val="left"/>
    </w:pPr>
    <w:rPr>
      <w:sz w:val="18"/>
      <w:szCs w:val="18"/>
    </w:rPr>
  </w:style>
  <w:style w:type="paragraph" w:styleId="14">
    <w:name w:val="header"/>
    <w:basedOn w:val="1"/>
    <w:link w:val="40"/>
    <w:qFormat/>
    <w:uiPriority w:val="0"/>
    <w:pPr>
      <w:pBdr>
        <w:bottom w:val="single" w:color="auto" w:sz="6" w:space="1"/>
      </w:pBdr>
      <w:tabs>
        <w:tab w:val="center" w:pos="4153"/>
        <w:tab w:val="right" w:pos="8306"/>
      </w:tabs>
      <w:snapToGrid w:val="0"/>
      <w:jc w:val="center"/>
    </w:pPr>
    <w:rPr>
      <w:sz w:val="18"/>
      <w:szCs w:val="18"/>
    </w:rPr>
  </w:style>
  <w:style w:type="paragraph" w:styleId="15">
    <w:name w:val="Normal (Web)"/>
    <w:basedOn w:val="1"/>
    <w:link w:val="41"/>
    <w:qFormat/>
    <w:uiPriority w:val="0"/>
    <w:pPr>
      <w:widowControl/>
      <w:spacing w:before="100" w:beforeAutospacing="1" w:after="100" w:afterAutospacing="1"/>
      <w:jc w:val="left"/>
    </w:pPr>
    <w:rPr>
      <w:rFonts w:ascii="宋体" w:hAnsi="宋体"/>
      <w:kern w:val="0"/>
      <w:sz w:val="24"/>
    </w:rPr>
  </w:style>
  <w:style w:type="paragraph" w:styleId="16">
    <w:name w:val="List Continue 3"/>
    <w:basedOn w:val="1"/>
    <w:qFormat/>
    <w:uiPriority w:val="0"/>
    <w:pPr>
      <w:spacing w:after="120"/>
      <w:ind w:left="1260" w:leftChars="600"/>
      <w:jc w:val="left"/>
    </w:pPr>
    <w:rPr>
      <w:rFonts w:ascii="仿宋_GB2312" w:eastAsia="仿宋_GB2312"/>
    </w:rPr>
  </w:style>
  <w:style w:type="paragraph" w:styleId="17">
    <w:name w:val="annotation subject"/>
    <w:basedOn w:val="8"/>
    <w:next w:val="8"/>
    <w:link w:val="42"/>
    <w:semiHidden/>
    <w:qFormat/>
    <w:uiPriority w:val="0"/>
    <w:rPr>
      <w:b/>
      <w:bCs/>
    </w:rPr>
  </w:style>
  <w:style w:type="paragraph" w:styleId="18">
    <w:name w:val="Body Text First Indent"/>
    <w:basedOn w:val="9"/>
    <w:next w:val="16"/>
    <w:qFormat/>
    <w:uiPriority w:val="0"/>
    <w:pPr>
      <w:autoSpaceDE w:val="0"/>
      <w:autoSpaceDN w:val="0"/>
      <w:adjustRightInd w:val="0"/>
      <w:spacing w:line="360" w:lineRule="auto"/>
      <w:ind w:firstLine="420"/>
      <w:jc w:val="left"/>
      <w:textAlignment w:val="baseline"/>
    </w:pPr>
    <w:rPr>
      <w:rFonts w:ascii="宋体" w:hAnsi="Times New Roman"/>
      <w:b/>
      <w:bCs/>
      <w:color w:val="000000"/>
      <w:kern w:val="0"/>
      <w:position w:val="-6"/>
      <w:sz w:val="24"/>
      <w:szCs w:val="20"/>
    </w:rPr>
  </w:style>
  <w:style w:type="paragraph" w:styleId="19">
    <w:name w:val="Body Text First Indent 2"/>
    <w:basedOn w:val="10"/>
    <w:next w:val="18"/>
    <w:qFormat/>
    <w:uiPriority w:val="0"/>
    <w:pPr>
      <w:ind w:firstLine="420" w:firstLineChars="200"/>
    </w:pPr>
  </w:style>
  <w:style w:type="table" w:styleId="21">
    <w:name w:val="Table Grid"/>
    <w:basedOn w:val="20"/>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locked/>
    <w:uiPriority w:val="0"/>
    <w:rPr>
      <w:b/>
    </w:rPr>
  </w:style>
  <w:style w:type="character" w:styleId="24">
    <w:name w:val="page number"/>
    <w:basedOn w:val="22"/>
    <w:qFormat/>
    <w:uiPriority w:val="0"/>
  </w:style>
  <w:style w:type="character" w:styleId="25">
    <w:name w:val="annotation reference"/>
    <w:basedOn w:val="22"/>
    <w:semiHidden/>
    <w:qFormat/>
    <w:uiPriority w:val="0"/>
    <w:rPr>
      <w:sz w:val="21"/>
    </w:rPr>
  </w:style>
  <w:style w:type="paragraph" w:customStyle="1" w:styleId="26">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hAnsi="新宋体-18030" w:eastAsia="新宋体-18030" w:cs="新宋体-18030"/>
      <w:kern w:val="0"/>
    </w:rPr>
  </w:style>
  <w:style w:type="paragraph" w:customStyle="1" w:styleId="27">
    <w:name w:val="NormalIndent"/>
    <w:basedOn w:val="1"/>
    <w:next w:val="28"/>
    <w:qFormat/>
    <w:uiPriority w:val="0"/>
    <w:pPr>
      <w:ind w:firstLine="420"/>
      <w:jc w:val="both"/>
      <w:textAlignment w:val="baseline"/>
    </w:pPr>
    <w:rPr>
      <w:rFonts w:ascii="Calibri" w:hAnsi="Calibri" w:eastAsia="宋体"/>
      <w:kern w:val="2"/>
      <w:sz w:val="21"/>
      <w:szCs w:val="20"/>
      <w:lang w:val="en-US" w:eastAsia="zh-CN" w:bidi="ar-SA"/>
    </w:rPr>
  </w:style>
  <w:style w:type="paragraph" w:customStyle="1" w:styleId="28">
    <w:name w:val="UserStyle_0"/>
    <w:basedOn w:val="1"/>
    <w:next w:val="1"/>
    <w:qFormat/>
    <w:uiPriority w:val="0"/>
    <w:pPr>
      <w:jc w:val="both"/>
      <w:textAlignment w:val="baseline"/>
    </w:pPr>
    <w:rPr>
      <w:rFonts w:ascii="Calibri" w:hAnsi="Calibri" w:eastAsia="宋体"/>
      <w:kern w:val="2"/>
      <w:sz w:val="24"/>
      <w:szCs w:val="24"/>
      <w:lang w:val="en-US" w:eastAsia="zh-CN" w:bidi="ar-SA"/>
    </w:rPr>
  </w:style>
  <w:style w:type="paragraph" w:customStyle="1" w:styleId="29">
    <w:name w:val="正文1"/>
    <w:basedOn w:val="1"/>
    <w:qFormat/>
    <w:uiPriority w:val="0"/>
    <w:pPr>
      <w:snapToGrid/>
      <w:spacing w:line="480" w:lineRule="exact"/>
      <w:jc w:val="left"/>
    </w:pPr>
    <w:rPr>
      <w:color w:val="auto"/>
      <w:szCs w:val="22"/>
    </w:rPr>
  </w:style>
  <w:style w:type="paragraph" w:customStyle="1" w:styleId="30">
    <w:name w:val="Date1"/>
    <w:basedOn w:val="1"/>
    <w:next w:val="1"/>
    <w:qFormat/>
    <w:uiPriority w:val="0"/>
    <w:pPr>
      <w:adjustRightInd w:val="0"/>
      <w:jc w:val="left"/>
      <w:textAlignment w:val="baseline"/>
    </w:pPr>
    <w:rPr>
      <w:rFonts w:ascii="宋体" w:hAnsi="宋体"/>
      <w:sz w:val="28"/>
      <w:szCs w:val="20"/>
    </w:rPr>
  </w:style>
  <w:style w:type="paragraph" w:customStyle="1" w:styleId="31">
    <w:name w:val="样式 正文文本缩进 + 行距: 1.5 倍行距"/>
    <w:basedOn w:val="1"/>
    <w:qFormat/>
    <w:uiPriority w:val="0"/>
    <w:pPr>
      <w:spacing w:after="120" w:line="360" w:lineRule="auto"/>
      <w:ind w:left="90" w:leftChars="32" w:firstLine="560" w:firstLineChars="200"/>
    </w:pPr>
    <w:rPr>
      <w:rFonts w:cs="宋体"/>
    </w:rPr>
  </w:style>
  <w:style w:type="paragraph" w:customStyle="1" w:styleId="32">
    <w:name w:val="正文（缩进）"/>
    <w:basedOn w:val="33"/>
    <w:next w:val="1"/>
    <w:qFormat/>
    <w:uiPriority w:val="0"/>
    <w:pPr>
      <w:spacing w:line="360" w:lineRule="auto"/>
      <w:ind w:firstLine="480" w:firstLineChars="200"/>
    </w:pPr>
    <w:rPr>
      <w:sz w:val="24"/>
      <w:szCs w:val="20"/>
    </w:rPr>
  </w:style>
  <w:style w:type="paragraph" w:customStyle="1" w:styleId="33">
    <w:name w:val="正文(首行缩进)"/>
    <w:basedOn w:val="1"/>
    <w:qFormat/>
    <w:uiPriority w:val="0"/>
    <w:pPr>
      <w:spacing w:line="460" w:lineRule="exact"/>
      <w:ind w:firstLine="560" w:firstLineChars="200"/>
    </w:pPr>
    <w:rPr>
      <w:rFonts w:ascii="宋体" w:hAnsi="宋体"/>
      <w:snapToGrid w:val="0"/>
      <w:color w:val="000000"/>
      <w:kern w:val="0"/>
      <w:sz w:val="24"/>
      <w:szCs w:val="24"/>
    </w:rPr>
  </w:style>
  <w:style w:type="character" w:customStyle="1" w:styleId="34">
    <w:name w:val="Comment Text Char"/>
    <w:link w:val="8"/>
    <w:qFormat/>
    <w:locked/>
    <w:uiPriority w:val="0"/>
    <w:rPr>
      <w:rFonts w:ascii="Times New Roman" w:hAnsi="Times New Roman" w:eastAsia="宋体"/>
      <w:sz w:val="24"/>
    </w:rPr>
  </w:style>
  <w:style w:type="character" w:customStyle="1" w:styleId="35">
    <w:name w:val="Body Text Char"/>
    <w:link w:val="9"/>
    <w:qFormat/>
    <w:locked/>
    <w:uiPriority w:val="0"/>
    <w:rPr>
      <w:sz w:val="18"/>
    </w:rPr>
  </w:style>
  <w:style w:type="character" w:customStyle="1" w:styleId="36">
    <w:name w:val="Body Text Indent Char"/>
    <w:basedOn w:val="22"/>
    <w:link w:val="10"/>
    <w:semiHidden/>
    <w:qFormat/>
    <w:locked/>
    <w:uiPriority w:val="0"/>
    <w:rPr>
      <w:rFonts w:ascii="Times New Roman" w:hAnsi="Times New Roman" w:eastAsia="宋体" w:cs="Times New Roman"/>
      <w:sz w:val="24"/>
      <w:szCs w:val="24"/>
    </w:rPr>
  </w:style>
  <w:style w:type="character" w:customStyle="1" w:styleId="37">
    <w:name w:val="Date Char"/>
    <w:link w:val="11"/>
    <w:qFormat/>
    <w:locked/>
    <w:uiPriority w:val="0"/>
    <w:rPr>
      <w:rFonts w:ascii="Times New Roman" w:hAnsi="Times New Roman" w:eastAsia="宋体"/>
      <w:sz w:val="24"/>
    </w:rPr>
  </w:style>
  <w:style w:type="character" w:customStyle="1" w:styleId="38">
    <w:name w:val="Balloon Text Char"/>
    <w:basedOn w:val="22"/>
    <w:link w:val="12"/>
    <w:semiHidden/>
    <w:qFormat/>
    <w:locked/>
    <w:uiPriority w:val="0"/>
    <w:rPr>
      <w:rFonts w:ascii="Times New Roman" w:hAnsi="Times New Roman" w:eastAsia="宋体" w:cs="Times New Roman"/>
      <w:sz w:val="18"/>
      <w:szCs w:val="18"/>
    </w:rPr>
  </w:style>
  <w:style w:type="character" w:customStyle="1" w:styleId="39">
    <w:name w:val="Footer Char"/>
    <w:basedOn w:val="22"/>
    <w:link w:val="13"/>
    <w:qFormat/>
    <w:locked/>
    <w:uiPriority w:val="0"/>
    <w:rPr>
      <w:rFonts w:cs="Times New Roman"/>
      <w:sz w:val="18"/>
      <w:szCs w:val="18"/>
    </w:rPr>
  </w:style>
  <w:style w:type="character" w:customStyle="1" w:styleId="40">
    <w:name w:val="Header Char"/>
    <w:basedOn w:val="22"/>
    <w:link w:val="14"/>
    <w:qFormat/>
    <w:locked/>
    <w:uiPriority w:val="0"/>
    <w:rPr>
      <w:rFonts w:cs="Times New Roman"/>
      <w:sz w:val="18"/>
      <w:szCs w:val="18"/>
    </w:rPr>
  </w:style>
  <w:style w:type="character" w:customStyle="1" w:styleId="41">
    <w:name w:val="Normal (Web) Char"/>
    <w:link w:val="15"/>
    <w:qFormat/>
    <w:locked/>
    <w:uiPriority w:val="0"/>
    <w:rPr>
      <w:rFonts w:ascii="宋体" w:hAnsi="宋体" w:eastAsia="宋体"/>
      <w:sz w:val="24"/>
    </w:rPr>
  </w:style>
  <w:style w:type="character" w:customStyle="1" w:styleId="42">
    <w:name w:val="Comment Subject Char"/>
    <w:basedOn w:val="34"/>
    <w:link w:val="17"/>
    <w:semiHidden/>
    <w:qFormat/>
    <w:locked/>
    <w:uiPriority w:val="0"/>
    <w:rPr>
      <w:rFonts w:cs="Times New Roman"/>
      <w:b/>
      <w:bCs/>
      <w:kern w:val="2"/>
      <w:szCs w:val="24"/>
    </w:rPr>
  </w:style>
  <w:style w:type="character" w:customStyle="1" w:styleId="43">
    <w:name w:val="NormalCharacter"/>
    <w:semiHidden/>
    <w:qFormat/>
    <w:uiPriority w:val="0"/>
    <w:rPr>
      <w:kern w:val="2"/>
      <w:sz w:val="21"/>
      <w:szCs w:val="24"/>
      <w:lang w:val="en-US" w:eastAsia="zh-CN" w:bidi="ar-SA"/>
    </w:rPr>
  </w:style>
  <w:style w:type="paragraph" w:customStyle="1" w:styleId="44">
    <w:name w:val="Default"/>
    <w:basedOn w:val="45"/>
    <w:next w:val="19"/>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customStyle="1" w:styleId="45">
    <w:name w:val="批注文字1"/>
    <w:qFormat/>
    <w:uiPriority w:val="0"/>
    <w:pPr>
      <w:widowControl w:val="0"/>
    </w:pPr>
    <w:rPr>
      <w:rFonts w:ascii="Times New Roman" w:hAnsi="Times New Roman" w:eastAsia="宋体" w:cs="Times New Roman"/>
      <w:color w:val="000000"/>
      <w:kern w:val="2"/>
      <w:sz w:val="21"/>
      <w:szCs w:val="24"/>
      <w:lang w:val="en-US" w:eastAsia="zh-CN" w:bidi="ar-SA"/>
    </w:rPr>
  </w:style>
  <w:style w:type="character" w:customStyle="1" w:styleId="46">
    <w:name w:val="日期 字符"/>
    <w:basedOn w:val="22"/>
    <w:semiHidden/>
    <w:qFormat/>
    <w:uiPriority w:val="0"/>
    <w:rPr>
      <w:rFonts w:ascii="Times New Roman" w:hAnsi="Times New Roman" w:eastAsia="宋体" w:cs="Times New Roman"/>
      <w:sz w:val="24"/>
      <w:szCs w:val="24"/>
    </w:rPr>
  </w:style>
  <w:style w:type="character" w:customStyle="1" w:styleId="47">
    <w:name w:val="正文文本 字符1"/>
    <w:basedOn w:val="22"/>
    <w:semiHidden/>
    <w:qFormat/>
    <w:uiPriority w:val="0"/>
    <w:rPr>
      <w:rFonts w:ascii="Times New Roman" w:hAnsi="Times New Roman" w:eastAsia="宋体" w:cs="Times New Roman"/>
      <w:sz w:val="24"/>
      <w:szCs w:val="24"/>
    </w:rPr>
  </w:style>
  <w:style w:type="paragraph" w:customStyle="1" w:styleId="48">
    <w:name w:val="普通(网站)2"/>
    <w:basedOn w:val="1"/>
    <w:qFormat/>
    <w:uiPriority w:val="0"/>
    <w:pPr>
      <w:widowControl/>
      <w:spacing w:before="100" w:beforeAutospacing="1" w:after="100" w:afterAutospacing="1"/>
      <w:jc w:val="left"/>
    </w:pPr>
    <w:rPr>
      <w:rFonts w:ascii="宋体" w:hAnsi="宋体"/>
      <w:sz w:val="24"/>
      <w:szCs w:val="20"/>
    </w:rPr>
  </w:style>
  <w:style w:type="character" w:customStyle="1" w:styleId="49">
    <w:name w:val="表格 Char"/>
    <w:link w:val="50"/>
    <w:qFormat/>
    <w:locked/>
    <w:uiPriority w:val="0"/>
    <w:rPr>
      <w:rFonts w:ascii="宋体"/>
      <w:sz w:val="21"/>
    </w:rPr>
  </w:style>
  <w:style w:type="paragraph" w:customStyle="1" w:styleId="50">
    <w:name w:val="表格"/>
    <w:basedOn w:val="1"/>
    <w:next w:val="9"/>
    <w:link w:val="49"/>
    <w:qFormat/>
    <w:uiPriority w:val="0"/>
    <w:pPr>
      <w:adjustRightInd w:val="0"/>
      <w:snapToGrid w:val="0"/>
      <w:spacing w:beforeLines="10" w:afterLines="10" w:line="259" w:lineRule="auto"/>
      <w:jc w:val="center"/>
    </w:pPr>
    <w:rPr>
      <w:rFonts w:ascii="宋体"/>
      <w:kern w:val="0"/>
      <w:sz w:val="20"/>
      <w:szCs w:val="21"/>
    </w:rPr>
  </w:style>
  <w:style w:type="character" w:customStyle="1" w:styleId="51">
    <w:name w:val="批注文字 字符1"/>
    <w:basedOn w:val="22"/>
    <w:semiHidden/>
    <w:qFormat/>
    <w:uiPriority w:val="0"/>
    <w:rPr>
      <w:rFonts w:ascii="Times New Roman" w:hAnsi="Times New Roman" w:eastAsia="宋体" w:cs="Times New Roman"/>
      <w:sz w:val="24"/>
      <w:szCs w:val="24"/>
    </w:rPr>
  </w:style>
  <w:style w:type="character" w:customStyle="1" w:styleId="52">
    <w:name w:val="普通(网站) Char"/>
    <w:qFormat/>
    <w:locked/>
    <w:uiPriority w:val="0"/>
    <w:rPr>
      <w:rFonts w:ascii="宋体" w:hAnsi="宋体" w:eastAsia="宋体"/>
      <w:sz w:val="24"/>
    </w:rPr>
  </w:style>
  <w:style w:type="paragraph" w:customStyle="1" w:styleId="53">
    <w:name w:val="报告书正文"/>
    <w:basedOn w:val="1"/>
    <w:qFormat/>
    <w:uiPriority w:val="0"/>
    <w:pPr>
      <w:jc w:val="both"/>
    </w:pPr>
    <w:rPr>
      <w:sz w:val="24"/>
      <w:szCs w:val="24"/>
    </w:rPr>
  </w:style>
  <w:style w:type="paragraph" w:customStyle="1" w:styleId="54">
    <w:name w:val="报告表正文"/>
    <w:basedOn w:val="1"/>
    <w:qFormat/>
    <w:uiPriority w:val="0"/>
    <w:pPr>
      <w:adjustRightInd w:val="0"/>
      <w:spacing w:line="312" w:lineRule="auto"/>
      <w:ind w:left="113" w:right="113" w:firstLine="482"/>
      <w:jc w:val="left"/>
      <w:textAlignment w:val="baseline"/>
    </w:pPr>
    <w:rPr>
      <w:rFonts w:ascii="Times New Roman" w:hAnsi="Times New Roman"/>
      <w:color w:val="auto"/>
      <w:kern w:val="0"/>
      <w:szCs w:val="20"/>
    </w:rPr>
  </w:style>
  <w:style w:type="paragraph" w:customStyle="1" w:styleId="55">
    <w:name w:val="表格内"/>
    <w:basedOn w:val="1"/>
    <w:qFormat/>
    <w:uiPriority w:val="0"/>
    <w:pPr>
      <w:widowControl w:val="0"/>
      <w:autoSpaceDE w:val="0"/>
      <w:autoSpaceDN w:val="0"/>
      <w:adjustRightInd w:val="0"/>
      <w:spacing w:line="240" w:lineRule="auto"/>
      <w:jc w:val="center"/>
    </w:pPr>
    <w:rPr>
      <w:rFonts w:cs="宋体"/>
      <w:kern w:val="0"/>
      <w:sz w:val="21"/>
      <w:szCs w:val="24"/>
    </w:rPr>
  </w:style>
  <w:style w:type="paragraph" w:customStyle="1" w:styleId="56">
    <w:name w:val="Other|1"/>
    <w:basedOn w:val="1"/>
    <w:qFormat/>
    <w:uiPriority w:val="0"/>
    <w:pPr>
      <w:widowControl w:val="0"/>
      <w:shd w:val="clear" w:color="auto" w:fill="auto"/>
      <w:ind w:firstLine="220"/>
    </w:pPr>
    <w:rPr>
      <w:sz w:val="20"/>
      <w:szCs w:val="20"/>
      <w:u w:val="none"/>
      <w:shd w:val="clear" w:color="auto" w:fill="auto"/>
    </w:rPr>
  </w:style>
  <w:style w:type="character" w:customStyle="1" w:styleId="57">
    <w:name w:val="font11"/>
    <w:basedOn w:val="22"/>
    <w:qFormat/>
    <w:uiPriority w:val="0"/>
    <w:rPr>
      <w:rFonts w:hint="default" w:ascii="Times New Roman" w:hAnsi="Times New Roman" w:cs="Times New Roman"/>
      <w:b/>
      <w:bCs/>
      <w:color w:val="000000"/>
      <w:sz w:val="21"/>
      <w:szCs w:val="21"/>
      <w:u w:val="none"/>
    </w:rPr>
  </w:style>
  <w:style w:type="character" w:customStyle="1" w:styleId="58">
    <w:name w:val="font51"/>
    <w:basedOn w:val="22"/>
    <w:qFormat/>
    <w:uiPriority w:val="0"/>
    <w:rPr>
      <w:rFonts w:hint="default" w:ascii="Times New Roman" w:hAnsi="Times New Roman" w:cs="Times New Roman"/>
      <w:b/>
      <w:bCs/>
      <w:color w:val="000000"/>
      <w:sz w:val="21"/>
      <w:szCs w:val="21"/>
      <w:u w:val="none"/>
      <w:vertAlign w:val="superscript"/>
    </w:rPr>
  </w:style>
  <w:style w:type="character" w:customStyle="1" w:styleId="59">
    <w:name w:val="font71"/>
    <w:basedOn w:val="22"/>
    <w:qFormat/>
    <w:uiPriority w:val="0"/>
    <w:rPr>
      <w:rFonts w:hint="eastAsia" w:ascii="宋体" w:hAnsi="宋体" w:eastAsia="宋体" w:cs="宋体"/>
      <w:color w:val="000000"/>
      <w:sz w:val="21"/>
      <w:szCs w:val="21"/>
      <w:u w:val="none"/>
    </w:rPr>
  </w:style>
  <w:style w:type="character" w:customStyle="1" w:styleId="60">
    <w:name w:val="font31"/>
    <w:basedOn w:val="22"/>
    <w:qFormat/>
    <w:uiPriority w:val="0"/>
    <w:rPr>
      <w:rFonts w:hint="default" w:ascii="Times New Roman" w:hAnsi="Times New Roman" w:cs="Times New Roman"/>
      <w:color w:val="000000"/>
      <w:sz w:val="21"/>
      <w:szCs w:val="21"/>
      <w:u w:val="none"/>
    </w:rPr>
  </w:style>
  <w:style w:type="character" w:customStyle="1" w:styleId="61">
    <w:name w:val="font61"/>
    <w:basedOn w:val="22"/>
    <w:qFormat/>
    <w:uiPriority w:val="0"/>
    <w:rPr>
      <w:rFonts w:hint="default" w:ascii="Times New Roman" w:hAnsi="Times New Roman" w:cs="Times New Roman"/>
      <w:color w:val="000000"/>
      <w:sz w:val="21"/>
      <w:szCs w:val="21"/>
      <w:u w:val="none"/>
      <w:vertAlign w:val="subscript"/>
    </w:rPr>
  </w:style>
  <w:style w:type="character" w:customStyle="1" w:styleId="62">
    <w:name w:val="font41"/>
    <w:basedOn w:val="22"/>
    <w:qFormat/>
    <w:uiPriority w:val="0"/>
    <w:rPr>
      <w:rFonts w:hint="default" w:ascii="Times New Roman" w:hAnsi="Times New Roman" w:cs="Times New Roman"/>
      <w:color w:val="000000"/>
      <w:sz w:val="21"/>
      <w:szCs w:val="21"/>
      <w:u w:val="none"/>
      <w:vertAlign w:val="superscript"/>
    </w:rPr>
  </w:style>
  <w:style w:type="paragraph" w:customStyle="1" w:styleId="63">
    <w:name w:val="书 正文"/>
    <w:basedOn w:val="1"/>
    <w:qFormat/>
    <w:uiPriority w:val="0"/>
    <w:pPr>
      <w:ind w:firstLine="514" w:firstLineChars="200"/>
    </w:pPr>
    <w:rPr>
      <w:rFonts w:ascii="等线" w:hAnsi="等线"/>
      <w:kern w:val="24"/>
      <w:szCs w:val="24"/>
    </w:rPr>
  </w:style>
  <w:style w:type="paragraph" w:customStyle="1" w:styleId="64">
    <w:name w:val="正文表格"/>
    <w:basedOn w:val="1"/>
    <w:qFormat/>
    <w:uiPriority w:val="0"/>
    <w:pPr>
      <w:spacing w:line="240" w:lineRule="atLeast"/>
      <w:ind w:firstLine="0" w:firstLineChars="0"/>
      <w:jc w:val="center"/>
    </w:pPr>
    <w:rPr>
      <w:sz w:val="21"/>
    </w:rPr>
  </w:style>
  <w:style w:type="character" w:customStyle="1" w:styleId="65">
    <w:name w:val="font81"/>
    <w:basedOn w:val="22"/>
    <w:qFormat/>
    <w:uiPriority w:val="0"/>
    <w:rPr>
      <w:rFonts w:hint="eastAsia" w:ascii="宋体" w:hAnsi="宋体" w:eastAsia="宋体" w:cs="宋体"/>
      <w:b/>
      <w:bCs/>
      <w:color w:val="000000"/>
      <w:sz w:val="22"/>
      <w:szCs w:val="22"/>
      <w:u w:val="none"/>
    </w:rPr>
  </w:style>
  <w:style w:type="character" w:customStyle="1" w:styleId="66">
    <w:name w:val="font21"/>
    <w:basedOn w:val="22"/>
    <w:qFormat/>
    <w:uiPriority w:val="0"/>
    <w:rPr>
      <w:rFonts w:hint="eastAsia" w:ascii="宋体" w:hAnsi="宋体" w:eastAsia="宋体" w:cs="宋体"/>
      <w:color w:val="000000"/>
      <w:sz w:val="22"/>
      <w:szCs w:val="22"/>
      <w:u w:val="none"/>
    </w:rPr>
  </w:style>
  <w:style w:type="character" w:customStyle="1" w:styleId="67">
    <w:name w:val="font01"/>
    <w:basedOn w:val="22"/>
    <w:qFormat/>
    <w:uiPriority w:val="0"/>
    <w:rPr>
      <w:rFonts w:hint="eastAsia" w:ascii="宋体" w:hAnsi="宋体" w:eastAsia="宋体" w:cs="宋体"/>
      <w:color w:val="000000"/>
      <w:sz w:val="21"/>
      <w:szCs w:val="21"/>
      <w:u w:val="none"/>
    </w:rPr>
  </w:style>
  <w:style w:type="paragraph" w:customStyle="1" w:styleId="68">
    <w:name w:val="1正文"/>
    <w:basedOn w:val="69"/>
    <w:qFormat/>
    <w:uiPriority w:val="0"/>
    <w:pPr>
      <w:ind w:firstLine="480"/>
    </w:pPr>
  </w:style>
  <w:style w:type="paragraph" w:customStyle="1" w:styleId="69">
    <w:name w:val="1-正文"/>
    <w:basedOn w:val="1"/>
    <w:qFormat/>
    <w:uiPriority w:val="0"/>
    <w:pPr>
      <w:adjustRightInd w:val="0"/>
      <w:snapToGrid w:val="0"/>
      <w:spacing w:line="360" w:lineRule="auto"/>
      <w:ind w:firstLine="453" w:firstLineChars="200"/>
    </w:pPr>
    <w:rPr>
      <w:sz w:val="24"/>
    </w:rPr>
  </w:style>
  <w:style w:type="paragraph" w:customStyle="1" w:styleId="70">
    <w:name w:val="表头111"/>
    <w:basedOn w:val="1"/>
    <w:qFormat/>
    <w:uiPriority w:val="0"/>
    <w:pPr>
      <w:jc w:val="center"/>
    </w:pPr>
    <w:rPr>
      <w:b/>
      <w:szCs w:val="21"/>
    </w:rPr>
  </w:style>
  <w:style w:type="paragraph" w:customStyle="1" w:styleId="71">
    <w:name w:val="Table Paragraph"/>
    <w:basedOn w:val="1"/>
    <w:qFormat/>
    <w:uiPriority w:val="0"/>
    <w:pPr>
      <w:autoSpaceDE w:val="0"/>
      <w:autoSpaceDN w:val="0"/>
      <w:jc w:val="center"/>
    </w:pPr>
    <w:rPr>
      <w:kern w:val="0"/>
      <w:sz w:val="22"/>
      <w:szCs w:val="22"/>
    </w:rPr>
  </w:style>
  <w:style w:type="paragraph" w:customStyle="1" w:styleId="72">
    <w:name w:val="样式1"/>
    <w:basedOn w:val="1"/>
    <w:qFormat/>
    <w:uiPriority w:val="0"/>
    <w:pPr>
      <w:spacing w:line="360" w:lineRule="auto"/>
      <w:ind w:firstLine="560" w:firstLineChars="200"/>
    </w:pPr>
    <w:rPr>
      <w:rFonts w:eastAsia="仿宋_GB2312"/>
      <w:color w:val="000000"/>
      <w:sz w:val="28"/>
      <w:szCs w:val="20"/>
    </w:rPr>
  </w:style>
  <w:style w:type="paragraph" w:customStyle="1" w:styleId="73">
    <w:name w:val="图标标题"/>
    <w:basedOn w:val="1"/>
    <w:qFormat/>
    <w:uiPriority w:val="0"/>
    <w:pPr>
      <w:spacing w:beforeLines="50" w:afterLines="50"/>
      <w:jc w:val="center"/>
    </w:pPr>
    <w:rPr>
      <w:rFonts w:eastAsia="宋体" w:cs="Times New Roman"/>
      <w:b/>
      <w:sz w:val="24"/>
      <w:szCs w:val="28"/>
    </w:rPr>
  </w:style>
  <w:style w:type="paragraph" w:customStyle="1" w:styleId="74">
    <w:name w:val="0正文"/>
    <w:basedOn w:val="1"/>
    <w:qFormat/>
    <w:uiPriority w:val="0"/>
    <w:pPr>
      <w:spacing w:line="360" w:lineRule="auto"/>
      <w:ind w:firstLine="200" w:firstLineChars="200"/>
    </w:pPr>
    <w:rPr>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7.wmf"/><Relationship Id="rId13" Type="http://schemas.openxmlformats.org/officeDocument/2006/relationships/oleObject" Target="embeddings/oleObject2.bin"/><Relationship Id="rId12" Type="http://schemas.openxmlformats.org/officeDocument/2006/relationships/image" Target="media/image6.wmf"/><Relationship Id="rId11" Type="http://schemas.openxmlformats.org/officeDocument/2006/relationships/oleObject" Target="embeddings/oleObject1.bin"/><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Company>微软中国</Company>
  <Pages>72</Pages>
  <Words>33064</Words>
  <Characters>41662</Characters>
  <Lines>9</Lines>
  <Paragraphs>2</Paragraphs>
  <TotalTime>0</TotalTime>
  <ScaleCrop>false</ScaleCrop>
  <LinksUpToDate>false</LinksUpToDate>
  <CharactersWithSpaces>42535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2020-12-24T01:42:00Z</dcterms:created>
  <dc:creator>lhj</dc:creator>
  <cp:lastModifiedBy>Administrator</cp:lastModifiedBy>
  <cp:lastPrinted>2020-12-24T01:50:00Z</cp:lastPrinted>
  <dcterms:modified xsi:type="dcterms:W3CDTF">2023-10-30T06:25:25Z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A02FE4A7F07047B0A5C0B78D65686D3D</vt:lpwstr>
  </property>
</Properties>
</file>