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2"/>
        <w:bidi w:val="0"/>
        <w:rPr>
          <w:rFonts w:hint="default" w:eastAsia="仿宋_GB2312"/>
          <w:lang w:val="en-US" w:eastAsia="zh-CN"/>
        </w:rPr>
      </w:pPr>
      <w:bookmarkStart w:id="0" w:name="_Hlk57883707"/>
      <w:bookmarkStart w:id="6" w:name="_GoBack"/>
      <w:bookmarkEnd w:id="6"/>
      <w:r>
        <w:rPr>
          <w:rFonts w:hint="eastAsia"/>
          <w:lang w:val="en-US" w:eastAsia="zh-CN"/>
        </w:rPr>
        <w:t xml:space="preserve">          </w:t>
      </w:r>
    </w:p>
    <w:p>
      <w:pPr>
        <w:rPr>
          <w:rFonts w:ascii="仿宋_GB2312" w:hAnsi="仿宋_GB2312" w:eastAsia="仿宋_GB2312" w:cs="仿宋_GB2312"/>
          <w:color w:val="auto"/>
          <w:sz w:val="36"/>
          <w:szCs w:val="36"/>
        </w:rPr>
      </w:pPr>
    </w:p>
    <w:p>
      <w:pPr>
        <w:rPr>
          <w:rFonts w:ascii="仿宋_GB2312" w:hAnsi="仿宋_GB2312" w:eastAsia="仿宋_GB2312" w:cs="仿宋_GB2312"/>
          <w:color w:val="auto"/>
          <w:sz w:val="36"/>
          <w:szCs w:val="36"/>
        </w:rPr>
      </w:pPr>
    </w:p>
    <w:p>
      <w:pPr>
        <w:rPr>
          <w:rFonts w:ascii="仿宋_GB2312" w:hAnsi="仿宋_GB2312" w:eastAsia="仿宋_GB2312" w:cs="仿宋_GB2312"/>
          <w:color w:val="auto"/>
          <w:sz w:val="36"/>
          <w:szCs w:val="36"/>
        </w:rPr>
      </w:pPr>
    </w:p>
    <w:bookmarkEnd w:id="0"/>
    <w:p>
      <w:pPr>
        <w:adjustRightInd w:val="0"/>
        <w:snapToGrid w:val="0"/>
        <w:jc w:val="center"/>
        <w:outlineLvl w:val="0"/>
        <w:rPr>
          <w:rFonts w:hint="eastAsia" w:ascii="方正小标宋_GBK" w:eastAsia="方正小标宋_GBK"/>
          <w:bCs/>
          <w:color w:val="auto"/>
          <w:sz w:val="72"/>
          <w:szCs w:val="72"/>
        </w:rPr>
      </w:pPr>
      <w:r>
        <w:rPr>
          <w:rFonts w:hint="eastAsia" w:ascii="方正小标宋_GBK" w:eastAsia="方正小标宋_GBK"/>
          <w:bCs/>
          <w:color w:val="auto"/>
          <w:sz w:val="72"/>
          <w:szCs w:val="72"/>
        </w:rPr>
        <w:t>建设项目环境影响报告表</w:t>
      </w:r>
    </w:p>
    <w:p>
      <w:pPr>
        <w:adjustRightInd w:val="0"/>
        <w:snapToGrid w:val="0"/>
        <w:spacing w:before="192" w:beforeLines="80"/>
        <w:jc w:val="center"/>
        <w:rPr>
          <w:rFonts w:hint="eastAsia" w:ascii="楷体_GB2312" w:eastAsia="楷体_GB2312"/>
          <w:bCs/>
          <w:color w:val="auto"/>
          <w:sz w:val="48"/>
          <w:szCs w:val="48"/>
        </w:rPr>
      </w:pPr>
      <w:r>
        <w:rPr>
          <w:rFonts w:hint="eastAsia" w:ascii="楷体_GB2312" w:eastAsia="楷体_GB2312"/>
          <w:bCs/>
          <w:color w:val="auto"/>
          <w:sz w:val="48"/>
          <w:szCs w:val="48"/>
        </w:rPr>
        <w:t>（生态影响类）</w:t>
      </w:r>
    </w:p>
    <w:p>
      <w:pPr>
        <w:adjustRightInd w:val="0"/>
        <w:snapToGrid w:val="0"/>
        <w:spacing w:line="288" w:lineRule="auto"/>
        <w:jc w:val="center"/>
        <w:outlineLvl w:val="0"/>
        <w:rPr>
          <w:rFonts w:ascii="华文仿宋" w:hAnsi="华文仿宋" w:eastAsia="华文仿宋" w:cs="华文仿宋"/>
          <w:color w:val="auto"/>
          <w:kern w:val="44"/>
          <w:sz w:val="44"/>
          <w:szCs w:val="44"/>
        </w:rPr>
      </w:pPr>
      <w:bookmarkStart w:id="1" w:name="_Hlk57883728"/>
    </w:p>
    <w:p>
      <w:pPr>
        <w:jc w:val="center"/>
        <w:rPr>
          <w:rFonts w:eastAsia="仿宋"/>
          <w:color w:val="auto"/>
          <w:sz w:val="52"/>
          <w:szCs w:val="52"/>
        </w:rPr>
      </w:pPr>
    </w:p>
    <w:p>
      <w:pPr>
        <w:ind w:firstLine="1040"/>
        <w:rPr>
          <w:rFonts w:eastAsia="仿宋"/>
          <w:color w:val="auto"/>
          <w:sz w:val="44"/>
          <w:szCs w:val="44"/>
        </w:rPr>
      </w:pPr>
    </w:p>
    <w:p>
      <w:pPr>
        <w:ind w:firstLine="1040"/>
        <w:rPr>
          <w:rFonts w:eastAsia="仿宋"/>
          <w:color w:val="auto"/>
          <w:sz w:val="44"/>
          <w:szCs w:val="44"/>
        </w:rPr>
      </w:pPr>
    </w:p>
    <w:p>
      <w:pPr>
        <w:ind w:firstLine="1040"/>
        <w:rPr>
          <w:rFonts w:hint="default" w:eastAsia="仿宋"/>
          <w:color w:val="auto"/>
          <w:sz w:val="44"/>
          <w:szCs w:val="44"/>
          <w:lang w:val="en-US" w:eastAsia="zh-CN"/>
        </w:rPr>
      </w:pPr>
      <w:r>
        <w:rPr>
          <w:rFonts w:hint="eastAsia" w:eastAsia="仿宋"/>
          <w:color w:val="auto"/>
          <w:sz w:val="44"/>
          <w:szCs w:val="44"/>
          <w:lang w:val="en-US" w:eastAsia="zh-CN"/>
        </w:rPr>
        <w:t xml:space="preserve">               </w:t>
      </w:r>
    </w:p>
    <w:p>
      <w:pPr>
        <w:ind w:firstLine="1040"/>
        <w:rPr>
          <w:rFonts w:eastAsia="仿宋"/>
          <w:color w:val="auto"/>
          <w:sz w:val="44"/>
          <w:szCs w:val="44"/>
        </w:rPr>
      </w:pPr>
    </w:p>
    <w:bookmarkEnd w:id="1"/>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_GB2312" w:eastAsia="仿宋_GB2312"/>
          <w:color w:val="auto"/>
          <w:sz w:val="36"/>
          <w:szCs w:val="36"/>
          <w:u w:val="single"/>
        </w:rPr>
      </w:pPr>
      <w:r>
        <w:rPr>
          <w:rFonts w:hint="eastAsia" w:ascii="仿宋_GB2312" w:eastAsia="仿宋_GB2312"/>
          <w:color w:val="auto"/>
          <w:sz w:val="36"/>
          <w:szCs w:val="36"/>
        </w:rPr>
        <w:t>项目名称：</w:t>
      </w:r>
      <w:r>
        <w:rPr>
          <w:rFonts w:hint="eastAsia" w:ascii="仿宋_GB2312" w:eastAsia="仿宋_GB2312"/>
          <w:color w:val="auto"/>
          <w:sz w:val="36"/>
          <w:szCs w:val="36"/>
          <w:u w:val="single"/>
        </w:rPr>
        <w:t>吴忠市同心县</w:t>
      </w:r>
      <w:r>
        <w:rPr>
          <w:rFonts w:hint="eastAsia" w:ascii="仿宋_GB2312" w:eastAsia="仿宋_GB2312"/>
          <w:color w:val="auto"/>
          <w:sz w:val="36"/>
          <w:szCs w:val="36"/>
          <w:u w:val="single"/>
          <w:lang w:eastAsia="zh-CN"/>
        </w:rPr>
        <w:t>韦州</w:t>
      </w:r>
      <w:r>
        <w:rPr>
          <w:rFonts w:hint="eastAsia" w:ascii="仿宋_GB2312" w:eastAsia="仿宋_GB2312"/>
          <w:color w:val="auto"/>
          <w:sz w:val="36"/>
          <w:szCs w:val="36"/>
          <w:u w:val="single"/>
          <w:lang w:val="en-US" w:eastAsia="zh-CN"/>
        </w:rPr>
        <w:t>地区</w:t>
      </w:r>
      <w:r>
        <w:rPr>
          <w:rFonts w:hint="eastAsia" w:ascii="仿宋_GB2312" w:eastAsia="仿宋_GB2312"/>
          <w:color w:val="auto"/>
          <w:sz w:val="36"/>
          <w:szCs w:val="36"/>
          <w:u w:val="single"/>
        </w:rPr>
        <w:t>煤层气资源潜力</w:t>
      </w:r>
    </w:p>
    <w:p>
      <w:pPr>
        <w:keepNext w:val="0"/>
        <w:keepLines w:val="0"/>
        <w:pageBreakBefore w:val="0"/>
        <w:widowControl w:val="0"/>
        <w:kinsoku/>
        <w:wordWrap/>
        <w:overflowPunct/>
        <w:topLinePunct w:val="0"/>
        <w:autoSpaceDE/>
        <w:autoSpaceDN/>
        <w:bidi w:val="0"/>
        <w:adjustRightInd w:val="0"/>
        <w:snapToGrid w:val="0"/>
        <w:spacing w:line="360" w:lineRule="auto"/>
        <w:jc w:val="center"/>
        <w:textAlignment w:val="auto"/>
        <w:rPr>
          <w:rFonts w:hint="eastAsia" w:ascii="仿宋_GB2312" w:eastAsia="仿宋_GB2312"/>
          <w:color w:val="auto"/>
          <w:sz w:val="36"/>
          <w:szCs w:val="36"/>
          <w:u w:val="single"/>
          <w:lang w:eastAsia="zh-CN"/>
        </w:rPr>
      </w:pPr>
      <w:r>
        <w:rPr>
          <w:rFonts w:hint="eastAsia" w:ascii="仿宋_GB2312" w:eastAsia="仿宋_GB2312"/>
          <w:color w:val="auto"/>
          <w:sz w:val="36"/>
          <w:szCs w:val="36"/>
          <w:u w:val="single"/>
        </w:rPr>
        <w:t>调查项目</w:t>
      </w:r>
      <w:r>
        <w:rPr>
          <w:rFonts w:hint="eastAsia" w:ascii="仿宋_GB2312" w:eastAsia="仿宋_GB2312"/>
          <w:color w:val="auto"/>
          <w:sz w:val="36"/>
          <w:szCs w:val="36"/>
          <w:u w:val="single"/>
          <w:lang w:eastAsia="zh-CN"/>
        </w:rPr>
        <w:t>WQ</w:t>
      </w:r>
      <w:r>
        <w:rPr>
          <w:rFonts w:hint="eastAsia" w:ascii="仿宋_GB2312" w:eastAsia="仿宋_GB2312"/>
          <w:color w:val="auto"/>
          <w:sz w:val="36"/>
          <w:szCs w:val="36"/>
          <w:u w:val="single"/>
        </w:rPr>
        <w:t>0</w:t>
      </w:r>
      <w:r>
        <w:rPr>
          <w:rFonts w:hint="eastAsia" w:ascii="仿宋_GB2312" w:eastAsia="仿宋_GB2312"/>
          <w:color w:val="auto"/>
          <w:sz w:val="36"/>
          <w:szCs w:val="36"/>
          <w:u w:val="single"/>
          <w:lang w:val="en-US" w:eastAsia="zh-CN"/>
        </w:rPr>
        <w:t>3</w:t>
      </w:r>
      <w:r>
        <w:rPr>
          <w:rFonts w:hint="eastAsia" w:ascii="仿宋_GB2312" w:eastAsia="仿宋_GB2312"/>
          <w:color w:val="auto"/>
          <w:sz w:val="36"/>
          <w:szCs w:val="36"/>
          <w:u w:val="single"/>
        </w:rPr>
        <w:t>井井场</w:t>
      </w:r>
    </w:p>
    <w:p>
      <w:pPr>
        <w:keepNext w:val="0"/>
        <w:keepLines w:val="0"/>
        <w:pageBreakBefore w:val="0"/>
        <w:widowControl w:val="0"/>
        <w:kinsoku/>
        <w:wordWrap/>
        <w:overflowPunct/>
        <w:topLinePunct w:val="0"/>
        <w:autoSpaceDE/>
        <w:autoSpaceDN/>
        <w:bidi w:val="0"/>
        <w:adjustRightInd w:val="0"/>
        <w:snapToGrid w:val="0"/>
        <w:spacing w:line="360" w:lineRule="auto"/>
        <w:ind w:firstLine="360" w:firstLineChars="100"/>
        <w:textAlignment w:val="auto"/>
        <w:rPr>
          <w:rFonts w:hint="default" w:ascii="仿宋_GB2312" w:eastAsia="仿宋_GB2312"/>
          <w:color w:val="auto"/>
          <w:sz w:val="36"/>
          <w:szCs w:val="36"/>
          <w:u w:val="single"/>
          <w:lang w:val="en-US" w:eastAsia="zh-CN"/>
        </w:rPr>
      </w:pPr>
      <w:r>
        <w:rPr>
          <w:rFonts w:hint="eastAsia" w:ascii="仿宋_GB2312" w:eastAsia="仿宋_GB2312"/>
          <w:color w:val="auto"/>
          <w:sz w:val="36"/>
          <w:szCs w:val="36"/>
        </w:rPr>
        <w:t>建设单位（盖章）：</w:t>
      </w:r>
      <w:r>
        <w:rPr>
          <w:rFonts w:hint="eastAsia" w:ascii="仿宋_GB2312" w:eastAsia="仿宋_GB2312"/>
          <w:color w:val="auto"/>
          <w:sz w:val="36"/>
          <w:szCs w:val="36"/>
          <w:u w:val="single"/>
          <w:lang w:val="en-US" w:eastAsia="zh-CN"/>
        </w:rPr>
        <w:t xml:space="preserve">  宁夏回族自治区煤炭地质局 </w:t>
      </w:r>
    </w:p>
    <w:p>
      <w:pPr>
        <w:keepNext w:val="0"/>
        <w:keepLines w:val="0"/>
        <w:pageBreakBefore w:val="0"/>
        <w:widowControl w:val="0"/>
        <w:kinsoku/>
        <w:wordWrap/>
        <w:overflowPunct/>
        <w:topLinePunct w:val="0"/>
        <w:autoSpaceDE/>
        <w:autoSpaceDN/>
        <w:bidi w:val="0"/>
        <w:adjustRightInd w:val="0"/>
        <w:snapToGrid w:val="0"/>
        <w:spacing w:line="360" w:lineRule="auto"/>
        <w:ind w:firstLine="360" w:firstLineChars="100"/>
        <w:textAlignment w:val="auto"/>
        <w:rPr>
          <w:rFonts w:hint="default" w:ascii="仿宋_GB2312" w:eastAsia="仿宋_GB2312"/>
          <w:color w:val="auto"/>
          <w:sz w:val="36"/>
          <w:szCs w:val="36"/>
          <w:u w:val="single"/>
          <w:lang w:val="en-US" w:eastAsia="zh-CN"/>
        </w:rPr>
      </w:pPr>
      <w:r>
        <w:rPr>
          <w:rFonts w:hint="eastAsia" w:ascii="仿宋_GB2312" w:eastAsia="仿宋_GB2312"/>
          <w:color w:val="auto"/>
          <w:sz w:val="36"/>
          <w:szCs w:val="36"/>
        </w:rPr>
        <w:t>编制日期：</w:t>
      </w:r>
      <w:r>
        <w:rPr>
          <w:rFonts w:hint="eastAsia" w:ascii="仿宋_GB2312" w:eastAsia="仿宋_GB2312"/>
          <w:color w:val="auto"/>
          <w:sz w:val="36"/>
          <w:szCs w:val="36"/>
          <w:u w:val="single"/>
          <w:lang w:val="en-US" w:eastAsia="zh-CN"/>
        </w:rPr>
        <w:t xml:space="preserve">          </w:t>
      </w:r>
      <w:r>
        <w:rPr>
          <w:rFonts w:hint="default" w:ascii="Times New Roman" w:hAnsi="Times New Roman" w:eastAsia="仿宋_GB2312" w:cs="Times New Roman"/>
          <w:color w:val="auto"/>
          <w:sz w:val="36"/>
          <w:szCs w:val="36"/>
          <w:u w:val="single"/>
          <w:lang w:val="en-US" w:eastAsia="zh-CN"/>
        </w:rPr>
        <w:t>202</w:t>
      </w:r>
      <w:r>
        <w:rPr>
          <w:rFonts w:hint="eastAsia" w:ascii="Times New Roman" w:hAnsi="Times New Roman" w:eastAsia="仿宋_GB2312" w:cs="Times New Roman"/>
          <w:color w:val="auto"/>
          <w:sz w:val="36"/>
          <w:szCs w:val="36"/>
          <w:u w:val="single"/>
          <w:lang w:val="en-US" w:eastAsia="zh-CN"/>
        </w:rPr>
        <w:t>3年</w:t>
      </w:r>
      <w:r>
        <w:rPr>
          <w:rFonts w:hint="eastAsia" w:eastAsia="仿宋_GB2312" w:cs="Times New Roman"/>
          <w:color w:val="auto"/>
          <w:sz w:val="36"/>
          <w:szCs w:val="36"/>
          <w:u w:val="single"/>
          <w:lang w:val="en-US" w:eastAsia="zh-CN"/>
        </w:rPr>
        <w:t>7</w:t>
      </w:r>
      <w:r>
        <w:rPr>
          <w:rFonts w:hint="eastAsia" w:ascii="Times New Roman" w:hAnsi="Times New Roman" w:eastAsia="仿宋_GB2312" w:cs="Times New Roman"/>
          <w:color w:val="auto"/>
          <w:sz w:val="36"/>
          <w:szCs w:val="36"/>
          <w:u w:val="single"/>
          <w:lang w:val="en-US" w:eastAsia="zh-CN"/>
        </w:rPr>
        <w:t xml:space="preserve"> 月              </w:t>
      </w:r>
    </w:p>
    <w:p>
      <w:pPr>
        <w:adjustRightInd w:val="0"/>
        <w:snapToGrid w:val="0"/>
        <w:spacing w:line="288" w:lineRule="auto"/>
        <w:ind w:firstLine="1040"/>
        <w:rPr>
          <w:rFonts w:ascii="仿宋_GB2312" w:eastAsia="仿宋_GB2312"/>
          <w:color w:val="auto"/>
          <w:sz w:val="36"/>
          <w:szCs w:val="36"/>
          <w:u w:val="single"/>
        </w:rPr>
      </w:pPr>
    </w:p>
    <w:p>
      <w:pPr>
        <w:adjustRightInd w:val="0"/>
        <w:snapToGrid w:val="0"/>
        <w:spacing w:line="288" w:lineRule="auto"/>
        <w:rPr>
          <w:rFonts w:hint="eastAsia" w:ascii="仿宋_GB2312" w:eastAsia="仿宋_GB2312"/>
          <w:color w:val="auto"/>
          <w:sz w:val="36"/>
          <w:szCs w:val="36"/>
        </w:rPr>
      </w:pPr>
    </w:p>
    <w:p>
      <w:pPr>
        <w:pStyle w:val="48"/>
        <w:rPr>
          <w:rFonts w:hint="eastAsia" w:ascii="仿宋_GB2312" w:eastAsia="仿宋_GB2312"/>
          <w:color w:val="auto"/>
          <w:sz w:val="36"/>
          <w:szCs w:val="36"/>
        </w:rPr>
      </w:pPr>
    </w:p>
    <w:p>
      <w:pPr>
        <w:rPr>
          <w:rFonts w:hint="eastAsia" w:ascii="仿宋_GB2312" w:eastAsia="仿宋_GB2312"/>
          <w:color w:val="auto"/>
          <w:sz w:val="36"/>
          <w:szCs w:val="36"/>
        </w:rPr>
      </w:pPr>
    </w:p>
    <w:p>
      <w:pPr>
        <w:pStyle w:val="48"/>
        <w:rPr>
          <w:rFonts w:hint="eastAsia"/>
          <w:color w:val="auto"/>
        </w:rPr>
      </w:pPr>
    </w:p>
    <w:p>
      <w:pPr>
        <w:adjustRightInd w:val="0"/>
        <w:snapToGrid w:val="0"/>
        <w:spacing w:line="288" w:lineRule="auto"/>
        <w:jc w:val="center"/>
        <w:rPr>
          <w:rFonts w:hint="eastAsia" w:ascii="楷体_GB2312" w:eastAsia="楷体_GB2312"/>
          <w:color w:val="auto"/>
          <w:sz w:val="36"/>
          <w:szCs w:val="36"/>
        </w:rPr>
        <w:sectPr>
          <w:footerReference r:id="rId3" w:type="default"/>
          <w:footerReference r:id="rId4" w:type="even"/>
          <w:pgSz w:w="11906" w:h="16838"/>
          <w:pgMar w:top="1701" w:right="1531" w:bottom="1701" w:left="1531" w:header="851" w:footer="1077" w:gutter="0"/>
          <w:pgBorders>
            <w:top w:val="none" w:sz="0" w:space="0"/>
            <w:left w:val="none" w:sz="0" w:space="0"/>
            <w:bottom w:val="none" w:sz="0" w:space="0"/>
            <w:right w:val="none" w:sz="0" w:space="0"/>
          </w:pgBorders>
          <w:pgNumType w:start="21"/>
          <w:cols w:space="720" w:num="1"/>
          <w:docGrid w:linePitch="312" w:charSpace="0"/>
        </w:sectPr>
      </w:pPr>
      <w:r>
        <w:rPr>
          <w:rFonts w:hint="eastAsia" w:ascii="楷体_GB2312" w:eastAsia="楷体_GB2312"/>
          <w:color w:val="auto"/>
          <w:sz w:val="36"/>
          <w:szCs w:val="36"/>
        </w:rPr>
        <w:t>中华人民共和国生态环境部制</w:t>
      </w:r>
    </w:p>
    <w:p>
      <w:pPr>
        <w:adjustRightInd w:val="0"/>
        <w:snapToGrid w:val="0"/>
        <w:spacing w:line="288" w:lineRule="auto"/>
        <w:jc w:val="center"/>
        <w:rPr>
          <w:rFonts w:hint="eastAsia" w:ascii="楷体_GB2312" w:eastAsia="楷体_GB2312"/>
          <w:color w:val="auto"/>
          <w:sz w:val="36"/>
          <w:szCs w:val="36"/>
        </w:rPr>
      </w:pPr>
    </w:p>
    <w:p>
      <w:pPr>
        <w:adjustRightInd w:val="0"/>
        <w:snapToGrid w:val="0"/>
        <w:spacing w:line="288" w:lineRule="auto"/>
        <w:ind w:firstLine="1040"/>
        <w:rPr>
          <w:rFonts w:ascii="仿宋_GB2312" w:eastAsia="仿宋_GB2312"/>
          <w:color w:val="auto"/>
          <w:sz w:val="36"/>
          <w:szCs w:val="36"/>
        </w:rPr>
        <w:sectPr>
          <w:pgSz w:w="11906" w:h="16838"/>
          <w:pgMar w:top="1701" w:right="1531" w:bottom="1701" w:left="1531" w:header="851" w:footer="1077" w:gutter="0"/>
          <w:pgBorders>
            <w:top w:val="none" w:sz="0" w:space="0"/>
            <w:left w:val="none" w:sz="0" w:space="0"/>
            <w:bottom w:val="none" w:sz="0" w:space="0"/>
            <w:right w:val="none" w:sz="0" w:space="0"/>
          </w:pgBorders>
          <w:pgNumType w:start="21"/>
          <w:cols w:space="720" w:num="1"/>
          <w:docGrid w:linePitch="312" w:charSpace="0"/>
        </w:sectPr>
      </w:pPr>
    </w:p>
    <w:p>
      <w:pPr>
        <w:pStyle w:val="21"/>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一、建设项目基本情况</w:t>
      </w:r>
    </w:p>
    <w:tbl>
      <w:tblPr>
        <w:tblStyle w:val="24"/>
        <w:tblW w:w="9039" w:type="dxa"/>
        <w:tblInd w:w="17"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0" w:type="dxa"/>
          <w:bottom w:w="0" w:type="dxa"/>
          <w:right w:w="0" w:type="dxa"/>
        </w:tblCellMar>
      </w:tblPr>
      <w:tblGrid>
        <w:gridCol w:w="1815"/>
        <w:gridCol w:w="2213"/>
        <w:gridCol w:w="1932"/>
        <w:gridCol w:w="307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建设项目名称</w:t>
            </w:r>
          </w:p>
        </w:tc>
        <w:tc>
          <w:tcPr>
            <w:tcW w:w="7224" w:type="dxa"/>
            <w:gridSpan w:val="3"/>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吴忠市同心县韦州地区煤层气资源潜力调查项目WQ03井井场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项目代码</w:t>
            </w:r>
          </w:p>
        </w:tc>
        <w:tc>
          <w:tcPr>
            <w:tcW w:w="7224" w:type="dxa"/>
            <w:gridSpan w:val="3"/>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38hc55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建设单位联系人</w:t>
            </w:r>
          </w:p>
        </w:tc>
        <w:tc>
          <w:tcPr>
            <w:tcW w:w="221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000000"/>
                <w:sz w:val="24"/>
                <w:szCs w:val="24"/>
                <w:lang w:eastAsia="zh-CN"/>
              </w:rPr>
            </w:pPr>
            <w:r>
              <w:rPr>
                <w:rFonts w:hint="eastAsia" w:ascii="仿宋" w:hAnsi="仿宋" w:eastAsia="仿宋" w:cs="仿宋"/>
                <w:color w:val="000000"/>
                <w:sz w:val="24"/>
                <w:szCs w:val="24"/>
                <w:shd w:val="clear" w:color="auto" w:fill="auto"/>
                <w:lang w:val="en-US" w:eastAsia="zh-CN"/>
              </w:rPr>
              <w:t>张铁军</w:t>
            </w:r>
          </w:p>
        </w:tc>
        <w:tc>
          <w:tcPr>
            <w:tcW w:w="1932"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联系方式</w:t>
            </w:r>
          </w:p>
        </w:tc>
        <w:tc>
          <w:tcPr>
            <w:tcW w:w="3079"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18009599028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建设地点</w:t>
            </w:r>
          </w:p>
        </w:tc>
        <w:tc>
          <w:tcPr>
            <w:tcW w:w="7224" w:type="dxa"/>
            <w:gridSpan w:val="3"/>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宁夏回族自治区吴忠市同心县韦州镇甘沟村</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FF0000"/>
                <w:sz w:val="24"/>
                <w:szCs w:val="24"/>
              </w:rPr>
            </w:pPr>
            <w:r>
              <w:rPr>
                <w:rFonts w:hint="eastAsia" w:ascii="仿宋" w:hAnsi="仿宋" w:eastAsia="仿宋" w:cs="仿宋"/>
                <w:b/>
                <w:bCs/>
                <w:color w:val="000000"/>
                <w:sz w:val="24"/>
                <w:szCs w:val="24"/>
              </w:rPr>
              <w:t>地理坐标</w:t>
            </w:r>
          </w:p>
        </w:tc>
        <w:tc>
          <w:tcPr>
            <w:tcW w:w="7224" w:type="dxa"/>
            <w:gridSpan w:val="3"/>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000000"/>
                <w:sz w:val="24"/>
                <w:szCs w:val="24"/>
                <w:shd w:val="clear" w:color="auto" w:fill="auto"/>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建设项目</w:t>
            </w:r>
          </w:p>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FF0000"/>
                <w:sz w:val="24"/>
                <w:szCs w:val="24"/>
              </w:rPr>
            </w:pPr>
            <w:r>
              <w:rPr>
                <w:rFonts w:hint="eastAsia" w:ascii="仿宋" w:hAnsi="仿宋" w:eastAsia="仿宋" w:cs="仿宋"/>
                <w:b/>
                <w:bCs/>
                <w:color w:val="000000"/>
                <w:sz w:val="24"/>
                <w:szCs w:val="24"/>
              </w:rPr>
              <w:t>行业类别</w:t>
            </w:r>
          </w:p>
        </w:tc>
        <w:tc>
          <w:tcPr>
            <w:tcW w:w="221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FF0000"/>
                <w:sz w:val="24"/>
                <w:szCs w:val="24"/>
                <w:lang w:val="en-US" w:eastAsia="zh-CN"/>
              </w:rPr>
            </w:pPr>
            <w:r>
              <w:rPr>
                <w:rFonts w:hint="eastAsia" w:ascii="仿宋" w:hAnsi="仿宋" w:eastAsia="仿宋" w:cs="仿宋"/>
                <w:color w:val="auto"/>
                <w:sz w:val="24"/>
                <w:szCs w:val="24"/>
                <w:lang w:eastAsia="zh-CN"/>
              </w:rPr>
              <w:t>四十六</w:t>
            </w:r>
            <w:r>
              <w:rPr>
                <w:rFonts w:hint="eastAsia" w:ascii="仿宋" w:hAnsi="仿宋" w:eastAsia="仿宋" w:cs="仿宋"/>
                <w:color w:val="auto"/>
                <w:sz w:val="24"/>
                <w:szCs w:val="24"/>
                <w:lang w:val="en-US" w:eastAsia="zh-CN"/>
              </w:rPr>
              <w:t>、专业技术服务业；99、陆地矿产资源地质勘察</w:t>
            </w:r>
          </w:p>
        </w:tc>
        <w:tc>
          <w:tcPr>
            <w:tcW w:w="1932"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用地（用海）面积（m</w:t>
            </w:r>
            <w:r>
              <w:rPr>
                <w:rFonts w:hint="eastAsia" w:ascii="仿宋" w:hAnsi="仿宋" w:eastAsia="仿宋" w:cs="仿宋"/>
                <w:color w:val="000000"/>
                <w:sz w:val="24"/>
                <w:szCs w:val="24"/>
                <w:vertAlign w:val="superscript"/>
              </w:rPr>
              <w:t>2</w:t>
            </w:r>
            <w:r>
              <w:rPr>
                <w:rFonts w:hint="eastAsia" w:ascii="仿宋" w:hAnsi="仿宋" w:eastAsia="仿宋" w:cs="仿宋"/>
                <w:color w:val="000000"/>
                <w:sz w:val="24"/>
                <w:szCs w:val="24"/>
              </w:rPr>
              <w:t>）/长度（km）</w:t>
            </w:r>
          </w:p>
        </w:tc>
        <w:tc>
          <w:tcPr>
            <w:tcW w:w="3079"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eastAsia="zh-CN"/>
              </w:rPr>
              <w:t>临时占地面积：</w:t>
            </w:r>
            <w:r>
              <w:rPr>
                <w:rFonts w:hint="eastAsia" w:ascii="仿宋" w:hAnsi="仿宋" w:eastAsia="仿宋" w:cs="仿宋"/>
                <w:color w:val="000000"/>
                <w:sz w:val="24"/>
                <w:szCs w:val="24"/>
                <w:lang w:val="en-US" w:eastAsia="zh-CN"/>
              </w:rPr>
              <w:t>4750 m</w:t>
            </w:r>
            <w:r>
              <w:rPr>
                <w:rFonts w:hint="eastAsia" w:ascii="仿宋" w:hAnsi="仿宋" w:eastAsia="仿宋" w:cs="仿宋"/>
                <w:color w:val="000000"/>
                <w:sz w:val="24"/>
                <w:szCs w:val="24"/>
                <w:vertAlign w:val="superscript"/>
                <w:lang w:val="en-US" w:eastAsia="zh-CN"/>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建设性质</w:t>
            </w:r>
          </w:p>
        </w:tc>
        <w:tc>
          <w:tcPr>
            <w:tcW w:w="221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FE"/>
            </w:r>
            <w:r>
              <w:rPr>
                <w:rFonts w:hint="eastAsia" w:ascii="仿宋" w:hAnsi="仿宋" w:eastAsia="仿宋" w:cs="仿宋"/>
                <w:color w:val="auto"/>
                <w:sz w:val="24"/>
                <w:szCs w:val="24"/>
              </w:rPr>
              <w:t>新建（迁建）</w:t>
            </w:r>
          </w:p>
          <w:p>
            <w:pPr>
              <w:keepNext w:val="0"/>
              <w:keepLines w:val="0"/>
              <w:suppressLineNumbers w:val="0"/>
              <w:adjustRightInd w:val="0"/>
              <w:snapToGrid w:val="0"/>
              <w:spacing w:before="0" w:beforeAutospacing="0" w:after="0" w:afterAutospacing="0" w:line="36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改建</w:t>
            </w:r>
          </w:p>
          <w:p>
            <w:pPr>
              <w:keepNext w:val="0"/>
              <w:keepLines w:val="0"/>
              <w:suppressLineNumbers w:val="0"/>
              <w:adjustRightInd w:val="0"/>
              <w:snapToGrid w:val="0"/>
              <w:spacing w:before="0" w:beforeAutospacing="0" w:after="0" w:afterAutospacing="0" w:line="36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扩建</w:t>
            </w:r>
          </w:p>
          <w:p>
            <w:pPr>
              <w:keepNext w:val="0"/>
              <w:keepLines w:val="0"/>
              <w:suppressLineNumbers w:val="0"/>
              <w:adjustRightInd w:val="0"/>
              <w:snapToGrid w:val="0"/>
              <w:spacing w:before="0" w:beforeAutospacing="0" w:after="0" w:afterAutospacing="0" w:line="36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技术改造</w:t>
            </w:r>
          </w:p>
        </w:tc>
        <w:tc>
          <w:tcPr>
            <w:tcW w:w="1932"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建设项目</w:t>
            </w:r>
          </w:p>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申报情形</w:t>
            </w:r>
          </w:p>
        </w:tc>
        <w:tc>
          <w:tcPr>
            <w:tcW w:w="3079"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FE"/>
            </w:r>
            <w:r>
              <w:rPr>
                <w:rFonts w:hint="eastAsia" w:ascii="仿宋" w:hAnsi="仿宋" w:eastAsia="仿宋" w:cs="仿宋"/>
                <w:color w:val="auto"/>
                <w:sz w:val="24"/>
                <w:szCs w:val="24"/>
              </w:rPr>
              <w:t>首次申报项目</w:t>
            </w:r>
          </w:p>
          <w:p>
            <w:pPr>
              <w:keepNext w:val="0"/>
              <w:keepLines w:val="0"/>
              <w:suppressLineNumbers w:val="0"/>
              <w:adjustRightInd w:val="0"/>
              <w:snapToGrid w:val="0"/>
              <w:spacing w:before="0" w:beforeAutospacing="0" w:after="0" w:afterAutospacing="0" w:line="36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不予批准后再次申报项目</w:t>
            </w:r>
          </w:p>
          <w:p>
            <w:pPr>
              <w:keepNext w:val="0"/>
              <w:keepLines w:val="0"/>
              <w:suppressLineNumbers w:val="0"/>
              <w:adjustRightInd w:val="0"/>
              <w:snapToGrid w:val="0"/>
              <w:spacing w:before="0" w:beforeAutospacing="0" w:after="0" w:afterAutospacing="0" w:line="36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超五年重新审核项目</w:t>
            </w:r>
          </w:p>
          <w:p>
            <w:pPr>
              <w:keepNext w:val="0"/>
              <w:keepLines w:val="0"/>
              <w:suppressLineNumbers w:val="0"/>
              <w:adjustRightInd w:val="0"/>
              <w:snapToGrid w:val="0"/>
              <w:spacing w:before="0" w:beforeAutospacing="0" w:after="0" w:afterAutospacing="0" w:line="36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rPr>
              <w:sym w:font="Wingdings" w:char="00A8"/>
            </w:r>
            <w:r>
              <w:rPr>
                <w:rFonts w:hint="eastAsia" w:ascii="仿宋" w:hAnsi="仿宋" w:eastAsia="仿宋" w:cs="仿宋"/>
                <w:color w:val="auto"/>
                <w:sz w:val="24"/>
                <w:szCs w:val="24"/>
              </w:rPr>
              <w:t>重大变动重新报批项目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项目审批（核准/备案）部门（选填）</w:t>
            </w:r>
          </w:p>
        </w:tc>
        <w:tc>
          <w:tcPr>
            <w:tcW w:w="221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w:t>
            </w:r>
          </w:p>
        </w:tc>
        <w:tc>
          <w:tcPr>
            <w:tcW w:w="1932"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项目审批（核准/</w:t>
            </w:r>
          </w:p>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000000"/>
                <w:sz w:val="24"/>
                <w:szCs w:val="24"/>
              </w:rPr>
            </w:pPr>
            <w:r>
              <w:rPr>
                <w:rFonts w:hint="eastAsia" w:ascii="仿宋" w:hAnsi="仿宋" w:eastAsia="仿宋" w:cs="仿宋"/>
                <w:color w:val="000000"/>
                <w:sz w:val="24"/>
                <w:szCs w:val="24"/>
              </w:rPr>
              <w:t>备案）文号（选填）</w:t>
            </w:r>
          </w:p>
        </w:tc>
        <w:tc>
          <w:tcPr>
            <w:tcW w:w="3079"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42"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总投资（万元）</w:t>
            </w:r>
          </w:p>
        </w:tc>
        <w:tc>
          <w:tcPr>
            <w:tcW w:w="221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461.9</w:t>
            </w:r>
          </w:p>
        </w:tc>
        <w:tc>
          <w:tcPr>
            <w:tcW w:w="1932"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环保投资（万元）</w:t>
            </w:r>
          </w:p>
        </w:tc>
        <w:tc>
          <w:tcPr>
            <w:tcW w:w="3079"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144.5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环保投资占比（%）</w:t>
            </w:r>
          </w:p>
        </w:tc>
        <w:tc>
          <w:tcPr>
            <w:tcW w:w="221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default"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31.28</w:t>
            </w:r>
          </w:p>
        </w:tc>
        <w:tc>
          <w:tcPr>
            <w:tcW w:w="1932"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rPr>
              <w:t>施工工期</w:t>
            </w:r>
          </w:p>
        </w:tc>
        <w:tc>
          <w:tcPr>
            <w:tcW w:w="3079" w:type="dxa"/>
            <w:tcBorders>
              <w:tl2br w:val="nil"/>
              <w:tr2bl w:val="nil"/>
            </w:tcBorders>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17个月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是否开工建设</w:t>
            </w:r>
          </w:p>
        </w:tc>
        <w:tc>
          <w:tcPr>
            <w:tcW w:w="7224" w:type="dxa"/>
            <w:gridSpan w:val="3"/>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sym w:font="Wingdings" w:char="00FE"/>
            </w:r>
            <w:r>
              <w:rPr>
                <w:rFonts w:hint="eastAsia" w:ascii="仿宋" w:hAnsi="仿宋" w:eastAsia="仿宋" w:cs="仿宋"/>
                <w:color w:val="auto"/>
                <w:kern w:val="0"/>
                <w:sz w:val="24"/>
                <w:szCs w:val="24"/>
                <w:lang w:val="en-US" w:eastAsia="zh-CN" w:bidi="ar-SA"/>
              </w:rPr>
              <w:t>否</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textAlignment w:val="auto"/>
              <w:rPr>
                <w:rFonts w:hint="eastAsia" w:ascii="仿宋" w:hAnsi="仿宋" w:eastAsia="仿宋" w:cs="仿宋"/>
                <w:color w:val="auto"/>
                <w:sz w:val="24"/>
                <w:szCs w:val="24"/>
              </w:rPr>
            </w:pPr>
            <w:r>
              <w:rPr>
                <w:rFonts w:hint="eastAsia" w:ascii="仿宋" w:hAnsi="仿宋" w:eastAsia="仿宋" w:cs="仿宋"/>
                <w:color w:val="auto"/>
                <w:kern w:val="0"/>
                <w:sz w:val="24"/>
                <w:szCs w:val="24"/>
                <w:lang w:val="en-US" w:eastAsia="zh-CN" w:bidi="ar-SA"/>
              </w:rPr>
              <w:sym w:font="Wingdings" w:char="00A8"/>
            </w:r>
            <w:r>
              <w:rPr>
                <w:rFonts w:hint="eastAsia" w:ascii="仿宋" w:hAnsi="仿宋" w:eastAsia="仿宋" w:cs="仿宋"/>
                <w:color w:val="auto"/>
                <w:kern w:val="0"/>
                <w:sz w:val="24"/>
                <w:szCs w:val="24"/>
                <w:lang w:val="en-US" w:eastAsia="zh-CN" w:bidi="ar-SA"/>
              </w:rPr>
              <w:t>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专项评价</w:t>
            </w:r>
          </w:p>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设置情况</w:t>
            </w:r>
          </w:p>
        </w:tc>
        <w:tc>
          <w:tcPr>
            <w:tcW w:w="7224" w:type="dxa"/>
            <w:gridSpan w:val="3"/>
            <w:tcBorders>
              <w:tl2br w:val="nil"/>
              <w:tr2bl w:val="nil"/>
            </w:tcBorders>
            <w:noWrap w:val="0"/>
            <w:tcMar>
              <w:top w:w="16" w:type="dxa"/>
              <w:left w:w="16" w:type="dxa"/>
              <w:right w:w="16" w:type="dxa"/>
            </w:tcMar>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FF0000"/>
                <w:kern w:val="0"/>
                <w:sz w:val="24"/>
                <w:szCs w:val="24"/>
                <w:lang w:eastAsia="zh-CN"/>
              </w:rPr>
            </w:pPr>
            <w:r>
              <w:rPr>
                <w:rFonts w:hint="eastAsia" w:ascii="仿宋" w:hAnsi="仿宋" w:eastAsia="仿宋" w:cs="仿宋"/>
                <w:color w:val="auto"/>
                <w:kern w:val="0"/>
                <w:sz w:val="24"/>
                <w:szCs w:val="24"/>
                <w:lang w:val="en-US" w:eastAsia="zh-CN" w:bidi="ar-SA"/>
              </w:rPr>
              <w:t>本项目不属于《建设项目环境影响报告表编制技术指南》（生态影响类）（试行）中表1专项评价设置原则表要求内容，因此本项目无需设置专项评价。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442"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hint="eastAsia" w:ascii="仿宋" w:hAnsi="仿宋" w:eastAsia="仿宋" w:cs="仿宋"/>
                <w:b/>
                <w:bCs/>
                <w:color w:val="000000"/>
                <w:kern w:val="0"/>
                <w:sz w:val="24"/>
                <w:szCs w:val="24"/>
              </w:rPr>
            </w:pPr>
            <w:r>
              <w:rPr>
                <w:rFonts w:hint="eastAsia" w:ascii="仿宋" w:hAnsi="仿宋" w:eastAsia="仿宋" w:cs="仿宋"/>
                <w:b/>
                <w:bCs/>
                <w:color w:val="000000"/>
                <w:sz w:val="24"/>
                <w:szCs w:val="24"/>
              </w:rPr>
              <w:t>规划情况</w:t>
            </w:r>
          </w:p>
        </w:tc>
        <w:tc>
          <w:tcPr>
            <w:tcW w:w="7224" w:type="dxa"/>
            <w:gridSpan w:val="3"/>
            <w:tcBorders>
              <w:tl2br w:val="nil"/>
              <w:tr2bl w:val="nil"/>
            </w:tcBorders>
            <w:noWrap w:val="0"/>
            <w:tcMar>
              <w:top w:w="16" w:type="dxa"/>
              <w:left w:w="16" w:type="dxa"/>
              <w:right w:w="16" w:type="dxa"/>
            </w:tcMar>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规划名称：</w:t>
            </w:r>
            <w:r>
              <w:rPr>
                <w:rFonts w:hint="eastAsia" w:ascii="仿宋" w:hAnsi="仿宋" w:eastAsia="仿宋" w:cs="仿宋"/>
                <w:color w:val="auto"/>
                <w:kern w:val="0"/>
                <w:sz w:val="24"/>
                <w:szCs w:val="24"/>
                <w:lang w:val="en-US" w:eastAsia="zh-CN" w:bidi="ar-SA"/>
              </w:rPr>
              <w:t>《宁夏回族自治区矿产资源总体规划（2021-2025年）》</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审批机关：</w:t>
            </w:r>
            <w:r>
              <w:rPr>
                <w:rFonts w:hint="eastAsia" w:ascii="仿宋" w:hAnsi="仿宋" w:eastAsia="仿宋" w:cs="仿宋"/>
                <w:color w:val="auto"/>
                <w:kern w:val="0"/>
                <w:sz w:val="24"/>
                <w:szCs w:val="24"/>
                <w:lang w:val="en-US" w:eastAsia="zh-CN" w:bidi="ar-SA"/>
              </w:rPr>
              <w:t>宁夏回族自治区自然资源厅</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default" w:ascii="仿宋" w:hAnsi="仿宋" w:eastAsia="仿宋" w:cs="仿宋"/>
                <w:sz w:val="24"/>
                <w:szCs w:val="24"/>
                <w:lang w:val="en-US" w:eastAsia="zh-CN"/>
              </w:rPr>
            </w:pPr>
            <w:r>
              <w:rPr>
                <w:rFonts w:hint="eastAsia" w:ascii="仿宋" w:hAnsi="仿宋" w:eastAsia="仿宋" w:cs="仿宋"/>
                <w:b/>
                <w:bCs/>
                <w:color w:val="auto"/>
                <w:kern w:val="0"/>
                <w:sz w:val="24"/>
                <w:szCs w:val="24"/>
                <w:lang w:val="en-US" w:eastAsia="zh-CN" w:bidi="ar-SA"/>
              </w:rPr>
              <w:t>实施机关</w:t>
            </w:r>
            <w:r>
              <w:rPr>
                <w:rFonts w:hint="eastAsia" w:ascii="仿宋" w:hAnsi="仿宋" w:eastAsia="仿宋" w:cs="仿宋"/>
                <w:b w:val="0"/>
                <w:bCs w:val="0"/>
                <w:i w:val="0"/>
                <w:iCs w:val="0"/>
                <w:caps w:val="0"/>
                <w:color w:val="000000"/>
                <w:spacing w:val="0"/>
                <w:sz w:val="24"/>
                <w:szCs w:val="24"/>
                <w:shd w:val="clear" w:fill="FFFFFF"/>
                <w:lang w:val="en-US" w:eastAsia="zh-CN"/>
              </w:rPr>
              <w:t>：</w:t>
            </w:r>
            <w:r>
              <w:rPr>
                <w:rFonts w:hint="eastAsia" w:ascii="仿宋" w:hAnsi="仿宋" w:eastAsia="仿宋" w:cs="仿宋"/>
                <w:b w:val="0"/>
                <w:bCs w:val="0"/>
                <w:i w:val="0"/>
                <w:iCs w:val="0"/>
                <w:caps w:val="0"/>
                <w:color w:val="000000"/>
                <w:spacing w:val="0"/>
                <w:sz w:val="24"/>
                <w:szCs w:val="24"/>
                <w:shd w:val="clear" w:fill="FFFFFF"/>
              </w:rPr>
              <w:t>宁夏自然资源厅、发展和改革委员会、工业和信息化厅、财政厅、生态环境厅</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9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hint="eastAsia" w:ascii="仿宋" w:hAnsi="仿宋" w:eastAsia="仿宋" w:cs="仿宋"/>
                <w:b/>
                <w:bCs/>
                <w:color w:val="000000"/>
                <w:sz w:val="24"/>
                <w:szCs w:val="24"/>
              </w:rPr>
            </w:pPr>
            <w:r>
              <w:rPr>
                <w:rFonts w:hint="eastAsia" w:ascii="仿宋" w:hAnsi="仿宋" w:eastAsia="仿宋" w:cs="仿宋"/>
                <w:b/>
                <w:bCs/>
                <w:color w:val="000000"/>
                <w:sz w:val="24"/>
                <w:szCs w:val="24"/>
              </w:rPr>
              <w:t>规划环境影响</w:t>
            </w:r>
          </w:p>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hint="eastAsia" w:ascii="仿宋" w:hAnsi="仿宋" w:eastAsia="仿宋" w:cs="仿宋"/>
                <w:b/>
                <w:bCs/>
                <w:color w:val="000000"/>
                <w:kern w:val="0"/>
                <w:sz w:val="24"/>
                <w:szCs w:val="24"/>
              </w:rPr>
            </w:pPr>
            <w:r>
              <w:rPr>
                <w:rFonts w:hint="eastAsia" w:ascii="仿宋" w:hAnsi="仿宋" w:eastAsia="仿宋" w:cs="仿宋"/>
                <w:b/>
                <w:bCs/>
                <w:color w:val="000000"/>
                <w:sz w:val="24"/>
                <w:szCs w:val="24"/>
              </w:rPr>
              <w:t>评价情况</w:t>
            </w:r>
          </w:p>
        </w:tc>
        <w:tc>
          <w:tcPr>
            <w:tcW w:w="7224" w:type="dxa"/>
            <w:gridSpan w:val="3"/>
            <w:tcBorders>
              <w:tl2br w:val="nil"/>
              <w:tr2bl w:val="nil"/>
            </w:tcBorders>
            <w:noWrap w:val="0"/>
            <w:tcMar>
              <w:top w:w="16" w:type="dxa"/>
              <w:left w:w="16" w:type="dxa"/>
              <w:right w:w="16" w:type="dxa"/>
            </w:tcMar>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文件名称：</w:t>
            </w:r>
            <w:r>
              <w:rPr>
                <w:rFonts w:hint="eastAsia" w:ascii="仿宋" w:hAnsi="仿宋" w:eastAsia="仿宋" w:cs="仿宋"/>
                <w:color w:val="auto"/>
                <w:kern w:val="0"/>
                <w:sz w:val="24"/>
                <w:szCs w:val="24"/>
                <w:lang w:val="en-US" w:eastAsia="zh-CN" w:bidi="ar-SA"/>
              </w:rPr>
              <w:t>《宁夏回族自治区矿产资源总体规划（2021-2025年）》</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审查机关：</w:t>
            </w:r>
            <w:r>
              <w:rPr>
                <w:rFonts w:hint="eastAsia" w:ascii="仿宋" w:hAnsi="仿宋" w:eastAsia="仿宋" w:cs="仿宋"/>
                <w:color w:val="auto"/>
                <w:kern w:val="0"/>
                <w:sz w:val="24"/>
                <w:szCs w:val="24"/>
                <w:lang w:val="en-US" w:eastAsia="zh-CN" w:bidi="ar-SA"/>
              </w:rPr>
              <w:t>中华人民共和国生态环境部</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sz w:val="24"/>
                <w:szCs w:val="24"/>
                <w:lang w:val="en-US" w:eastAsia="zh-CN"/>
              </w:rPr>
            </w:pPr>
            <w:r>
              <w:rPr>
                <w:rFonts w:hint="eastAsia" w:ascii="仿宋" w:hAnsi="仿宋" w:eastAsia="仿宋" w:cs="仿宋"/>
                <w:b/>
                <w:bCs/>
                <w:color w:val="auto"/>
                <w:kern w:val="0"/>
                <w:sz w:val="24"/>
                <w:szCs w:val="24"/>
                <w:lang w:val="en-US" w:eastAsia="zh-CN" w:bidi="ar-SA"/>
              </w:rPr>
              <w:t>审查文号：</w:t>
            </w:r>
            <w:r>
              <w:rPr>
                <w:rFonts w:hint="eastAsia" w:ascii="仿宋" w:hAnsi="仿宋" w:eastAsia="仿宋" w:cs="仿宋"/>
                <w:color w:val="auto"/>
                <w:kern w:val="0"/>
                <w:sz w:val="24"/>
                <w:szCs w:val="24"/>
                <w:lang w:val="en-US" w:eastAsia="zh-CN" w:bidi="ar-SA"/>
              </w:rPr>
              <w:t>环审[2022]91号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hint="eastAsia" w:ascii="仿宋" w:hAnsi="仿宋" w:eastAsia="仿宋" w:cs="仿宋"/>
                <w:b/>
                <w:bCs/>
                <w:color w:val="000000"/>
                <w:kern w:val="0"/>
                <w:sz w:val="24"/>
                <w:szCs w:val="24"/>
              </w:rPr>
            </w:pPr>
            <w:r>
              <w:rPr>
                <w:rFonts w:hint="eastAsia" w:ascii="仿宋" w:hAnsi="仿宋" w:eastAsia="仿宋" w:cs="仿宋"/>
                <w:b/>
                <w:bCs/>
                <w:color w:val="000000"/>
                <w:kern w:val="0"/>
                <w:sz w:val="24"/>
                <w:szCs w:val="24"/>
              </w:rPr>
              <w:t>规划及</w:t>
            </w:r>
            <w:r>
              <w:rPr>
                <w:rFonts w:hint="eastAsia" w:ascii="仿宋" w:hAnsi="仿宋" w:eastAsia="仿宋" w:cs="仿宋"/>
                <w:b/>
                <w:bCs/>
                <w:color w:val="000000"/>
                <w:sz w:val="24"/>
                <w:szCs w:val="24"/>
              </w:rPr>
              <w:t>规划环境影响评价</w:t>
            </w:r>
            <w:r>
              <w:rPr>
                <w:rFonts w:hint="eastAsia" w:ascii="仿宋" w:hAnsi="仿宋" w:eastAsia="仿宋" w:cs="仿宋"/>
                <w:b/>
                <w:bCs/>
                <w:color w:val="000000"/>
                <w:kern w:val="0"/>
                <w:sz w:val="24"/>
                <w:szCs w:val="24"/>
              </w:rPr>
              <w:t>符合性分析</w:t>
            </w:r>
          </w:p>
        </w:tc>
        <w:tc>
          <w:tcPr>
            <w:tcW w:w="7224" w:type="dxa"/>
            <w:gridSpan w:val="3"/>
            <w:tcBorders>
              <w:tl2br w:val="nil"/>
              <w:tr2bl w:val="nil"/>
            </w:tcBorders>
            <w:noWrap w:val="0"/>
            <w:tcMar>
              <w:top w:w="16" w:type="dxa"/>
              <w:left w:w="16" w:type="dxa"/>
              <w:right w:w="16" w:type="dxa"/>
            </w:tcMar>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i w:val="0"/>
                <w:iCs w:val="0"/>
                <w:color w:val="auto"/>
                <w:kern w:val="0"/>
                <w:sz w:val="24"/>
                <w:szCs w:val="24"/>
                <w:lang w:val="en-US" w:eastAsia="zh-CN" w:bidi="ar-SA"/>
              </w:rPr>
            </w:pPr>
            <w:r>
              <w:rPr>
                <w:rFonts w:hint="eastAsia" w:ascii="仿宋" w:hAnsi="仿宋" w:eastAsia="仿宋" w:cs="仿宋"/>
                <w:b/>
                <w:bCs/>
                <w:i w:val="0"/>
                <w:iCs w:val="0"/>
                <w:color w:val="auto"/>
                <w:kern w:val="0"/>
                <w:sz w:val="24"/>
                <w:szCs w:val="24"/>
                <w:lang w:val="en-US" w:eastAsia="zh-CN" w:bidi="ar-SA"/>
              </w:rPr>
              <w:t>1、</w:t>
            </w:r>
            <w:r>
              <w:rPr>
                <w:rFonts w:hint="eastAsia" w:ascii="仿宋" w:hAnsi="仿宋" w:eastAsia="仿宋" w:cs="仿宋"/>
                <w:b/>
                <w:bCs/>
                <w:color w:val="auto"/>
                <w:kern w:val="0"/>
                <w:sz w:val="24"/>
                <w:szCs w:val="24"/>
                <w:lang w:val="en-US" w:eastAsia="zh-CN" w:bidi="ar-SA"/>
              </w:rPr>
              <w:t>宁夏回族自治区矿产资源总体规划（2021-2025年）符合性分析</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根据《宁夏回族自治区矿产资源总体规划（2021-2025年）》中“四、统筹部署矿产资源调查评价与勘察中矿产资源调查评价:积极培育新能源勘察市场，加强石嘴山市、吴忠市煤层气、页岩气和银川盆地、六盘山断裂段地区地热等清洁能源矿产的调查评价。鼓励社会资金积极参与，开展大比例尺地质填图、物化探调查和深部钻探验证，查明成矿条件，研究成矿规律，预测资源潜力，圈定找矿靶区，为清洁能源矿产找矿勘察提供依据。”</w:t>
            </w:r>
          </w:p>
          <w:p>
            <w:pPr>
              <w:pStyle w:val="1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right="0" w:firstLine="420" w:firstLineChars="200"/>
              <w:textAlignment w:val="auto"/>
              <w:rPr>
                <w:rFonts w:hint="eastAsia" w:ascii="黑体" w:hAnsi="黑体" w:eastAsia="黑体" w:cs="黑体"/>
                <w:b w:val="0"/>
                <w:bCs w:val="0"/>
                <w:sz w:val="21"/>
                <w:szCs w:val="21"/>
                <w:lang w:val="en-US" w:eastAsia="zh-CN"/>
              </w:rPr>
            </w:pPr>
            <w:r>
              <w:rPr>
                <w:rFonts w:hint="eastAsia" w:ascii="黑体" w:hAnsi="黑体" w:eastAsia="黑体" w:cs="黑体"/>
                <w:b w:val="0"/>
                <w:bCs w:val="0"/>
                <w:color w:val="auto"/>
                <w:kern w:val="0"/>
                <w:sz w:val="21"/>
                <w:szCs w:val="21"/>
                <w:lang w:val="en-US" w:eastAsia="zh-CN" w:bidi="ar-SA"/>
              </w:rPr>
              <w:t>表1</w:t>
            </w:r>
            <w:r>
              <w:rPr>
                <w:rFonts w:hint="eastAsia" w:ascii="黑体" w:hAnsi="黑体" w:eastAsia="黑体" w:cs="黑体"/>
                <w:b/>
                <w:bCs/>
                <w:color w:val="auto"/>
                <w:kern w:val="0"/>
                <w:sz w:val="21"/>
                <w:szCs w:val="21"/>
                <w:lang w:val="en-US" w:eastAsia="zh-CN" w:bidi="ar-SA"/>
              </w:rPr>
              <w:t xml:space="preserve">         </w:t>
            </w:r>
            <w:r>
              <w:rPr>
                <w:rFonts w:hint="eastAsia" w:ascii="黑体" w:hAnsi="黑体" w:eastAsia="黑体" w:cs="黑体"/>
                <w:b w:val="0"/>
                <w:bCs w:val="0"/>
                <w:color w:val="auto"/>
                <w:kern w:val="0"/>
                <w:sz w:val="21"/>
                <w:szCs w:val="21"/>
                <w:lang w:val="en-US" w:eastAsia="zh-CN" w:bidi="ar-SA"/>
              </w:rPr>
              <w:t>矿产资源重点调查评价区规划表</w:t>
            </w:r>
          </w:p>
          <w:tbl>
            <w:tblPr>
              <w:tblStyle w:val="25"/>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56"/>
              <w:gridCol w:w="3877"/>
              <w:gridCol w:w="1216"/>
              <w:gridCol w:w="132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746"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bCs/>
                      <w:color w:val="auto"/>
                      <w:kern w:val="0"/>
                      <w:sz w:val="21"/>
                      <w:szCs w:val="21"/>
                      <w:vertAlign w:val="baseline"/>
                      <w:lang w:val="en-US" w:eastAsia="zh-CN" w:bidi="ar-SA"/>
                    </w:rPr>
                  </w:pPr>
                  <w:r>
                    <w:rPr>
                      <w:rFonts w:hint="eastAsia" w:ascii="宋体" w:hAnsi="宋体" w:eastAsia="宋体" w:cs="宋体"/>
                      <w:b/>
                      <w:bCs/>
                      <w:color w:val="auto"/>
                      <w:kern w:val="0"/>
                      <w:sz w:val="21"/>
                      <w:szCs w:val="21"/>
                      <w:vertAlign w:val="baseline"/>
                      <w:lang w:val="en-US" w:eastAsia="zh-CN" w:bidi="ar-SA"/>
                    </w:rPr>
                    <w:t>序号</w:t>
                  </w:r>
                </w:p>
              </w:tc>
              <w:tc>
                <w:tcPr>
                  <w:tcW w:w="3825"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bCs/>
                      <w:color w:val="auto"/>
                      <w:kern w:val="0"/>
                      <w:sz w:val="21"/>
                      <w:szCs w:val="21"/>
                      <w:vertAlign w:val="baseline"/>
                      <w:lang w:val="en-US" w:eastAsia="zh-CN" w:bidi="ar-SA"/>
                    </w:rPr>
                  </w:pPr>
                  <w:r>
                    <w:rPr>
                      <w:rFonts w:hint="eastAsia" w:ascii="宋体" w:hAnsi="宋体" w:eastAsia="宋体" w:cs="宋体"/>
                      <w:b/>
                      <w:bCs/>
                      <w:color w:val="auto"/>
                      <w:kern w:val="0"/>
                      <w:sz w:val="21"/>
                      <w:szCs w:val="21"/>
                      <w:vertAlign w:val="baseline"/>
                      <w:lang w:val="en-US" w:eastAsia="zh-CN" w:bidi="ar-SA"/>
                    </w:rPr>
                    <w:t>名称</w:t>
                  </w:r>
                </w:p>
              </w:tc>
              <w:tc>
                <w:tcPr>
                  <w:tcW w:w="1200"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bCs/>
                      <w:color w:val="auto"/>
                      <w:kern w:val="0"/>
                      <w:sz w:val="21"/>
                      <w:szCs w:val="21"/>
                      <w:vertAlign w:val="baseline"/>
                      <w:lang w:val="en-US" w:eastAsia="zh-CN" w:bidi="ar-SA"/>
                    </w:rPr>
                  </w:pPr>
                  <w:r>
                    <w:rPr>
                      <w:rFonts w:hint="eastAsia" w:ascii="宋体" w:hAnsi="宋体" w:eastAsia="宋体" w:cs="宋体"/>
                      <w:b/>
                      <w:bCs/>
                      <w:color w:val="auto"/>
                      <w:kern w:val="0"/>
                      <w:sz w:val="21"/>
                      <w:szCs w:val="21"/>
                      <w:vertAlign w:val="baseline"/>
                      <w:lang w:val="en-US" w:eastAsia="zh-CN" w:bidi="ar-SA"/>
                    </w:rPr>
                    <w:t>主攻矿种</w:t>
                  </w:r>
                </w:p>
              </w:tc>
              <w:tc>
                <w:tcPr>
                  <w:tcW w:w="1311"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bCs/>
                      <w:color w:val="auto"/>
                      <w:kern w:val="0"/>
                      <w:sz w:val="21"/>
                      <w:szCs w:val="21"/>
                      <w:vertAlign w:val="baseline"/>
                      <w:lang w:val="en-US" w:eastAsia="zh-CN" w:bidi="ar-SA"/>
                    </w:rPr>
                  </w:pPr>
                  <w:r>
                    <w:rPr>
                      <w:rFonts w:hint="eastAsia" w:ascii="宋体" w:hAnsi="宋体" w:eastAsia="宋体" w:cs="宋体"/>
                      <w:b/>
                      <w:bCs/>
                      <w:color w:val="auto"/>
                      <w:kern w:val="0"/>
                      <w:sz w:val="21"/>
                      <w:szCs w:val="21"/>
                      <w:vertAlign w:val="baseline"/>
                      <w:lang w:val="en-US" w:eastAsia="zh-CN" w:bidi="ar-SA"/>
                    </w:rPr>
                    <w:t>面积（km</w:t>
                  </w:r>
                  <w:r>
                    <w:rPr>
                      <w:rFonts w:hint="eastAsia" w:ascii="宋体" w:hAnsi="宋体" w:eastAsia="宋体" w:cs="宋体"/>
                      <w:b/>
                      <w:bCs/>
                      <w:color w:val="auto"/>
                      <w:kern w:val="0"/>
                      <w:sz w:val="21"/>
                      <w:szCs w:val="21"/>
                      <w:vertAlign w:val="superscript"/>
                      <w:lang w:val="en-US" w:eastAsia="zh-CN" w:bidi="ar-SA"/>
                    </w:rPr>
                    <w:t>2</w:t>
                  </w:r>
                  <w:r>
                    <w:rPr>
                      <w:rFonts w:hint="eastAsia" w:ascii="宋体" w:hAnsi="宋体" w:eastAsia="宋体" w:cs="宋体"/>
                      <w:b/>
                      <w:bCs/>
                      <w:color w:val="auto"/>
                      <w:kern w:val="0"/>
                      <w:sz w:val="21"/>
                      <w:szCs w:val="21"/>
                      <w:vertAlign w:val="baseline"/>
                      <w:lang w:val="en-US" w:eastAsia="zh-CN" w:bidi="ar-SA"/>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1</w:t>
                  </w:r>
                </w:p>
              </w:tc>
              <w:tc>
                <w:tcPr>
                  <w:tcW w:w="3825"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石嘴山矿区煤层气资源调查评价</w:t>
                  </w:r>
                </w:p>
              </w:tc>
              <w:tc>
                <w:tcPr>
                  <w:tcW w:w="1200"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煤层气</w:t>
                  </w:r>
                </w:p>
              </w:tc>
              <w:tc>
                <w:tcPr>
                  <w:tcW w:w="1311"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65.0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2</w:t>
                  </w:r>
                </w:p>
              </w:tc>
              <w:tc>
                <w:tcPr>
                  <w:tcW w:w="3825"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吴忠市韦州矿区煤层气资源调查评价</w:t>
                  </w:r>
                </w:p>
              </w:tc>
              <w:tc>
                <w:tcPr>
                  <w:tcW w:w="1200"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煤层气</w:t>
                  </w:r>
                </w:p>
              </w:tc>
              <w:tc>
                <w:tcPr>
                  <w:tcW w:w="1311"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279.3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3</w:t>
                  </w:r>
                </w:p>
              </w:tc>
              <w:tc>
                <w:tcPr>
                  <w:tcW w:w="3825"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石嘴山市陶乐-红墎子地区页岩气资源调查评价</w:t>
                  </w:r>
                </w:p>
              </w:tc>
              <w:tc>
                <w:tcPr>
                  <w:tcW w:w="1200"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页岩气</w:t>
                  </w:r>
                </w:p>
              </w:tc>
              <w:tc>
                <w:tcPr>
                  <w:tcW w:w="1311"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1109.0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6</w:t>
                  </w:r>
                </w:p>
              </w:tc>
              <w:tc>
                <w:tcPr>
                  <w:tcW w:w="3825"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银川盆地地热资源调查评价</w:t>
                  </w:r>
                </w:p>
              </w:tc>
              <w:tc>
                <w:tcPr>
                  <w:tcW w:w="1200"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地热</w:t>
                  </w:r>
                </w:p>
              </w:tc>
              <w:tc>
                <w:tcPr>
                  <w:tcW w:w="1311"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5200.3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46"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5</w:t>
                  </w:r>
                </w:p>
              </w:tc>
              <w:tc>
                <w:tcPr>
                  <w:tcW w:w="3825"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六盘山断裂带地区地热资源调查与评价</w:t>
                  </w:r>
                </w:p>
              </w:tc>
              <w:tc>
                <w:tcPr>
                  <w:tcW w:w="1200"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地热</w:t>
                  </w:r>
                </w:p>
              </w:tc>
              <w:tc>
                <w:tcPr>
                  <w:tcW w:w="1311" w:type="dxa"/>
                  <w:tcBorders>
                    <w:tl2br w:val="nil"/>
                    <w:tr2bl w:val="nil"/>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val="0"/>
                      <w:color w:val="auto"/>
                      <w:kern w:val="0"/>
                      <w:sz w:val="21"/>
                      <w:szCs w:val="21"/>
                      <w:vertAlign w:val="baseline"/>
                      <w:lang w:val="en-US" w:eastAsia="zh-CN" w:bidi="ar-SA"/>
                    </w:rPr>
                  </w:pPr>
                  <w:r>
                    <w:rPr>
                      <w:rFonts w:hint="eastAsia" w:ascii="宋体" w:hAnsi="宋体" w:eastAsia="宋体" w:cs="宋体"/>
                      <w:b w:val="0"/>
                      <w:bCs w:val="0"/>
                      <w:color w:val="auto"/>
                      <w:kern w:val="0"/>
                      <w:sz w:val="21"/>
                      <w:szCs w:val="21"/>
                      <w:vertAlign w:val="baseline"/>
                      <w:lang w:val="en-US" w:eastAsia="zh-CN" w:bidi="ar-SA"/>
                    </w:rPr>
                    <w:t>6088.6</w:t>
                  </w:r>
                </w:p>
              </w:tc>
            </w:tr>
          </w:tbl>
          <w:p>
            <w:pPr>
              <w:keepNext w:val="0"/>
              <w:keepLines w:val="0"/>
              <w:pageBreakBefore w:val="0"/>
              <w:widowControl w:val="0"/>
              <w:numPr>
                <w:ilvl w:val="0"/>
                <w:numId w:val="0"/>
              </w:numPr>
              <w:suppressLineNumbers w:val="0"/>
              <w:kinsoku/>
              <w:wordWrap/>
              <w:overflowPunct/>
              <w:topLinePunct w:val="0"/>
              <w:autoSpaceDE/>
              <w:autoSpaceDN/>
              <w:bidi w:val="0"/>
              <w:spacing w:before="0" w:beforeAutospacing="0" w:after="0" w:afterAutospacing="0" w:line="360" w:lineRule="auto"/>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本项目为煤层气勘察项目，位于</w:t>
            </w:r>
            <w:r>
              <w:rPr>
                <w:rFonts w:hint="eastAsia" w:ascii="仿宋" w:hAnsi="仿宋" w:eastAsia="仿宋" w:cs="仿宋"/>
                <w:sz w:val="24"/>
                <w:szCs w:val="24"/>
                <w:lang w:val="sq-AL"/>
              </w:rPr>
              <w:t>吴忠市同心县</w:t>
            </w:r>
            <w:r>
              <w:rPr>
                <w:rFonts w:hint="eastAsia" w:ascii="仿宋" w:hAnsi="仿宋" w:eastAsia="仿宋" w:cs="仿宋"/>
                <w:sz w:val="24"/>
                <w:szCs w:val="24"/>
                <w:lang w:val="en-US" w:eastAsia="zh-CN"/>
              </w:rPr>
              <w:t>韦州镇甘沟村</w:t>
            </w:r>
            <w:r>
              <w:rPr>
                <w:rFonts w:hint="eastAsia" w:ascii="仿宋" w:hAnsi="仿宋" w:eastAsia="仿宋" w:cs="仿宋"/>
                <w:b w:val="0"/>
                <w:bCs w:val="0"/>
                <w:color w:val="auto"/>
                <w:kern w:val="0"/>
                <w:sz w:val="24"/>
                <w:szCs w:val="24"/>
                <w:lang w:val="en-US" w:eastAsia="zh-CN" w:bidi="ar-SA"/>
              </w:rPr>
              <w:t>，因此项目的建设符合《</w:t>
            </w:r>
            <w:r>
              <w:rPr>
                <w:rFonts w:hint="eastAsia" w:ascii="仿宋" w:hAnsi="仿宋" w:eastAsia="仿宋" w:cs="仿宋"/>
                <w:color w:val="auto"/>
                <w:kern w:val="0"/>
                <w:sz w:val="24"/>
                <w:szCs w:val="24"/>
                <w:lang w:val="en-US" w:eastAsia="zh-CN" w:bidi="ar-SA"/>
              </w:rPr>
              <w:t>宁夏回族自治区矿产资源总体规划（2021-2025年）</w:t>
            </w:r>
            <w:r>
              <w:rPr>
                <w:rFonts w:hint="eastAsia" w:ascii="仿宋" w:hAnsi="仿宋" w:eastAsia="仿宋" w:cs="仿宋"/>
                <w:b w:val="0"/>
                <w:bCs w:val="0"/>
                <w:color w:val="auto"/>
                <w:kern w:val="0"/>
                <w:sz w:val="24"/>
                <w:szCs w:val="24"/>
                <w:lang w:val="en-US" w:eastAsia="zh-CN" w:bidi="ar-SA"/>
              </w:rPr>
              <w:t>》要求。</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2、《宁夏矿产资源总体规划（2021-2025年）》符合性分析</w:t>
            </w:r>
          </w:p>
          <w:p>
            <w:pPr>
              <w:keepNext w:val="0"/>
              <w:keepLines w:val="0"/>
              <w:pageBreakBefore w:val="0"/>
              <w:widowControl w:val="0"/>
              <w:numPr>
                <w:ilvl w:val="0"/>
                <w:numId w:val="0"/>
              </w:numPr>
              <w:suppressLineNumbers w:val="0"/>
              <w:kinsoku/>
              <w:wordWrap/>
              <w:overflowPunct/>
              <w:topLinePunct w:val="0"/>
              <w:autoSpaceDE/>
              <w:autoSpaceDN/>
              <w:bidi w:val="0"/>
              <w:spacing w:before="0" w:beforeAutospacing="0" w:after="0" w:afterAutospacing="0" w:line="360" w:lineRule="auto"/>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color w:val="auto"/>
                <w:kern w:val="0"/>
                <w:sz w:val="24"/>
                <w:szCs w:val="24"/>
                <w:lang w:val="en-US" w:eastAsia="zh-CN" w:bidi="ar-SA"/>
              </w:rPr>
              <w:t>根</w:t>
            </w:r>
            <w:r>
              <w:rPr>
                <w:rFonts w:hint="eastAsia" w:ascii="仿宋" w:hAnsi="仿宋" w:eastAsia="仿宋" w:cs="仿宋"/>
                <w:b w:val="0"/>
                <w:bCs w:val="0"/>
                <w:color w:val="auto"/>
                <w:kern w:val="0"/>
                <w:sz w:val="24"/>
                <w:szCs w:val="24"/>
                <w:lang w:val="en-US" w:eastAsia="zh-CN" w:bidi="ar-SA"/>
              </w:rPr>
              <w:t>据《宁夏矿产资源总体规划（2021-2025年）》“煤层气勘察项目在废气排放口、废水、雨水和清洁下水排放口对可能排出的环境风险物质，按照物质特性、危害，设置监视、控制措施。采取防止事故排水、污染物等扩散、排出厂界的措施，加强钻井设备维护、保证泥浆池满足容量和防渗要求，加强设备维护、设置围堰，加强污水处理设备维护运行，保证调节池容量要求，加强井场巡检”本项目属于煤层气勘察项目，钻井期主要排放的污染物为钻井设备及平台清洗废水，产生的废水经沉淀池沉淀后回用不外排，项目洗井废水与钻井液一同排出循环使用，待钻井结束后一同排至泥浆池。钻井期循环使用的钻井液储存于循环罐内，废弃钻井液（即泥浆）排至泥浆池暂存，送至</w:t>
            </w:r>
            <w:r>
              <w:rPr>
                <w:rFonts w:hint="eastAsia" w:ascii="仿宋" w:hAnsi="仿宋" w:eastAsia="仿宋" w:cs="仿宋"/>
                <w:color w:val="auto"/>
                <w:kern w:val="2"/>
                <w:sz w:val="24"/>
                <w:szCs w:val="24"/>
                <w:lang w:val="en-US" w:eastAsia="zh-CN" w:bidi="ar-SA"/>
              </w:rPr>
              <w:t>太阳山</w:t>
            </w:r>
            <w:r>
              <w:rPr>
                <w:rFonts w:hint="eastAsia" w:ascii="仿宋" w:hAnsi="仿宋" w:eastAsia="仿宋" w:cs="仿宋"/>
                <w:color w:val="auto"/>
                <w:sz w:val="24"/>
                <w:szCs w:val="24"/>
                <w:lang w:val="en-US" w:eastAsia="zh-CN"/>
              </w:rPr>
              <w:t>开发区</w:t>
            </w:r>
            <w:r>
              <w:rPr>
                <w:rFonts w:hint="eastAsia" w:ascii="仿宋" w:hAnsi="仿宋" w:eastAsia="仿宋" w:cs="仿宋"/>
                <w:b w:val="0"/>
                <w:bCs w:val="0"/>
                <w:color w:val="auto"/>
                <w:kern w:val="0"/>
                <w:sz w:val="24"/>
                <w:szCs w:val="24"/>
                <w:lang w:val="en-US" w:eastAsia="zh-CN" w:bidi="ar-SA"/>
              </w:rPr>
              <w:t>一般工业固废填埋场处置，太阳山开发区一般工业固废填埋场总容量270万方，剩余容量200万方，所以本项目产生的一般固废可以运送至填埋场进行处理。</w:t>
            </w:r>
            <w:r>
              <w:rPr>
                <w:rFonts w:hint="eastAsia" w:ascii="仿宋" w:hAnsi="仿宋" w:eastAsia="仿宋" w:cs="仿宋"/>
                <w:bCs/>
                <w:color w:val="auto"/>
                <w:spacing w:val="10"/>
                <w:kern w:val="2"/>
                <w:sz w:val="24"/>
                <w:szCs w:val="24"/>
                <w:lang w:val="en-US" w:eastAsia="zh-CN" w:bidi="ar-SA"/>
              </w:rPr>
              <w:t>泥浆池采取铺设防渗膜防渗，井场内设置备用篷布用于雨季泥浆池的遮盖，场区设置雨水收集排放通道，若遇雨季，泥浆池、钻屑暂存池采用篷布遮盖，汇集的雨水可通过设置的雨水排放通道排入排洪沟，防止雨水对泥浆、钻屑的冲刷。</w:t>
            </w:r>
            <w:r>
              <w:rPr>
                <w:rFonts w:hint="eastAsia" w:ascii="仿宋" w:hAnsi="仿宋" w:eastAsia="仿宋" w:cs="仿宋"/>
                <w:b w:val="0"/>
                <w:bCs w:val="0"/>
                <w:color w:val="auto"/>
                <w:kern w:val="0"/>
                <w:sz w:val="24"/>
                <w:szCs w:val="24"/>
                <w:lang w:val="en-US" w:eastAsia="zh-CN" w:bidi="ar-SA"/>
              </w:rPr>
              <w:t>排采期排放的危险物质主要为煤层气，建设单位采用燃烧装置燃烧处理，且设置煤层气泄漏警报装置，配套安装防喷器、防喷管线、封井器等设备，可有效防止煤层气的泄漏。通过采取上述措施，可有效控制项目钻井期和排采期产生的污染物对周边环境的影响，因此项目的建设符合《宁夏矿产资源总体规划（2021-2025年）》中提出的要求。</w:t>
            </w:r>
          </w:p>
          <w:p>
            <w:pPr>
              <w:pStyle w:val="12"/>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firstLine="482" w:firstLineChars="200"/>
              <w:textAlignment w:val="auto"/>
              <w:rPr>
                <w:rFonts w:hint="eastAsia" w:ascii="仿宋" w:hAnsi="仿宋" w:eastAsia="仿宋" w:cs="仿宋"/>
                <w:b/>
                <w:bCs/>
                <w:color w:val="auto"/>
                <w:kern w:val="0"/>
                <w:sz w:val="24"/>
                <w:szCs w:val="24"/>
                <w:lang w:val="en-US" w:eastAsia="zh-CN" w:bidi="ar-SA"/>
              </w:rPr>
            </w:pPr>
            <w:r>
              <w:rPr>
                <w:rFonts w:hint="eastAsia" w:ascii="仿宋" w:hAnsi="仿宋" w:eastAsia="仿宋" w:cs="仿宋"/>
                <w:b/>
                <w:bCs/>
                <w:color w:val="auto"/>
                <w:kern w:val="0"/>
                <w:sz w:val="24"/>
                <w:szCs w:val="24"/>
                <w:lang w:val="en-US" w:eastAsia="zh-CN" w:bidi="ar-SA"/>
              </w:rPr>
              <w:t>3、《宁夏矿产资源总体规划（2021-2025年）》审查意见的符合性分析</w:t>
            </w:r>
          </w:p>
          <w:p>
            <w:pPr>
              <w:pStyle w:val="12"/>
              <w:keepNext w:val="0"/>
              <w:keepLines w:val="0"/>
              <w:pageBreakBefore w:val="0"/>
              <w:widowControl w:val="0"/>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仿宋" w:hAnsi="仿宋" w:eastAsia="仿宋" w:cs="仿宋"/>
                <w:b w:val="0"/>
                <w:bCs w:val="0"/>
                <w:color w:val="auto"/>
                <w:kern w:val="0"/>
                <w:sz w:val="24"/>
                <w:szCs w:val="24"/>
                <w:lang w:val="en-US" w:eastAsia="zh-CN" w:bidi="ar-SA"/>
              </w:rPr>
            </w:pPr>
            <w:r>
              <w:rPr>
                <w:rFonts w:hint="eastAsia" w:ascii="仿宋" w:hAnsi="仿宋" w:eastAsia="仿宋" w:cs="仿宋"/>
                <w:b w:val="0"/>
                <w:bCs w:val="0"/>
                <w:color w:val="auto"/>
                <w:kern w:val="0"/>
                <w:sz w:val="24"/>
                <w:szCs w:val="24"/>
                <w:lang w:val="en-US" w:eastAsia="zh-CN" w:bidi="ar-SA"/>
              </w:rPr>
              <w:t>根据《宁夏矿产资源总体规划（2021-2025年）》审查意见，要求坚持生态优先和绿色发展，推进实施区域协调发展和主体功能区战略，立足“一河三山”生态坐标构建“一带三区”总体布局，综合考虑不同区域生态环境承载力、矿产资源禀赋规律和产业链布局，严格落实国土空间规划和用途管制措施，衔接落实“三线一单”（生态保护红线、环境质量底线、资源利用上线和生态环境准入清单）分区管控要求，严格落实耕地和永久基本农田管控措施。本项目不占用生态保护红线、基本农田、饮用水水源地保护区等敏感区，满足生态红线、基本农田、饮用水源地保护区相关管控要求，符合《宁夏回族自治区矿产资源总体规划（2021-2025）》审查意见的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0" w:type="dxa"/>
            <w:bottom w:w="0" w:type="dxa"/>
            <w:right w:w="0" w:type="dxa"/>
          </w:tblCellMar>
        </w:tblPrEx>
        <w:trPr>
          <w:trHeight w:val="0" w:hRule="atLeast"/>
        </w:trPr>
        <w:tc>
          <w:tcPr>
            <w:tcW w:w="1815" w:type="dxa"/>
            <w:tcBorders>
              <w:tl2br w:val="nil"/>
              <w:tr2bl w:val="nil"/>
            </w:tcBorders>
            <w:noWrap w:val="0"/>
            <w:tcMar>
              <w:top w:w="16" w:type="dxa"/>
              <w:left w:w="16" w:type="dxa"/>
              <w:right w:w="16" w:type="dxa"/>
            </w:tcMar>
            <w:vAlign w:val="center"/>
          </w:tcPr>
          <w:p>
            <w:pPr>
              <w:keepNext w:val="0"/>
              <w:keepLines w:val="0"/>
              <w:suppressLineNumbers w:val="0"/>
              <w:autoSpaceDE w:val="0"/>
              <w:autoSpaceDN w:val="0"/>
              <w:adjustRightInd w:val="0"/>
              <w:snapToGrid w:val="0"/>
              <w:spacing w:before="0" w:beforeAutospacing="0" w:after="0" w:afterAutospacing="0" w:line="360" w:lineRule="auto"/>
              <w:ind w:left="0" w:right="0"/>
              <w:jc w:val="center"/>
              <w:rPr>
                <w:rFonts w:hint="eastAsia" w:ascii="仿宋" w:hAnsi="仿宋" w:eastAsia="仿宋" w:cs="仿宋"/>
                <w:b/>
                <w:bCs/>
                <w:color w:val="000000"/>
                <w:kern w:val="0"/>
                <w:sz w:val="24"/>
                <w:szCs w:val="24"/>
              </w:rPr>
            </w:pPr>
            <w:bookmarkStart w:id="2" w:name="_Hlk56690880"/>
            <w:r>
              <w:rPr>
                <w:rFonts w:hint="eastAsia" w:ascii="仿宋" w:hAnsi="仿宋" w:eastAsia="仿宋" w:cs="仿宋"/>
                <w:b/>
                <w:bCs/>
                <w:color w:val="000000"/>
                <w:kern w:val="0"/>
                <w:sz w:val="24"/>
                <w:szCs w:val="24"/>
              </w:rPr>
              <w:t>其他符合性分析</w:t>
            </w:r>
            <w:bookmarkEnd w:id="2"/>
          </w:p>
        </w:tc>
        <w:tc>
          <w:tcPr>
            <w:tcW w:w="7224" w:type="dxa"/>
            <w:gridSpan w:val="3"/>
            <w:tcBorders>
              <w:tl2br w:val="nil"/>
              <w:tr2bl w:val="nil"/>
            </w:tcBorders>
            <w:noWrap w:val="0"/>
            <w:tcMar>
              <w:top w:w="16" w:type="dxa"/>
              <w:left w:w="16" w:type="dxa"/>
              <w:right w:w="16" w:type="dxa"/>
            </w:tcMar>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000000"/>
                <w:kern w:val="0"/>
                <w:sz w:val="24"/>
                <w:szCs w:val="24"/>
                <w:highlight w:val="none"/>
                <w:lang w:eastAsia="zh-CN"/>
              </w:rPr>
            </w:pPr>
            <w:r>
              <w:rPr>
                <w:rFonts w:hint="eastAsia" w:ascii="仿宋" w:hAnsi="仿宋" w:eastAsia="仿宋" w:cs="仿宋"/>
                <w:b/>
                <w:bCs/>
                <w:color w:val="000000"/>
                <w:kern w:val="0"/>
                <w:sz w:val="24"/>
                <w:szCs w:val="24"/>
                <w:highlight w:val="none"/>
                <w:lang w:eastAsia="zh-CN"/>
              </w:rPr>
              <w:t>一、“三线一单”符合性分析</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⑴生态保护红线</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val="0"/>
                <w:color w:val="000000"/>
                <w:kern w:val="0"/>
                <w:sz w:val="24"/>
                <w:szCs w:val="24"/>
                <w:lang w:eastAsia="zh-CN"/>
              </w:rPr>
            </w:pPr>
            <w:r>
              <w:rPr>
                <w:rFonts w:hint="eastAsia" w:ascii="仿宋" w:hAnsi="仿宋" w:eastAsia="仿宋" w:cs="仿宋"/>
                <w:b w:val="0"/>
                <w:bCs w:val="0"/>
                <w:color w:val="000000"/>
                <w:kern w:val="0"/>
                <w:sz w:val="24"/>
                <w:szCs w:val="24"/>
                <w:lang w:val="en-US" w:eastAsia="zh-CN"/>
              </w:rPr>
              <w:t>本项目位于吴忠市同心县韦州镇甘沟村</w:t>
            </w:r>
            <w:r>
              <w:rPr>
                <w:rFonts w:hint="eastAsia" w:ascii="仿宋" w:hAnsi="仿宋" w:eastAsia="仿宋" w:cs="仿宋"/>
                <w:b w:val="0"/>
                <w:bCs w:val="0"/>
                <w:color w:val="000000"/>
                <w:kern w:val="0"/>
                <w:sz w:val="24"/>
                <w:szCs w:val="24"/>
                <w:lang w:eastAsia="zh-CN"/>
              </w:rPr>
              <w:t>，根据20</w:t>
            </w:r>
            <w:r>
              <w:rPr>
                <w:rFonts w:hint="eastAsia" w:ascii="仿宋" w:hAnsi="仿宋" w:eastAsia="仿宋" w:cs="仿宋"/>
                <w:b w:val="0"/>
                <w:bCs w:val="0"/>
                <w:color w:val="000000"/>
                <w:kern w:val="0"/>
                <w:sz w:val="24"/>
                <w:szCs w:val="24"/>
                <w:lang w:val="en-US" w:eastAsia="zh-CN"/>
              </w:rPr>
              <w:t>21</w:t>
            </w:r>
            <w:r>
              <w:rPr>
                <w:rFonts w:hint="eastAsia" w:ascii="仿宋" w:hAnsi="仿宋" w:eastAsia="仿宋" w:cs="仿宋"/>
                <w:b w:val="0"/>
                <w:bCs w:val="0"/>
                <w:color w:val="000000"/>
                <w:kern w:val="0"/>
                <w:sz w:val="24"/>
                <w:szCs w:val="24"/>
                <w:lang w:eastAsia="zh-CN"/>
              </w:rPr>
              <w:t>年</w:t>
            </w:r>
            <w:r>
              <w:rPr>
                <w:rFonts w:hint="eastAsia" w:ascii="仿宋" w:hAnsi="仿宋" w:eastAsia="仿宋" w:cs="仿宋"/>
                <w:b w:val="0"/>
                <w:bCs w:val="0"/>
                <w:color w:val="000000"/>
                <w:kern w:val="0"/>
                <w:sz w:val="24"/>
                <w:szCs w:val="24"/>
                <w:lang w:val="en-US" w:eastAsia="zh-CN"/>
              </w:rPr>
              <w:t>8</w:t>
            </w:r>
            <w:r>
              <w:rPr>
                <w:rFonts w:hint="eastAsia" w:ascii="仿宋" w:hAnsi="仿宋" w:eastAsia="仿宋" w:cs="仿宋"/>
                <w:b w:val="0"/>
                <w:bCs w:val="0"/>
                <w:color w:val="000000"/>
                <w:kern w:val="0"/>
                <w:sz w:val="24"/>
                <w:szCs w:val="24"/>
                <w:lang w:eastAsia="zh-CN"/>
              </w:rPr>
              <w:t>月</w:t>
            </w:r>
            <w:r>
              <w:rPr>
                <w:rFonts w:hint="eastAsia" w:ascii="仿宋" w:hAnsi="仿宋" w:eastAsia="仿宋" w:cs="仿宋"/>
                <w:b w:val="0"/>
                <w:bCs w:val="0"/>
                <w:color w:val="000000"/>
                <w:kern w:val="0"/>
                <w:sz w:val="24"/>
                <w:szCs w:val="24"/>
                <w:lang w:val="en-US" w:eastAsia="zh-CN"/>
              </w:rPr>
              <w:t>10</w:t>
            </w:r>
            <w:r>
              <w:rPr>
                <w:rFonts w:hint="eastAsia" w:ascii="仿宋" w:hAnsi="仿宋" w:eastAsia="仿宋" w:cs="仿宋"/>
                <w:b w:val="0"/>
                <w:bCs w:val="0"/>
                <w:color w:val="000000"/>
                <w:kern w:val="0"/>
                <w:sz w:val="24"/>
                <w:szCs w:val="24"/>
                <w:lang w:eastAsia="zh-CN"/>
              </w:rPr>
              <w:t>日吴忠市人民政府发布的</w:t>
            </w:r>
            <w:r>
              <w:rPr>
                <w:rFonts w:hint="eastAsia" w:ascii="仿宋" w:hAnsi="仿宋" w:eastAsia="仿宋" w:cs="仿宋"/>
                <w:b w:val="0"/>
                <w:bCs w:val="0"/>
                <w:color w:val="000000"/>
                <w:kern w:val="0"/>
                <w:sz w:val="24"/>
                <w:szCs w:val="24"/>
                <w:lang w:val="en-US" w:eastAsia="zh-CN"/>
              </w:rPr>
              <w:t>《市人民政府关于实施“三线一单”生态环境分区管控的意见》（吴政规发〔2021〕2号），吴忠市生态保护红线目前是衔接落实宁夏回族自治区人民政府2018年6月发布的《宁夏回族自治区生态保护红线》（宁政发〔2018〕23号），</w:t>
            </w:r>
            <w:r>
              <w:rPr>
                <w:rFonts w:hint="eastAsia" w:ascii="仿宋" w:hAnsi="仿宋" w:eastAsia="仿宋" w:cs="仿宋"/>
                <w:b w:val="0"/>
                <w:bCs w:val="0"/>
                <w:color w:val="000000"/>
                <w:kern w:val="0"/>
                <w:sz w:val="24"/>
                <w:szCs w:val="24"/>
                <w:lang w:eastAsia="zh-CN"/>
              </w:rPr>
              <w:t>对照吴忠市生态保护红线分布图，项目不在划定的生态保护红线范围内，因此，项目选址与生态保护红线划定方案是相符的，本项目与吴忠市生态保护红线分布关系见附图</w:t>
            </w:r>
            <w:r>
              <w:rPr>
                <w:rFonts w:hint="eastAsia" w:ascii="仿宋" w:hAnsi="仿宋" w:eastAsia="仿宋" w:cs="仿宋"/>
                <w:b w:val="0"/>
                <w:bCs w:val="0"/>
                <w:color w:val="000000"/>
                <w:kern w:val="0"/>
                <w:sz w:val="24"/>
                <w:szCs w:val="24"/>
                <w:lang w:val="en-US" w:eastAsia="zh-CN"/>
              </w:rPr>
              <w:t>1</w:t>
            </w:r>
            <w:r>
              <w:rPr>
                <w:rFonts w:hint="eastAsia" w:ascii="仿宋" w:hAnsi="仿宋" w:eastAsia="仿宋" w:cs="仿宋"/>
                <w:b w:val="0"/>
                <w:bCs w:val="0"/>
                <w:color w:val="000000"/>
                <w:kern w:val="0"/>
                <w:sz w:val="24"/>
                <w:szCs w:val="24"/>
                <w:lang w:eastAsia="zh-CN"/>
              </w:rPr>
              <w:t>。</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⑵环境质量底线</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000000"/>
                <w:kern w:val="0"/>
                <w:sz w:val="24"/>
                <w:szCs w:val="24"/>
                <w:highlight w:val="none"/>
                <w:lang w:eastAsia="zh-CN"/>
              </w:rPr>
            </w:pPr>
            <w:r>
              <w:rPr>
                <w:rFonts w:hint="eastAsia" w:ascii="仿宋" w:hAnsi="仿宋" w:eastAsia="仿宋" w:cs="仿宋"/>
                <w:b/>
                <w:bCs/>
                <w:color w:val="000000"/>
                <w:kern w:val="0"/>
                <w:sz w:val="24"/>
                <w:szCs w:val="24"/>
                <w:highlight w:val="none"/>
              </w:rPr>
              <w:t>①</w:t>
            </w:r>
            <w:r>
              <w:rPr>
                <w:rFonts w:hint="eastAsia" w:ascii="仿宋" w:hAnsi="仿宋" w:eastAsia="仿宋" w:cs="仿宋"/>
                <w:b/>
                <w:bCs/>
                <w:color w:val="000000"/>
                <w:kern w:val="0"/>
                <w:sz w:val="24"/>
                <w:szCs w:val="24"/>
                <w:highlight w:val="none"/>
                <w:lang w:eastAsia="zh-CN"/>
              </w:rPr>
              <w:t>大气环境质量底线</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val="0"/>
                <w:color w:val="000000"/>
                <w:kern w:val="0"/>
                <w:sz w:val="24"/>
                <w:szCs w:val="24"/>
                <w:lang w:val="en-US" w:eastAsia="zh-CN"/>
              </w:rPr>
            </w:pPr>
            <w:r>
              <w:rPr>
                <w:rFonts w:hint="eastAsia" w:ascii="仿宋" w:hAnsi="仿宋" w:eastAsia="仿宋" w:cs="仿宋"/>
                <w:b w:val="0"/>
                <w:bCs w:val="0"/>
                <w:color w:val="000000"/>
                <w:kern w:val="0"/>
                <w:sz w:val="24"/>
                <w:szCs w:val="24"/>
                <w:lang w:val="en-US" w:eastAsia="zh-CN"/>
              </w:rPr>
              <w:t>本项目建设地点位于吴忠市同心县韦州镇甘沟村，根据《2021年宁夏生态环境质量状况》公布的监测数据对项目达标区判定。所在区域SO</w:t>
            </w:r>
            <w:r>
              <w:rPr>
                <w:rFonts w:hint="eastAsia" w:ascii="仿宋" w:hAnsi="仿宋" w:eastAsia="仿宋" w:cs="仿宋"/>
                <w:b w:val="0"/>
                <w:bCs w:val="0"/>
                <w:color w:val="000000"/>
                <w:kern w:val="0"/>
                <w:sz w:val="24"/>
                <w:szCs w:val="24"/>
                <w:vertAlign w:val="subscript"/>
                <w:lang w:val="en-US" w:eastAsia="zh-CN"/>
              </w:rPr>
              <w:t>2</w:t>
            </w:r>
            <w:r>
              <w:rPr>
                <w:rFonts w:hint="eastAsia" w:ascii="仿宋" w:hAnsi="仿宋" w:eastAsia="仿宋" w:cs="仿宋"/>
                <w:b w:val="0"/>
                <w:bCs w:val="0"/>
                <w:color w:val="000000"/>
                <w:kern w:val="0"/>
                <w:sz w:val="24"/>
                <w:szCs w:val="24"/>
                <w:lang w:val="en-US" w:eastAsia="zh-CN"/>
              </w:rPr>
              <w:t>、NO</w:t>
            </w:r>
            <w:r>
              <w:rPr>
                <w:rFonts w:hint="eastAsia" w:ascii="仿宋" w:hAnsi="仿宋" w:eastAsia="仿宋" w:cs="仿宋"/>
                <w:b w:val="0"/>
                <w:bCs w:val="0"/>
                <w:color w:val="000000"/>
                <w:kern w:val="0"/>
                <w:sz w:val="24"/>
                <w:szCs w:val="24"/>
                <w:vertAlign w:val="subscript"/>
                <w:lang w:val="en-US" w:eastAsia="zh-CN"/>
              </w:rPr>
              <w:t>2</w:t>
            </w:r>
            <w:r>
              <w:rPr>
                <w:rFonts w:hint="eastAsia" w:ascii="仿宋" w:hAnsi="仿宋" w:eastAsia="仿宋" w:cs="仿宋"/>
                <w:b w:val="0"/>
                <w:bCs w:val="0"/>
                <w:color w:val="000000"/>
                <w:kern w:val="0"/>
                <w:sz w:val="24"/>
                <w:szCs w:val="24"/>
                <w:lang w:val="en-US" w:eastAsia="zh-CN"/>
              </w:rPr>
              <w:t>、PM</w:t>
            </w:r>
            <w:r>
              <w:rPr>
                <w:rFonts w:hint="eastAsia" w:ascii="仿宋" w:hAnsi="仿宋" w:eastAsia="仿宋" w:cs="仿宋"/>
                <w:b w:val="0"/>
                <w:bCs w:val="0"/>
                <w:color w:val="000000"/>
                <w:kern w:val="0"/>
                <w:sz w:val="24"/>
                <w:szCs w:val="24"/>
                <w:vertAlign w:val="subscript"/>
                <w:lang w:val="en-US" w:eastAsia="zh-CN"/>
              </w:rPr>
              <w:t>10</w:t>
            </w:r>
            <w:r>
              <w:rPr>
                <w:rFonts w:hint="eastAsia" w:ascii="仿宋" w:hAnsi="仿宋" w:eastAsia="仿宋" w:cs="仿宋"/>
                <w:b w:val="0"/>
                <w:bCs w:val="0"/>
                <w:color w:val="000000"/>
                <w:kern w:val="0"/>
                <w:sz w:val="24"/>
                <w:szCs w:val="24"/>
                <w:lang w:val="en-US" w:eastAsia="zh-CN"/>
              </w:rPr>
              <w:t>、PM</w:t>
            </w:r>
            <w:r>
              <w:rPr>
                <w:rFonts w:hint="eastAsia" w:ascii="仿宋" w:hAnsi="仿宋" w:eastAsia="仿宋" w:cs="仿宋"/>
                <w:b w:val="0"/>
                <w:bCs w:val="0"/>
                <w:color w:val="000000"/>
                <w:kern w:val="0"/>
                <w:sz w:val="24"/>
                <w:szCs w:val="24"/>
                <w:vertAlign w:val="subscript"/>
                <w:lang w:val="en-US" w:eastAsia="zh-CN"/>
              </w:rPr>
              <w:t>2.5</w:t>
            </w:r>
            <w:r>
              <w:rPr>
                <w:rFonts w:hint="eastAsia" w:ascii="仿宋" w:hAnsi="仿宋" w:eastAsia="仿宋" w:cs="仿宋"/>
                <w:b w:val="0"/>
                <w:bCs w:val="0"/>
                <w:color w:val="000000"/>
                <w:kern w:val="0"/>
                <w:sz w:val="24"/>
                <w:szCs w:val="24"/>
                <w:lang w:val="en-US" w:eastAsia="zh-CN"/>
              </w:rPr>
              <w:t>年平均浓度和CO特定百分位数浓度及O</w:t>
            </w:r>
            <w:r>
              <w:rPr>
                <w:rFonts w:hint="eastAsia" w:ascii="仿宋" w:hAnsi="仿宋" w:eastAsia="仿宋" w:cs="仿宋"/>
                <w:b w:val="0"/>
                <w:bCs w:val="0"/>
                <w:color w:val="000000"/>
                <w:kern w:val="0"/>
                <w:sz w:val="24"/>
                <w:szCs w:val="24"/>
                <w:vertAlign w:val="subscript"/>
                <w:lang w:val="en-US" w:eastAsia="zh-CN"/>
              </w:rPr>
              <w:t>3</w:t>
            </w:r>
            <w:r>
              <w:rPr>
                <w:rFonts w:hint="eastAsia" w:ascii="仿宋" w:hAnsi="仿宋" w:eastAsia="仿宋" w:cs="仿宋"/>
                <w:b w:val="0"/>
                <w:bCs w:val="0"/>
                <w:color w:val="000000"/>
                <w:kern w:val="0"/>
                <w:sz w:val="24"/>
                <w:szCs w:val="24"/>
                <w:lang w:val="en-US" w:eastAsia="zh-CN"/>
              </w:rPr>
              <w:t>特定百分位数浓度均满足《环境空气质量标准》（GB6095-2012）及2018修改单二级标准要求，项目所在区为达标区。</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val="0"/>
                <w:color w:val="000000"/>
                <w:kern w:val="0"/>
                <w:sz w:val="24"/>
                <w:szCs w:val="24"/>
                <w:lang w:val="en-US" w:eastAsia="zh-CN"/>
              </w:rPr>
            </w:pPr>
            <w:r>
              <w:rPr>
                <w:rFonts w:hint="eastAsia" w:ascii="仿宋" w:hAnsi="仿宋" w:eastAsia="仿宋" w:cs="仿宋"/>
                <w:b w:val="0"/>
                <w:bCs w:val="0"/>
                <w:color w:val="000000"/>
                <w:kern w:val="0"/>
                <w:sz w:val="24"/>
                <w:szCs w:val="24"/>
                <w:lang w:val="en-US" w:eastAsia="zh-CN"/>
              </w:rPr>
              <w:t>根据2021年8月10日吴忠市人民政府发布的《市人民政府关于实施“三线一单”生态环境分区管控的意见》（吴政规发〔2021〕2号），将吴忠市划分为大气环境优先保护区、大气环境重点管控区和大气环境一般管控区，对照吴忠市大气环境分区管控图本项目所在区域属于大气环境一般管控区，一般管控区要求</w:t>
            </w:r>
            <w:r>
              <w:rPr>
                <w:rFonts w:hint="eastAsia" w:ascii="仿宋" w:hAnsi="仿宋" w:eastAsia="仿宋" w:cs="仿宋"/>
                <w:color w:val="000000"/>
                <w:kern w:val="0"/>
                <w:sz w:val="24"/>
                <w:szCs w:val="24"/>
                <w:lang w:val="en-US" w:eastAsia="zh-CN" w:bidi="ar"/>
              </w:rPr>
              <w:t>贯彻实施区域性大气污染物综合排放标准，深化重点行业污染治理，强力推进国家和自治区确定的各项产业结构调整措施，加强机动车排气污染治理。对现有涉废气排放工业、企业加强监督管理和执法检查，定期开展清洁生产审核，推动现有重点企业生态化、循环化改造。新建、改建、扩建项目，满足产业准入、总量控制、排放标准等管理制度要求的前提下，实行工业项目进园、集约高效发展。</w:t>
            </w:r>
            <w:r>
              <w:rPr>
                <w:rFonts w:hint="eastAsia" w:ascii="仿宋" w:hAnsi="仿宋" w:eastAsia="仿宋" w:cs="仿宋"/>
                <w:b w:val="0"/>
                <w:bCs w:val="0"/>
                <w:color w:val="000000"/>
                <w:kern w:val="0"/>
                <w:sz w:val="24"/>
                <w:szCs w:val="24"/>
                <w:lang w:val="en-US" w:eastAsia="zh-CN"/>
              </w:rPr>
              <w:t>项目施工期产生废气包括施工扬尘和柴油发电机产生的CO、NOx、烟尘、HC等，通过对道路洒水、土方进行遮盖以及车辆限速可有效降低扬尘对周边环境影响，通过采购标准低硫柴油，设备的定期维护保养等措施，项目可以满足大气环境一般管控区管控要求。本项目与吴忠市大气环境分区管控图见附图2。</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color w:val="000000"/>
                <w:sz w:val="24"/>
                <w:szCs w:val="24"/>
                <w:highlight w:val="none"/>
                <w:lang w:eastAsia="zh-CN"/>
              </w:rPr>
            </w:pPr>
            <w:r>
              <w:rPr>
                <w:rFonts w:hint="eastAsia" w:ascii="仿宋" w:hAnsi="仿宋" w:eastAsia="仿宋" w:cs="仿宋"/>
                <w:b/>
                <w:bCs/>
                <w:color w:val="000000"/>
                <w:kern w:val="0"/>
                <w:sz w:val="24"/>
                <w:szCs w:val="24"/>
                <w:highlight w:val="none"/>
              </w:rPr>
              <w:t>②</w:t>
            </w:r>
            <w:r>
              <w:rPr>
                <w:rFonts w:hint="eastAsia" w:ascii="仿宋" w:hAnsi="仿宋" w:eastAsia="仿宋" w:cs="仿宋"/>
                <w:b/>
                <w:bCs/>
                <w:color w:val="000000"/>
                <w:kern w:val="0"/>
                <w:sz w:val="24"/>
                <w:szCs w:val="24"/>
                <w:highlight w:val="none"/>
                <w:lang w:eastAsia="zh-CN"/>
              </w:rPr>
              <w:t>水环境质量底线</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val="0"/>
                <w:color w:val="000000"/>
                <w:kern w:val="0"/>
                <w:sz w:val="24"/>
                <w:szCs w:val="24"/>
                <w:lang w:val="en-US" w:eastAsia="zh-CN"/>
              </w:rPr>
            </w:pPr>
            <w:r>
              <w:rPr>
                <w:rFonts w:hint="eastAsia" w:ascii="仿宋" w:hAnsi="仿宋" w:eastAsia="仿宋" w:cs="仿宋"/>
                <w:b w:val="0"/>
                <w:bCs w:val="0"/>
                <w:color w:val="000000"/>
                <w:kern w:val="0"/>
                <w:sz w:val="24"/>
                <w:szCs w:val="24"/>
                <w:lang w:val="en-US" w:eastAsia="zh-CN"/>
              </w:rPr>
              <w:t>根据2021年8月10日吴忠市人民政府发布的《市人民政府关于实施“三线一单”生态环境分区管控的意见》（吴政规发〔2021〕2号），吴忠市水环境管控分区共分为三大类：水环境优先保护区、水环境重点管控区（包含工业污染源重点管控区、农业污染源重点管控区）和水环境一般管控区，对照吴忠市水环境分区管控图，本项目属于水环境一般管控区，水环境一般管控区管控对水环境问题相对较少，对区域影响程度较轻的一般控制单元，落实普适性治理要求，加强污染预防即可，本项目施工期设置防渗旱厕，粪污定期拉运作为有机肥用于周边农田，钻井期设备及钻台清洗废水经沉淀池沉淀后回用，排采期产生的排采废水经沉淀池沉淀后用于场区洒水抑尘，因此符合水环境一般管控区要求。本项目与吴忠市水环境分区管控图见附图3。</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000000"/>
                <w:kern w:val="0"/>
                <w:sz w:val="24"/>
                <w:szCs w:val="24"/>
                <w:highlight w:val="none"/>
                <w:lang w:eastAsia="zh-CN"/>
              </w:rPr>
            </w:pPr>
            <w:r>
              <w:rPr>
                <w:rFonts w:hint="eastAsia" w:ascii="仿宋" w:hAnsi="仿宋" w:eastAsia="仿宋" w:cs="仿宋"/>
                <w:b/>
                <w:bCs/>
                <w:color w:val="000000"/>
                <w:kern w:val="0"/>
                <w:sz w:val="24"/>
                <w:szCs w:val="24"/>
                <w:highlight w:val="none"/>
              </w:rPr>
              <w:fldChar w:fldCharType="begin"/>
            </w:r>
            <w:r>
              <w:rPr>
                <w:rFonts w:hint="eastAsia" w:ascii="仿宋" w:hAnsi="仿宋" w:eastAsia="仿宋" w:cs="仿宋"/>
                <w:b/>
                <w:bCs/>
                <w:color w:val="000000"/>
                <w:kern w:val="0"/>
                <w:sz w:val="24"/>
                <w:szCs w:val="24"/>
                <w:highlight w:val="none"/>
              </w:rPr>
              <w:instrText xml:space="preserve"> = 3 \* GB3 \* MERGEFORMAT </w:instrText>
            </w:r>
            <w:r>
              <w:rPr>
                <w:rFonts w:hint="eastAsia" w:ascii="仿宋" w:hAnsi="仿宋" w:eastAsia="仿宋" w:cs="仿宋"/>
                <w:b/>
                <w:bCs/>
                <w:color w:val="000000"/>
                <w:kern w:val="0"/>
                <w:sz w:val="24"/>
                <w:szCs w:val="24"/>
                <w:highlight w:val="none"/>
              </w:rPr>
              <w:fldChar w:fldCharType="separate"/>
            </w:r>
            <w:r>
              <w:rPr>
                <w:rFonts w:hint="eastAsia" w:ascii="仿宋" w:hAnsi="仿宋" w:eastAsia="仿宋" w:cs="仿宋"/>
                <w:sz w:val="24"/>
                <w:szCs w:val="24"/>
              </w:rPr>
              <w:t>③</w:t>
            </w:r>
            <w:r>
              <w:rPr>
                <w:rFonts w:hint="eastAsia" w:ascii="仿宋" w:hAnsi="仿宋" w:eastAsia="仿宋" w:cs="仿宋"/>
                <w:b/>
                <w:bCs/>
                <w:color w:val="000000"/>
                <w:kern w:val="0"/>
                <w:sz w:val="24"/>
                <w:szCs w:val="24"/>
                <w:highlight w:val="none"/>
              </w:rPr>
              <w:fldChar w:fldCharType="end"/>
            </w:r>
            <w:r>
              <w:rPr>
                <w:rFonts w:hint="eastAsia" w:ascii="仿宋" w:hAnsi="仿宋" w:eastAsia="仿宋" w:cs="仿宋"/>
                <w:b/>
                <w:bCs/>
                <w:color w:val="000000"/>
                <w:kern w:val="0"/>
                <w:sz w:val="24"/>
                <w:szCs w:val="24"/>
                <w:highlight w:val="none"/>
                <w:lang w:eastAsia="zh-CN"/>
              </w:rPr>
              <w:t>土壤环境质量底线</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val="0"/>
                <w:color w:val="000000"/>
                <w:kern w:val="0"/>
                <w:sz w:val="24"/>
                <w:szCs w:val="24"/>
                <w:lang w:val="en-US" w:eastAsia="zh-CN"/>
              </w:rPr>
            </w:pPr>
            <w:r>
              <w:rPr>
                <w:rFonts w:hint="eastAsia" w:ascii="仿宋" w:hAnsi="仿宋" w:eastAsia="仿宋" w:cs="仿宋"/>
                <w:b w:val="0"/>
                <w:bCs w:val="0"/>
                <w:color w:val="000000"/>
                <w:kern w:val="0"/>
                <w:sz w:val="24"/>
                <w:szCs w:val="24"/>
                <w:lang w:val="en-US" w:eastAsia="zh-CN"/>
              </w:rPr>
              <w:t>根据2021年8月10日吴忠市人民政府发布的《市人民政府关于实施“三线一单”生态环境分区管控的意见》（吴政规发〔2021〕2号），将吴忠土壤污染风险管控分区分为农用地优先保护区、其他草地土壤污染风险重点管控区和一般管控区。对照吴忠市土壤环境分区管控图及土壤污染风险管控分区内容，结合土地利用现状图可知，本项目占地范围为其他草地，因此本项目属于土壤环境一般管控区，一般管控区要求</w:t>
            </w:r>
            <w:r>
              <w:rPr>
                <w:rFonts w:hint="eastAsia" w:ascii="仿宋" w:hAnsi="仿宋" w:eastAsia="仿宋" w:cs="仿宋"/>
                <w:b w:val="0"/>
                <w:bCs w:val="0"/>
                <w:color w:val="auto"/>
                <w:kern w:val="0"/>
                <w:sz w:val="24"/>
                <w:szCs w:val="24"/>
                <w:lang w:val="en-US" w:eastAsia="zh-CN"/>
              </w:rPr>
              <w:t>在编制国土空间规划等相关规划时，应充分考虑污染地块的环境风险，合理确定土地用途。禁止在居民区、学校、医疗和养老机构等周边新建有色金属冶炼、焦化等行业企业。排放重点污染物的建设项目，在开展环境影响评价时，要增加对土壤环境影响的评价内容，并提出防范土壤污染的具体措施；需要建设的土壤污染防治设施，要与主体工程同时设计、同时施工、同时投产使用。</w:t>
            </w:r>
            <w:r>
              <w:rPr>
                <w:rFonts w:hint="eastAsia" w:ascii="仿宋" w:hAnsi="仿宋" w:eastAsia="仿宋" w:cs="仿宋"/>
                <w:b w:val="0"/>
                <w:bCs w:val="0"/>
                <w:color w:val="000000"/>
                <w:kern w:val="0"/>
                <w:sz w:val="24"/>
                <w:szCs w:val="24"/>
                <w:lang w:val="en-US" w:eastAsia="zh-CN"/>
              </w:rPr>
              <w:t>本项目属于煤层气勘察项目，项目井场沉淀池、泥浆池均采取</w:t>
            </w:r>
            <w:r>
              <w:rPr>
                <w:rFonts w:hint="eastAsia" w:ascii="仿宋" w:hAnsi="仿宋" w:eastAsia="仿宋" w:cs="仿宋"/>
                <w:color w:val="auto"/>
                <w:sz w:val="24"/>
                <w:szCs w:val="24"/>
                <w:lang w:val="en-US" w:eastAsia="zh-CN"/>
              </w:rPr>
              <w:t>先做硬化处理，再</w:t>
            </w:r>
            <w:r>
              <w:rPr>
                <w:rFonts w:hint="eastAsia" w:ascii="仿宋" w:hAnsi="仿宋" w:eastAsia="仿宋" w:cs="仿宋"/>
                <w:b w:val="0"/>
                <w:bCs w:val="0"/>
                <w:color w:val="000000"/>
                <w:kern w:val="0"/>
                <w:sz w:val="24"/>
                <w:szCs w:val="24"/>
                <w:lang w:val="en-US" w:eastAsia="zh-CN"/>
              </w:rPr>
              <w:t>铺设防渗膜防渗，柴油储罐采用高架油罐并设置围堰，</w:t>
            </w:r>
            <w:r>
              <w:rPr>
                <w:rFonts w:hint="eastAsia" w:ascii="仿宋" w:hAnsi="仿宋" w:eastAsia="仿宋" w:cs="仿宋"/>
                <w:sz w:val="24"/>
                <w:szCs w:val="24"/>
                <w:lang w:val="en-US" w:eastAsia="zh-CN"/>
              </w:rPr>
              <w:t>地面按要求进行防渗。</w:t>
            </w:r>
            <w:r>
              <w:rPr>
                <w:rFonts w:hint="eastAsia" w:ascii="仿宋" w:hAnsi="仿宋" w:eastAsia="仿宋" w:cs="仿宋"/>
                <w:b w:val="0"/>
                <w:bCs w:val="0"/>
                <w:color w:val="000000"/>
                <w:kern w:val="0"/>
                <w:sz w:val="24"/>
                <w:szCs w:val="24"/>
                <w:lang w:val="en-US" w:eastAsia="zh-CN"/>
              </w:rPr>
              <w:t>项目结束后，井场设备拆除后进行场地恢复，将表层土回填且播撒草种恢复植被，项目的建设对占地范围内土壤影响较小。本项目与吴忠市土壤环境分区管控图见附图6。</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⑶资源利用上线</w:t>
            </w:r>
          </w:p>
          <w:p>
            <w:pPr>
              <w:pStyle w:val="54"/>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baseline"/>
              <w:rPr>
                <w:rFonts w:hint="eastAsia" w:ascii="仿宋" w:hAnsi="仿宋" w:eastAsia="仿宋" w:cs="仿宋"/>
                <w:b w:val="0"/>
                <w:bCs/>
                <w:color w:val="000000"/>
                <w:sz w:val="24"/>
                <w:szCs w:val="24"/>
                <w:highlight w:val="none"/>
                <w:shd w:val="clear" w:color="auto" w:fill="auto"/>
                <w:lang w:eastAsia="zh-CN"/>
              </w:rPr>
            </w:pPr>
            <w:r>
              <w:rPr>
                <w:rFonts w:hint="eastAsia" w:ascii="仿宋" w:hAnsi="仿宋" w:eastAsia="仿宋" w:cs="仿宋"/>
                <w:b w:val="0"/>
                <w:bCs/>
                <w:color w:val="000000"/>
                <w:sz w:val="24"/>
                <w:szCs w:val="24"/>
                <w:highlight w:val="none"/>
                <w:shd w:val="clear" w:color="auto" w:fill="auto"/>
              </w:rPr>
              <w:t>本项目为</w:t>
            </w:r>
            <w:r>
              <w:rPr>
                <w:rFonts w:hint="eastAsia" w:ascii="仿宋" w:hAnsi="仿宋" w:eastAsia="仿宋" w:cs="仿宋"/>
                <w:b w:val="0"/>
                <w:bCs/>
                <w:color w:val="000000"/>
                <w:sz w:val="24"/>
                <w:szCs w:val="24"/>
                <w:highlight w:val="none"/>
                <w:shd w:val="clear" w:color="auto" w:fill="auto"/>
                <w:lang w:eastAsia="zh-CN"/>
              </w:rPr>
              <w:t>煤层气勘察项目</w:t>
            </w:r>
            <w:r>
              <w:rPr>
                <w:rFonts w:hint="eastAsia" w:ascii="仿宋" w:hAnsi="仿宋" w:eastAsia="仿宋" w:cs="仿宋"/>
                <w:b w:val="0"/>
                <w:bCs/>
                <w:color w:val="000000"/>
                <w:sz w:val="24"/>
                <w:szCs w:val="24"/>
                <w:highlight w:val="none"/>
                <w:shd w:val="clear" w:color="auto" w:fill="auto"/>
              </w:rPr>
              <w:t>，实际占地仅限于</w:t>
            </w:r>
            <w:r>
              <w:rPr>
                <w:rFonts w:hint="eastAsia" w:ascii="仿宋" w:hAnsi="仿宋" w:eastAsia="仿宋" w:cs="仿宋"/>
                <w:b w:val="0"/>
                <w:bCs/>
                <w:color w:val="000000"/>
                <w:sz w:val="24"/>
                <w:szCs w:val="24"/>
                <w:highlight w:val="none"/>
                <w:shd w:val="clear" w:color="auto" w:fill="auto"/>
                <w:lang w:val="en-US" w:eastAsia="zh-CN"/>
              </w:rPr>
              <w:t>1座井场和进场道路，为临时占地</w:t>
            </w:r>
            <w:r>
              <w:rPr>
                <w:rFonts w:hint="eastAsia" w:ascii="仿宋" w:hAnsi="仿宋" w:eastAsia="仿宋" w:cs="仿宋"/>
                <w:b w:val="0"/>
                <w:bCs/>
                <w:color w:val="000000"/>
                <w:sz w:val="24"/>
                <w:szCs w:val="24"/>
                <w:highlight w:val="none"/>
                <w:shd w:val="clear" w:color="auto" w:fill="auto"/>
              </w:rPr>
              <w:t>，</w:t>
            </w:r>
            <w:r>
              <w:rPr>
                <w:rFonts w:hint="eastAsia" w:ascii="仿宋" w:hAnsi="仿宋" w:eastAsia="仿宋" w:cs="仿宋"/>
                <w:b w:val="0"/>
                <w:bCs/>
                <w:color w:val="000000"/>
                <w:sz w:val="24"/>
                <w:szCs w:val="24"/>
                <w:highlight w:val="none"/>
                <w:shd w:val="clear" w:color="auto" w:fill="auto"/>
                <w:lang w:eastAsia="zh-CN"/>
              </w:rPr>
              <w:t>占地较少，工程建设不会超过区域资源利用上限要求，</w:t>
            </w:r>
            <w:r>
              <w:rPr>
                <w:rFonts w:hint="eastAsia" w:ascii="仿宋" w:hAnsi="仿宋" w:eastAsia="仿宋" w:cs="仿宋"/>
                <w:b w:val="0"/>
                <w:bCs/>
                <w:color w:val="000000"/>
                <w:sz w:val="24"/>
                <w:szCs w:val="24"/>
                <w:highlight w:val="none"/>
                <w:shd w:val="clear" w:color="auto" w:fill="auto"/>
                <w:lang w:val="en-US" w:eastAsia="zh-CN"/>
              </w:rPr>
              <w:t>施工道路使用现有其他草地即可</w:t>
            </w:r>
            <w:r>
              <w:rPr>
                <w:rFonts w:hint="eastAsia" w:ascii="仿宋" w:hAnsi="仿宋" w:eastAsia="仿宋" w:cs="仿宋"/>
                <w:b w:val="0"/>
                <w:bCs/>
                <w:color w:val="000000"/>
                <w:sz w:val="24"/>
                <w:szCs w:val="24"/>
                <w:highlight w:val="none"/>
                <w:shd w:val="clear" w:color="auto" w:fill="auto"/>
                <w:lang w:eastAsia="zh-CN"/>
              </w:rPr>
              <w:t>。</w:t>
            </w:r>
          </w:p>
          <w:p>
            <w:pPr>
              <w:pStyle w:val="54"/>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baseline"/>
              <w:rPr>
                <w:rFonts w:hint="eastAsia" w:ascii="仿宋" w:hAnsi="仿宋" w:eastAsia="仿宋" w:cs="仿宋"/>
                <w:b w:val="0"/>
                <w:bCs/>
                <w:color w:val="000000"/>
                <w:sz w:val="24"/>
                <w:szCs w:val="24"/>
                <w:highlight w:val="none"/>
                <w:shd w:val="clear" w:color="auto" w:fill="auto"/>
              </w:rPr>
            </w:pPr>
            <w:r>
              <w:rPr>
                <w:rFonts w:hint="eastAsia" w:ascii="仿宋" w:hAnsi="仿宋" w:eastAsia="仿宋" w:cs="仿宋"/>
                <w:b w:val="0"/>
                <w:bCs/>
                <w:color w:val="000000"/>
                <w:sz w:val="24"/>
                <w:szCs w:val="24"/>
                <w:highlight w:val="none"/>
                <w:shd w:val="clear" w:color="auto" w:fill="auto"/>
              </w:rPr>
              <w:t>水资源：本</w:t>
            </w:r>
            <w:r>
              <w:rPr>
                <w:rFonts w:hint="eastAsia" w:ascii="仿宋" w:hAnsi="仿宋" w:eastAsia="仿宋" w:cs="仿宋"/>
                <w:b w:val="0"/>
                <w:bCs/>
                <w:color w:val="000000"/>
                <w:sz w:val="24"/>
                <w:szCs w:val="24"/>
                <w:highlight w:val="none"/>
                <w:shd w:val="clear" w:color="auto" w:fill="auto"/>
                <w:lang w:eastAsia="zh-CN"/>
              </w:rPr>
              <w:t>项目施工期用水主要为钻井液和水泥浆配备用水、钻井平台及设备清洗用水、钻井用水、压裂用水、洗井用水及生活用水，用水量较少，对水资源影响较小</w:t>
            </w:r>
            <w:r>
              <w:rPr>
                <w:rFonts w:hint="eastAsia" w:ascii="仿宋" w:hAnsi="仿宋" w:eastAsia="仿宋" w:cs="仿宋"/>
                <w:b w:val="0"/>
                <w:bCs/>
                <w:color w:val="000000"/>
                <w:sz w:val="24"/>
                <w:szCs w:val="24"/>
                <w:highlight w:val="none"/>
                <w:shd w:val="clear" w:color="auto" w:fill="auto"/>
              </w:rPr>
              <w:t>。</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kern w:val="0"/>
                <w:sz w:val="24"/>
                <w:szCs w:val="24"/>
                <w:highlight w:val="none"/>
              </w:rPr>
            </w:pPr>
            <w:r>
              <w:rPr>
                <w:rFonts w:hint="eastAsia" w:ascii="仿宋" w:hAnsi="仿宋" w:eastAsia="仿宋" w:cs="仿宋"/>
                <w:b w:val="0"/>
                <w:bCs/>
                <w:color w:val="000000"/>
                <w:sz w:val="24"/>
                <w:szCs w:val="24"/>
                <w:highlight w:val="none"/>
                <w:shd w:val="clear" w:color="auto" w:fill="auto"/>
              </w:rPr>
              <w:t>因此，本工程符合资源利用上线要求</w:t>
            </w:r>
          </w:p>
          <w:p>
            <w:pPr>
              <w:pStyle w:val="54"/>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baseline"/>
              <w:rPr>
                <w:rFonts w:hint="eastAsia" w:ascii="仿宋" w:hAnsi="仿宋" w:eastAsia="仿宋" w:cs="仿宋"/>
                <w:b w:val="0"/>
                <w:bCs/>
                <w:color w:val="000000"/>
                <w:sz w:val="24"/>
                <w:szCs w:val="24"/>
                <w:highlight w:val="none"/>
                <w:shd w:val="clear" w:color="auto" w:fill="auto"/>
              </w:rPr>
            </w:pPr>
            <w:r>
              <w:rPr>
                <w:rFonts w:hint="eastAsia" w:ascii="仿宋" w:hAnsi="仿宋" w:eastAsia="仿宋" w:cs="仿宋"/>
                <w:b w:val="0"/>
                <w:bCs/>
                <w:color w:val="000000"/>
                <w:sz w:val="24"/>
                <w:szCs w:val="24"/>
                <w:highlight w:val="none"/>
                <w:shd w:val="clear" w:color="auto" w:fill="auto"/>
              </w:rPr>
              <w:t>⑷</w:t>
            </w:r>
            <w:r>
              <w:rPr>
                <w:rFonts w:hint="eastAsia" w:ascii="仿宋" w:hAnsi="仿宋" w:eastAsia="仿宋" w:cs="仿宋"/>
                <w:b w:val="0"/>
                <w:bCs/>
                <w:color w:val="000000"/>
                <w:sz w:val="24"/>
                <w:szCs w:val="24"/>
                <w:highlight w:val="none"/>
                <w:shd w:val="clear" w:color="auto" w:fill="auto"/>
                <w:lang w:eastAsia="zh-CN"/>
              </w:rPr>
              <w:t>与“三线一单”生态环境分区管控符合性分析</w:t>
            </w:r>
          </w:p>
          <w:p>
            <w:pPr>
              <w:pStyle w:val="56"/>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jc w:val="both"/>
              <w:rPr>
                <w:rFonts w:hint="eastAsia" w:ascii="仿宋" w:hAnsi="仿宋" w:eastAsia="仿宋" w:cs="仿宋"/>
                <w:color w:val="000000"/>
                <w:kern w:val="0"/>
                <w:sz w:val="24"/>
                <w:szCs w:val="24"/>
                <w:lang w:val="en-US" w:eastAsia="zh-CN" w:bidi="ar-SA"/>
              </w:rPr>
            </w:pPr>
            <w:r>
              <w:rPr>
                <w:rFonts w:hint="eastAsia" w:ascii="仿宋" w:hAnsi="仿宋" w:eastAsia="仿宋" w:cs="仿宋"/>
                <w:color w:val="000000"/>
                <w:kern w:val="2"/>
                <w:sz w:val="24"/>
                <w:szCs w:val="24"/>
                <w:lang w:val="en-US" w:eastAsia="zh-CN" w:bidi="ar-SA"/>
              </w:rPr>
              <w:t>根据《吴忠市生态环境准入清单》，</w:t>
            </w:r>
            <w:r>
              <w:rPr>
                <w:rFonts w:hint="eastAsia" w:ascii="仿宋" w:hAnsi="仿宋" w:eastAsia="仿宋" w:cs="仿宋"/>
                <w:color w:val="000000"/>
                <w:kern w:val="0"/>
                <w:sz w:val="24"/>
                <w:szCs w:val="24"/>
                <w:lang w:val="en-US" w:eastAsia="zh-CN" w:bidi="ar-SA"/>
              </w:rPr>
              <w:t>本项目属于吴忠市同心县韦州镇一般管控单元</w:t>
            </w:r>
            <w:r>
              <w:rPr>
                <w:rFonts w:hint="eastAsia" w:ascii="仿宋" w:hAnsi="仿宋" w:eastAsia="仿宋" w:cs="仿宋"/>
                <w:color w:val="000000"/>
                <w:kern w:val="0"/>
                <w:sz w:val="24"/>
                <w:szCs w:val="24"/>
                <w:lang w:val="zh-CN" w:eastAsia="zh-CN" w:bidi="ar-SA"/>
              </w:rPr>
              <w:t>。</w:t>
            </w:r>
            <w:r>
              <w:rPr>
                <w:rFonts w:hint="eastAsia" w:ascii="仿宋" w:hAnsi="仿宋" w:eastAsia="仿宋" w:cs="仿宋"/>
                <w:color w:val="000000"/>
                <w:kern w:val="2"/>
                <w:sz w:val="24"/>
                <w:szCs w:val="24"/>
                <w:lang w:val="en-US" w:eastAsia="zh-CN" w:bidi="ar-SA"/>
              </w:rPr>
              <w:t>对照清单符合性分析见表2</w:t>
            </w:r>
            <w:r>
              <w:rPr>
                <w:rFonts w:hint="eastAsia" w:ascii="仿宋" w:hAnsi="仿宋" w:eastAsia="仿宋" w:cs="仿宋"/>
                <w:color w:val="000000"/>
                <w:kern w:val="0"/>
                <w:sz w:val="24"/>
                <w:szCs w:val="24"/>
                <w:lang w:val="en-US" w:eastAsia="zh-CN" w:bidi="ar-SA"/>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bCs/>
                <w:snapToGrid w:val="0"/>
                <w:color w:val="000000"/>
                <w:sz w:val="24"/>
                <w:szCs w:val="24"/>
                <w:lang w:val="en-US" w:eastAsia="zh-CN"/>
              </w:rPr>
            </w:pPr>
            <w:r>
              <w:rPr>
                <w:rFonts w:hint="eastAsia" w:ascii="仿宋" w:hAnsi="仿宋" w:eastAsia="仿宋" w:cs="仿宋"/>
                <w:b w:val="0"/>
                <w:bCs w:val="0"/>
                <w:snapToGrid w:val="0"/>
                <w:color w:val="000000"/>
                <w:sz w:val="24"/>
                <w:szCs w:val="24"/>
                <w:lang w:val="en-US" w:eastAsia="zh-CN"/>
              </w:rPr>
              <w:t>表2</w:t>
            </w:r>
            <w:r>
              <w:rPr>
                <w:rFonts w:hint="eastAsia" w:ascii="仿宋" w:hAnsi="仿宋" w:eastAsia="仿宋" w:cs="仿宋"/>
                <w:b/>
                <w:bCs/>
                <w:snapToGrid w:val="0"/>
                <w:color w:val="000000"/>
                <w:sz w:val="24"/>
                <w:szCs w:val="24"/>
                <w:lang w:val="en-US" w:eastAsia="zh-CN"/>
              </w:rPr>
              <w:t xml:space="preserve">  </w:t>
            </w:r>
            <w:r>
              <w:rPr>
                <w:rFonts w:hint="eastAsia" w:ascii="黑体" w:hAnsi="黑体" w:eastAsia="黑体" w:cs="黑体"/>
                <w:b w:val="0"/>
                <w:bCs w:val="0"/>
                <w:snapToGrid w:val="0"/>
                <w:color w:val="000000"/>
                <w:sz w:val="21"/>
                <w:szCs w:val="21"/>
                <w:lang w:val="en-US" w:eastAsia="zh-CN"/>
              </w:rPr>
              <w:t>项目与吴忠市环境管控单元生态环境准入清单符合性分析</w:t>
            </w:r>
          </w:p>
          <w:tbl>
            <w:tblPr>
              <w:tblStyle w:val="25"/>
              <w:tblW w:w="6978"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59"/>
              <w:gridCol w:w="432"/>
              <w:gridCol w:w="3600"/>
              <w:gridCol w:w="965"/>
              <w:gridCol w:w="422"/>
              <w:gridCol w:w="90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17" w:hRule="atLeast"/>
                <w:jc w:val="center"/>
              </w:trPr>
              <w:tc>
                <w:tcPr>
                  <w:tcW w:w="659"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000000"/>
                      <w:kern w:val="2"/>
                      <w:sz w:val="21"/>
                      <w:szCs w:val="21"/>
                      <w:vertAlign w:val="baseline"/>
                      <w:lang w:val="en-US" w:eastAsia="zh-CN" w:bidi="en-US"/>
                    </w:rPr>
                  </w:pPr>
                  <w:r>
                    <w:rPr>
                      <w:rFonts w:hint="eastAsia" w:ascii="宋体" w:hAnsi="宋体" w:eastAsia="宋体" w:cs="宋体"/>
                      <w:b/>
                      <w:bCs/>
                      <w:color w:val="000000"/>
                      <w:kern w:val="2"/>
                      <w:sz w:val="21"/>
                      <w:szCs w:val="21"/>
                      <w:vertAlign w:val="baseline"/>
                      <w:lang w:val="en-US" w:eastAsia="zh-CN" w:bidi="en-US"/>
                    </w:rPr>
                    <w:t>管控单元</w:t>
                  </w:r>
                </w:p>
              </w:tc>
              <w:tc>
                <w:tcPr>
                  <w:tcW w:w="432"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000000"/>
                      <w:kern w:val="2"/>
                      <w:sz w:val="21"/>
                      <w:szCs w:val="21"/>
                      <w:vertAlign w:val="baseline"/>
                      <w:lang w:val="en-US" w:eastAsia="zh-CN" w:bidi="en-US"/>
                    </w:rPr>
                  </w:pPr>
                  <w:r>
                    <w:rPr>
                      <w:rFonts w:hint="eastAsia" w:ascii="宋体" w:hAnsi="宋体" w:eastAsia="宋体" w:cs="宋体"/>
                      <w:b/>
                      <w:bCs/>
                      <w:color w:val="000000"/>
                      <w:kern w:val="2"/>
                      <w:sz w:val="21"/>
                      <w:szCs w:val="21"/>
                      <w:vertAlign w:val="baseline"/>
                      <w:lang w:val="en-US" w:eastAsia="zh-CN" w:bidi="en-US"/>
                    </w:rPr>
                    <w:t>序号</w:t>
                  </w:r>
                </w:p>
              </w:tc>
              <w:tc>
                <w:tcPr>
                  <w:tcW w:w="3600"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000000"/>
                      <w:kern w:val="2"/>
                      <w:sz w:val="21"/>
                      <w:szCs w:val="21"/>
                      <w:vertAlign w:val="baseline"/>
                      <w:lang w:val="en-US" w:eastAsia="zh-CN" w:bidi="en-US"/>
                    </w:rPr>
                  </w:pPr>
                  <w:r>
                    <w:rPr>
                      <w:rFonts w:hint="eastAsia" w:ascii="宋体" w:hAnsi="宋体" w:eastAsia="宋体" w:cs="宋体"/>
                      <w:b/>
                      <w:bCs/>
                      <w:color w:val="000000"/>
                      <w:kern w:val="2"/>
                      <w:sz w:val="21"/>
                      <w:szCs w:val="21"/>
                      <w:vertAlign w:val="baseline"/>
                      <w:lang w:val="en-US" w:eastAsia="zh-CN" w:bidi="en-US"/>
                    </w:rPr>
                    <w:t>准入清单内容</w:t>
                  </w:r>
                </w:p>
              </w:tc>
              <w:tc>
                <w:tcPr>
                  <w:tcW w:w="965"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firstLine="0" w:firstLineChars="0"/>
                    <w:jc w:val="center"/>
                    <w:textAlignment w:val="auto"/>
                    <w:rPr>
                      <w:rFonts w:hint="eastAsia" w:ascii="宋体" w:hAnsi="宋体" w:eastAsia="宋体" w:cs="宋体"/>
                      <w:b/>
                      <w:bCs/>
                      <w:color w:val="000000"/>
                      <w:kern w:val="2"/>
                      <w:sz w:val="21"/>
                      <w:szCs w:val="21"/>
                      <w:vertAlign w:val="baseline"/>
                      <w:lang w:val="en-US" w:eastAsia="zh-CN" w:bidi="en-US"/>
                    </w:rPr>
                  </w:pPr>
                  <w:r>
                    <w:rPr>
                      <w:rFonts w:hint="eastAsia" w:ascii="宋体" w:hAnsi="宋体" w:eastAsia="宋体" w:cs="宋体"/>
                      <w:b/>
                      <w:bCs/>
                      <w:color w:val="000000"/>
                      <w:kern w:val="2"/>
                      <w:sz w:val="21"/>
                      <w:szCs w:val="21"/>
                      <w:vertAlign w:val="baseline"/>
                      <w:lang w:val="en-US" w:eastAsia="zh-CN" w:bidi="en-US"/>
                    </w:rPr>
                    <w:t>符合性分析</w:t>
                  </w:r>
                </w:p>
              </w:tc>
              <w:tc>
                <w:tcPr>
                  <w:tcW w:w="422"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000000"/>
                      <w:kern w:val="2"/>
                      <w:sz w:val="21"/>
                      <w:szCs w:val="21"/>
                      <w:vertAlign w:val="baseline"/>
                      <w:lang w:val="en-US" w:eastAsia="zh-CN" w:bidi="en-US"/>
                    </w:rPr>
                  </w:pPr>
                  <w:r>
                    <w:rPr>
                      <w:rFonts w:hint="eastAsia" w:ascii="宋体" w:hAnsi="宋体" w:eastAsia="宋体" w:cs="宋体"/>
                      <w:b/>
                      <w:bCs/>
                      <w:color w:val="000000"/>
                      <w:kern w:val="2"/>
                      <w:sz w:val="21"/>
                      <w:szCs w:val="21"/>
                      <w:vertAlign w:val="baseline"/>
                      <w:lang w:val="en-US" w:eastAsia="zh-CN" w:bidi="en-US"/>
                    </w:rPr>
                    <w:t>是否符合</w:t>
                  </w:r>
                </w:p>
              </w:tc>
              <w:tc>
                <w:tcPr>
                  <w:tcW w:w="900"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000000"/>
                      <w:kern w:val="2"/>
                      <w:sz w:val="21"/>
                      <w:szCs w:val="21"/>
                      <w:vertAlign w:val="baseline"/>
                      <w:lang w:val="en-US" w:eastAsia="zh-CN" w:bidi="en-US"/>
                    </w:rPr>
                  </w:pPr>
                  <w:r>
                    <w:rPr>
                      <w:rFonts w:hint="eastAsia" w:ascii="宋体" w:hAnsi="宋体" w:eastAsia="宋体" w:cs="宋体"/>
                      <w:b/>
                      <w:bCs/>
                      <w:color w:val="000000"/>
                      <w:kern w:val="2"/>
                      <w:sz w:val="21"/>
                      <w:szCs w:val="21"/>
                      <w:vertAlign w:val="baseline"/>
                      <w:lang w:val="en-US" w:eastAsia="zh-CN" w:bidi="en-US"/>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59"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同心县下马关镇生态红线、生态空 间优先 保护单元</w:t>
                  </w:r>
                </w:p>
              </w:tc>
              <w:tc>
                <w:tcPr>
                  <w:tcW w:w="432"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1</w:t>
                  </w:r>
                </w:p>
              </w:tc>
              <w:tc>
                <w:tcPr>
                  <w:tcW w:w="3600" w:type="dxa"/>
                  <w:tcBorders>
                    <w:tl2br w:val="nil"/>
                    <w:tr2bl w:val="nil"/>
                  </w:tcBorders>
                  <w:noWrap w:val="0"/>
                  <w:vAlign w:val="center"/>
                </w:tcPr>
                <w:p>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 xml:space="preserve">1.中部干旱半干旱水土流失、罗山生物多样性维护、防风固沙 生态保护红线生态保护原则上按禁止开发区域的要求进行管 理。（依据《宁夏回族自治区生态保护红线管理条例》） </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2.除国家重大战略项目以及对生态功能不造成破坏的八类有不限人为活动之外，严格禁止开发性、生产性建设活动。（依 据《关于在国土空间规划中统筹划定落实三条控制线的指导 意见》第四条）</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 xml:space="preserve">3.不得开展《宁夏回族自治区国家重点生态功能区产业准入清 单》中同心县的产业准入清单外的产业项目活动。 </w:t>
                  </w:r>
                </w:p>
                <w:p>
                  <w:pPr>
                    <w:keepNext w:val="0"/>
                    <w:keepLines w:val="0"/>
                    <w:pageBreakBefore w:val="0"/>
                    <w:widowControl/>
                    <w:numPr>
                      <w:ilvl w:val="0"/>
                      <w:numId w:val="0"/>
                    </w:numPr>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both"/>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4.区域内划入永久基本农田的优先保护类耕地，除法律规定的 重点建设项目选址确实无法避让外</w:t>
                  </w:r>
                  <w:r>
                    <w:rPr>
                      <w:rFonts w:hint="eastAsia" w:ascii="宋体" w:hAnsi="宋体" w:eastAsia="宋体" w:cs="宋体"/>
                      <w:sz w:val="21"/>
                      <w:szCs w:val="21"/>
                    </w:rPr>
                    <w:t>，</w:t>
                  </w:r>
                  <w:r>
                    <w:rPr>
                      <w:rFonts w:hint="eastAsia" w:ascii="宋体" w:hAnsi="宋体" w:eastAsia="宋体" w:cs="宋体"/>
                      <w:b w:val="0"/>
                      <w:bCs w:val="0"/>
                      <w:color w:val="000000"/>
                      <w:kern w:val="2"/>
                      <w:sz w:val="21"/>
                      <w:szCs w:val="21"/>
                      <w:vertAlign w:val="baseline"/>
                      <w:lang w:val="en-US" w:eastAsia="zh-CN" w:bidi="en-US"/>
                    </w:rPr>
                    <w:t>不得擅自占用。（依据 《国务院关于印发土壤污染防治行动计划的通知》（国发 〔2016〕31 号））</w:t>
                  </w:r>
                </w:p>
              </w:tc>
              <w:tc>
                <w:tcPr>
                  <w:tcW w:w="965"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本项目属于煤层气勘察项目，符合《宁夏回族自治区国家重点生态功能区产业准入清单》中同心县的产业准入清单中的项目活动</w:t>
                  </w:r>
                </w:p>
              </w:tc>
              <w:tc>
                <w:tcPr>
                  <w:tcW w:w="422"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符合</w:t>
                  </w:r>
                </w:p>
              </w:tc>
              <w:tc>
                <w:tcPr>
                  <w:tcW w:w="900" w:type="dxa"/>
                  <w:tcBorders>
                    <w:tl2br w:val="nil"/>
                    <w:tr2bl w:val="nil"/>
                  </w:tcBorders>
                  <w:noWrap w:val="0"/>
                  <w:vAlign w:val="center"/>
                </w:tcPr>
                <w:p>
                  <w:pPr>
                    <w:pStyle w:val="5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000000"/>
                      <w:kern w:val="2"/>
                      <w:sz w:val="21"/>
                      <w:szCs w:val="21"/>
                      <w:vertAlign w:val="baseline"/>
                      <w:lang w:val="en-US" w:eastAsia="zh-CN" w:bidi="en-US"/>
                    </w:rPr>
                  </w:pPr>
                  <w:r>
                    <w:rPr>
                      <w:rFonts w:hint="eastAsia" w:ascii="宋体" w:hAnsi="宋体" w:eastAsia="宋体" w:cs="宋体"/>
                      <w:b w:val="0"/>
                      <w:bCs w:val="0"/>
                      <w:color w:val="000000"/>
                      <w:kern w:val="2"/>
                      <w:sz w:val="21"/>
                      <w:szCs w:val="21"/>
                      <w:vertAlign w:val="baseline"/>
                      <w:lang w:val="en-US" w:eastAsia="zh-CN" w:bidi="en-US"/>
                    </w:rPr>
                    <w:t>《宁夏回族自治区国家重点生态功能区产业准入清单》管控要求：</w:t>
                  </w:r>
                  <w:r>
                    <w:rPr>
                      <w:rFonts w:hint="eastAsia" w:ascii="宋体" w:hAnsi="宋体" w:eastAsia="宋体" w:cs="宋体"/>
                      <w:b w:val="0"/>
                      <w:bCs w:val="0"/>
                      <w:color w:val="auto"/>
                      <w:kern w:val="2"/>
                      <w:sz w:val="21"/>
                      <w:szCs w:val="21"/>
                      <w:vertAlign w:val="baseline"/>
                      <w:lang w:val="en-US" w:eastAsia="zh-CN" w:bidi="en-US"/>
                    </w:rPr>
                    <w:t>空间不足要求、</w:t>
                  </w:r>
                  <w:r>
                    <w:rPr>
                      <w:rFonts w:hint="eastAsia" w:ascii="宋体" w:hAnsi="宋体" w:eastAsia="宋体" w:cs="宋体"/>
                      <w:color w:val="auto"/>
                      <w:sz w:val="21"/>
                      <w:szCs w:val="21"/>
                    </w:rPr>
                    <w:t>污染物排放管控</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环境风险防控</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资源开发效率</w:t>
                  </w:r>
                </w:p>
              </w:tc>
            </w:tr>
          </w:tbl>
          <w:p>
            <w:pPr>
              <w:pStyle w:val="52"/>
              <w:keepNext w:val="0"/>
              <w:keepLines w:val="0"/>
              <w:pageBreakBefore w:val="0"/>
              <w:widowControl w:val="0"/>
              <w:suppressLineNumbers w:val="0"/>
              <w:kinsoku/>
              <w:wordWrap/>
              <w:overflowPunct w:val="0"/>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综上，</w:t>
            </w:r>
            <w:r>
              <w:rPr>
                <w:rFonts w:hint="eastAsia" w:ascii="仿宋" w:hAnsi="仿宋" w:eastAsia="仿宋" w:cs="仿宋"/>
                <w:color w:val="000000"/>
                <w:kern w:val="0"/>
                <w:sz w:val="24"/>
                <w:szCs w:val="24"/>
                <w:lang w:eastAsia="zh-CN"/>
              </w:rPr>
              <w:t>本项目</w:t>
            </w:r>
            <w:r>
              <w:rPr>
                <w:rFonts w:hint="eastAsia" w:ascii="仿宋" w:hAnsi="仿宋" w:eastAsia="仿宋" w:cs="仿宋"/>
                <w:color w:val="000000"/>
                <w:kern w:val="0"/>
                <w:sz w:val="24"/>
                <w:szCs w:val="24"/>
              </w:rPr>
              <w:t>符合“三线一单”的管控要求</w:t>
            </w:r>
            <w:r>
              <w:rPr>
                <w:rFonts w:hint="eastAsia" w:ascii="仿宋" w:hAnsi="仿宋" w:eastAsia="仿宋" w:cs="仿宋"/>
                <w:color w:val="000000"/>
                <w:kern w:val="0"/>
                <w:sz w:val="24"/>
                <w:szCs w:val="24"/>
                <w:lang w:val="en-US" w:eastAsia="zh-CN" w:bidi="ar-SA"/>
              </w:rPr>
              <w:t>。</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000000"/>
                <w:kern w:val="0"/>
                <w:sz w:val="24"/>
                <w:szCs w:val="24"/>
                <w:lang w:eastAsia="zh-CN"/>
              </w:rPr>
            </w:pPr>
            <w:r>
              <w:rPr>
                <w:rFonts w:hint="eastAsia" w:ascii="仿宋" w:hAnsi="仿宋" w:eastAsia="仿宋" w:cs="仿宋"/>
                <w:b/>
                <w:bCs/>
                <w:color w:val="000000"/>
                <w:kern w:val="0"/>
                <w:sz w:val="24"/>
                <w:szCs w:val="24"/>
                <w:lang w:eastAsia="zh-CN"/>
              </w:rPr>
              <w:t>二、与《产业结构调整指导目录（2019年本）》符合性分析</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kern w:val="0"/>
                <w:sz w:val="24"/>
                <w:szCs w:val="24"/>
              </w:rPr>
            </w:pPr>
            <w:r>
              <w:rPr>
                <w:rFonts w:hint="eastAsia" w:ascii="仿宋" w:hAnsi="仿宋" w:eastAsia="仿宋" w:cs="仿宋"/>
                <w:color w:val="000000"/>
                <w:kern w:val="0"/>
                <w:sz w:val="24"/>
                <w:szCs w:val="24"/>
              </w:rPr>
              <w:t>根据国家发展和改革委员会第</w:t>
            </w:r>
            <w:r>
              <w:rPr>
                <w:rFonts w:hint="eastAsia" w:ascii="仿宋" w:hAnsi="仿宋" w:eastAsia="仿宋" w:cs="仿宋"/>
                <w:color w:val="000000"/>
                <w:kern w:val="0"/>
                <w:sz w:val="24"/>
                <w:szCs w:val="24"/>
                <w:lang w:val="en-US" w:eastAsia="zh-CN"/>
              </w:rPr>
              <w:t>2</w:t>
            </w:r>
            <w:r>
              <w:rPr>
                <w:rFonts w:hint="eastAsia" w:ascii="仿宋" w:hAnsi="仿宋" w:eastAsia="仿宋" w:cs="仿宋"/>
                <w:color w:val="000000"/>
                <w:kern w:val="0"/>
                <w:sz w:val="24"/>
                <w:szCs w:val="24"/>
              </w:rPr>
              <w:t>9号令《产业结构调整指导目录（20</w:t>
            </w:r>
            <w:r>
              <w:rPr>
                <w:rFonts w:hint="eastAsia" w:ascii="仿宋" w:hAnsi="仿宋" w:eastAsia="仿宋" w:cs="仿宋"/>
                <w:color w:val="000000"/>
                <w:kern w:val="0"/>
                <w:sz w:val="24"/>
                <w:szCs w:val="24"/>
                <w:lang w:val="en-US" w:eastAsia="zh-CN"/>
              </w:rPr>
              <w:t>19</w:t>
            </w:r>
            <w:r>
              <w:rPr>
                <w:rFonts w:hint="eastAsia" w:ascii="仿宋" w:hAnsi="仿宋" w:eastAsia="仿宋" w:cs="仿宋"/>
                <w:color w:val="000000"/>
                <w:kern w:val="0"/>
                <w:sz w:val="24"/>
                <w:szCs w:val="24"/>
              </w:rPr>
              <w:t>年本）》</w:t>
            </w:r>
            <w:r>
              <w:rPr>
                <w:rFonts w:hint="eastAsia" w:ascii="仿宋" w:hAnsi="仿宋" w:eastAsia="仿宋" w:cs="仿宋"/>
                <w:color w:val="000000"/>
                <w:kern w:val="0"/>
                <w:sz w:val="24"/>
                <w:szCs w:val="24"/>
                <w:lang w:eastAsia="zh-CN"/>
              </w:rPr>
              <w:t>，</w:t>
            </w:r>
            <w:r>
              <w:rPr>
                <w:rFonts w:hint="eastAsia" w:ascii="仿宋" w:hAnsi="仿宋" w:eastAsia="仿宋" w:cs="仿宋"/>
                <w:color w:val="000000"/>
                <w:kern w:val="0"/>
                <w:sz w:val="24"/>
                <w:szCs w:val="24"/>
              </w:rPr>
              <w:t>本项目属于鼓励类第</w:t>
            </w:r>
            <w:r>
              <w:rPr>
                <w:rFonts w:hint="eastAsia" w:ascii="仿宋" w:hAnsi="仿宋" w:eastAsia="仿宋" w:cs="仿宋"/>
                <w:color w:val="000000"/>
                <w:kern w:val="0"/>
                <w:sz w:val="24"/>
                <w:szCs w:val="24"/>
                <w:lang w:eastAsia="zh-CN"/>
              </w:rPr>
              <w:t>三</w:t>
            </w:r>
            <w:r>
              <w:rPr>
                <w:rFonts w:hint="eastAsia" w:ascii="仿宋" w:hAnsi="仿宋" w:eastAsia="仿宋" w:cs="仿宋"/>
                <w:color w:val="000000"/>
                <w:kern w:val="0"/>
                <w:sz w:val="24"/>
                <w:szCs w:val="24"/>
              </w:rPr>
              <w:t>条</w:t>
            </w:r>
            <w:r>
              <w:rPr>
                <w:rFonts w:hint="eastAsia" w:ascii="仿宋" w:hAnsi="仿宋" w:eastAsia="仿宋" w:cs="仿宋"/>
                <w:color w:val="000000"/>
                <w:kern w:val="0"/>
                <w:sz w:val="24"/>
                <w:szCs w:val="24"/>
                <w:lang w:eastAsia="zh-CN"/>
              </w:rPr>
              <w:t>煤炭</w:t>
            </w:r>
            <w:r>
              <w:rPr>
                <w:rFonts w:hint="eastAsia" w:ascii="仿宋" w:hAnsi="仿宋" w:eastAsia="仿宋" w:cs="仿宋"/>
                <w:color w:val="000000"/>
                <w:kern w:val="0"/>
                <w:sz w:val="24"/>
                <w:szCs w:val="24"/>
              </w:rPr>
              <w:t>中“</w:t>
            </w:r>
            <w:r>
              <w:rPr>
                <w:rFonts w:hint="eastAsia" w:ascii="仿宋" w:hAnsi="仿宋" w:eastAsia="仿宋" w:cs="仿宋"/>
                <w:color w:val="000000"/>
                <w:kern w:val="0"/>
                <w:sz w:val="24"/>
                <w:szCs w:val="24"/>
                <w:lang w:val="en-US" w:eastAsia="zh-CN"/>
              </w:rPr>
              <w:t>5</w:t>
            </w:r>
            <w:r>
              <w:rPr>
                <w:rFonts w:hint="eastAsia" w:ascii="仿宋" w:hAnsi="仿宋" w:eastAsia="仿宋" w:cs="仿宋"/>
                <w:color w:val="000000"/>
                <w:kern w:val="0"/>
                <w:sz w:val="24"/>
                <w:szCs w:val="24"/>
              </w:rPr>
              <w:t>.</w:t>
            </w:r>
            <w:r>
              <w:rPr>
                <w:rFonts w:hint="eastAsia" w:ascii="仿宋" w:hAnsi="仿宋" w:eastAsia="仿宋" w:cs="仿宋"/>
                <w:color w:val="000000"/>
                <w:kern w:val="0"/>
                <w:sz w:val="24"/>
                <w:szCs w:val="24"/>
                <w:lang w:eastAsia="zh-CN"/>
              </w:rPr>
              <w:t>煤层气勘察、开发、利用和煤矿瓦斯抽采、利用</w:t>
            </w:r>
            <w:r>
              <w:rPr>
                <w:rFonts w:hint="eastAsia" w:ascii="仿宋" w:hAnsi="仿宋" w:eastAsia="仿宋" w:cs="仿宋"/>
                <w:color w:val="000000"/>
                <w:kern w:val="0"/>
                <w:sz w:val="24"/>
                <w:szCs w:val="24"/>
              </w:rPr>
              <w:t>”。本</w:t>
            </w:r>
            <w:r>
              <w:rPr>
                <w:rFonts w:hint="eastAsia" w:ascii="仿宋" w:hAnsi="仿宋" w:eastAsia="仿宋" w:cs="仿宋"/>
                <w:color w:val="000000"/>
                <w:kern w:val="0"/>
                <w:sz w:val="24"/>
                <w:szCs w:val="24"/>
                <w:lang w:eastAsia="zh-CN"/>
              </w:rPr>
              <w:t>项目</w:t>
            </w:r>
            <w:r>
              <w:rPr>
                <w:rFonts w:hint="eastAsia" w:ascii="仿宋" w:hAnsi="仿宋" w:eastAsia="仿宋" w:cs="仿宋"/>
                <w:color w:val="000000"/>
                <w:kern w:val="0"/>
                <w:sz w:val="24"/>
                <w:szCs w:val="24"/>
              </w:rPr>
              <w:t>属于“</w:t>
            </w:r>
            <w:r>
              <w:rPr>
                <w:rFonts w:hint="eastAsia" w:ascii="仿宋" w:hAnsi="仿宋" w:eastAsia="仿宋" w:cs="仿宋"/>
                <w:color w:val="000000"/>
                <w:kern w:val="0"/>
                <w:sz w:val="24"/>
                <w:szCs w:val="24"/>
                <w:lang w:eastAsia="zh-CN"/>
              </w:rPr>
              <w:t>煤层气勘察</w:t>
            </w:r>
            <w:r>
              <w:rPr>
                <w:rFonts w:hint="eastAsia" w:ascii="仿宋" w:hAnsi="仿宋" w:eastAsia="仿宋" w:cs="仿宋"/>
                <w:color w:val="000000"/>
                <w:kern w:val="0"/>
                <w:sz w:val="24"/>
                <w:szCs w:val="24"/>
              </w:rPr>
              <w:t>”。因此本项目的建设符合国家的相关产业政策。</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000000"/>
                <w:kern w:val="0"/>
                <w:sz w:val="24"/>
                <w:szCs w:val="24"/>
                <w:lang w:eastAsia="zh-CN"/>
              </w:rPr>
            </w:pPr>
            <w:r>
              <w:rPr>
                <w:rFonts w:hint="eastAsia" w:ascii="仿宋" w:hAnsi="仿宋" w:eastAsia="仿宋" w:cs="仿宋"/>
                <w:b/>
                <w:bCs/>
                <w:color w:val="000000"/>
                <w:kern w:val="0"/>
                <w:sz w:val="24"/>
                <w:szCs w:val="24"/>
                <w:lang w:eastAsia="zh-CN"/>
              </w:rPr>
              <w:t>三、与《关于进一步加强石油天然气行业环境影响评价管理的通知》符合性分析</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val="0"/>
                <w:color w:val="auto"/>
                <w:kern w:val="0"/>
                <w:sz w:val="24"/>
                <w:szCs w:val="24"/>
                <w:lang w:val="en-US" w:eastAsia="zh-CN"/>
              </w:rPr>
            </w:pPr>
            <w:r>
              <w:rPr>
                <w:rFonts w:hint="eastAsia" w:ascii="仿宋" w:hAnsi="仿宋" w:eastAsia="仿宋" w:cs="仿宋"/>
                <w:b w:val="0"/>
                <w:bCs w:val="0"/>
                <w:color w:val="000000"/>
                <w:kern w:val="0"/>
                <w:sz w:val="24"/>
                <w:szCs w:val="24"/>
                <w:lang w:eastAsia="zh-CN"/>
              </w:rPr>
              <w:t>根据《关于进一步加强石油天然气行业环境影响评价管理的通知》（环办环评函</w:t>
            </w:r>
            <w:r>
              <w:rPr>
                <w:rFonts w:hint="eastAsia" w:ascii="仿宋" w:hAnsi="仿宋" w:eastAsia="仿宋" w:cs="仿宋"/>
                <w:b w:val="0"/>
                <w:bCs w:val="0"/>
                <w:color w:val="000000"/>
                <w:kern w:val="0"/>
                <w:sz w:val="24"/>
                <w:szCs w:val="24"/>
                <w:lang w:val="en-US" w:eastAsia="zh-CN"/>
              </w:rPr>
              <w:t>[2019]910号），为规定产能建设规模的陆地油气开采新区块，建设勘探井应当依法编制环境影响报告表。确定产能建设规模</w:t>
            </w:r>
            <w:r>
              <w:rPr>
                <w:rFonts w:hint="eastAsia" w:ascii="仿宋" w:hAnsi="仿宋" w:eastAsia="仿宋" w:cs="仿宋"/>
                <w:b w:val="0"/>
                <w:bCs w:val="0"/>
                <w:color w:val="auto"/>
                <w:kern w:val="0"/>
                <w:sz w:val="24"/>
                <w:szCs w:val="24"/>
                <w:lang w:val="en-US" w:eastAsia="zh-CN"/>
              </w:rPr>
              <w:t>后，原则上不得以勘探名义继续开展单井环评，勘探井转为生产井的，可以纳入区块环评。自2021</w:t>
            </w:r>
            <w:r>
              <w:rPr>
                <w:rFonts w:hint="eastAsia" w:ascii="仿宋" w:hAnsi="仿宋" w:eastAsia="仿宋" w:cs="仿宋"/>
                <w:b w:val="0"/>
                <w:bCs w:val="0"/>
                <w:color w:val="000000"/>
                <w:kern w:val="0"/>
                <w:sz w:val="24"/>
                <w:szCs w:val="24"/>
                <w:lang w:val="en-US" w:eastAsia="zh-CN"/>
              </w:rPr>
              <w:t>年1月1日起，原则上不以单井形式开展环评。</w:t>
            </w:r>
            <w:r>
              <w:rPr>
                <w:rFonts w:hint="eastAsia" w:ascii="仿宋" w:hAnsi="仿宋" w:eastAsia="仿宋" w:cs="仿宋"/>
                <w:b w:val="0"/>
                <w:bCs w:val="0"/>
                <w:color w:val="auto"/>
                <w:kern w:val="0"/>
                <w:sz w:val="24"/>
                <w:szCs w:val="24"/>
                <w:lang w:val="en-US" w:eastAsia="zh-CN"/>
              </w:rPr>
              <w:t>本项目处于勘察阶段，区域煤层气产能还未确定，拟设置一座勘察井，通过</w:t>
            </w:r>
            <w:r>
              <w:rPr>
                <w:rFonts w:hint="eastAsia" w:ascii="仿宋" w:hAnsi="仿宋" w:eastAsia="仿宋" w:cs="仿宋"/>
                <w:b w:val="0"/>
                <w:bCs w:val="0"/>
                <w:color w:val="auto"/>
                <w:sz w:val="24"/>
                <w:szCs w:val="24"/>
                <w:lang w:val="sq-AL" w:eastAsia="zh-CN"/>
              </w:rPr>
              <w:t>钻井、测井、录井、煤岩取样化验测试、试井、压裂、排采确定项目区域煤层气产能，</w:t>
            </w:r>
            <w:r>
              <w:rPr>
                <w:rFonts w:hint="eastAsia" w:ascii="仿宋" w:hAnsi="仿宋" w:eastAsia="仿宋" w:cs="仿宋"/>
                <w:b w:val="0"/>
                <w:bCs w:val="0"/>
                <w:color w:val="auto"/>
                <w:kern w:val="0"/>
                <w:sz w:val="24"/>
                <w:szCs w:val="24"/>
                <w:lang w:val="en-US" w:eastAsia="zh-CN"/>
              </w:rPr>
              <w:t>因此项目建设符合该通知的要求。</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auto"/>
                <w:kern w:val="0"/>
                <w:sz w:val="24"/>
                <w:szCs w:val="24"/>
                <w:lang w:eastAsia="zh-CN"/>
              </w:rPr>
            </w:pPr>
            <w:r>
              <w:rPr>
                <w:rFonts w:hint="eastAsia" w:ascii="仿宋" w:hAnsi="仿宋" w:eastAsia="仿宋" w:cs="仿宋"/>
                <w:b/>
                <w:bCs/>
                <w:color w:val="auto"/>
                <w:kern w:val="0"/>
                <w:sz w:val="24"/>
                <w:szCs w:val="24"/>
                <w:lang w:eastAsia="zh-CN"/>
              </w:rPr>
              <w:t>四、与《煤层气产业政策》符合性分析</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kern w:val="0"/>
                <w:sz w:val="24"/>
                <w:szCs w:val="24"/>
              </w:rPr>
            </w:pPr>
            <w:r>
              <w:rPr>
                <w:rFonts w:hint="eastAsia" w:ascii="仿宋" w:hAnsi="仿宋" w:eastAsia="仿宋" w:cs="仿宋"/>
                <w:b w:val="0"/>
                <w:bCs w:val="0"/>
                <w:color w:val="auto"/>
                <w:kern w:val="0"/>
                <w:sz w:val="24"/>
                <w:szCs w:val="24"/>
                <w:lang w:eastAsia="zh-CN"/>
              </w:rPr>
              <w:t>根据《煤层气产业政策》中第六章煤层气与煤炭协调开发</w:t>
            </w:r>
            <w:r>
              <w:rPr>
                <w:rFonts w:hint="eastAsia" w:ascii="仿宋" w:hAnsi="仿宋" w:eastAsia="仿宋" w:cs="仿宋"/>
                <w:b w:val="0"/>
                <w:bCs w:val="0"/>
                <w:color w:val="auto"/>
                <w:kern w:val="0"/>
                <w:sz w:val="24"/>
                <w:szCs w:val="24"/>
                <w:lang w:val="en-US" w:eastAsia="zh-CN"/>
              </w:rPr>
              <w:t>中</w:t>
            </w:r>
            <w:r>
              <w:rPr>
                <w:rFonts w:hint="eastAsia" w:ascii="仿宋" w:hAnsi="仿宋" w:eastAsia="仿宋" w:cs="仿宋"/>
                <w:b w:val="0"/>
                <w:bCs w:val="0"/>
                <w:color w:val="auto"/>
                <w:kern w:val="0"/>
                <w:sz w:val="24"/>
                <w:szCs w:val="24"/>
                <w:lang w:eastAsia="zh-CN"/>
              </w:rPr>
              <w:t>“</w:t>
            </w:r>
            <w:r>
              <w:rPr>
                <w:rFonts w:hint="eastAsia" w:ascii="仿宋" w:hAnsi="仿宋" w:eastAsia="仿宋" w:cs="仿宋"/>
                <w:b w:val="0"/>
                <w:bCs w:val="0"/>
                <w:color w:val="auto"/>
                <w:kern w:val="0"/>
                <w:sz w:val="24"/>
                <w:szCs w:val="24"/>
                <w:lang w:val="en-US" w:eastAsia="zh-CN"/>
              </w:rPr>
              <w:t>第十九条</w:t>
            </w:r>
            <w:r>
              <w:rPr>
                <w:rFonts w:hint="eastAsia" w:ascii="仿宋" w:hAnsi="仿宋" w:eastAsia="仿宋" w:cs="仿宋"/>
                <w:b w:val="0"/>
                <w:bCs w:val="0"/>
                <w:color w:val="auto"/>
                <w:kern w:val="0"/>
                <w:sz w:val="24"/>
                <w:szCs w:val="24"/>
                <w:lang w:eastAsia="zh-CN"/>
              </w:rPr>
              <w:t>在设置煤层气或煤炭探矿权的区域，探矿权人应对勘察区块范围内的煤层气和煤炭资源进行综合勘察，提交煤层气和煤炭资源综合勘察报告，并按有关规定进行储量评审（估）、备案”。本项目属于煤层气勘察阶段，</w:t>
            </w:r>
            <w:r>
              <w:rPr>
                <w:rFonts w:hint="eastAsia" w:ascii="仿宋" w:hAnsi="仿宋" w:eastAsia="仿宋" w:cs="仿宋"/>
                <w:b w:val="0"/>
                <w:bCs w:val="0"/>
                <w:color w:val="auto"/>
                <w:kern w:val="0"/>
                <w:sz w:val="24"/>
                <w:szCs w:val="24"/>
                <w:lang w:val="en-US" w:eastAsia="zh-CN"/>
              </w:rPr>
              <w:t>通过</w:t>
            </w:r>
            <w:r>
              <w:rPr>
                <w:rFonts w:hint="eastAsia" w:ascii="仿宋" w:hAnsi="仿宋" w:eastAsia="仿宋" w:cs="仿宋"/>
                <w:b w:val="0"/>
                <w:bCs w:val="0"/>
                <w:color w:val="auto"/>
                <w:kern w:val="0"/>
                <w:sz w:val="24"/>
                <w:szCs w:val="24"/>
                <w:lang w:val="sq-AL" w:eastAsia="zh-CN"/>
              </w:rPr>
              <w:t>钻井、测井、录井、煤岩取样化验测试、试井、压裂、排采等方式确定项目区域煤层气产能，项目的建设符合</w:t>
            </w:r>
            <w:r>
              <w:rPr>
                <w:rFonts w:hint="eastAsia" w:ascii="仿宋" w:hAnsi="仿宋" w:eastAsia="仿宋" w:cs="仿宋"/>
                <w:b w:val="0"/>
                <w:bCs w:val="0"/>
                <w:color w:val="auto"/>
                <w:kern w:val="0"/>
                <w:sz w:val="24"/>
                <w:szCs w:val="24"/>
                <w:lang w:eastAsia="zh-CN"/>
              </w:rPr>
              <w:t>《煤层气产业政策》要求。</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rPr>
                <w:rFonts w:hint="eastAsia" w:ascii="仿宋" w:hAnsi="仿宋" w:eastAsia="仿宋" w:cs="仿宋"/>
                <w:color w:val="000000"/>
                <w:kern w:val="0"/>
                <w:sz w:val="24"/>
                <w:szCs w:val="24"/>
              </w:rPr>
            </w:pPr>
          </w:p>
        </w:tc>
      </w:tr>
    </w:tbl>
    <w:p>
      <w:pPr>
        <w:spacing w:line="360" w:lineRule="auto"/>
        <w:outlineLvl w:val="0"/>
        <w:rPr>
          <w:rFonts w:eastAsia="黑体"/>
          <w:color w:val="auto"/>
          <w:sz w:val="30"/>
        </w:rPr>
        <w:sectPr>
          <w:footerReference r:id="rId5" w:type="default"/>
          <w:pgSz w:w="11906" w:h="16838"/>
          <w:pgMar w:top="1701" w:right="1531" w:bottom="1701" w:left="1531" w:header="851" w:footer="1077" w:gutter="0"/>
          <w:pgBorders>
            <w:top w:val="none" w:sz="0" w:space="0"/>
            <w:left w:val="none" w:sz="0" w:space="0"/>
            <w:bottom w:val="none" w:sz="0" w:space="0"/>
            <w:right w:val="none" w:sz="0" w:space="0"/>
          </w:pgBorders>
          <w:pgNumType w:fmt="decimal" w:start="1"/>
          <w:cols w:space="720" w:num="1"/>
          <w:docGrid w:linePitch="312" w:charSpace="0"/>
        </w:sectPr>
      </w:pPr>
    </w:p>
    <w:p>
      <w:pPr>
        <w:pStyle w:val="21"/>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二、建设内容</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78"/>
        <w:gridCol w:w="784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521" w:hRule="atLeast"/>
          <w:jc w:val="center"/>
        </w:trPr>
        <w:tc>
          <w:tcPr>
            <w:tcW w:w="710" w:type="dxa"/>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lang w:val="en-US" w:eastAsia="zh-CN"/>
              </w:rPr>
              <w:t>项目背景</w:t>
            </w:r>
          </w:p>
        </w:tc>
        <w:tc>
          <w:tcPr>
            <w:tcW w:w="8380" w:type="dxa"/>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本次工作以煤层气资源潜力调查为目标，</w:t>
            </w:r>
            <w:r>
              <w:rPr>
                <w:rFonts w:hint="eastAsia" w:ascii="仿宋" w:hAnsi="仿宋" w:eastAsia="仿宋" w:cs="仿宋"/>
                <w:color w:val="auto"/>
                <w:sz w:val="24"/>
                <w:szCs w:val="24"/>
                <w:lang w:val="sq-AL"/>
              </w:rPr>
              <w:t>在以往煤炭资源勘查成果的基础上，</w:t>
            </w:r>
            <w:r>
              <w:rPr>
                <w:rFonts w:hint="eastAsia" w:ascii="仿宋" w:hAnsi="仿宋" w:eastAsia="仿宋" w:cs="仿宋"/>
                <w:color w:val="auto"/>
                <w:sz w:val="24"/>
                <w:szCs w:val="24"/>
              </w:rPr>
              <w:t>通过二维地震、钻井、录井、测井、试井、取样测试、压裂、排采及综合地质研究等技术手段，进一步研究工作区内含煤情况、主要煤层储层物性特征、含气性、顶底板特征及地面直井的单井产能，为下一步煤层气勘探开发提供技术支撑。</w:t>
            </w:r>
          </w:p>
          <w:p>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lang w:val="sq-AL"/>
              </w:rPr>
            </w:pPr>
            <w:r>
              <w:rPr>
                <w:rFonts w:hint="eastAsia" w:ascii="仿宋" w:hAnsi="仿宋" w:eastAsia="仿宋" w:cs="仿宋"/>
                <w:bCs/>
                <w:color w:val="auto"/>
                <w:sz w:val="24"/>
                <w:szCs w:val="24"/>
              </w:rPr>
              <w:t>本项目</w:t>
            </w:r>
            <w:r>
              <w:rPr>
                <w:rFonts w:hint="eastAsia" w:ascii="仿宋" w:hAnsi="仿宋" w:eastAsia="仿宋" w:cs="仿宋"/>
                <w:bCs/>
                <w:color w:val="auto"/>
                <w:sz w:val="24"/>
                <w:szCs w:val="24"/>
                <w:lang w:val="en-US" w:eastAsia="zh-CN"/>
              </w:rPr>
              <w:t>的临时</w:t>
            </w:r>
            <w:r>
              <w:rPr>
                <w:rFonts w:hint="eastAsia" w:ascii="仿宋" w:hAnsi="仿宋" w:eastAsia="仿宋" w:cs="仿宋"/>
                <w:bCs/>
                <w:color w:val="auto"/>
                <w:sz w:val="24"/>
                <w:szCs w:val="24"/>
              </w:rPr>
              <w:t>占地是建设单位</w:t>
            </w:r>
            <w:r>
              <w:rPr>
                <w:rFonts w:hint="eastAsia" w:ascii="仿宋" w:hAnsi="仿宋" w:eastAsia="仿宋" w:cs="仿宋"/>
                <w:bCs/>
                <w:color w:val="auto"/>
                <w:sz w:val="24"/>
                <w:szCs w:val="24"/>
                <w:lang w:val="en-US" w:eastAsia="zh-CN"/>
              </w:rPr>
              <w:t>为探查</w:t>
            </w:r>
            <w:r>
              <w:rPr>
                <w:rFonts w:hint="eastAsia" w:ascii="仿宋" w:hAnsi="仿宋" w:eastAsia="仿宋" w:cs="仿宋"/>
                <w:bCs/>
                <w:color w:val="auto"/>
                <w:sz w:val="24"/>
                <w:szCs w:val="24"/>
              </w:rPr>
              <w:t>吴忠市同心县韦州地区煤层气资源</w:t>
            </w:r>
            <w:r>
              <w:rPr>
                <w:rFonts w:hint="eastAsia" w:ascii="仿宋" w:hAnsi="仿宋" w:eastAsia="仿宋" w:cs="仿宋"/>
                <w:bCs/>
                <w:color w:val="auto"/>
                <w:sz w:val="24"/>
                <w:szCs w:val="24"/>
                <w:lang w:val="en-US" w:eastAsia="zh-CN"/>
              </w:rPr>
              <w:t>含量</w:t>
            </w:r>
            <w:r>
              <w:rPr>
                <w:rFonts w:hint="eastAsia" w:ascii="仿宋" w:hAnsi="仿宋" w:eastAsia="仿宋" w:cs="仿宋"/>
                <w:bCs/>
                <w:color w:val="auto"/>
                <w:sz w:val="24"/>
                <w:szCs w:val="24"/>
              </w:rPr>
              <w:t>而申请使用的临时用地。</w:t>
            </w:r>
          </w:p>
          <w:p>
            <w:pPr>
              <w:keepNext w:val="0"/>
              <w:keepLines w:val="0"/>
              <w:pageBreakBefore w:val="0"/>
              <w:widowControl w:val="0"/>
              <w:suppressLineNumbers w:val="0"/>
              <w:kinsoku/>
              <w:wordWrap/>
              <w:overflowPunct/>
              <w:topLinePunct w:val="0"/>
              <w:autoSpaceDE w:val="0"/>
              <w:autoSpaceDN w:val="0"/>
              <w:bidi w:val="0"/>
              <w:adjustRightInd w:val="0"/>
              <w:snapToGrid/>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highlight w:val="yellow"/>
              </w:rPr>
            </w:pPr>
            <w:r>
              <w:rPr>
                <w:rFonts w:hint="eastAsia" w:ascii="仿宋" w:hAnsi="仿宋" w:eastAsia="仿宋" w:cs="仿宋"/>
                <w:color w:val="auto"/>
                <w:sz w:val="24"/>
                <w:szCs w:val="24"/>
              </w:rPr>
              <w:t>截止本</w:t>
            </w:r>
            <w:r>
              <w:rPr>
                <w:rFonts w:hint="eastAsia" w:ascii="仿宋" w:hAnsi="仿宋" w:eastAsia="仿宋" w:cs="仿宋"/>
                <w:color w:val="auto"/>
                <w:sz w:val="24"/>
                <w:szCs w:val="24"/>
                <w:lang w:val="en-US" w:eastAsia="zh-CN"/>
              </w:rPr>
              <w:t>环评报告</w:t>
            </w:r>
            <w:r>
              <w:rPr>
                <w:rFonts w:hint="eastAsia" w:ascii="仿宋" w:hAnsi="仿宋" w:eastAsia="仿宋" w:cs="仿宋"/>
                <w:color w:val="auto"/>
                <w:sz w:val="24"/>
                <w:szCs w:val="24"/>
              </w:rPr>
              <w:t>编制之时，该项目已经完成了《吴忠市同心县韦州地区煤层气资源潜力调查项目2023年度工作方案》的编写及审查工作，并取得了《关于开展吴忠市同心县韦州地区煤层气资源潜力调查2023年度工作的批复》（宁自然资发〔2022〕210号）等相关批复性文件。</w:t>
            </w:r>
          </w:p>
          <w:p>
            <w:pPr>
              <w:keepNext w:val="0"/>
              <w:keepLines w:val="0"/>
              <w:pageBreakBefore w:val="0"/>
              <w:widowControl w:val="0"/>
              <w:suppressLineNumbers w:val="0"/>
              <w:kinsoku/>
              <w:wordWrap/>
              <w:overflowPunct/>
              <w:topLinePunct w:val="0"/>
              <w:bidi w:val="0"/>
              <w:snapToGrid/>
              <w:spacing w:before="0" w:beforeAutospacing="0" w:after="0" w:afterAutospacing="0" w:line="360" w:lineRule="auto"/>
              <w:ind w:left="0" w:right="0" w:firstLine="480" w:firstLineChars="200"/>
              <w:jc w:val="both"/>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本项目是继2022年</w:t>
            </w:r>
            <w:r>
              <w:rPr>
                <w:rFonts w:hint="eastAsia" w:ascii="仿宋" w:hAnsi="仿宋" w:eastAsia="仿宋" w:cs="仿宋"/>
                <w:bCs/>
                <w:color w:val="auto"/>
                <w:kern w:val="2"/>
                <w:sz w:val="24"/>
                <w:szCs w:val="24"/>
                <w:lang w:val="en-US" w:eastAsia="zh-CN" w:bidi="ar"/>
              </w:rPr>
              <w:t>吴忠市同心县韦州地区煤层气资源潜力调查项目</w:t>
            </w:r>
            <w:r>
              <w:rPr>
                <w:rFonts w:hint="eastAsia" w:ascii="仿宋" w:hAnsi="仿宋" w:eastAsia="仿宋" w:cs="仿宋"/>
                <w:bCs/>
                <w:color w:val="auto"/>
                <w:sz w:val="24"/>
                <w:szCs w:val="24"/>
              </w:rPr>
              <w:t>WQ0</w:t>
            </w:r>
            <w:r>
              <w:rPr>
                <w:rFonts w:hint="eastAsia" w:ascii="仿宋" w:hAnsi="仿宋" w:eastAsia="仿宋" w:cs="仿宋"/>
                <w:bCs/>
                <w:color w:val="auto"/>
                <w:sz w:val="24"/>
                <w:szCs w:val="24"/>
                <w:lang w:val="en-US" w:eastAsia="zh-CN"/>
              </w:rPr>
              <w:t>1</w:t>
            </w:r>
            <w:r>
              <w:rPr>
                <w:rFonts w:hint="eastAsia" w:ascii="仿宋" w:hAnsi="仿宋" w:eastAsia="仿宋" w:cs="仿宋"/>
                <w:bCs/>
                <w:color w:val="auto"/>
                <w:sz w:val="24"/>
                <w:szCs w:val="24"/>
              </w:rPr>
              <w:t>井井场</w:t>
            </w:r>
            <w:r>
              <w:rPr>
                <w:rFonts w:hint="eastAsia" w:ascii="仿宋" w:hAnsi="仿宋" w:eastAsia="仿宋" w:cs="仿宋"/>
                <w:bCs/>
                <w:color w:val="auto"/>
                <w:sz w:val="24"/>
                <w:szCs w:val="24"/>
                <w:lang w:val="en-US" w:eastAsia="zh-CN"/>
              </w:rPr>
              <w:t>之后，</w:t>
            </w:r>
            <w:r>
              <w:rPr>
                <w:rFonts w:hint="eastAsia" w:ascii="仿宋" w:hAnsi="仿宋" w:eastAsia="仿宋" w:cs="仿宋"/>
                <w:color w:val="auto"/>
                <w:sz w:val="24"/>
                <w:szCs w:val="24"/>
              </w:rPr>
              <w:t>关于开展吴忠市同心县韦州地区煤层气资源潜力调查2023年度工作</w:t>
            </w:r>
            <w:r>
              <w:rPr>
                <w:rFonts w:hint="eastAsia" w:ascii="仿宋" w:hAnsi="仿宋" w:eastAsia="仿宋" w:cs="仿宋"/>
                <w:color w:val="auto"/>
                <w:sz w:val="24"/>
                <w:szCs w:val="24"/>
                <w:lang w:val="en-US" w:eastAsia="zh-CN"/>
              </w:rPr>
              <w:t>计划中</w:t>
            </w:r>
            <w:r>
              <w:rPr>
                <w:rFonts w:hint="eastAsia" w:ascii="仿宋" w:hAnsi="仿宋" w:eastAsia="仿宋" w:cs="仿宋"/>
                <w:color w:val="auto"/>
                <w:sz w:val="24"/>
                <w:szCs w:val="24"/>
              </w:rPr>
              <w:t>编制《</w:t>
            </w:r>
            <w:r>
              <w:rPr>
                <w:rFonts w:hint="eastAsia" w:ascii="仿宋" w:hAnsi="仿宋" w:eastAsia="仿宋" w:cs="仿宋"/>
                <w:bCs/>
                <w:color w:val="auto"/>
                <w:sz w:val="24"/>
                <w:szCs w:val="24"/>
              </w:rPr>
              <w:t>吴忠市同心县韦州地区煤层气资源潜力调查项目WQ0</w:t>
            </w:r>
            <w:r>
              <w:rPr>
                <w:rFonts w:hint="eastAsia" w:ascii="仿宋" w:hAnsi="仿宋" w:eastAsia="仿宋" w:cs="仿宋"/>
                <w:bCs/>
                <w:color w:val="auto"/>
                <w:sz w:val="24"/>
                <w:szCs w:val="24"/>
                <w:lang w:val="en-US" w:eastAsia="zh-CN"/>
              </w:rPr>
              <w:t>3</w:t>
            </w:r>
            <w:r>
              <w:rPr>
                <w:rFonts w:hint="eastAsia" w:ascii="仿宋" w:hAnsi="仿宋" w:eastAsia="仿宋" w:cs="仿宋"/>
                <w:bCs/>
                <w:color w:val="auto"/>
                <w:sz w:val="24"/>
                <w:szCs w:val="24"/>
              </w:rPr>
              <w:t>井井场</w:t>
            </w:r>
            <w:r>
              <w:rPr>
                <w:rFonts w:hint="eastAsia" w:ascii="仿宋" w:hAnsi="仿宋" w:eastAsia="仿宋" w:cs="仿宋"/>
                <w:color w:val="auto"/>
                <w:sz w:val="24"/>
                <w:szCs w:val="24"/>
                <w:lang w:val="en-US" w:eastAsia="zh-CN"/>
              </w:rPr>
              <w:t>环境影响</w:t>
            </w:r>
            <w:r>
              <w:rPr>
                <w:rFonts w:hint="eastAsia" w:ascii="仿宋" w:hAnsi="仿宋" w:eastAsia="仿宋" w:cs="仿宋"/>
                <w:color w:val="auto"/>
                <w:sz w:val="24"/>
                <w:szCs w:val="24"/>
              </w:rPr>
              <w:t>报告</w:t>
            </w:r>
            <w:r>
              <w:rPr>
                <w:rFonts w:hint="eastAsia" w:ascii="仿宋" w:hAnsi="仿宋" w:eastAsia="仿宋" w:cs="仿宋"/>
                <w:color w:val="auto"/>
                <w:sz w:val="24"/>
                <w:szCs w:val="24"/>
                <w:lang w:val="en-US" w:eastAsia="zh-CN"/>
              </w:rPr>
              <w:t>表</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color w:val="FF0000"/>
                <w:kern w:val="0"/>
                <w:sz w:val="24"/>
                <w:szCs w:val="24"/>
              </w:rPr>
            </w:pPr>
            <w:r>
              <w:rPr>
                <w:rFonts w:hint="eastAsia" w:ascii="仿宋" w:hAnsi="仿宋" w:eastAsia="仿宋" w:cs="仿宋"/>
                <w:b/>
                <w:bCs/>
                <w:color w:val="auto"/>
                <w:kern w:val="0"/>
                <w:sz w:val="24"/>
                <w:szCs w:val="24"/>
              </w:rPr>
              <w:t>地理位置</w:t>
            </w:r>
          </w:p>
        </w:tc>
        <w:tc>
          <w:tcPr>
            <w:tcW w:w="8380" w:type="dxa"/>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left"/>
              <w:textAlignment w:val="auto"/>
              <w:rPr>
                <w:rFonts w:hint="eastAsia" w:ascii="仿宋" w:hAnsi="仿宋" w:eastAsia="仿宋" w:cs="仿宋"/>
                <w:color w:val="auto"/>
                <w:kern w:val="0"/>
                <w:sz w:val="24"/>
                <w:szCs w:val="24"/>
              </w:rPr>
            </w:pPr>
            <w:r>
              <w:rPr>
                <w:rFonts w:hint="eastAsia" w:ascii="仿宋" w:hAnsi="仿宋" w:eastAsia="仿宋" w:cs="仿宋"/>
                <w:color w:val="auto"/>
                <w:sz w:val="24"/>
                <w:szCs w:val="24"/>
              </w:rPr>
              <w:t>吴忠市同心县</w:t>
            </w:r>
            <w:r>
              <w:rPr>
                <w:rFonts w:hint="eastAsia" w:ascii="仿宋" w:hAnsi="仿宋" w:eastAsia="仿宋" w:cs="仿宋"/>
                <w:color w:val="auto"/>
                <w:sz w:val="24"/>
                <w:szCs w:val="24"/>
                <w:lang w:eastAsia="zh-CN"/>
              </w:rPr>
              <w:t>韦州镇甘沟村</w:t>
            </w:r>
            <w:r>
              <w:rPr>
                <w:rFonts w:hint="eastAsia" w:ascii="仿宋" w:hAnsi="仿宋" w:eastAsia="仿宋" w:cs="仿宋"/>
                <w:color w:val="auto"/>
                <w:sz w:val="24"/>
                <w:szCs w:val="24"/>
              </w:rPr>
              <w:t>煤层气资源潜力调查</w:t>
            </w:r>
            <w:r>
              <w:rPr>
                <w:rFonts w:hint="eastAsia" w:ascii="仿宋" w:hAnsi="仿宋" w:eastAsia="仿宋" w:cs="仿宋"/>
                <w:color w:val="auto"/>
                <w:kern w:val="0"/>
                <w:sz w:val="24"/>
                <w:szCs w:val="24"/>
                <w:lang w:eastAsia="zh-CN"/>
              </w:rPr>
              <w:t>勘察</w:t>
            </w:r>
            <w:r>
              <w:rPr>
                <w:rFonts w:hint="eastAsia" w:ascii="仿宋" w:hAnsi="仿宋" w:eastAsia="仿宋" w:cs="仿宋"/>
                <w:color w:val="auto"/>
                <w:kern w:val="0"/>
                <w:sz w:val="24"/>
                <w:szCs w:val="24"/>
              </w:rPr>
              <w:t>区</w:t>
            </w:r>
            <w:r>
              <w:rPr>
                <w:rFonts w:hint="eastAsia" w:ascii="仿宋" w:hAnsi="仿宋" w:eastAsia="仿宋" w:cs="仿宋"/>
                <w:color w:val="auto"/>
                <w:kern w:val="0"/>
                <w:sz w:val="24"/>
                <w:szCs w:val="24"/>
                <w:lang w:val="sq-AL" w:eastAsia="zh-CN"/>
              </w:rPr>
              <w:t>位于宁夏回族自治区中部的大罗山东麓，吴忠市南偏东</w:t>
            </w:r>
            <w:r>
              <w:rPr>
                <w:rFonts w:hint="eastAsia" w:ascii="仿宋" w:hAnsi="仿宋" w:eastAsia="仿宋" w:cs="仿宋"/>
                <w:color w:val="auto"/>
                <w:kern w:val="0"/>
                <w:sz w:val="24"/>
                <w:szCs w:val="24"/>
                <w:lang w:val="en-US" w:eastAsia="zh-CN"/>
              </w:rPr>
              <w:t>75</w:t>
            </w:r>
            <w:r>
              <w:rPr>
                <w:rFonts w:hint="eastAsia" w:ascii="仿宋" w:hAnsi="仿宋" w:eastAsia="仿宋" w:cs="仿宋"/>
                <w:color w:val="auto"/>
                <w:kern w:val="0"/>
                <w:sz w:val="24"/>
                <w:szCs w:val="24"/>
                <w:lang w:val="sq-AL" w:eastAsia="zh-CN"/>
              </w:rPr>
              <w:t>km，同心县城北</w:t>
            </w:r>
            <w:r>
              <w:rPr>
                <w:rFonts w:hint="eastAsia" w:ascii="仿宋" w:hAnsi="仿宋" w:eastAsia="仿宋" w:cs="仿宋"/>
                <w:color w:val="auto"/>
                <w:kern w:val="0"/>
                <w:sz w:val="24"/>
                <w:szCs w:val="24"/>
                <w:lang w:val="en-US" w:eastAsia="zh-CN"/>
              </w:rPr>
              <w:t>偏</w:t>
            </w:r>
            <w:r>
              <w:rPr>
                <w:rFonts w:hint="eastAsia" w:ascii="仿宋" w:hAnsi="仿宋" w:eastAsia="仿宋" w:cs="仿宋"/>
                <w:color w:val="auto"/>
                <w:kern w:val="0"/>
                <w:sz w:val="24"/>
                <w:szCs w:val="24"/>
                <w:lang w:val="sq-AL" w:eastAsia="zh-CN"/>
              </w:rPr>
              <w:t>东约</w:t>
            </w:r>
            <w:r>
              <w:rPr>
                <w:rFonts w:hint="eastAsia" w:ascii="仿宋" w:hAnsi="仿宋" w:eastAsia="仿宋" w:cs="仿宋"/>
                <w:color w:val="auto"/>
                <w:kern w:val="0"/>
                <w:sz w:val="24"/>
                <w:szCs w:val="24"/>
                <w:lang w:val="en-US" w:eastAsia="zh-CN"/>
              </w:rPr>
              <w:t>57</w:t>
            </w:r>
            <w:r>
              <w:rPr>
                <w:rFonts w:hint="eastAsia" w:ascii="仿宋" w:hAnsi="仿宋" w:eastAsia="仿宋" w:cs="仿宋"/>
                <w:color w:val="auto"/>
                <w:kern w:val="0"/>
                <w:sz w:val="24"/>
                <w:szCs w:val="24"/>
                <w:lang w:val="sq-AL" w:eastAsia="zh-CN"/>
              </w:rPr>
              <w:t>km，行政隶属吴忠市同心县</w:t>
            </w:r>
            <w:r>
              <w:rPr>
                <w:rFonts w:hint="eastAsia" w:ascii="仿宋" w:hAnsi="仿宋" w:eastAsia="仿宋" w:cs="仿宋"/>
                <w:color w:val="auto"/>
                <w:kern w:val="0"/>
                <w:sz w:val="24"/>
                <w:szCs w:val="24"/>
                <w:lang w:val="en-US" w:eastAsia="zh-CN"/>
              </w:rPr>
              <w:t>同心县韦州镇</w:t>
            </w:r>
            <w:r>
              <w:rPr>
                <w:rFonts w:hint="eastAsia" w:ascii="仿宋" w:hAnsi="仿宋" w:eastAsia="仿宋" w:cs="仿宋"/>
                <w:color w:val="auto"/>
                <w:kern w:val="0"/>
                <w:sz w:val="24"/>
                <w:szCs w:val="24"/>
                <w:lang w:val="sq-AL" w:eastAsia="zh-CN"/>
              </w:rPr>
              <w:t>管辖。</w:t>
            </w:r>
            <w:r>
              <w:rPr>
                <w:rFonts w:hint="eastAsia" w:ascii="仿宋" w:hAnsi="仿宋" w:eastAsia="仿宋" w:cs="仿宋"/>
                <w:color w:val="auto"/>
                <w:kern w:val="0"/>
                <w:sz w:val="24"/>
                <w:szCs w:val="24"/>
                <w:lang w:eastAsia="zh-CN"/>
              </w:rPr>
              <w:t>勘察工作包括</w:t>
            </w:r>
            <w:r>
              <w:rPr>
                <w:rFonts w:hint="eastAsia" w:ascii="仿宋" w:hAnsi="仿宋" w:eastAsia="仿宋" w:cs="仿宋"/>
                <w:b w:val="0"/>
                <w:bCs w:val="0"/>
                <w:color w:val="auto"/>
                <w:sz w:val="24"/>
                <w:szCs w:val="24"/>
                <w:lang w:val="sq-AL" w:eastAsia="zh-CN"/>
              </w:rPr>
              <w:t>测量、二维地震、钻井、测井、录井、煤岩取样化验测试、试井、压裂、排采</w:t>
            </w:r>
            <w:r>
              <w:rPr>
                <w:rFonts w:hint="eastAsia" w:ascii="仿宋" w:hAnsi="仿宋" w:eastAsia="仿宋" w:cs="仿宋"/>
                <w:b w:val="0"/>
                <w:bCs w:val="0"/>
                <w:color w:val="auto"/>
                <w:sz w:val="24"/>
                <w:szCs w:val="24"/>
                <w:lang w:val="en-US" w:eastAsia="zh-CN"/>
              </w:rPr>
              <w:t>及综合研究，</w:t>
            </w:r>
            <w:r>
              <w:rPr>
                <w:rFonts w:hint="eastAsia" w:ascii="仿宋" w:hAnsi="仿宋" w:eastAsia="仿宋" w:cs="仿宋"/>
                <w:color w:val="auto"/>
                <w:kern w:val="0"/>
                <w:sz w:val="24"/>
                <w:szCs w:val="24"/>
                <w:lang w:eastAsia="zh-CN"/>
              </w:rPr>
              <w:t>本项目只针对其中</w:t>
            </w:r>
            <w:r>
              <w:rPr>
                <w:rFonts w:hint="eastAsia" w:ascii="仿宋" w:hAnsi="仿宋" w:eastAsia="仿宋" w:cs="仿宋"/>
                <w:b w:val="0"/>
                <w:bCs w:val="0"/>
                <w:color w:val="auto"/>
                <w:sz w:val="24"/>
                <w:szCs w:val="24"/>
                <w:lang w:val="sq-AL" w:eastAsia="zh-CN"/>
              </w:rPr>
              <w:t>钻井、测井、录井、煤岩取样化验测试、试井、压裂、排采</w:t>
            </w:r>
            <w:r>
              <w:rPr>
                <w:rFonts w:hint="eastAsia" w:ascii="仿宋" w:hAnsi="仿宋" w:eastAsia="仿宋" w:cs="仿宋"/>
                <w:color w:val="auto"/>
                <w:kern w:val="0"/>
                <w:sz w:val="24"/>
                <w:szCs w:val="24"/>
                <w:lang w:eastAsia="zh-CN"/>
              </w:rPr>
              <w:t>进行评价，若勘察后期勘察井转为生产井的，需纳入区块环评。</w:t>
            </w:r>
            <w:r>
              <w:rPr>
                <w:rFonts w:hint="eastAsia" w:ascii="仿宋" w:hAnsi="仿宋" w:eastAsia="仿宋" w:cs="仿宋"/>
                <w:b w:val="0"/>
                <w:bCs w:val="0"/>
                <w:color w:val="auto"/>
                <w:sz w:val="24"/>
                <w:szCs w:val="24"/>
                <w:lang w:val="sq-AL" w:eastAsia="zh-CN"/>
              </w:rPr>
              <w:t>项</w:t>
            </w:r>
            <w:r>
              <w:rPr>
                <w:rFonts w:hint="eastAsia" w:ascii="仿宋" w:hAnsi="仿宋" w:eastAsia="仿宋" w:cs="仿宋"/>
                <w:color w:val="auto"/>
                <w:kern w:val="0"/>
                <w:sz w:val="24"/>
                <w:szCs w:val="24"/>
              </w:rPr>
              <w:t>目</w:t>
            </w:r>
            <w:r>
              <w:rPr>
                <w:rFonts w:hint="eastAsia" w:ascii="仿宋" w:hAnsi="仿宋" w:eastAsia="仿宋" w:cs="仿宋"/>
                <w:color w:val="auto"/>
                <w:kern w:val="0"/>
                <w:sz w:val="24"/>
                <w:szCs w:val="24"/>
                <w:lang w:eastAsia="zh-CN"/>
              </w:rPr>
              <w:t>与同心县行政</w:t>
            </w:r>
            <w:r>
              <w:rPr>
                <w:rFonts w:hint="eastAsia" w:ascii="仿宋" w:hAnsi="仿宋" w:eastAsia="仿宋" w:cs="仿宋"/>
                <w:color w:val="auto"/>
                <w:kern w:val="0"/>
                <w:sz w:val="24"/>
                <w:szCs w:val="24"/>
              </w:rPr>
              <w:t>位置图见</w:t>
            </w:r>
            <w:r>
              <w:rPr>
                <w:rFonts w:hint="eastAsia" w:ascii="仿宋" w:hAnsi="仿宋" w:eastAsia="仿宋" w:cs="仿宋"/>
                <w:color w:val="auto"/>
                <w:kern w:val="0"/>
                <w:sz w:val="24"/>
                <w:szCs w:val="24"/>
                <w:lang w:eastAsia="zh-CN"/>
              </w:rPr>
              <w:t>附</w:t>
            </w:r>
            <w:r>
              <w:rPr>
                <w:rFonts w:hint="eastAsia" w:ascii="仿宋" w:hAnsi="仿宋" w:eastAsia="仿宋" w:cs="仿宋"/>
                <w:color w:val="auto"/>
                <w:kern w:val="0"/>
                <w:sz w:val="24"/>
                <w:szCs w:val="24"/>
              </w:rPr>
              <w:t>图</w:t>
            </w:r>
            <w:r>
              <w:rPr>
                <w:rFonts w:hint="eastAsia" w:ascii="仿宋" w:hAnsi="仿宋" w:eastAsia="仿宋" w:cs="仿宋"/>
                <w:color w:val="auto"/>
                <w:kern w:val="0"/>
                <w:sz w:val="24"/>
                <w:szCs w:val="24"/>
                <w:lang w:val="en-US" w:eastAsia="zh-CN"/>
              </w:rPr>
              <w:t>5，项目与韦州镇甘沟村煤层气区块位置关系见附图6</w:t>
            </w:r>
            <w:r>
              <w:rPr>
                <w:rFonts w:hint="eastAsia" w:ascii="仿宋" w:hAnsi="仿宋" w:eastAsia="仿宋" w:cs="仿宋"/>
                <w:color w:val="auto"/>
                <w:kern w:val="0"/>
                <w:sz w:val="24"/>
                <w:szCs w:val="24"/>
              </w:rPr>
              <w:t>。</w:t>
            </w:r>
          </w:p>
          <w:p>
            <w:pPr>
              <w:pStyle w:val="4"/>
              <w:suppressLineNumbers w:val="0"/>
              <w:spacing w:before="0" w:beforeAutospacing="0" w:afterAutospacing="0"/>
              <w:ind w:left="0" w:right="0"/>
              <w:rPr>
                <w:rFonts w:hint="eastAsia" w:ascii="仿宋" w:hAnsi="仿宋" w:eastAsia="仿宋" w:cs="仿宋"/>
                <w:color w:val="auto"/>
                <w:kern w:val="0"/>
                <w:sz w:val="24"/>
                <w:szCs w:val="24"/>
              </w:rPr>
            </w:pPr>
          </w:p>
          <w:p>
            <w:pPr>
              <w:pStyle w:val="4"/>
              <w:suppressLineNumbers w:val="0"/>
              <w:spacing w:before="0" w:beforeAutospacing="0" w:afterAutospacing="0"/>
              <w:ind w:left="0" w:right="0"/>
              <w:rPr>
                <w:rFonts w:hint="eastAsia"/>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887" w:hRule="atLeast"/>
          <w:jc w:val="center"/>
        </w:trPr>
        <w:tc>
          <w:tcPr>
            <w:tcW w:w="710" w:type="dxa"/>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color w:val="FF0000"/>
                <w:kern w:val="0"/>
                <w:sz w:val="24"/>
                <w:szCs w:val="24"/>
              </w:rPr>
            </w:pPr>
            <w:r>
              <w:rPr>
                <w:rFonts w:hint="eastAsia" w:ascii="仿宋" w:hAnsi="仿宋" w:eastAsia="仿宋" w:cs="仿宋"/>
                <w:b/>
                <w:bCs/>
                <w:color w:val="auto"/>
                <w:kern w:val="0"/>
                <w:sz w:val="24"/>
                <w:szCs w:val="24"/>
              </w:rPr>
              <w:t>项目组成及规模</w:t>
            </w:r>
          </w:p>
        </w:tc>
        <w:tc>
          <w:tcPr>
            <w:tcW w:w="8380" w:type="dxa"/>
            <w:tcBorders>
              <w:right w:val="single" w:color="auto" w:sz="12" w:space="0"/>
            </w:tcBorders>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eastAsia"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t>1、主要建设内容</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kern w:val="2"/>
                <w:sz w:val="24"/>
                <w:szCs w:val="24"/>
                <w:lang w:val="en-US" w:eastAsia="zh-CN" w:bidi="ar-SA"/>
              </w:rPr>
              <w:t>本次工作以煤层气资源潜力调查为目标，</w:t>
            </w:r>
            <w:r>
              <w:rPr>
                <w:rFonts w:hint="eastAsia" w:ascii="仿宋" w:hAnsi="仿宋" w:eastAsia="仿宋" w:cs="仿宋"/>
                <w:color w:val="auto"/>
                <w:kern w:val="2"/>
                <w:sz w:val="24"/>
                <w:szCs w:val="24"/>
                <w:lang w:val="sq-AL" w:eastAsia="zh-CN" w:bidi="ar-SA"/>
              </w:rPr>
              <w:t>在以往煤炭资源勘察成果的基础上，</w:t>
            </w:r>
            <w:r>
              <w:rPr>
                <w:rFonts w:hint="eastAsia" w:ascii="仿宋" w:hAnsi="仿宋" w:eastAsia="仿宋" w:cs="仿宋"/>
                <w:color w:val="auto"/>
                <w:kern w:val="2"/>
                <w:sz w:val="24"/>
                <w:szCs w:val="24"/>
                <w:lang w:val="en-US" w:eastAsia="zh-CN" w:bidi="ar-SA"/>
              </w:rPr>
              <w:t>通过二维地震、钻井、录井、测井、试井、取样测试、压裂、排采及综合地质研究等技术手段，进一步研究工作区内含煤情况、主要煤层储层物性特征、含气性、顶底板特征及地面直井的单井产能，为下一步煤层气勘探开发提供技术支撑。</w:t>
            </w:r>
            <w:r>
              <w:rPr>
                <w:rFonts w:hint="eastAsia" w:ascii="仿宋" w:hAnsi="仿宋" w:eastAsia="仿宋" w:cs="仿宋"/>
                <w:color w:val="auto"/>
                <w:sz w:val="24"/>
                <w:szCs w:val="24"/>
                <w:lang w:val="en-US" w:eastAsia="zh-CN"/>
              </w:rPr>
              <w:t>具体项目组成见表3。</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0" w:firstLineChars="200"/>
              <w:jc w:val="both"/>
              <w:textAlignment w:val="auto"/>
              <w:rPr>
                <w:rFonts w:hint="eastAsia" w:ascii="仿宋" w:hAnsi="仿宋" w:eastAsia="仿宋" w:cs="仿宋"/>
                <w:color w:val="auto"/>
                <w:sz w:val="24"/>
                <w:szCs w:val="24"/>
                <w:lang w:val="en-US" w:eastAsia="zh-CN"/>
              </w:rPr>
            </w:pPr>
            <w:r>
              <w:rPr>
                <w:rFonts w:hint="eastAsia" w:ascii="黑体" w:hAnsi="黑体" w:eastAsia="黑体" w:cs="黑体"/>
                <w:color w:val="auto"/>
                <w:sz w:val="21"/>
                <w:szCs w:val="21"/>
              </w:rPr>
              <w:t>表</w:t>
            </w:r>
            <w:r>
              <w:rPr>
                <w:rFonts w:hint="eastAsia" w:ascii="黑体" w:hAnsi="黑体" w:eastAsia="黑体" w:cs="黑体"/>
                <w:color w:val="auto"/>
                <w:sz w:val="21"/>
                <w:szCs w:val="21"/>
                <w:lang w:val="en-US" w:eastAsia="zh-CN"/>
              </w:rPr>
              <w:t>3</w:t>
            </w:r>
            <w:r>
              <w:rPr>
                <w:rFonts w:hint="eastAsia" w:ascii="黑体" w:hAnsi="黑体" w:eastAsia="黑体" w:cs="黑体"/>
                <w:color w:val="auto"/>
                <w:sz w:val="21"/>
                <w:szCs w:val="21"/>
              </w:rPr>
              <w:t xml:space="preserve">             </w:t>
            </w:r>
            <w:r>
              <w:rPr>
                <w:rFonts w:hint="eastAsia" w:ascii="黑体" w:hAnsi="黑体" w:eastAsia="黑体" w:cs="黑体"/>
                <w:color w:val="auto"/>
                <w:sz w:val="21"/>
                <w:szCs w:val="21"/>
                <w:lang w:val="en-US" w:eastAsia="zh-CN"/>
              </w:rPr>
              <w:t xml:space="preserve">   </w:t>
            </w:r>
            <w:r>
              <w:rPr>
                <w:rFonts w:hint="eastAsia" w:ascii="黑体" w:hAnsi="黑体" w:eastAsia="黑体" w:cs="黑体"/>
                <w:b/>
                <w:bCs/>
                <w:color w:val="auto"/>
                <w:sz w:val="21"/>
                <w:szCs w:val="21"/>
              </w:rPr>
              <w:t xml:space="preserve"> </w:t>
            </w:r>
            <w:r>
              <w:rPr>
                <w:rFonts w:hint="eastAsia" w:ascii="黑体" w:hAnsi="黑体" w:eastAsia="黑体" w:cs="黑体"/>
                <w:b w:val="0"/>
                <w:bCs w:val="0"/>
                <w:color w:val="auto"/>
                <w:sz w:val="21"/>
                <w:szCs w:val="21"/>
              </w:rPr>
              <w:t>项目主要工程内容</w:t>
            </w:r>
          </w:p>
          <w:tbl>
            <w:tblPr>
              <w:tblStyle w:val="24"/>
              <w:tblpPr w:leftFromText="180" w:rightFromText="180" w:vertAnchor="text" w:horzAnchor="page" w:tblpX="26" w:tblpY="272"/>
              <w:tblOverlap w:val="never"/>
              <w:tblW w:w="4990" w:type="pct"/>
              <w:tblInd w:w="0"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13"/>
              <w:gridCol w:w="1025"/>
              <w:gridCol w:w="597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6" w:hRule="atLeast"/>
              </w:trPr>
              <w:tc>
                <w:tcPr>
                  <w:tcW w:w="613"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类别</w:t>
                  </w: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项目</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工作内容</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64" w:hRule="atLeast"/>
              </w:trPr>
              <w:tc>
                <w:tcPr>
                  <w:tcW w:w="613" w:type="dxa"/>
                  <w:vMerge w:val="restart"/>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主体</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工程</w:t>
                  </w: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井场布置</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sq-AL" w:eastAsia="zh-CN"/>
                    </w:rPr>
                    <w:t>在钻井区域配套建设井场，占地面积</w:t>
                  </w:r>
                  <w:r>
                    <w:rPr>
                      <w:rFonts w:hint="eastAsia" w:ascii="宋体" w:hAnsi="宋体" w:eastAsia="宋体" w:cs="宋体"/>
                      <w:color w:val="auto"/>
                      <w:sz w:val="21"/>
                      <w:szCs w:val="21"/>
                      <w:lang w:val="en-US" w:eastAsia="zh-CN"/>
                    </w:rPr>
                    <w:t xml:space="preserve"> </w:t>
                  </w:r>
                  <w:r>
                    <w:rPr>
                      <w:rFonts w:hint="eastAsia" w:ascii="宋体" w:hAnsi="宋体" w:cs="宋体"/>
                      <w:color w:val="auto"/>
                      <w:sz w:val="21"/>
                      <w:szCs w:val="21"/>
                      <w:lang w:val="en-US" w:eastAsia="zh-CN"/>
                    </w:rPr>
                    <w:t>4750</w:t>
                  </w:r>
                  <w:r>
                    <w:rPr>
                      <w:rFonts w:hint="eastAsia" w:ascii="宋体" w:hAnsi="宋体" w:eastAsia="宋体" w:cs="宋体"/>
                      <w:color w:val="auto"/>
                      <w:sz w:val="21"/>
                      <w:szCs w:val="21"/>
                      <w:lang w:val="en-US" w:eastAsia="zh-CN"/>
                    </w:rPr>
                    <w:t xml:space="preserve"> m</w:t>
                  </w:r>
                  <w:r>
                    <w:rPr>
                      <w:rFonts w:hint="eastAsia" w:ascii="宋体" w:hAnsi="宋体" w:eastAsia="宋体" w:cs="宋体"/>
                      <w:color w:val="auto"/>
                      <w:sz w:val="21"/>
                      <w:szCs w:val="21"/>
                      <w:vertAlign w:val="superscript"/>
                      <w:lang w:val="en-US" w:eastAsia="zh-CN"/>
                    </w:rPr>
                    <w:t>2</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lang w:val="sq-AL" w:eastAsia="zh-CN"/>
                    </w:rPr>
                    <w:t>包括材料区、钻井区、钻井液循环罐、柴油储罐、泥浆池、沉淀池、清水池、办公生活区。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32" w:hRule="atLeast"/>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排采场布置</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sq-AL" w:eastAsia="zh-CN"/>
                    </w:rPr>
                    <w:t>钻井工程结束后，将钻井设备移除，在原井场建立排采场，占地面积</w:t>
                  </w:r>
                  <w:r>
                    <w:rPr>
                      <w:rFonts w:hint="eastAsia" w:ascii="宋体" w:hAnsi="宋体" w:eastAsia="宋体" w:cs="宋体"/>
                      <w:color w:val="auto"/>
                      <w:sz w:val="21"/>
                      <w:szCs w:val="21"/>
                      <w:lang w:val="en-US" w:eastAsia="zh-CN"/>
                    </w:rPr>
                    <w:t>600m</w:t>
                  </w:r>
                  <w:r>
                    <w:rPr>
                      <w:rFonts w:hint="eastAsia" w:ascii="宋体" w:hAnsi="宋体" w:eastAsia="宋体" w:cs="宋体"/>
                      <w:color w:val="auto"/>
                      <w:sz w:val="21"/>
                      <w:szCs w:val="21"/>
                      <w:vertAlign w:val="superscript"/>
                      <w:lang w:val="en-US" w:eastAsia="zh-CN"/>
                    </w:rPr>
                    <w:t>2</w:t>
                  </w:r>
                  <w:r>
                    <w:rPr>
                      <w:rFonts w:hint="eastAsia" w:ascii="宋体" w:hAnsi="宋体" w:eastAsia="宋体" w:cs="宋体"/>
                      <w:color w:val="auto"/>
                      <w:sz w:val="21"/>
                      <w:szCs w:val="21"/>
                      <w:lang w:val="en-US" w:eastAsia="zh-CN"/>
                    </w:rPr>
                    <w:t>，包括值班室、发电设备以及煤层气燃烧装置、沉淀池、排采区。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钻井</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sq-AL" w:eastAsia="zh-CN"/>
                    </w:rPr>
                    <w:t>本次设计煤层气井1口，采用直井，工程量1</w:t>
                  </w:r>
                  <w:r>
                    <w:rPr>
                      <w:rFonts w:hint="eastAsia" w:ascii="宋体" w:hAnsi="宋体" w:cs="宋体"/>
                      <w:color w:val="auto"/>
                      <w:sz w:val="21"/>
                      <w:szCs w:val="21"/>
                      <w:lang w:val="en-US" w:eastAsia="zh-CN"/>
                    </w:rPr>
                    <w:t>4</w:t>
                  </w:r>
                  <w:r>
                    <w:rPr>
                      <w:rFonts w:hint="eastAsia" w:ascii="宋体" w:hAnsi="宋体" w:eastAsia="宋体" w:cs="宋体"/>
                      <w:color w:val="auto"/>
                      <w:sz w:val="21"/>
                      <w:szCs w:val="21"/>
                      <w:lang w:val="sq-AL" w:eastAsia="zh-CN"/>
                    </w:rPr>
                    <w:t>00</w:t>
                  </w:r>
                  <w:r>
                    <w:rPr>
                      <w:rFonts w:hint="eastAsia" w:ascii="宋体" w:hAnsi="宋体" w:eastAsia="宋体" w:cs="宋体"/>
                      <w:color w:val="auto"/>
                      <w:sz w:val="21"/>
                      <w:szCs w:val="21"/>
                      <w:lang w:val="en-US" w:eastAsia="zh-CN"/>
                    </w:rPr>
                    <w:t>m</w:t>
                  </w:r>
                  <w:r>
                    <w:rPr>
                      <w:rFonts w:hint="eastAsia" w:ascii="宋体" w:hAnsi="宋体" w:eastAsia="宋体" w:cs="宋体"/>
                      <w:color w:val="auto"/>
                      <w:sz w:val="21"/>
                      <w:szCs w:val="21"/>
                      <w:lang w:val="sq-AL" w:eastAsia="zh-CN"/>
                    </w:rPr>
                    <w:t>，采用绳索取心工具取心，岩煤心直径大于60mm，井身结构采用两开次，钻井液采用水基钻井液。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363" w:hRule="atLeast"/>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压裂</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firstLine="420" w:firstLineChars="200"/>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sq-AL"/>
                    </w:rPr>
                    <w:t>用分压合采的方式对条件相对较好的煤层进行分层压裂</w:t>
                  </w:r>
                  <w:r>
                    <w:rPr>
                      <w:rFonts w:hint="eastAsia" w:ascii="宋体" w:hAnsi="宋体" w:eastAsia="宋体" w:cs="宋体"/>
                      <w:color w:val="auto"/>
                      <w:sz w:val="21"/>
                      <w:szCs w:val="21"/>
                      <w:lang w:val="sq-AL" w:eastAsia="zh-CN"/>
                    </w:rPr>
                    <w:t>，</w:t>
                  </w:r>
                  <w:r>
                    <w:rPr>
                      <w:rFonts w:hint="eastAsia" w:ascii="宋体" w:hAnsi="宋体" w:eastAsia="宋体" w:cs="宋体"/>
                      <w:color w:val="auto"/>
                      <w:sz w:val="21"/>
                      <w:szCs w:val="21"/>
                      <w:lang w:val="sq-AL"/>
                    </w:rPr>
                    <w:t>初步计划WQ0</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lang w:val="sq-AL"/>
                    </w:rPr>
                    <w:t>井压裂层位为</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lang w:val="sq-AL"/>
                    </w:rPr>
                    <w:t>、1</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lang w:val="sq-AL"/>
                    </w:rPr>
                    <w:t>煤，但具体压裂的层位</w:t>
                  </w:r>
                  <w:r>
                    <w:rPr>
                      <w:rFonts w:hint="eastAsia" w:ascii="宋体" w:hAnsi="宋体" w:eastAsia="宋体" w:cs="宋体"/>
                      <w:color w:val="auto"/>
                      <w:sz w:val="21"/>
                      <w:szCs w:val="21"/>
                      <w:lang w:val="sq-AL" w:eastAsia="zh-CN"/>
                    </w:rPr>
                    <w:t>、</w:t>
                  </w:r>
                  <w:r>
                    <w:rPr>
                      <w:rFonts w:hint="eastAsia" w:ascii="宋体" w:hAnsi="宋体" w:eastAsia="宋体" w:cs="宋体"/>
                      <w:color w:val="auto"/>
                      <w:sz w:val="21"/>
                      <w:szCs w:val="21"/>
                      <w:lang w:val="sq-AL"/>
                    </w:rPr>
                    <w:t>层数要根据施工中实际钻遇地层变化情况和取得的参数及时进行调整</w:t>
                  </w:r>
                  <w:r>
                    <w:rPr>
                      <w:rFonts w:hint="eastAsia" w:ascii="宋体" w:hAnsi="宋体" w:eastAsia="宋体" w:cs="宋体"/>
                      <w:color w:val="auto"/>
                      <w:sz w:val="21"/>
                      <w:szCs w:val="21"/>
                      <w:lang w:val="sq-AL" w:eastAsia="zh-CN"/>
                    </w:rPr>
                    <w:t>，压裂液采用水基压裂液。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363" w:hRule="atLeast"/>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排采</w:t>
                  </w:r>
                </w:p>
              </w:tc>
              <w:tc>
                <w:tcPr>
                  <w:tcW w:w="5975" w:type="dxa"/>
                  <w:tcBorders>
                    <w:tl2br w:val="nil"/>
                    <w:tr2bl w:val="nil"/>
                  </w:tcBorders>
                  <w:noWrap w:val="0"/>
                  <w:tcMar>
                    <w:left w:w="28" w:type="dxa"/>
                    <w:right w:w="28" w:type="dxa"/>
                  </w:tcMar>
                  <w:vAlign w:val="center"/>
                </w:tcPr>
                <w:p>
                  <w:pPr>
                    <w:pStyle w:val="61"/>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firstLine="420" w:firstLineChars="200"/>
                    <w:textAlignment w:val="auto"/>
                    <w:rPr>
                      <w:rFonts w:hint="eastAsia" w:ascii="宋体" w:hAnsi="宋体" w:eastAsia="宋体" w:cs="宋体"/>
                      <w:color w:val="auto"/>
                      <w:sz w:val="21"/>
                      <w:szCs w:val="21"/>
                      <w:lang w:val="sq-AL"/>
                    </w:rPr>
                  </w:pPr>
                  <w:r>
                    <w:rPr>
                      <w:rFonts w:hint="eastAsia" w:ascii="宋体" w:hAnsi="宋体" w:eastAsia="宋体" w:cs="宋体"/>
                      <w:color w:val="auto"/>
                      <w:kern w:val="2"/>
                      <w:sz w:val="21"/>
                      <w:szCs w:val="21"/>
                      <w:lang w:val="sq-AL" w:eastAsia="zh-CN" w:bidi="ar-SA"/>
                    </w:rPr>
                    <w:t>在</w:t>
                  </w:r>
                  <w:r>
                    <w:rPr>
                      <w:rFonts w:hint="eastAsia" w:ascii="宋体" w:hAnsi="宋体" w:eastAsia="宋体" w:cs="宋体"/>
                      <w:color w:val="auto"/>
                      <w:kern w:val="2"/>
                      <w:sz w:val="21"/>
                      <w:szCs w:val="21"/>
                      <w:lang w:val="en-US" w:eastAsia="zh-CN" w:bidi="ar-SA"/>
                    </w:rPr>
                    <w:t>压裂作业之后，排采</w:t>
                  </w:r>
                  <w:r>
                    <w:rPr>
                      <w:rFonts w:hint="eastAsia" w:ascii="宋体" w:hAnsi="宋体" w:eastAsia="宋体" w:cs="宋体"/>
                      <w:color w:val="auto"/>
                      <w:kern w:val="2"/>
                      <w:sz w:val="21"/>
                      <w:szCs w:val="21"/>
                      <w:lang w:val="sq-AL" w:eastAsia="zh-CN" w:bidi="ar-SA"/>
                    </w:rPr>
                    <w:t>设备安装</w:t>
                  </w:r>
                  <w:r>
                    <w:rPr>
                      <w:rFonts w:hint="eastAsia" w:ascii="宋体" w:hAnsi="宋体" w:eastAsia="宋体" w:cs="宋体"/>
                      <w:color w:val="auto"/>
                      <w:kern w:val="2"/>
                      <w:sz w:val="21"/>
                      <w:szCs w:val="21"/>
                      <w:lang w:val="en-US" w:eastAsia="zh-CN" w:bidi="ar-SA"/>
                    </w:rPr>
                    <w:t>完</w:t>
                  </w:r>
                  <w:r>
                    <w:rPr>
                      <w:rFonts w:hint="eastAsia" w:ascii="宋体" w:hAnsi="宋体" w:eastAsia="宋体" w:cs="宋体"/>
                      <w:color w:val="auto"/>
                      <w:kern w:val="2"/>
                      <w:sz w:val="21"/>
                      <w:szCs w:val="21"/>
                      <w:lang w:val="sq-AL" w:eastAsia="zh-CN" w:bidi="ar-SA"/>
                    </w:rPr>
                    <w:t>进行的。将排采泵下入钻孔内，通过排水来降低储层压力至临界解吸压力下，原先吸附的煤层气即可解吸而出成为游离气从井筒排出，项目配套设置水气分离装置，排采废水排至沉淀池，煤层气</w:t>
                  </w:r>
                  <w:r>
                    <w:rPr>
                      <w:rFonts w:hint="eastAsia" w:ascii="宋体" w:hAnsi="宋体" w:eastAsia="宋体" w:cs="宋体"/>
                      <w:color w:val="auto"/>
                      <w:sz w:val="21"/>
                      <w:szCs w:val="21"/>
                      <w:lang w:val="sq-AL" w:eastAsia="zh-CN"/>
                    </w:rPr>
                    <w:t>通过管道送至</w:t>
                  </w:r>
                  <w:r>
                    <w:rPr>
                      <w:rFonts w:hint="eastAsia" w:ascii="宋体" w:hAnsi="宋体" w:eastAsia="宋体" w:cs="宋体"/>
                      <w:color w:val="auto"/>
                      <w:sz w:val="21"/>
                      <w:szCs w:val="21"/>
                      <w:lang w:val="en-US" w:eastAsia="zh-CN"/>
                    </w:rPr>
                    <w:t>20m外气体燃烧装置</w:t>
                  </w:r>
                  <w:r>
                    <w:rPr>
                      <w:rFonts w:hint="eastAsia" w:ascii="宋体" w:hAnsi="宋体" w:eastAsia="宋体" w:cs="宋体"/>
                      <w:color w:val="auto"/>
                      <w:sz w:val="21"/>
                      <w:szCs w:val="21"/>
                      <w:lang w:val="sq-AL" w:eastAsia="zh-CN"/>
                    </w:rPr>
                    <w:t>燃烧</w:t>
                  </w:r>
                  <w:r>
                    <w:rPr>
                      <w:rFonts w:hint="eastAsia" w:ascii="宋体" w:hAnsi="宋体" w:eastAsia="宋体" w:cs="宋体"/>
                      <w:color w:val="auto"/>
                      <w:sz w:val="21"/>
                      <w:szCs w:val="21"/>
                      <w:lang w:val="en-US" w:eastAsia="zh-CN"/>
                    </w:rPr>
                    <w:t>后通过8m高的排气筒排出</w:t>
                  </w:r>
                  <w:r>
                    <w:rPr>
                      <w:rFonts w:hint="eastAsia" w:ascii="宋体" w:hAnsi="宋体" w:eastAsia="宋体" w:cs="宋体"/>
                      <w:color w:val="auto"/>
                      <w:sz w:val="21"/>
                      <w:szCs w:val="21"/>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363" w:hRule="atLeast"/>
              </w:trPr>
              <w:tc>
                <w:tcPr>
                  <w:tcW w:w="613"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主体工程</w:t>
                  </w: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lang w:val="en-US" w:eastAsia="zh-CN"/>
                    </w:rPr>
                    <w:t>地质</w:t>
                  </w:r>
                  <w:r>
                    <w:rPr>
                      <w:rFonts w:hint="eastAsia" w:ascii="宋体" w:hAnsi="宋体" w:eastAsia="宋体" w:cs="宋体"/>
                      <w:color w:val="auto"/>
                      <w:lang w:eastAsia="zh-CN"/>
                    </w:rPr>
                    <w:t>录井</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auto"/>
                      <w:sz w:val="21"/>
                      <w:szCs w:val="21"/>
                      <w:lang w:val="sq-AL" w:eastAsia="zh-CN"/>
                    </w:rPr>
                  </w:pPr>
                  <w:r>
                    <w:rPr>
                      <w:rFonts w:hint="eastAsia" w:ascii="宋体" w:hAnsi="宋体" w:eastAsia="宋体" w:cs="宋体"/>
                      <w:color w:val="auto"/>
                      <w:sz w:val="21"/>
                      <w:szCs w:val="21"/>
                      <w:lang w:val="en-US" w:eastAsia="zh-CN"/>
                    </w:rPr>
                    <w:t>地质</w:t>
                  </w:r>
                  <w:r>
                    <w:rPr>
                      <w:rFonts w:hint="eastAsia" w:ascii="宋体" w:hAnsi="宋体" w:eastAsia="宋体" w:cs="宋体"/>
                      <w:color w:val="auto"/>
                      <w:sz w:val="21"/>
                      <w:szCs w:val="21"/>
                      <w:lang w:val="sq-AL" w:eastAsia="zh-CN"/>
                    </w:rPr>
                    <w:t>录井主要包括岩屑录井、岩煤心录井、钻时录井、气测录井。</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auto"/>
                      <w:sz w:val="21"/>
                      <w:szCs w:val="21"/>
                      <w:lang w:val="sq-AL" w:eastAsia="zh-CN"/>
                    </w:rPr>
                  </w:pPr>
                  <w:r>
                    <w:rPr>
                      <w:rFonts w:hint="eastAsia" w:ascii="宋体" w:hAnsi="宋体" w:eastAsia="宋体" w:cs="宋体"/>
                      <w:color w:val="auto"/>
                      <w:sz w:val="21"/>
                      <w:szCs w:val="21"/>
                      <w:lang w:val="sq-AL" w:eastAsia="zh-CN"/>
                    </w:rPr>
                    <w:t>岩屑录井：在钻井中捞取钻井液质携带的岩屑、煤屑，进行分层鉴定、描述。</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auto"/>
                      <w:sz w:val="21"/>
                      <w:szCs w:val="21"/>
                      <w:lang w:val="sq-AL" w:eastAsia="zh-CN"/>
                    </w:rPr>
                  </w:pPr>
                  <w:r>
                    <w:rPr>
                      <w:rFonts w:hint="eastAsia" w:ascii="宋体" w:hAnsi="宋体" w:eastAsia="宋体" w:cs="宋体"/>
                      <w:color w:val="auto"/>
                      <w:sz w:val="21"/>
                      <w:szCs w:val="21"/>
                      <w:lang w:val="sq-AL" w:eastAsia="zh-CN"/>
                    </w:rPr>
                    <w:t>岩煤心录井：岩心的描述顺序依次为颜色、成分、结构、构造、结构状况、裂隙发育情况、煤心中面割理、端割理及割理面的密度、视倾角、割理组合类型，充填物定名及充填程度；煤心的描述的顺序为：煤岩类型、成分、物理性质、结构构造、外生裂隙、夹矸等。</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auto"/>
                      <w:sz w:val="21"/>
                      <w:szCs w:val="21"/>
                      <w:lang w:val="sq-AL" w:eastAsia="zh-CN"/>
                    </w:rPr>
                  </w:pPr>
                  <w:r>
                    <w:rPr>
                      <w:rFonts w:hint="eastAsia" w:ascii="宋体" w:hAnsi="宋体" w:eastAsia="宋体" w:cs="宋体"/>
                      <w:color w:val="auto"/>
                      <w:sz w:val="21"/>
                      <w:szCs w:val="21"/>
                      <w:lang w:val="sq-AL" w:eastAsia="zh-CN"/>
                    </w:rPr>
                    <w:t>钻时录井：钻时录井间距要求是非煤系地层每2</w:t>
                  </w:r>
                  <w:r>
                    <w:rPr>
                      <w:rFonts w:hint="eastAsia" w:ascii="宋体" w:hAnsi="宋体" w:eastAsia="宋体" w:cs="宋体"/>
                      <w:color w:val="auto"/>
                      <w:sz w:val="21"/>
                      <w:szCs w:val="21"/>
                      <w:lang w:val="en-US" w:eastAsia="zh-CN"/>
                    </w:rPr>
                    <w:t>m记录1</w:t>
                  </w:r>
                  <w:r>
                    <w:rPr>
                      <w:rFonts w:hint="eastAsia" w:ascii="宋体" w:hAnsi="宋体" w:eastAsia="宋体" w:cs="宋体"/>
                      <w:color w:val="auto"/>
                      <w:sz w:val="21"/>
                      <w:szCs w:val="21"/>
                      <w:lang w:val="sq-AL" w:eastAsia="zh-CN"/>
                    </w:rPr>
                    <w:t>个点，煤系地层每1m记录</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lang w:val="sq-AL" w:eastAsia="zh-CN"/>
                    </w:rPr>
                    <w:t>个点；目的煤层（段）每0.5m记录</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lang w:val="sq-AL" w:eastAsia="zh-CN"/>
                    </w:rPr>
                    <w:t>个点，以便判断煤层埋深、厚度及夹矸位置。</w:t>
                  </w:r>
                </w:p>
                <w:p>
                  <w:pPr>
                    <w:pStyle w:val="61"/>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firstLine="420" w:firstLineChars="200"/>
                    <w:textAlignment w:val="auto"/>
                    <w:rPr>
                      <w:rFonts w:hint="eastAsia" w:ascii="宋体" w:hAnsi="宋体" w:eastAsia="宋体" w:cs="宋体"/>
                      <w:color w:val="auto"/>
                      <w:kern w:val="2"/>
                      <w:sz w:val="21"/>
                      <w:szCs w:val="21"/>
                      <w:lang w:val="sq-AL" w:eastAsia="zh-CN" w:bidi="ar-SA"/>
                    </w:rPr>
                  </w:pPr>
                  <w:r>
                    <w:rPr>
                      <w:rFonts w:hint="eastAsia" w:ascii="宋体" w:hAnsi="宋体" w:eastAsia="宋体" w:cs="宋体"/>
                      <w:color w:val="auto"/>
                      <w:sz w:val="21"/>
                      <w:szCs w:val="21"/>
                      <w:lang w:val="sq-AL" w:eastAsia="zh-CN"/>
                    </w:rPr>
                    <w:t>气测录井：通过钻井过程中的钻井液</w:t>
                  </w:r>
                  <w:r>
                    <w:rPr>
                      <w:rFonts w:hint="eastAsia" w:ascii="宋体" w:hAnsi="宋体" w:eastAsia="宋体" w:cs="宋体"/>
                      <w:color w:val="auto"/>
                      <w:sz w:val="21"/>
                      <w:szCs w:val="21"/>
                      <w:lang w:val="en-US" w:eastAsia="zh-CN"/>
                    </w:rPr>
                    <w:t>循环</w:t>
                  </w:r>
                  <w:r>
                    <w:rPr>
                      <w:rFonts w:hint="eastAsia" w:ascii="宋体" w:hAnsi="宋体" w:eastAsia="宋体" w:cs="宋体"/>
                      <w:color w:val="auto"/>
                      <w:sz w:val="21"/>
                      <w:szCs w:val="21"/>
                      <w:lang w:val="sq-AL" w:eastAsia="zh-CN"/>
                    </w:rPr>
                    <w:t>，将钻头切割层段的煤层或地层中的气体带到井口，从而监测各煤层或煤层上部岩层的气显示情况，发现地层中非气源型气藏，也可对不同煤层所含煤层气的相对强度，气体组分进行比较</w:t>
                  </w:r>
                  <w:r>
                    <w:rPr>
                      <w:rFonts w:hint="eastAsia" w:ascii="宋体" w:hAnsi="宋体" w:eastAsia="宋体" w:cs="宋体"/>
                      <w:color w:val="auto"/>
                      <w:lang w:val="sq-AL" w:eastAsia="zh-CN"/>
                    </w:rPr>
                    <w:t>。</w:t>
                  </w:r>
                </w:p>
              </w:tc>
            </w:tr>
          </w:tbl>
          <w:p>
            <w:pPr>
              <w:keepNext w:val="0"/>
              <w:keepLines w:val="0"/>
              <w:suppressLineNumbers w:val="0"/>
              <w:spacing w:before="0" w:beforeAutospacing="0" w:after="0" w:afterAutospacing="0"/>
              <w:ind w:left="0" w:right="0" w:firstLine="420" w:firstLineChars="200"/>
              <w:rPr>
                <w:rFonts w:hint="eastAsia" w:ascii="黑体" w:hAnsi="黑体" w:eastAsia="黑体" w:cs="黑体"/>
                <w:color w:val="auto"/>
                <w:sz w:val="21"/>
                <w:szCs w:val="21"/>
              </w:rPr>
            </w:pPr>
          </w:p>
          <w:p>
            <w:pPr>
              <w:keepNext w:val="0"/>
              <w:keepLines w:val="0"/>
              <w:suppressLineNumbers w:val="0"/>
              <w:spacing w:before="0" w:beforeAutospacing="0" w:after="0" w:afterAutospacing="0"/>
              <w:ind w:left="0" w:right="0"/>
              <w:jc w:val="left"/>
              <w:rPr>
                <w:rFonts w:hint="eastAsia" w:ascii="黑体" w:hAnsi="黑体" w:eastAsia="黑体" w:cs="黑体"/>
                <w:color w:val="auto"/>
                <w:sz w:val="21"/>
                <w:szCs w:val="21"/>
              </w:rPr>
            </w:pPr>
            <w:r>
              <w:rPr>
                <w:rFonts w:hint="eastAsia" w:ascii="黑体" w:hAnsi="黑体" w:eastAsia="黑体" w:cs="黑体"/>
                <w:color w:val="auto"/>
                <w:sz w:val="21"/>
                <w:szCs w:val="21"/>
                <w:lang w:eastAsia="zh-CN"/>
              </w:rPr>
              <w:t>续</w:t>
            </w:r>
            <w:r>
              <w:rPr>
                <w:rFonts w:hint="eastAsia" w:ascii="黑体" w:hAnsi="黑体" w:eastAsia="黑体" w:cs="黑体"/>
                <w:color w:val="auto"/>
                <w:sz w:val="21"/>
                <w:szCs w:val="21"/>
              </w:rPr>
              <w:t>表</w:t>
            </w:r>
            <w:r>
              <w:rPr>
                <w:rFonts w:hint="eastAsia" w:ascii="黑体" w:hAnsi="黑体" w:eastAsia="黑体" w:cs="黑体"/>
                <w:color w:val="auto"/>
                <w:sz w:val="21"/>
                <w:szCs w:val="21"/>
                <w:lang w:val="en-US" w:eastAsia="zh-CN"/>
              </w:rPr>
              <w:t>3</w:t>
            </w:r>
            <w:r>
              <w:rPr>
                <w:rFonts w:hint="eastAsia" w:ascii="黑体" w:hAnsi="黑体" w:eastAsia="黑体" w:cs="黑体"/>
                <w:color w:val="auto"/>
                <w:sz w:val="21"/>
                <w:szCs w:val="21"/>
              </w:rPr>
              <w:t xml:space="preserve">                   </w:t>
            </w:r>
            <w:r>
              <w:rPr>
                <w:rFonts w:hint="eastAsia" w:ascii="黑体" w:hAnsi="黑体" w:eastAsia="黑体" w:cs="黑体"/>
                <w:color w:val="auto"/>
                <w:sz w:val="21"/>
                <w:szCs w:val="21"/>
                <w:lang w:val="en-US" w:eastAsia="zh-CN"/>
              </w:rPr>
              <w:t xml:space="preserve"> </w:t>
            </w:r>
            <w:r>
              <w:rPr>
                <w:rFonts w:hint="eastAsia" w:ascii="黑体" w:hAnsi="黑体" w:eastAsia="黑体" w:cs="黑体"/>
                <w:b/>
                <w:bCs/>
                <w:color w:val="auto"/>
                <w:sz w:val="21"/>
                <w:szCs w:val="21"/>
              </w:rPr>
              <w:t xml:space="preserve"> </w:t>
            </w:r>
            <w:r>
              <w:rPr>
                <w:rFonts w:hint="eastAsia" w:ascii="黑体" w:hAnsi="黑体" w:eastAsia="黑体" w:cs="黑体"/>
                <w:b w:val="0"/>
                <w:bCs w:val="0"/>
                <w:color w:val="auto"/>
                <w:sz w:val="21"/>
                <w:szCs w:val="21"/>
              </w:rPr>
              <w:t>项目主要工程内容</w:t>
            </w:r>
          </w:p>
          <w:tbl>
            <w:tblPr>
              <w:tblStyle w:val="24"/>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13"/>
              <w:gridCol w:w="1025"/>
              <w:gridCol w:w="597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37" w:hRule="atLeast"/>
                <w:jc w:val="center"/>
              </w:trPr>
              <w:tc>
                <w:tcPr>
                  <w:tcW w:w="613"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rPr>
                  </w:pPr>
                  <w:r>
                    <w:rPr>
                      <w:rFonts w:hint="eastAsia" w:ascii="宋体" w:hAnsi="宋体" w:eastAsia="宋体" w:cs="宋体"/>
                      <w:b/>
                      <w:bCs/>
                      <w:color w:val="auto"/>
                    </w:rPr>
                    <w:t>类别</w:t>
                  </w: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rPr>
                  </w:pPr>
                  <w:r>
                    <w:rPr>
                      <w:rFonts w:hint="eastAsia" w:ascii="宋体" w:hAnsi="宋体" w:eastAsia="宋体" w:cs="宋体"/>
                      <w:b/>
                      <w:bCs/>
                      <w:color w:val="auto"/>
                    </w:rPr>
                    <w:t>项目</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rPr>
                  </w:pPr>
                  <w:r>
                    <w:rPr>
                      <w:rFonts w:hint="eastAsia" w:ascii="宋体" w:hAnsi="宋体" w:eastAsia="宋体" w:cs="宋体"/>
                      <w:b/>
                      <w:bCs/>
                      <w:color w:val="auto"/>
                    </w:rPr>
                    <w:t>工作内容</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357" w:hRule="atLeast"/>
                <w:jc w:val="center"/>
              </w:trPr>
              <w:tc>
                <w:tcPr>
                  <w:tcW w:w="613" w:type="dxa"/>
                  <w:vMerge w:val="restart"/>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0000FF"/>
                      <w:lang w:val="en-US" w:eastAsia="zh-CN"/>
                    </w:rPr>
                  </w:pPr>
                  <w:r>
                    <w:rPr>
                      <w:rFonts w:hint="eastAsia" w:ascii="宋体" w:hAnsi="宋体" w:cs="宋体"/>
                      <w:color w:val="auto"/>
                      <w:lang w:val="en-US" w:eastAsia="zh-CN"/>
                    </w:rPr>
                    <w:t>主体工程</w:t>
                  </w:r>
                </w:p>
              </w:tc>
              <w:tc>
                <w:tcPr>
                  <w:tcW w:w="1025" w:type="dxa"/>
                  <w:vMerge w:val="restart"/>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lang w:val="zh-CN"/>
                    </w:rPr>
                  </w:pPr>
                  <w:r>
                    <w:rPr>
                      <w:rFonts w:hint="eastAsia" w:ascii="宋体" w:hAnsi="宋体" w:eastAsia="宋体" w:cs="宋体"/>
                      <w:color w:val="auto"/>
                      <w:lang w:val="zh-CN"/>
                    </w:rPr>
                    <w:t>样品测试</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lang w:val="en-US" w:eastAsia="zh-CN"/>
                    </w:rPr>
                  </w:pPr>
                  <w:r>
                    <w:rPr>
                      <w:rFonts w:hint="eastAsia" w:ascii="宋体" w:hAnsi="宋体" w:eastAsia="宋体" w:cs="宋体"/>
                      <w:color w:val="auto"/>
                      <w:lang w:val="sq-AL" w:eastAsia="zh-CN"/>
                    </w:rPr>
                    <w:t>设计取样煤层为2</w:t>
                  </w:r>
                  <w:r>
                    <w:rPr>
                      <w:rFonts w:hint="eastAsia" w:ascii="宋体" w:hAnsi="宋体" w:eastAsia="宋体" w:cs="宋体"/>
                      <w:color w:val="auto"/>
                      <w:lang w:val="en-US" w:eastAsia="zh-CN"/>
                    </w:rPr>
                    <w:t>#</w:t>
                  </w:r>
                  <w:r>
                    <w:rPr>
                      <w:rFonts w:hint="eastAsia" w:ascii="宋体" w:hAnsi="宋体" w:eastAsia="宋体" w:cs="宋体"/>
                      <w:color w:val="auto"/>
                      <w:lang w:val="sq-AL" w:eastAsia="zh-CN"/>
                    </w:rPr>
                    <w:t>、3</w:t>
                  </w:r>
                  <w:r>
                    <w:rPr>
                      <w:rFonts w:hint="eastAsia" w:ascii="宋体" w:hAnsi="宋体" w:eastAsia="宋体" w:cs="宋体"/>
                      <w:color w:val="auto"/>
                      <w:lang w:val="en-US" w:eastAsia="zh-CN"/>
                    </w:rPr>
                    <w:t>#</w:t>
                  </w:r>
                  <w:r>
                    <w:rPr>
                      <w:rFonts w:hint="eastAsia" w:ascii="宋体" w:hAnsi="宋体" w:eastAsia="宋体" w:cs="宋体"/>
                      <w:color w:val="auto"/>
                      <w:lang w:val="sq-AL" w:eastAsia="zh-CN"/>
                    </w:rPr>
                    <w:t>、</w:t>
                  </w:r>
                  <w:r>
                    <w:rPr>
                      <w:rFonts w:hint="eastAsia" w:ascii="宋体" w:hAnsi="宋体" w:eastAsia="宋体" w:cs="宋体"/>
                      <w:color w:val="auto"/>
                      <w:lang w:val="en-US" w:eastAsia="zh-CN"/>
                    </w:rPr>
                    <w:t>6#</w:t>
                  </w:r>
                  <w:r>
                    <w:rPr>
                      <w:rFonts w:hint="eastAsia" w:ascii="宋体" w:hAnsi="宋体" w:eastAsia="宋体" w:cs="宋体"/>
                      <w:color w:val="auto"/>
                      <w:lang w:val="sq-AL" w:eastAsia="zh-CN"/>
                    </w:rPr>
                    <w:t>、</w:t>
                  </w:r>
                  <w:r>
                    <w:rPr>
                      <w:rFonts w:hint="eastAsia" w:ascii="宋体" w:hAnsi="宋体" w:eastAsia="宋体" w:cs="宋体"/>
                      <w:color w:val="auto"/>
                      <w:lang w:val="en-US" w:eastAsia="zh-CN"/>
                    </w:rPr>
                    <w:t>5#、12#、16#、15#、16#、17#、20#</w:t>
                  </w:r>
                  <w:r>
                    <w:rPr>
                      <w:rFonts w:hint="eastAsia" w:ascii="宋体" w:hAnsi="宋体" w:eastAsia="宋体" w:cs="宋体"/>
                      <w:color w:val="auto"/>
                      <w:lang w:val="sq-AL" w:eastAsia="zh-CN"/>
                    </w:rPr>
                    <w:t>，</w:t>
                  </w:r>
                  <w:r>
                    <w:rPr>
                      <w:rFonts w:hint="eastAsia" w:ascii="宋体" w:hAnsi="宋体" w:eastAsia="宋体" w:cs="宋体"/>
                      <w:color w:val="auto"/>
                      <w:lang w:val="en-US" w:eastAsia="zh-CN"/>
                    </w:rPr>
                    <w:t>共10层煤采</w:t>
                  </w:r>
                  <w:r>
                    <w:rPr>
                      <w:rFonts w:hint="eastAsia" w:ascii="宋体" w:hAnsi="宋体" w:eastAsia="宋体" w:cs="宋体"/>
                      <w:lang w:val="en-US" w:eastAsia="zh-CN"/>
                    </w:rPr>
                    <w:t>用绳索取心工具，取样数量为190</w:t>
                  </w:r>
                  <w:r>
                    <w:rPr>
                      <w:rFonts w:hint="eastAsia" w:ascii="宋体" w:hAnsi="宋体" w:eastAsia="宋体" w:cs="宋体"/>
                      <w:color w:val="auto"/>
                      <w:lang w:val="en-US" w:eastAsia="zh-CN"/>
                    </w:rPr>
                    <w:t>件，运至宁夏回族自治区煤炭地质局煤炭质量检测中心进行检测。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884"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0000FF"/>
                    </w:rPr>
                  </w:pPr>
                </w:p>
              </w:tc>
              <w:tc>
                <w:tcPr>
                  <w:tcW w:w="1025"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lang w:val="zh-CN"/>
                    </w:rPr>
                  </w:pP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auto"/>
                      <w:lang w:val="en-US" w:eastAsia="zh-CN"/>
                    </w:rPr>
                  </w:pPr>
                  <w:r>
                    <w:rPr>
                      <w:rFonts w:hint="eastAsia" w:ascii="宋体" w:hAnsi="宋体" w:eastAsia="宋体" w:cs="宋体"/>
                      <w:color w:val="auto"/>
                      <w:lang w:val="en-US" w:eastAsia="zh-CN"/>
                    </w:rPr>
                    <w:t>煤岩分析：煤岩描述、显微组分（</w:t>
                  </w:r>
                  <w:r>
                    <w:rPr>
                      <w:rFonts w:hint="eastAsia" w:ascii="宋体" w:hAnsi="宋体" w:cs="宋体"/>
                      <w:color w:val="auto"/>
                      <w:lang w:val="en-US" w:eastAsia="zh-CN"/>
                    </w:rPr>
                    <w:t>返</w:t>
                  </w:r>
                  <w:r>
                    <w:rPr>
                      <w:rFonts w:hint="eastAsia" w:ascii="宋体" w:hAnsi="宋体" w:eastAsia="宋体" w:cs="宋体"/>
                      <w:color w:val="auto"/>
                      <w:lang w:val="en-US" w:eastAsia="zh-CN"/>
                    </w:rPr>
                    <w:t>射率、组分等）、渗透率、孔隙裂隙度、力学性质（抗压强、抗拉强度、弹性模量、泊松比等）</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auto"/>
                      <w:lang w:val="en-US" w:eastAsia="zh-CN"/>
                    </w:rPr>
                  </w:pPr>
                  <w:r>
                    <w:rPr>
                      <w:rFonts w:hint="eastAsia" w:ascii="宋体" w:hAnsi="宋体" w:eastAsia="宋体" w:cs="宋体"/>
                      <w:color w:val="auto"/>
                      <w:lang w:val="en-US" w:eastAsia="zh-CN"/>
                    </w:rPr>
                    <w:t>煤质分析：工业分析（水分、灰分、挥发分和固定碳）、全硫</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189"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0000FF"/>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outlineLvl w:val="9"/>
                    <w:rPr>
                      <w:rFonts w:hint="eastAsia" w:ascii="宋体" w:hAnsi="宋体" w:eastAsia="宋体" w:cs="宋体"/>
                      <w:color w:val="auto"/>
                      <w:lang w:eastAsia="zh-CN"/>
                    </w:rPr>
                  </w:pPr>
                  <w:r>
                    <w:rPr>
                      <w:rFonts w:hint="eastAsia" w:ascii="宋体" w:hAnsi="宋体" w:eastAsia="宋体" w:cs="宋体"/>
                      <w:color w:val="auto"/>
                      <w:lang w:eastAsia="zh-CN"/>
                    </w:rPr>
                    <w:t>试井</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auto"/>
                    </w:rPr>
                  </w:pPr>
                  <w:r>
                    <w:rPr>
                      <w:rFonts w:hint="eastAsia" w:ascii="宋体" w:hAnsi="宋体" w:eastAsia="宋体" w:cs="宋体"/>
                      <w:color w:val="auto"/>
                      <w:lang w:val="sq-AL"/>
                    </w:rPr>
                    <w:t>采用注入/压降</w:t>
                  </w:r>
                  <w:r>
                    <w:rPr>
                      <w:rFonts w:hint="eastAsia" w:ascii="宋体" w:hAnsi="宋体" w:eastAsia="宋体" w:cs="宋体"/>
                      <w:color w:val="auto"/>
                      <w:lang w:val="en-US" w:eastAsia="zh-CN"/>
                    </w:rPr>
                    <w:t>方法进行裸眼</w:t>
                  </w:r>
                  <w:r>
                    <w:rPr>
                      <w:rFonts w:hint="eastAsia" w:ascii="宋体" w:hAnsi="宋体" w:eastAsia="宋体" w:cs="宋体"/>
                      <w:color w:val="auto"/>
                      <w:lang w:val="sq-AL"/>
                    </w:rPr>
                    <w:t>试井</w:t>
                  </w:r>
                  <w:r>
                    <w:rPr>
                      <w:rFonts w:hint="eastAsia" w:ascii="宋体" w:hAnsi="宋体" w:eastAsia="宋体" w:cs="宋体"/>
                      <w:color w:val="auto"/>
                      <w:lang w:val="sq-AL" w:eastAsia="zh-CN"/>
                    </w:rPr>
                    <w:t>，</w:t>
                  </w:r>
                  <w:r>
                    <w:rPr>
                      <w:rFonts w:hint="eastAsia" w:ascii="宋体" w:hAnsi="宋体" w:eastAsia="宋体" w:cs="宋体"/>
                      <w:color w:val="auto"/>
                      <w:lang w:val="en-US" w:eastAsia="zh-CN"/>
                    </w:rPr>
                    <w:t>暂定</w:t>
                  </w:r>
                  <w:r>
                    <w:rPr>
                      <w:rFonts w:hint="eastAsia" w:ascii="宋体" w:hAnsi="宋体" w:eastAsia="宋体" w:cs="宋体"/>
                      <w:color w:val="auto"/>
                      <w:lang w:val="sq-AL"/>
                    </w:rPr>
                    <w:t>WQ0</w:t>
                  </w:r>
                  <w:r>
                    <w:rPr>
                      <w:rFonts w:hint="eastAsia" w:ascii="宋体" w:hAnsi="宋体" w:eastAsia="宋体" w:cs="宋体"/>
                      <w:color w:val="auto"/>
                      <w:lang w:val="en-US" w:eastAsia="zh-CN"/>
                    </w:rPr>
                    <w:t>3</w:t>
                  </w:r>
                  <w:r>
                    <w:rPr>
                      <w:rFonts w:hint="eastAsia" w:ascii="宋体" w:hAnsi="宋体" w:eastAsia="宋体" w:cs="宋体"/>
                      <w:color w:val="auto"/>
                      <w:lang w:val="sq-AL"/>
                    </w:rPr>
                    <w:t>井</w:t>
                  </w:r>
                  <w:r>
                    <w:rPr>
                      <w:rFonts w:hint="eastAsia" w:ascii="宋体" w:hAnsi="宋体" w:eastAsia="宋体" w:cs="宋体"/>
                      <w:color w:val="auto"/>
                      <w:lang w:val="en-US" w:eastAsia="zh-CN"/>
                    </w:rPr>
                    <w:t>试井煤层</w:t>
                  </w:r>
                  <w:r>
                    <w:rPr>
                      <w:rFonts w:hint="eastAsia" w:ascii="宋体" w:hAnsi="宋体" w:eastAsia="宋体" w:cs="宋体"/>
                      <w:color w:val="auto"/>
                      <w:lang w:val="sq-AL"/>
                    </w:rPr>
                    <w:t>为</w:t>
                  </w:r>
                  <w:r>
                    <w:rPr>
                      <w:rFonts w:hint="eastAsia" w:ascii="宋体" w:hAnsi="宋体" w:eastAsia="宋体" w:cs="宋体"/>
                      <w:color w:val="auto"/>
                      <w:lang w:val="en-US" w:eastAsia="zh-CN"/>
                    </w:rPr>
                    <w:t>6煤和12煤</w:t>
                  </w:r>
                  <w:r>
                    <w:rPr>
                      <w:rFonts w:hint="eastAsia" w:ascii="宋体" w:hAnsi="宋体" w:eastAsia="宋体" w:cs="宋体"/>
                      <w:color w:val="auto"/>
                    </w:rPr>
                    <w:t>，获取目标煤层的储层渗透率、储层压力等参数。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0000FF"/>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outlineLvl w:val="9"/>
                    <w:rPr>
                      <w:rFonts w:hint="eastAsia" w:ascii="宋体" w:hAnsi="宋体" w:eastAsia="宋体" w:cs="宋体"/>
                      <w:color w:val="auto"/>
                      <w:lang w:eastAsia="zh-CN"/>
                    </w:rPr>
                  </w:pPr>
                  <w:r>
                    <w:rPr>
                      <w:rFonts w:hint="eastAsia" w:ascii="宋体" w:hAnsi="宋体" w:eastAsia="宋体" w:cs="宋体"/>
                      <w:color w:val="auto"/>
                      <w:lang w:eastAsia="zh-CN"/>
                    </w:rPr>
                    <w:t>测井</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auto"/>
                      <w:lang w:eastAsia="zh-CN"/>
                    </w:rPr>
                  </w:pPr>
                  <w:r>
                    <w:rPr>
                      <w:rFonts w:hint="eastAsia" w:ascii="宋体" w:hAnsi="宋体" w:eastAsia="宋体" w:cs="宋体"/>
                      <w:color w:val="auto"/>
                    </w:rPr>
                    <w:t>钻探钻至目的煤层以下</w:t>
                  </w:r>
                  <w:r>
                    <w:rPr>
                      <w:rFonts w:hint="eastAsia" w:ascii="宋体" w:hAnsi="宋体" w:eastAsia="宋体" w:cs="宋体"/>
                      <w:color w:val="auto"/>
                      <w:lang w:val="en-US" w:eastAsia="zh-CN"/>
                    </w:rPr>
                    <w:t>3m</w:t>
                  </w:r>
                  <w:r>
                    <w:rPr>
                      <w:rFonts w:hint="eastAsia" w:ascii="宋体" w:hAnsi="宋体" w:eastAsia="宋体" w:cs="宋体"/>
                      <w:color w:val="auto"/>
                    </w:rPr>
                    <w:t>后进行测井，目的是确定各煤层深度、厚度、顶板岩性及井径变化情况，确保试井顺利进行</w:t>
                  </w:r>
                  <w:r>
                    <w:rPr>
                      <w:rFonts w:hint="eastAsia" w:ascii="宋体" w:hAnsi="宋体" w:eastAsia="宋体" w:cs="宋体"/>
                      <w:color w:val="auto"/>
                      <w:lang w:eastAsia="zh-CN"/>
                    </w:rPr>
                    <w:t>，</w:t>
                  </w:r>
                  <w:r>
                    <w:rPr>
                      <w:rFonts w:hint="eastAsia" w:ascii="宋体" w:hAnsi="宋体" w:eastAsia="宋体" w:cs="宋体"/>
                      <w:color w:val="auto"/>
                    </w:rPr>
                    <w:t>主要项目包括井斜方位测量、双侧向、双井径、视电阻率等</w:t>
                  </w:r>
                  <w:r>
                    <w:rPr>
                      <w:rFonts w:hint="eastAsia" w:ascii="宋体" w:hAnsi="宋体" w:eastAsia="宋体" w:cs="宋体"/>
                      <w:color w:val="auto"/>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0000FF"/>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lang w:val="en-US" w:eastAsia="zh-CN"/>
                    </w:rPr>
                    <w:t>简易水文观测</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firstLine="420" w:firstLineChars="200"/>
                    <w:textAlignment w:val="auto"/>
                    <w:rPr>
                      <w:rFonts w:hint="eastAsia" w:ascii="宋体" w:hAnsi="宋体" w:eastAsia="宋体" w:cs="宋体"/>
                      <w:color w:val="auto"/>
                      <w:kern w:val="2"/>
                      <w:sz w:val="21"/>
                      <w:szCs w:val="24"/>
                      <w:lang w:val="en-US" w:eastAsia="zh-CN" w:bidi="ar-SA"/>
                    </w:rPr>
                  </w:pPr>
                  <w:r>
                    <w:rPr>
                      <w:rFonts w:hint="eastAsia" w:ascii="宋体" w:hAnsi="宋体" w:eastAsia="宋体" w:cs="宋体"/>
                      <w:color w:val="auto"/>
                      <w:lang w:val="sq-AL" w:eastAsia="zh-CN"/>
                    </w:rPr>
                    <w:t>对用钻井液钻进的钻孔，正常钻进时，消耗量观测一般每小时一次。上钻具后和下钻具前，各测量水位一次，停钻时间较长时，根据实际情况确定。钻进中遇有漏（涌）水、溶洞、大裂隙、破碎带、严重坍塌层段、老窑、流沙和气体涌出时等，做到起止深度记录清楚。测定主要涌水层段的分层稳定水位。对漏（涌）水层段进行注水、防水试验，并测定近似稳定水位。要求每小时观测一次，连续三次水位无变化或水位呈单一方向变化，每小时水位差不超高5cm且已连续观测三小时方可停止观测。</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613" w:type="dxa"/>
                  <w:vMerge w:val="restart"/>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辅助</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both"/>
                    <w:textAlignment w:val="auto"/>
                    <w:outlineLvl w:val="9"/>
                    <w:rPr>
                      <w:rFonts w:hint="eastAsia" w:ascii="宋体" w:hAnsi="宋体" w:eastAsia="宋体" w:cs="宋体"/>
                      <w:color w:val="0000FF"/>
                    </w:rPr>
                  </w:pPr>
                  <w:r>
                    <w:rPr>
                      <w:rFonts w:hint="eastAsia" w:ascii="宋体" w:hAnsi="宋体" w:eastAsia="宋体" w:cs="宋体"/>
                      <w:color w:val="auto"/>
                      <w:sz w:val="21"/>
                      <w:szCs w:val="21"/>
                      <w:lang w:eastAsia="zh-CN"/>
                    </w:rPr>
                    <w:t>工程</w:t>
                  </w: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jc w:val="center"/>
                    <w:textAlignment w:val="auto"/>
                    <w:rPr>
                      <w:rFonts w:hint="eastAsia" w:ascii="宋体" w:hAnsi="宋体" w:eastAsia="宋体" w:cs="宋体"/>
                      <w:color w:val="auto"/>
                      <w:lang w:val="en-US" w:eastAsia="zh-CN"/>
                    </w:rPr>
                  </w:pPr>
                  <w:r>
                    <w:rPr>
                      <w:rFonts w:hint="eastAsia" w:ascii="宋体" w:hAnsi="宋体" w:eastAsia="宋体" w:cs="宋体"/>
                      <w:color w:val="auto"/>
                      <w:sz w:val="21"/>
                      <w:szCs w:val="21"/>
                      <w:lang w:eastAsia="zh-CN"/>
                    </w:rPr>
                    <w:t>施工</w:t>
                  </w:r>
                  <w:r>
                    <w:rPr>
                      <w:rFonts w:hint="eastAsia" w:ascii="宋体" w:hAnsi="宋体" w:eastAsia="宋体" w:cs="宋体"/>
                      <w:color w:val="auto"/>
                      <w:sz w:val="21"/>
                      <w:szCs w:val="21"/>
                    </w:rPr>
                    <w:t>便道</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firstLine="210" w:firstLineChars="100"/>
                    <w:jc w:val="both"/>
                    <w:textAlignment w:val="auto"/>
                    <w:rPr>
                      <w:rFonts w:hint="eastAsia" w:ascii="宋体" w:hAnsi="宋体" w:eastAsia="宋体" w:cs="宋体"/>
                      <w:color w:val="auto"/>
                      <w:lang w:val="sq-AL" w:eastAsia="zh-CN"/>
                    </w:rPr>
                  </w:pPr>
                  <w:r>
                    <w:rPr>
                      <w:rFonts w:hint="eastAsia" w:ascii="宋体" w:hAnsi="宋体" w:eastAsia="宋体" w:cs="宋体"/>
                      <w:color w:val="auto"/>
                      <w:sz w:val="21"/>
                      <w:szCs w:val="21"/>
                      <w:lang w:eastAsia="zh-CN"/>
                    </w:rPr>
                    <w:t>本项目井场位于</w:t>
                  </w:r>
                  <w:r>
                    <w:rPr>
                      <w:rFonts w:hint="eastAsia" w:ascii="宋体" w:hAnsi="宋体" w:cs="宋体"/>
                      <w:color w:val="auto"/>
                      <w:sz w:val="21"/>
                      <w:szCs w:val="21"/>
                      <w:lang w:val="en-US" w:eastAsia="zh-CN"/>
                    </w:rPr>
                    <w:t>韦州镇甘沟村</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zh-CN" w:eastAsia="zh-CN"/>
                    </w:rPr>
                    <w:t>本次施工</w:t>
                  </w:r>
                  <w:r>
                    <w:rPr>
                      <w:rFonts w:hint="eastAsia" w:ascii="宋体" w:hAnsi="宋体" w:eastAsia="宋体" w:cs="宋体"/>
                      <w:color w:val="auto"/>
                      <w:sz w:val="21"/>
                      <w:szCs w:val="21"/>
                      <w:lang w:val="en-US" w:eastAsia="zh-CN"/>
                    </w:rPr>
                    <w:t>新增一条长10m，宽3m的道路作为</w:t>
                  </w:r>
                  <w:r>
                    <w:rPr>
                      <w:rFonts w:hint="eastAsia" w:ascii="宋体" w:hAnsi="宋体" w:eastAsia="宋体" w:cs="宋体"/>
                      <w:color w:val="auto"/>
                      <w:sz w:val="21"/>
                      <w:szCs w:val="21"/>
                      <w:lang w:val="zh-CN" w:eastAsia="zh-CN"/>
                    </w:rPr>
                    <w:t>临时道路使用</w:t>
                  </w:r>
                  <w:r>
                    <w:rPr>
                      <w:rFonts w:hint="eastAsia" w:ascii="宋体" w:hAnsi="宋体" w:eastAsia="宋体" w:cs="宋体"/>
                      <w:color w:val="auto"/>
                      <w:sz w:val="21"/>
                      <w:szCs w:val="21"/>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0000FF"/>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办公</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jc w:val="center"/>
                    <w:textAlignment w:val="auto"/>
                    <w:rPr>
                      <w:rFonts w:hint="eastAsia" w:ascii="宋体" w:hAnsi="宋体" w:eastAsia="宋体" w:cs="宋体"/>
                      <w:color w:val="auto"/>
                      <w:lang w:val="en-US" w:eastAsia="zh-CN"/>
                    </w:rPr>
                  </w:pPr>
                  <w:r>
                    <w:rPr>
                      <w:rFonts w:hint="eastAsia" w:ascii="宋体" w:hAnsi="宋体" w:eastAsia="宋体" w:cs="宋体"/>
                      <w:color w:val="auto"/>
                      <w:sz w:val="21"/>
                      <w:szCs w:val="21"/>
                      <w:lang w:eastAsia="zh-CN"/>
                    </w:rPr>
                    <w:t>生活区</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firstLine="210" w:firstLineChars="100"/>
                    <w:jc w:val="both"/>
                    <w:textAlignment w:val="auto"/>
                    <w:rPr>
                      <w:rFonts w:hint="eastAsia" w:ascii="宋体" w:hAnsi="宋体" w:eastAsia="宋体" w:cs="宋体"/>
                      <w:color w:val="auto"/>
                      <w:lang w:val="sq-AL" w:eastAsia="zh-CN"/>
                    </w:rPr>
                  </w:pPr>
                  <w:r>
                    <w:rPr>
                      <w:rFonts w:hint="eastAsia" w:ascii="宋体" w:hAnsi="宋体" w:eastAsia="宋体" w:cs="宋体"/>
                      <w:color w:val="auto"/>
                      <w:sz w:val="21"/>
                      <w:szCs w:val="21"/>
                      <w:lang w:eastAsia="zh-CN"/>
                    </w:rPr>
                    <w:t>项目办公生活区位于井场</w:t>
                  </w:r>
                  <w:r>
                    <w:rPr>
                      <w:rFonts w:hint="eastAsia" w:ascii="宋体" w:hAnsi="宋体" w:eastAsia="宋体" w:cs="宋体"/>
                      <w:color w:val="auto"/>
                      <w:sz w:val="21"/>
                      <w:szCs w:val="21"/>
                      <w:lang w:val="en-US" w:eastAsia="zh-CN"/>
                    </w:rPr>
                    <w:t>东</w:t>
                  </w:r>
                  <w:r>
                    <w:rPr>
                      <w:rFonts w:hint="eastAsia" w:ascii="宋体" w:hAnsi="宋体" w:eastAsia="宋体" w:cs="宋体"/>
                      <w:color w:val="auto"/>
                      <w:sz w:val="21"/>
                      <w:szCs w:val="21"/>
                      <w:lang w:eastAsia="zh-CN"/>
                    </w:rPr>
                    <w:t>侧，占地面积</w:t>
                  </w:r>
                  <w:r>
                    <w:rPr>
                      <w:rFonts w:hint="eastAsia" w:ascii="宋体" w:hAnsi="宋体" w:cs="宋体"/>
                      <w:color w:val="auto"/>
                      <w:sz w:val="21"/>
                      <w:szCs w:val="21"/>
                      <w:lang w:val="en-US" w:eastAsia="zh-CN"/>
                    </w:rPr>
                    <w:t>1721</w:t>
                  </w:r>
                  <w:r>
                    <w:rPr>
                      <w:rFonts w:hint="eastAsia" w:ascii="宋体" w:hAnsi="宋体" w:eastAsia="宋体" w:cs="宋体"/>
                      <w:color w:val="auto"/>
                      <w:sz w:val="21"/>
                      <w:szCs w:val="21"/>
                      <w:lang w:val="en-US" w:eastAsia="zh-CN"/>
                    </w:rPr>
                    <w:t>m</w:t>
                  </w:r>
                  <w:r>
                    <w:rPr>
                      <w:rFonts w:hint="eastAsia" w:ascii="宋体" w:hAnsi="宋体" w:eastAsia="宋体" w:cs="宋体"/>
                      <w:color w:val="auto"/>
                      <w:sz w:val="21"/>
                      <w:szCs w:val="21"/>
                      <w:vertAlign w:val="superscript"/>
                      <w:lang w:val="en-US" w:eastAsia="zh-CN"/>
                    </w:rPr>
                    <w:t>2</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lang w:eastAsia="zh-CN"/>
                    </w:rPr>
                    <w:t>采用移动式彩钢房。</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55" w:hRule="atLeast"/>
                <w:jc w:val="center"/>
              </w:trPr>
              <w:tc>
                <w:tcPr>
                  <w:tcW w:w="613" w:type="dxa"/>
                  <w:vMerge w:val="restart"/>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both"/>
                    <w:textAlignment w:val="auto"/>
                    <w:outlineLvl w:val="9"/>
                    <w:rPr>
                      <w:rFonts w:hint="eastAsia" w:ascii="宋体" w:hAnsi="宋体" w:eastAsia="宋体" w:cs="宋体"/>
                      <w:color w:val="0000FF"/>
                      <w:lang w:val="en-US" w:eastAsia="zh-CN"/>
                    </w:rPr>
                  </w:pPr>
                  <w:r>
                    <w:rPr>
                      <w:rFonts w:hint="eastAsia" w:ascii="宋体" w:hAnsi="宋体" w:cs="宋体"/>
                      <w:color w:val="auto"/>
                      <w:lang w:val="en-US" w:eastAsia="zh-CN"/>
                    </w:rPr>
                    <w:t>储运工程</w:t>
                  </w: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清水池</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firstLine="210" w:firstLineChars="1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井场</w:t>
                  </w:r>
                  <w:r>
                    <w:rPr>
                      <w:rFonts w:hint="eastAsia" w:ascii="宋体" w:hAnsi="宋体" w:eastAsia="宋体" w:cs="宋体"/>
                      <w:color w:val="auto"/>
                      <w:sz w:val="21"/>
                      <w:szCs w:val="21"/>
                      <w:lang w:val="en-US" w:eastAsia="zh-CN"/>
                    </w:rPr>
                    <w:t>内</w:t>
                  </w:r>
                  <w:r>
                    <w:rPr>
                      <w:rFonts w:hint="eastAsia" w:ascii="宋体" w:hAnsi="宋体" w:eastAsia="宋体" w:cs="宋体"/>
                      <w:color w:val="auto"/>
                      <w:sz w:val="21"/>
                      <w:szCs w:val="21"/>
                      <w:lang w:eastAsia="zh-CN"/>
                    </w:rPr>
                    <w:t>设置</w:t>
                  </w:r>
                  <w:r>
                    <w:rPr>
                      <w:rFonts w:hint="eastAsia" w:ascii="宋体" w:hAnsi="宋体" w:cs="宋体"/>
                      <w:color w:val="auto"/>
                      <w:sz w:val="21"/>
                      <w:szCs w:val="21"/>
                      <w:lang w:val="en-US" w:eastAsia="zh-CN"/>
                    </w:rPr>
                    <w:t>1</w:t>
                  </w:r>
                  <w:r>
                    <w:rPr>
                      <w:rFonts w:hint="eastAsia" w:ascii="宋体" w:hAnsi="宋体" w:eastAsia="宋体" w:cs="宋体"/>
                      <w:color w:val="auto"/>
                      <w:sz w:val="21"/>
                      <w:szCs w:val="21"/>
                      <w:lang w:val="en-US" w:eastAsia="zh-CN"/>
                    </w:rPr>
                    <w:t>座清水池，容积约为936m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val="en-US" w:eastAsia="zh-CN"/>
                    </w:rPr>
                    <w:t>，主要用于生产用水的储存。</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0000FF"/>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钻井液循环罐</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firstLine="210" w:firstLineChars="1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井场</w:t>
                  </w:r>
                  <w:r>
                    <w:rPr>
                      <w:rFonts w:hint="eastAsia" w:ascii="宋体" w:hAnsi="宋体" w:cs="宋体"/>
                      <w:color w:val="auto"/>
                      <w:sz w:val="21"/>
                      <w:szCs w:val="21"/>
                      <w:lang w:val="en-US" w:eastAsia="zh-CN"/>
                    </w:rPr>
                    <w:t>内</w:t>
                  </w:r>
                  <w:r>
                    <w:rPr>
                      <w:rFonts w:hint="eastAsia" w:ascii="宋体" w:hAnsi="宋体" w:eastAsia="宋体" w:cs="宋体"/>
                      <w:color w:val="auto"/>
                      <w:sz w:val="21"/>
                      <w:szCs w:val="21"/>
                      <w:lang w:eastAsia="zh-CN"/>
                    </w:rPr>
                    <w:t>设置</w:t>
                  </w:r>
                  <w:r>
                    <w:rPr>
                      <w:rFonts w:hint="eastAsia" w:ascii="宋体" w:hAnsi="宋体" w:cs="宋体"/>
                      <w:color w:val="auto"/>
                      <w:sz w:val="21"/>
                      <w:szCs w:val="21"/>
                      <w:lang w:val="en-US" w:eastAsia="zh-CN"/>
                    </w:rPr>
                    <w:t>3</w:t>
                  </w:r>
                  <w:r>
                    <w:rPr>
                      <w:rFonts w:hint="eastAsia" w:ascii="宋体" w:hAnsi="宋体" w:eastAsia="宋体" w:cs="宋体"/>
                      <w:color w:val="auto"/>
                      <w:sz w:val="21"/>
                      <w:szCs w:val="21"/>
                      <w:lang w:val="en-US" w:eastAsia="zh-CN"/>
                    </w:rPr>
                    <w:t>座钻井液循环罐，容积为120m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0000FF"/>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柴油储罐</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firstLine="210" w:firstLineChars="1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井场西侧设置</w:t>
                  </w:r>
                  <w:r>
                    <w:rPr>
                      <w:rFonts w:hint="eastAsia" w:ascii="宋体" w:hAnsi="宋体" w:eastAsia="宋体" w:cs="宋体"/>
                      <w:color w:val="auto"/>
                      <w:sz w:val="21"/>
                      <w:szCs w:val="21"/>
                      <w:lang w:val="en-US" w:eastAsia="zh-CN"/>
                    </w:rPr>
                    <w:t>1座柴油储罐，采用高架储罐，容积为30m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0000FF"/>
                    </w:rPr>
                  </w:pPr>
                </w:p>
              </w:tc>
              <w:tc>
                <w:tcPr>
                  <w:tcW w:w="102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泥浆池</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firstLine="210" w:firstLineChars="100"/>
                    <w:jc w:val="both"/>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井场</w:t>
                  </w:r>
                  <w:r>
                    <w:rPr>
                      <w:rFonts w:hint="eastAsia" w:ascii="宋体" w:hAnsi="宋体" w:cs="宋体"/>
                      <w:color w:val="auto"/>
                      <w:sz w:val="21"/>
                      <w:szCs w:val="21"/>
                      <w:lang w:val="en-US" w:eastAsia="zh-CN"/>
                    </w:rPr>
                    <w:t>内</w:t>
                  </w:r>
                  <w:r>
                    <w:rPr>
                      <w:rFonts w:hint="eastAsia" w:ascii="宋体" w:hAnsi="宋体" w:eastAsia="宋体" w:cs="宋体"/>
                      <w:color w:val="auto"/>
                      <w:sz w:val="21"/>
                      <w:szCs w:val="21"/>
                      <w:lang w:eastAsia="zh-CN"/>
                    </w:rPr>
                    <w:t>设置</w:t>
                  </w:r>
                  <w:r>
                    <w:rPr>
                      <w:rFonts w:hint="eastAsia" w:ascii="宋体" w:hAnsi="宋体" w:cs="宋体"/>
                      <w:color w:val="auto"/>
                      <w:sz w:val="21"/>
                      <w:szCs w:val="21"/>
                      <w:lang w:val="en-US" w:eastAsia="zh-CN"/>
                    </w:rPr>
                    <w:t>1</w:t>
                  </w:r>
                  <w:r>
                    <w:rPr>
                      <w:rFonts w:hint="eastAsia" w:ascii="宋体" w:hAnsi="宋体" w:eastAsia="宋体" w:cs="宋体"/>
                      <w:color w:val="auto"/>
                      <w:sz w:val="21"/>
                      <w:szCs w:val="21"/>
                      <w:lang w:val="en-US" w:eastAsia="zh-CN"/>
                    </w:rPr>
                    <w:t>座泥浆池，总容积为860m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val="en-US" w:eastAsia="zh-CN"/>
                    </w:rPr>
                    <w:t>，主要用于储存废弃钻井液。</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jc w:val="both"/>
                    <w:textAlignment w:val="auto"/>
                    <w:outlineLvl w:val="9"/>
                    <w:rPr>
                      <w:rFonts w:hint="eastAsia" w:ascii="宋体" w:hAnsi="宋体" w:eastAsia="宋体" w:cs="宋体"/>
                      <w:color w:val="0000FF"/>
                    </w:rPr>
                  </w:pPr>
                </w:p>
              </w:tc>
              <w:tc>
                <w:tcPr>
                  <w:tcW w:w="1025" w:type="dxa"/>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leftChars="0" w:right="0" w:rightChars="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材料房</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leftChars="0" w:right="0" w:rightChars="0" w:firstLine="210" w:firstLineChars="1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井场</w:t>
                  </w:r>
                  <w:r>
                    <w:rPr>
                      <w:rFonts w:hint="eastAsia" w:ascii="宋体" w:hAnsi="宋体" w:cs="宋体"/>
                      <w:color w:val="auto"/>
                      <w:sz w:val="21"/>
                      <w:szCs w:val="21"/>
                      <w:lang w:val="en-US" w:eastAsia="zh-CN"/>
                    </w:rPr>
                    <w:t>内</w:t>
                  </w:r>
                  <w:r>
                    <w:rPr>
                      <w:rFonts w:hint="eastAsia" w:ascii="宋体" w:hAnsi="宋体" w:eastAsia="宋体" w:cs="宋体"/>
                      <w:color w:val="auto"/>
                      <w:sz w:val="21"/>
                      <w:szCs w:val="21"/>
                      <w:lang w:eastAsia="zh-CN"/>
                    </w:rPr>
                    <w:t>设置</w:t>
                  </w:r>
                  <w:r>
                    <w:rPr>
                      <w:rFonts w:hint="eastAsia" w:ascii="宋体" w:hAnsi="宋体" w:cs="宋体"/>
                      <w:color w:val="auto"/>
                      <w:sz w:val="21"/>
                      <w:szCs w:val="21"/>
                      <w:lang w:val="en-US" w:eastAsia="zh-CN"/>
                    </w:rPr>
                    <w:t>1</w:t>
                  </w:r>
                  <w:r>
                    <w:rPr>
                      <w:rFonts w:hint="eastAsia" w:ascii="宋体" w:hAnsi="宋体" w:eastAsia="宋体" w:cs="宋体"/>
                      <w:color w:val="auto"/>
                      <w:sz w:val="21"/>
                      <w:szCs w:val="21"/>
                      <w:lang w:val="en-US" w:eastAsia="zh-CN"/>
                    </w:rPr>
                    <w:t>座材料房，占地面积约280m</w:t>
                  </w:r>
                  <w:r>
                    <w:rPr>
                      <w:rFonts w:hint="eastAsia" w:ascii="宋体" w:hAnsi="宋体" w:eastAsia="宋体" w:cs="宋体"/>
                      <w:color w:val="auto"/>
                      <w:sz w:val="21"/>
                      <w:szCs w:val="21"/>
                      <w:vertAlign w:val="superscript"/>
                      <w:lang w:val="en-US" w:eastAsia="zh-CN"/>
                    </w:rPr>
                    <w:t>2</w:t>
                  </w:r>
                  <w:r>
                    <w:rPr>
                      <w:rFonts w:hint="eastAsia" w:ascii="宋体" w:hAnsi="宋体" w:eastAsia="宋体" w:cs="宋体"/>
                      <w:color w:val="auto"/>
                      <w:sz w:val="21"/>
                      <w:szCs w:val="21"/>
                      <w:lang w:val="en-US" w:eastAsia="zh-CN"/>
                    </w:rPr>
                    <w:t>，主要用于钻井材料的堆存。</w:t>
                  </w:r>
                </w:p>
              </w:tc>
            </w:tr>
          </w:tbl>
          <w:p>
            <w:pPr>
              <w:keepNext w:val="0"/>
              <w:keepLines w:val="0"/>
              <w:suppressLineNumbers w:val="0"/>
              <w:spacing w:before="0" w:beforeAutospacing="0" w:after="0" w:afterAutospacing="0"/>
              <w:ind w:left="0" w:right="0"/>
              <w:jc w:val="left"/>
              <w:rPr>
                <w:rFonts w:hint="eastAsia" w:ascii="黑体" w:hAnsi="黑体" w:eastAsia="黑体" w:cs="黑体"/>
                <w:color w:val="auto"/>
                <w:sz w:val="21"/>
                <w:szCs w:val="21"/>
                <w:lang w:eastAsia="zh-CN"/>
              </w:rPr>
            </w:pPr>
            <w:r>
              <w:rPr>
                <w:rFonts w:hint="eastAsia" w:ascii="黑体" w:hAnsi="黑体" w:eastAsia="黑体" w:cs="黑体"/>
                <w:color w:val="auto"/>
                <w:sz w:val="21"/>
                <w:szCs w:val="21"/>
                <w:lang w:eastAsia="zh-CN"/>
              </w:rPr>
              <w:t>续表</w:t>
            </w:r>
            <w:r>
              <w:rPr>
                <w:rFonts w:hint="eastAsia" w:ascii="黑体" w:hAnsi="黑体" w:eastAsia="黑体" w:cs="黑体"/>
                <w:color w:val="auto"/>
                <w:sz w:val="21"/>
                <w:szCs w:val="21"/>
                <w:lang w:val="en-US" w:eastAsia="zh-CN"/>
              </w:rPr>
              <w:t>3</w:t>
            </w:r>
            <w:r>
              <w:rPr>
                <w:rFonts w:hint="eastAsia" w:ascii="黑体" w:hAnsi="黑体" w:eastAsia="黑体" w:cs="黑体"/>
                <w:color w:val="auto"/>
                <w:sz w:val="21"/>
                <w:szCs w:val="21"/>
                <w:lang w:eastAsia="zh-CN"/>
              </w:rPr>
              <w:t xml:space="preserve">                   </w:t>
            </w:r>
            <w:r>
              <w:rPr>
                <w:rFonts w:hint="eastAsia" w:ascii="黑体" w:hAnsi="黑体" w:eastAsia="黑体" w:cs="黑体"/>
                <w:color w:val="auto"/>
                <w:sz w:val="21"/>
                <w:szCs w:val="21"/>
                <w:lang w:val="en-US" w:eastAsia="zh-CN"/>
              </w:rPr>
              <w:t xml:space="preserve"> </w:t>
            </w:r>
            <w:r>
              <w:rPr>
                <w:rFonts w:hint="eastAsia" w:ascii="黑体" w:hAnsi="黑体" w:eastAsia="黑体" w:cs="黑体"/>
                <w:color w:val="auto"/>
                <w:sz w:val="21"/>
                <w:szCs w:val="21"/>
                <w:lang w:eastAsia="zh-CN"/>
              </w:rPr>
              <w:t xml:space="preserve"> 项目主要工程内容</w:t>
            </w:r>
          </w:p>
          <w:tbl>
            <w:tblPr>
              <w:tblStyle w:val="24"/>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13"/>
              <w:gridCol w:w="1025"/>
              <w:gridCol w:w="597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613" w:type="dxa"/>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类别</w:t>
                  </w:r>
                </w:p>
              </w:tc>
              <w:tc>
                <w:tcPr>
                  <w:tcW w:w="1025" w:type="dxa"/>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项目</w:t>
                  </w:r>
                </w:p>
              </w:tc>
              <w:tc>
                <w:tcPr>
                  <w:tcW w:w="5975" w:type="dxa"/>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工作内容</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6" w:hRule="atLeast"/>
                <w:jc w:val="center"/>
              </w:trPr>
              <w:tc>
                <w:tcPr>
                  <w:tcW w:w="613" w:type="dxa"/>
                  <w:vMerge w:val="restart"/>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公用</w:t>
                  </w:r>
                </w:p>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工程</w:t>
                  </w:r>
                </w:p>
              </w:tc>
              <w:tc>
                <w:tcPr>
                  <w:tcW w:w="1025" w:type="dxa"/>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供电</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auto"/>
                      <w:sz w:val="21"/>
                      <w:szCs w:val="21"/>
                      <w:lang w:val="en-US"/>
                    </w:rPr>
                  </w:pPr>
                  <w:r>
                    <w:rPr>
                      <w:rFonts w:hint="eastAsia" w:ascii="宋体" w:hAnsi="宋体" w:eastAsia="宋体" w:cs="宋体"/>
                      <w:color w:val="auto"/>
                      <w:sz w:val="21"/>
                      <w:szCs w:val="21"/>
                    </w:rPr>
                    <w:t>本项目</w:t>
                  </w:r>
                  <w:r>
                    <w:rPr>
                      <w:rFonts w:hint="eastAsia" w:ascii="宋体" w:hAnsi="宋体" w:eastAsia="宋体" w:cs="宋体"/>
                      <w:color w:val="auto"/>
                      <w:sz w:val="21"/>
                      <w:szCs w:val="21"/>
                      <w:lang w:eastAsia="zh-CN"/>
                    </w:rPr>
                    <w:t>生活、生产用电采用柴油发电机发电。</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613" w:type="dxa"/>
                  <w:vMerge w:val="continue"/>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p>
              </w:tc>
              <w:tc>
                <w:tcPr>
                  <w:tcW w:w="1025" w:type="dxa"/>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供水</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eastAsia="zh-CN"/>
                    </w:rPr>
                    <w:t>项目生产用水和生活用水采用罐车拉运，场区配套设置生活水罐和清水池。</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613" w:type="dxa"/>
                  <w:vMerge w:val="continue"/>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p>
              </w:tc>
              <w:tc>
                <w:tcPr>
                  <w:tcW w:w="1025" w:type="dxa"/>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供暖</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本项目为野外钻探工程，供暖采用电暖器。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613" w:type="dxa"/>
                  <w:vMerge w:val="restart"/>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环保</w:t>
                  </w:r>
                </w:p>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工程</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firstLineChars="0"/>
                    <w:jc w:val="both"/>
                    <w:textAlignment w:val="auto"/>
                    <w:rPr>
                      <w:rFonts w:hint="eastAsia" w:ascii="宋体" w:hAnsi="宋体" w:eastAsia="宋体" w:cs="宋体"/>
                      <w:color w:val="0000FF"/>
                      <w:sz w:val="21"/>
                      <w:szCs w:val="21"/>
                    </w:rPr>
                  </w:pPr>
                </w:p>
              </w:tc>
              <w:tc>
                <w:tcPr>
                  <w:tcW w:w="1025" w:type="dxa"/>
                  <w:vMerge w:val="restart"/>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废气治理</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洒水抑尘</w:t>
                  </w:r>
                  <w:r>
                    <w:rPr>
                      <w:rFonts w:hint="eastAsia" w:ascii="宋体" w:hAnsi="宋体" w:eastAsia="宋体" w:cs="宋体"/>
                      <w:color w:val="auto"/>
                      <w:sz w:val="21"/>
                      <w:szCs w:val="21"/>
                      <w:lang w:eastAsia="zh-CN"/>
                    </w:rPr>
                    <w:t>、井场四周设置挡板、开挖的表土使用防尘网进行遮盖。</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613" w:type="dxa"/>
                  <w:vMerge w:val="continue"/>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0000FF"/>
                      <w:sz w:val="21"/>
                      <w:szCs w:val="21"/>
                    </w:rPr>
                  </w:pPr>
                </w:p>
              </w:tc>
              <w:tc>
                <w:tcPr>
                  <w:tcW w:w="1025" w:type="dxa"/>
                  <w:vMerge w:val="continue"/>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排采期排出的煤层气</w:t>
                  </w:r>
                  <w:r>
                    <w:rPr>
                      <w:rFonts w:hint="eastAsia" w:ascii="宋体" w:hAnsi="宋体" w:eastAsia="宋体" w:cs="宋体"/>
                      <w:color w:val="auto"/>
                      <w:sz w:val="21"/>
                      <w:szCs w:val="21"/>
                      <w:lang w:val="sq-AL" w:eastAsia="zh-CN"/>
                    </w:rPr>
                    <w:t>通过管道送至</w:t>
                  </w:r>
                  <w:r>
                    <w:rPr>
                      <w:rFonts w:hint="eastAsia" w:ascii="宋体" w:hAnsi="宋体" w:eastAsia="宋体" w:cs="宋体"/>
                      <w:color w:val="auto"/>
                      <w:sz w:val="21"/>
                      <w:szCs w:val="21"/>
                      <w:lang w:val="en-US" w:eastAsia="zh-CN"/>
                    </w:rPr>
                    <w:t>20m外气体燃烧装置</w:t>
                  </w:r>
                  <w:r>
                    <w:rPr>
                      <w:rFonts w:hint="eastAsia" w:ascii="宋体" w:hAnsi="宋体" w:eastAsia="宋体" w:cs="宋体"/>
                      <w:color w:val="auto"/>
                      <w:sz w:val="21"/>
                      <w:szCs w:val="21"/>
                      <w:lang w:val="sq-AL" w:eastAsia="zh-CN"/>
                    </w:rPr>
                    <w:t>燃烧</w:t>
                  </w:r>
                  <w:r>
                    <w:rPr>
                      <w:rFonts w:hint="eastAsia" w:ascii="宋体" w:hAnsi="宋体" w:eastAsia="宋体" w:cs="宋体"/>
                      <w:color w:val="auto"/>
                      <w:sz w:val="21"/>
                      <w:szCs w:val="21"/>
                      <w:lang w:val="en-US" w:eastAsia="zh-CN"/>
                    </w:rPr>
                    <w:t>后通过8m高的排气筒排出</w:t>
                  </w:r>
                  <w:r>
                    <w:rPr>
                      <w:rFonts w:hint="eastAsia" w:ascii="宋体" w:hAnsi="宋体" w:eastAsia="宋体" w:cs="宋体"/>
                      <w:color w:val="auto"/>
                      <w:sz w:val="21"/>
                      <w:szCs w:val="21"/>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613" w:type="dxa"/>
                  <w:vMerge w:val="continue"/>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0000FF"/>
                      <w:sz w:val="21"/>
                      <w:szCs w:val="21"/>
                    </w:rPr>
                  </w:pPr>
                </w:p>
              </w:tc>
              <w:tc>
                <w:tcPr>
                  <w:tcW w:w="1025" w:type="dxa"/>
                  <w:vMerge w:val="restart"/>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废水治理</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项目井场</w:t>
                  </w:r>
                  <w:r>
                    <w:rPr>
                      <w:rFonts w:hint="eastAsia" w:ascii="宋体" w:hAnsi="宋体" w:eastAsia="宋体" w:cs="宋体"/>
                      <w:color w:val="auto"/>
                      <w:sz w:val="21"/>
                      <w:szCs w:val="21"/>
                    </w:rPr>
                    <w:t>设置1座</w:t>
                  </w:r>
                  <w:r>
                    <w:rPr>
                      <w:rFonts w:hint="eastAsia" w:ascii="宋体" w:hAnsi="宋体" w:eastAsia="宋体" w:cs="宋体"/>
                      <w:color w:val="auto"/>
                      <w:sz w:val="21"/>
                      <w:szCs w:val="21"/>
                      <w:lang w:eastAsia="zh-CN"/>
                    </w:rPr>
                    <w:t>防渗旱厕，定期清掏，作为有机肥用于周边农田。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19" w:hRule="atLeast"/>
                <w:jc w:val="center"/>
              </w:trPr>
              <w:tc>
                <w:tcPr>
                  <w:tcW w:w="613" w:type="dxa"/>
                  <w:vMerge w:val="continue"/>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0000FF"/>
                      <w:sz w:val="21"/>
                      <w:szCs w:val="21"/>
                    </w:rPr>
                  </w:pPr>
                </w:p>
              </w:tc>
              <w:tc>
                <w:tcPr>
                  <w:tcW w:w="1025" w:type="dxa"/>
                  <w:vMerge w:val="continue"/>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钻井工程：设备和钻台清洗废水经沉淀池（</w:t>
                  </w:r>
                  <w:r>
                    <w:rPr>
                      <w:rFonts w:hint="eastAsia" w:ascii="宋体" w:hAnsi="宋体" w:eastAsia="宋体" w:cs="宋体"/>
                      <w:color w:val="auto"/>
                      <w:sz w:val="21"/>
                      <w:szCs w:val="21"/>
                      <w:lang w:val="en-US" w:eastAsia="zh-CN"/>
                    </w:rPr>
                    <w:t>90m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lang w:eastAsia="zh-CN"/>
                    </w:rPr>
                    <w:t>沉淀后循环使用。</w:t>
                  </w:r>
                  <w:r>
                    <w:rPr>
                      <w:rFonts w:hint="eastAsia" w:ascii="宋体" w:hAnsi="宋体" w:eastAsia="宋体" w:cs="宋体"/>
                      <w:sz w:val="21"/>
                      <w:szCs w:val="21"/>
                    </w:rPr>
                    <w:t>项目洗井废水与钻井液一同排出循环使用，待钻井结束后一同排至泥浆池</w:t>
                  </w:r>
                  <w:r>
                    <w:rPr>
                      <w:rFonts w:hint="eastAsia" w:ascii="宋体" w:hAnsi="宋体" w:eastAsia="宋体" w:cs="宋体"/>
                      <w:color w:val="auto"/>
                      <w:sz w:val="21"/>
                      <w:szCs w:val="21"/>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99" w:hRule="atLeast"/>
                <w:jc w:val="center"/>
              </w:trPr>
              <w:tc>
                <w:tcPr>
                  <w:tcW w:w="613"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0000FF"/>
                      <w:sz w:val="21"/>
                      <w:szCs w:val="21"/>
                      <w:lang w:eastAsia="zh-CN"/>
                    </w:rPr>
                  </w:pPr>
                </w:p>
              </w:tc>
              <w:tc>
                <w:tcPr>
                  <w:tcW w:w="1025" w:type="dxa"/>
                  <w:vMerge w:val="continue"/>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auto"/>
                      <w:sz w:val="21"/>
                      <w:szCs w:val="21"/>
                      <w:lang w:eastAsia="zh-CN"/>
                    </w:rPr>
                  </w:pP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排采工程：排采废水主要为地下水及微量的压裂液，压裂液主要成分为石英砂和氯化钾，根据建设方提供的《宁夏贺兰山煤田石嘴山矿区煤层气资源预探项目惠农区MY2#井排采水样检测报告》可知，排采废水无毒性物质，主要污染物为盐类和悬浮物，且含量较低，修井采用自来水，排采废水与修井废水主要污染物为悬浮物，无其他有毒有害物质，经沉淀池（</w:t>
                  </w:r>
                  <w:r>
                    <w:rPr>
                      <w:rFonts w:hint="eastAsia" w:ascii="宋体" w:hAnsi="宋体" w:eastAsia="宋体" w:cs="宋体"/>
                      <w:color w:val="auto"/>
                      <w:sz w:val="21"/>
                      <w:szCs w:val="21"/>
                      <w:lang w:val="en-US" w:eastAsia="zh-CN"/>
                    </w:rPr>
                    <w:t>60m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lang w:eastAsia="zh-CN"/>
                    </w:rPr>
                    <w:t>沉淀后用于场区</w:t>
                  </w:r>
                  <w:r>
                    <w:rPr>
                      <w:rFonts w:hint="eastAsia" w:ascii="宋体" w:hAnsi="宋体" w:eastAsia="宋体" w:cs="宋体"/>
                      <w:color w:val="auto"/>
                      <w:sz w:val="21"/>
                      <w:szCs w:val="21"/>
                      <w:lang w:val="en-US" w:eastAsia="zh-CN"/>
                    </w:rPr>
                    <w:t>洒水抑尘</w:t>
                  </w:r>
                  <w:r>
                    <w:rPr>
                      <w:rFonts w:hint="eastAsia" w:ascii="宋体" w:hAnsi="宋体" w:eastAsia="宋体" w:cs="宋体"/>
                      <w:color w:val="auto"/>
                      <w:sz w:val="21"/>
                      <w:szCs w:val="21"/>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613" w:type="dxa"/>
                  <w:vMerge w:val="continue"/>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0000FF"/>
                      <w:sz w:val="21"/>
                      <w:szCs w:val="21"/>
                    </w:rPr>
                  </w:pPr>
                </w:p>
              </w:tc>
              <w:tc>
                <w:tcPr>
                  <w:tcW w:w="1025" w:type="dxa"/>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噪声治理</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选用低噪声设备，加强运输车辆管理、控制车速、禁止鸣笛等措施。钻井期间采用低噪声设备，项目南侧和东侧设置噪声挡板，合理规划施工时间，避免在夜间施工。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03" w:hRule="atLeast"/>
                <w:jc w:val="center"/>
              </w:trPr>
              <w:tc>
                <w:tcPr>
                  <w:tcW w:w="613" w:type="dxa"/>
                  <w:vMerge w:val="continue"/>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0000FF"/>
                      <w:sz w:val="21"/>
                      <w:szCs w:val="21"/>
                    </w:rPr>
                  </w:pPr>
                </w:p>
              </w:tc>
              <w:tc>
                <w:tcPr>
                  <w:tcW w:w="1025" w:type="dxa"/>
                  <w:vMerge w:val="restart"/>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固废治理</w:t>
                  </w:r>
                </w:p>
                <w:p>
                  <w:pPr>
                    <w:pStyle w:val="64"/>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leftChars="0" w:right="0" w:firstLine="0" w:firstLineChars="0"/>
                    <w:jc w:val="both"/>
                    <w:textAlignment w:val="auto"/>
                    <w:rPr>
                      <w:rFonts w:hint="eastAsia" w:ascii="宋体" w:hAnsi="宋体" w:eastAsia="宋体" w:cs="宋体"/>
                      <w:color w:val="auto"/>
                      <w:sz w:val="21"/>
                      <w:szCs w:val="21"/>
                    </w:rPr>
                  </w:pP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废弃钻井液</w:t>
                  </w:r>
                  <w:r>
                    <w:rPr>
                      <w:rFonts w:hint="eastAsia" w:ascii="宋体" w:hAnsi="宋体" w:eastAsia="宋体" w:cs="宋体"/>
                      <w:color w:val="auto"/>
                      <w:sz w:val="21"/>
                      <w:szCs w:val="21"/>
                      <w:lang w:val="en-US" w:eastAsia="zh-CN"/>
                    </w:rPr>
                    <w:t>用生石灰处理后</w:t>
                  </w:r>
                  <w:r>
                    <w:rPr>
                      <w:rFonts w:hint="eastAsia" w:ascii="宋体" w:hAnsi="宋体" w:eastAsia="宋体" w:cs="宋体"/>
                      <w:color w:val="auto"/>
                      <w:sz w:val="21"/>
                      <w:szCs w:val="21"/>
                      <w:lang w:eastAsia="zh-CN"/>
                    </w:rPr>
                    <w:t>暂存泥浆池（</w:t>
                  </w:r>
                  <w:r>
                    <w:rPr>
                      <w:rFonts w:hint="eastAsia" w:ascii="宋体" w:hAnsi="宋体" w:eastAsia="宋体" w:cs="宋体"/>
                      <w:color w:val="auto"/>
                      <w:sz w:val="21"/>
                      <w:szCs w:val="21"/>
                      <w:lang w:val="en-US" w:eastAsia="zh-CN"/>
                    </w:rPr>
                    <w:t>800m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lang w:eastAsia="zh-CN"/>
                    </w:rPr>
                    <w:t>内送至</w:t>
                  </w:r>
                  <w:r>
                    <w:rPr>
                      <w:rFonts w:hint="eastAsia" w:ascii="宋体" w:hAnsi="宋体" w:eastAsia="宋体" w:cs="宋体"/>
                      <w:color w:val="auto"/>
                      <w:kern w:val="2"/>
                      <w:sz w:val="21"/>
                      <w:szCs w:val="21"/>
                      <w:lang w:val="en-US" w:eastAsia="zh-CN" w:bidi="ar-SA"/>
                    </w:rPr>
                    <w:t>太阳山</w:t>
                  </w:r>
                  <w:r>
                    <w:rPr>
                      <w:rFonts w:hint="eastAsia" w:ascii="宋体" w:hAnsi="宋体" w:eastAsia="宋体" w:cs="宋体"/>
                      <w:color w:val="auto"/>
                      <w:sz w:val="21"/>
                      <w:szCs w:val="21"/>
                      <w:lang w:val="en-US" w:eastAsia="zh-CN"/>
                    </w:rPr>
                    <w:t>开发区</w:t>
                  </w:r>
                  <w:r>
                    <w:rPr>
                      <w:rFonts w:hint="eastAsia" w:ascii="宋体" w:hAnsi="宋体" w:eastAsia="宋体" w:cs="宋体"/>
                      <w:color w:val="auto"/>
                      <w:sz w:val="21"/>
                      <w:szCs w:val="21"/>
                      <w:lang w:eastAsia="zh-CN"/>
                    </w:rPr>
                    <w:t>一般工业固废填埋场处置。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46" w:hRule="atLeast"/>
                <w:jc w:val="center"/>
              </w:trPr>
              <w:tc>
                <w:tcPr>
                  <w:tcW w:w="613" w:type="dxa"/>
                  <w:vMerge w:val="continue"/>
                  <w:tcBorders>
                    <w:tl2br w:val="nil"/>
                    <w:tr2bl w:val="nil"/>
                  </w:tcBorders>
                  <w:noWrap w:val="0"/>
                  <w:tcMar>
                    <w:left w:w="28" w:type="dxa"/>
                    <w:right w:w="28" w:type="dxa"/>
                  </w:tcMar>
                  <w:vAlign w:val="center"/>
                </w:tcPr>
                <w:p>
                  <w:pPr>
                    <w:pStyle w:val="64"/>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firstLine="210" w:firstLineChars="100"/>
                    <w:jc w:val="both"/>
                    <w:textAlignment w:val="auto"/>
                    <w:rPr>
                      <w:rFonts w:hint="eastAsia" w:ascii="宋体" w:hAnsi="宋体" w:eastAsia="宋体" w:cs="宋体"/>
                      <w:color w:val="0000FF"/>
                      <w:sz w:val="21"/>
                      <w:szCs w:val="21"/>
                    </w:rPr>
                  </w:pPr>
                </w:p>
              </w:tc>
              <w:tc>
                <w:tcPr>
                  <w:tcW w:w="1025" w:type="dxa"/>
                  <w:vMerge w:val="continue"/>
                  <w:tcBorders>
                    <w:tl2br w:val="nil"/>
                    <w:tr2bl w:val="nil"/>
                  </w:tcBorders>
                  <w:noWrap w:val="0"/>
                  <w:tcMar>
                    <w:left w:w="28" w:type="dxa"/>
                    <w:right w:w="28" w:type="dxa"/>
                  </w:tcMar>
                  <w:vAlign w:val="center"/>
                </w:tcPr>
                <w:p>
                  <w:pPr>
                    <w:pStyle w:val="64"/>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firstLine="210" w:firstLineChars="100"/>
                    <w:jc w:val="both"/>
                    <w:textAlignment w:val="auto"/>
                    <w:rPr>
                      <w:rFonts w:hint="eastAsia" w:ascii="宋体" w:hAnsi="宋体" w:eastAsia="宋体" w:cs="宋体"/>
                      <w:color w:val="auto"/>
                      <w:sz w:val="21"/>
                      <w:szCs w:val="21"/>
                    </w:rPr>
                  </w:pP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210" w:firstLineChars="1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钻屑与废弃钻井液一同</w:t>
                  </w:r>
                  <w:r>
                    <w:rPr>
                      <w:rFonts w:hint="eastAsia" w:ascii="宋体" w:hAnsi="宋体" w:eastAsia="宋体" w:cs="宋体"/>
                      <w:color w:val="auto"/>
                      <w:sz w:val="21"/>
                      <w:szCs w:val="21"/>
                      <w:lang w:eastAsia="zh-CN"/>
                    </w:rPr>
                    <w:t>送至</w:t>
                  </w:r>
                  <w:r>
                    <w:rPr>
                      <w:rFonts w:hint="eastAsia" w:ascii="宋体" w:hAnsi="宋体" w:eastAsia="宋体" w:cs="宋体"/>
                      <w:color w:val="auto"/>
                      <w:kern w:val="2"/>
                      <w:sz w:val="21"/>
                      <w:szCs w:val="21"/>
                      <w:lang w:val="en-US" w:eastAsia="zh-CN" w:bidi="ar-SA"/>
                    </w:rPr>
                    <w:t>太阳山</w:t>
                  </w:r>
                  <w:r>
                    <w:rPr>
                      <w:rFonts w:hint="eastAsia" w:ascii="宋体" w:hAnsi="宋体" w:eastAsia="宋体" w:cs="宋体"/>
                      <w:color w:val="auto"/>
                      <w:sz w:val="21"/>
                      <w:szCs w:val="21"/>
                      <w:lang w:val="en-US" w:eastAsia="zh-CN"/>
                    </w:rPr>
                    <w:t>开发区</w:t>
                  </w:r>
                  <w:r>
                    <w:rPr>
                      <w:rFonts w:hint="eastAsia" w:ascii="宋体" w:hAnsi="宋体" w:eastAsia="宋体" w:cs="宋体"/>
                      <w:color w:val="auto"/>
                      <w:sz w:val="21"/>
                      <w:szCs w:val="21"/>
                      <w:lang w:eastAsia="zh-CN"/>
                    </w:rPr>
                    <w:t>一般工业固废填埋场处置。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31" w:hRule="atLeast"/>
                <w:jc w:val="center"/>
              </w:trPr>
              <w:tc>
                <w:tcPr>
                  <w:tcW w:w="613" w:type="dxa"/>
                  <w:vMerge w:val="continue"/>
                  <w:tcBorders>
                    <w:tl2br w:val="nil"/>
                    <w:tr2bl w:val="nil"/>
                  </w:tcBorders>
                  <w:noWrap w:val="0"/>
                  <w:tcMar>
                    <w:left w:w="28" w:type="dxa"/>
                    <w:right w:w="28" w:type="dxa"/>
                  </w:tcMar>
                  <w:vAlign w:val="center"/>
                </w:tcPr>
                <w:p>
                  <w:pPr>
                    <w:pStyle w:val="64"/>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leftChars="0" w:right="0" w:firstLine="0" w:firstLineChars="0"/>
                    <w:jc w:val="both"/>
                    <w:textAlignment w:val="auto"/>
                    <w:rPr>
                      <w:rFonts w:hint="eastAsia" w:ascii="宋体" w:hAnsi="宋体" w:eastAsia="宋体" w:cs="宋体"/>
                      <w:color w:val="0000FF"/>
                      <w:sz w:val="21"/>
                      <w:szCs w:val="21"/>
                    </w:rPr>
                  </w:pPr>
                </w:p>
              </w:tc>
              <w:tc>
                <w:tcPr>
                  <w:tcW w:w="1025" w:type="dxa"/>
                  <w:vMerge w:val="continue"/>
                  <w:tcBorders>
                    <w:tl2br w:val="nil"/>
                    <w:tr2bl w:val="nil"/>
                  </w:tcBorders>
                  <w:noWrap w:val="0"/>
                  <w:tcMar>
                    <w:left w:w="28" w:type="dxa"/>
                    <w:right w:w="28" w:type="dxa"/>
                  </w:tcMar>
                  <w:vAlign w:val="center"/>
                </w:tcPr>
                <w:p>
                  <w:pPr>
                    <w:pStyle w:val="64"/>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leftChars="0" w:right="0" w:firstLine="0" w:firstLineChars="0"/>
                    <w:jc w:val="both"/>
                    <w:textAlignment w:val="auto"/>
                    <w:rPr>
                      <w:rFonts w:hint="eastAsia" w:ascii="宋体" w:hAnsi="宋体" w:eastAsia="宋体" w:cs="宋体"/>
                      <w:color w:val="auto"/>
                      <w:sz w:val="21"/>
                      <w:szCs w:val="21"/>
                    </w:rPr>
                  </w:pPr>
                </w:p>
              </w:tc>
              <w:tc>
                <w:tcPr>
                  <w:tcW w:w="5975" w:type="dxa"/>
                  <w:tcBorders>
                    <w:tl2br w:val="nil"/>
                    <w:tr2bl w:val="nil"/>
                  </w:tcBorders>
                  <w:noWrap w:val="0"/>
                  <w:tcMar>
                    <w:left w:w="28" w:type="dxa"/>
                    <w:right w:w="28" w:type="dxa"/>
                  </w:tcMar>
                  <w:vAlign w:val="center"/>
                </w:tcPr>
                <w:p>
                  <w:pPr>
                    <w:pStyle w:val="64"/>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leftChars="0" w:right="0" w:rightChars="0" w:firstLine="210" w:firstLineChars="1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勘察结束后场地恢复井场及排采场拆除的建筑垃圾送至政府指定填埋场处置。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613" w:type="dxa"/>
                  <w:vMerge w:val="continue"/>
                  <w:tcBorders>
                    <w:tl2br w:val="nil"/>
                    <w:tr2bl w:val="nil"/>
                  </w:tcBorders>
                  <w:noWrap w:val="0"/>
                  <w:tcMar>
                    <w:left w:w="28" w:type="dxa"/>
                    <w:right w:w="28" w:type="dxa"/>
                  </w:tcMar>
                  <w:vAlign w:val="center"/>
                </w:tcPr>
                <w:p>
                  <w:pPr>
                    <w:pStyle w:val="64"/>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firstLine="210" w:firstLineChars="100"/>
                    <w:jc w:val="both"/>
                    <w:textAlignment w:val="auto"/>
                    <w:rPr>
                      <w:rFonts w:hint="eastAsia" w:ascii="宋体" w:hAnsi="宋体" w:eastAsia="宋体" w:cs="宋体"/>
                      <w:color w:val="0000FF"/>
                      <w:sz w:val="21"/>
                      <w:szCs w:val="21"/>
                    </w:rPr>
                  </w:pPr>
                </w:p>
              </w:tc>
              <w:tc>
                <w:tcPr>
                  <w:tcW w:w="1025" w:type="dxa"/>
                  <w:vMerge w:val="continue"/>
                  <w:tcBorders>
                    <w:tl2br w:val="nil"/>
                    <w:tr2bl w:val="nil"/>
                  </w:tcBorders>
                  <w:noWrap w:val="0"/>
                  <w:tcMar>
                    <w:left w:w="28" w:type="dxa"/>
                    <w:right w:w="28" w:type="dxa"/>
                  </w:tcMar>
                  <w:vAlign w:val="center"/>
                </w:tcPr>
                <w:p>
                  <w:pPr>
                    <w:pStyle w:val="64"/>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firstLine="210" w:firstLineChars="100"/>
                    <w:jc w:val="both"/>
                    <w:textAlignment w:val="auto"/>
                    <w:rPr>
                      <w:rFonts w:hint="eastAsia" w:ascii="宋体" w:hAnsi="宋体" w:eastAsia="宋体" w:cs="宋体"/>
                      <w:color w:val="auto"/>
                      <w:sz w:val="21"/>
                      <w:szCs w:val="21"/>
                    </w:rPr>
                  </w:pPr>
                </w:p>
              </w:tc>
              <w:tc>
                <w:tcPr>
                  <w:tcW w:w="5975" w:type="dxa"/>
                  <w:tcBorders>
                    <w:tl2br w:val="nil"/>
                    <w:tr2bl w:val="nil"/>
                  </w:tcBorders>
                  <w:noWrap w:val="0"/>
                  <w:tcMar>
                    <w:left w:w="28" w:type="dxa"/>
                    <w:right w:w="28" w:type="dxa"/>
                  </w:tcMar>
                  <w:vAlign w:val="center"/>
                </w:tcPr>
                <w:p>
                  <w:pPr>
                    <w:pStyle w:val="64"/>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leftChars="0" w:right="0" w:rightChars="0" w:firstLine="210" w:firstLineChars="1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生活垃圾集中收集后送至附近村庄垃圾收集池后交环卫部门统一处置。</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10" w:hRule="atLeast"/>
                <w:jc w:val="center"/>
              </w:trPr>
              <w:tc>
                <w:tcPr>
                  <w:tcW w:w="613" w:type="dxa"/>
                  <w:vMerge w:val="continue"/>
                  <w:tcBorders>
                    <w:tl2br w:val="nil"/>
                    <w:tr2bl w:val="nil"/>
                  </w:tcBorders>
                  <w:noWrap w:val="0"/>
                  <w:tcMar>
                    <w:left w:w="28" w:type="dxa"/>
                    <w:right w:w="28" w:type="dxa"/>
                  </w:tcMar>
                  <w:vAlign w:val="center"/>
                </w:tcPr>
                <w:p>
                  <w:pPr>
                    <w:pStyle w:val="64"/>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firstLine="210" w:firstLineChars="100"/>
                    <w:jc w:val="both"/>
                    <w:textAlignment w:val="auto"/>
                    <w:rPr>
                      <w:rFonts w:hint="eastAsia" w:ascii="宋体" w:hAnsi="宋体" w:eastAsia="宋体" w:cs="宋体"/>
                      <w:color w:val="0000FF"/>
                      <w:sz w:val="21"/>
                      <w:szCs w:val="21"/>
                    </w:rPr>
                  </w:pPr>
                </w:p>
              </w:tc>
              <w:tc>
                <w:tcPr>
                  <w:tcW w:w="1025" w:type="dxa"/>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leftChars="0" w:right="0" w:rightChars="0"/>
                    <w:jc w:val="center"/>
                    <w:rPr>
                      <w:rFonts w:hint="eastAsia" w:ascii="宋体" w:hAnsi="宋体" w:eastAsia="宋体" w:cs="宋体"/>
                      <w:color w:val="auto"/>
                      <w:sz w:val="21"/>
                      <w:szCs w:val="21"/>
                    </w:rPr>
                  </w:pPr>
                  <w:r>
                    <w:rPr>
                      <w:rFonts w:hint="eastAsia" w:ascii="宋体" w:hAnsi="宋体" w:eastAsia="宋体" w:cs="宋体"/>
                      <w:color w:val="auto"/>
                      <w:sz w:val="21"/>
                      <w:szCs w:val="21"/>
                    </w:rPr>
                    <w:t>生态治理</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210" w:firstLineChars="1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施工过程中</w:t>
                  </w:r>
                  <w:r>
                    <w:rPr>
                      <w:rFonts w:hint="eastAsia" w:ascii="宋体" w:hAnsi="宋体" w:eastAsia="宋体" w:cs="宋体"/>
                      <w:color w:val="auto"/>
                      <w:sz w:val="21"/>
                      <w:szCs w:val="21"/>
                      <w:lang w:eastAsia="zh-CN"/>
                    </w:rPr>
                    <w:t>钻探和井场</w:t>
                  </w:r>
                  <w:r>
                    <w:rPr>
                      <w:rFonts w:hint="eastAsia" w:ascii="宋体" w:hAnsi="宋体" w:eastAsia="宋体" w:cs="宋体"/>
                      <w:color w:val="auto"/>
                      <w:sz w:val="21"/>
                      <w:szCs w:val="21"/>
                    </w:rPr>
                    <w:t>剥离的表土和深层土分别堆放，回填过程先回填深层土，再回填表土</w:t>
                  </w:r>
                  <w:r>
                    <w:rPr>
                      <w:rFonts w:hint="eastAsia" w:ascii="宋体" w:hAnsi="宋体" w:eastAsia="宋体" w:cs="宋体"/>
                      <w:color w:val="auto"/>
                      <w:sz w:val="21"/>
                      <w:szCs w:val="21"/>
                      <w:lang w:eastAsia="zh-CN"/>
                    </w:rPr>
                    <w:t>，勘察结束后对井场进行场地恢复，钻井根据实际勘察情况进行封井</w:t>
                  </w:r>
                  <w:r>
                    <w:rPr>
                      <w:rFonts w:hint="eastAsia" w:ascii="宋体" w:hAnsi="宋体" w:eastAsia="宋体" w:cs="宋体"/>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613" w:type="dxa"/>
                  <w:vMerge w:val="continue"/>
                  <w:tcBorders>
                    <w:tl2br w:val="nil"/>
                    <w:tr2bl w:val="nil"/>
                  </w:tcBorders>
                  <w:noWrap w:val="0"/>
                  <w:tcMar>
                    <w:left w:w="28" w:type="dxa"/>
                    <w:right w:w="28" w:type="dxa"/>
                  </w:tcMar>
                  <w:vAlign w:val="center"/>
                </w:tcPr>
                <w:p>
                  <w:pPr>
                    <w:pStyle w:val="64"/>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firstLine="210" w:firstLineChars="100"/>
                    <w:jc w:val="both"/>
                    <w:textAlignment w:val="auto"/>
                    <w:rPr>
                      <w:rFonts w:hint="eastAsia" w:ascii="宋体" w:hAnsi="宋体" w:eastAsia="宋体" w:cs="宋体"/>
                      <w:color w:val="0000FF"/>
                      <w:sz w:val="21"/>
                      <w:szCs w:val="21"/>
                    </w:rPr>
                  </w:pPr>
                </w:p>
              </w:tc>
              <w:tc>
                <w:tcPr>
                  <w:tcW w:w="1025" w:type="dxa"/>
                  <w:tcBorders>
                    <w:tl2br w:val="nil"/>
                    <w:tr2bl w:val="nil"/>
                  </w:tcBorders>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leftChars="0" w:right="0" w:rightChars="0"/>
                    <w:jc w:val="center"/>
                    <w:rPr>
                      <w:rFonts w:hint="eastAsia" w:ascii="宋体" w:hAnsi="宋体" w:eastAsia="宋体" w:cs="宋体"/>
                      <w:color w:val="auto"/>
                      <w:sz w:val="21"/>
                      <w:szCs w:val="21"/>
                    </w:rPr>
                  </w:pPr>
                  <w:r>
                    <w:rPr>
                      <w:rFonts w:hint="eastAsia" w:ascii="宋体" w:hAnsi="宋体" w:eastAsia="宋体" w:cs="宋体"/>
                      <w:color w:val="auto"/>
                      <w:sz w:val="21"/>
                      <w:szCs w:val="21"/>
                      <w:lang w:eastAsia="zh-CN"/>
                    </w:rPr>
                    <w:t>防渗措施</w:t>
                  </w:r>
                </w:p>
              </w:tc>
              <w:tc>
                <w:tcPr>
                  <w:tcW w:w="5975" w:type="dxa"/>
                  <w:tcBorders>
                    <w:tl2br w:val="nil"/>
                    <w:tr2bl w:val="nil"/>
                  </w:tcBorders>
                  <w:noWrap w:val="0"/>
                  <w:tcMar>
                    <w:left w:w="28" w:type="dxa"/>
                    <w:right w:w="28" w:type="dxa"/>
                  </w:tcMar>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210" w:firstLineChars="100"/>
                    <w:jc w:val="both"/>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钻井井场：沉淀池、</w:t>
                  </w:r>
                  <w:r>
                    <w:rPr>
                      <w:rFonts w:hint="eastAsia" w:ascii="宋体" w:hAnsi="宋体" w:eastAsia="宋体" w:cs="宋体"/>
                      <w:color w:val="auto"/>
                      <w:sz w:val="21"/>
                      <w:szCs w:val="21"/>
                    </w:rPr>
                    <w:t>泥浆池</w:t>
                  </w:r>
                  <w:r>
                    <w:rPr>
                      <w:rFonts w:hint="eastAsia" w:ascii="宋体" w:hAnsi="宋体" w:eastAsia="宋体" w:cs="宋体"/>
                      <w:color w:val="auto"/>
                      <w:sz w:val="21"/>
                      <w:szCs w:val="21"/>
                      <w:lang w:eastAsia="zh-CN"/>
                    </w:rPr>
                    <w:t>、钻屑暂存池、柴油储罐</w:t>
                  </w:r>
                  <w:r>
                    <w:rPr>
                      <w:rFonts w:hint="eastAsia" w:ascii="宋体" w:hAnsi="宋体" w:cs="宋体"/>
                      <w:color w:val="auto"/>
                      <w:sz w:val="21"/>
                      <w:szCs w:val="21"/>
                      <w:lang w:val="en-US" w:eastAsia="zh-CN"/>
                    </w:rPr>
                    <w:t>地面先</w:t>
                  </w:r>
                  <w:r>
                    <w:rPr>
                      <w:rFonts w:hint="eastAsia" w:ascii="宋体" w:hAnsi="宋体" w:eastAsia="宋体" w:cs="宋体"/>
                      <w:color w:val="auto"/>
                      <w:sz w:val="21"/>
                      <w:szCs w:val="21"/>
                      <w:lang w:val="en-US" w:eastAsia="zh-CN"/>
                    </w:rPr>
                    <w:t>硬化后</w:t>
                  </w:r>
                  <w:r>
                    <w:rPr>
                      <w:rFonts w:hint="eastAsia" w:ascii="宋体" w:hAnsi="宋体" w:eastAsia="宋体" w:cs="宋体"/>
                      <w:color w:val="auto"/>
                      <w:sz w:val="21"/>
                      <w:szCs w:val="21"/>
                      <w:lang w:eastAsia="zh-CN"/>
                    </w:rPr>
                    <w:t>采用环保型HDPE规格1.5mm 厚防渗布防渗。</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210" w:firstLineChars="10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kern w:val="2"/>
                      <w:sz w:val="21"/>
                      <w:szCs w:val="21"/>
                      <w:lang w:val="en-US" w:eastAsia="zh-CN" w:bidi="ar-SA"/>
                    </w:rPr>
                    <w:t>排采场：沉淀池采取硬化防渗。</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eastAsia"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t>2、设计主要工作量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本次煤层气资源潜力调查项目主要工作设计工程量见表4。</w:t>
            </w:r>
          </w:p>
          <w:p>
            <w:pPr>
              <w:keepNext w:val="0"/>
              <w:keepLines w:val="0"/>
              <w:suppressLineNumbers w:val="0"/>
              <w:spacing w:before="0" w:beforeAutospacing="0" w:after="0" w:afterAutospacing="0"/>
              <w:ind w:left="0" w:right="0" w:firstLine="630" w:firstLineChars="300"/>
              <w:jc w:val="both"/>
              <w:rPr>
                <w:rFonts w:hint="eastAsia" w:ascii="黑体" w:hAnsi="黑体" w:eastAsia="黑体" w:cs="黑体"/>
                <w:b/>
                <w:bCs w:val="0"/>
                <w:color w:val="auto"/>
                <w:sz w:val="21"/>
                <w:szCs w:val="21"/>
                <w:highlight w:val="none"/>
              </w:rPr>
            </w:pPr>
            <w:r>
              <w:rPr>
                <w:rFonts w:hint="eastAsia" w:ascii="黑体" w:hAnsi="黑体" w:eastAsia="黑体" w:cs="黑体"/>
                <w:b w:val="0"/>
                <w:bCs/>
                <w:color w:val="auto"/>
                <w:sz w:val="21"/>
                <w:szCs w:val="21"/>
                <w:highlight w:val="none"/>
              </w:rPr>
              <w:t>表</w:t>
            </w:r>
            <w:r>
              <w:rPr>
                <w:rFonts w:hint="eastAsia" w:ascii="黑体" w:hAnsi="黑体" w:eastAsia="黑体" w:cs="黑体"/>
                <w:b w:val="0"/>
                <w:bCs/>
                <w:color w:val="auto"/>
                <w:sz w:val="21"/>
                <w:szCs w:val="21"/>
                <w:highlight w:val="none"/>
                <w:lang w:val="en-US" w:eastAsia="zh-CN"/>
              </w:rPr>
              <w:t xml:space="preserve">4          </w:t>
            </w:r>
            <w:r>
              <w:rPr>
                <w:rFonts w:hint="eastAsia" w:ascii="黑体" w:hAnsi="黑体" w:eastAsia="黑体" w:cs="黑体"/>
                <w:b w:val="0"/>
                <w:bCs/>
                <w:color w:val="auto"/>
                <w:sz w:val="21"/>
                <w:szCs w:val="21"/>
                <w:highlight w:val="none"/>
              </w:rPr>
              <w:t>主要技术工作设计工程量</w:t>
            </w:r>
          </w:p>
          <w:tbl>
            <w:tblPr>
              <w:tblStyle w:val="24"/>
              <w:tblpPr w:leftFromText="180" w:rightFromText="180" w:vertAnchor="text" w:horzAnchor="page" w:tblpX="114" w:tblpY="258"/>
              <w:tblOverlap w:val="never"/>
              <w:tblW w:w="7599" w:type="dxa"/>
              <w:tblInd w:w="15" w:type="dxa"/>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0" w:type="dxa"/>
                <w:left w:w="108" w:type="dxa"/>
                <w:bottom w:w="0" w:type="dxa"/>
                <w:right w:w="108" w:type="dxa"/>
              </w:tblCellMar>
            </w:tblPr>
            <w:tblGrid>
              <w:gridCol w:w="804"/>
              <w:gridCol w:w="1338"/>
              <w:gridCol w:w="2404"/>
              <w:gridCol w:w="1338"/>
              <w:gridCol w:w="1715"/>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454" w:hRule="exact"/>
              </w:trPr>
              <w:tc>
                <w:tcPr>
                  <w:tcW w:w="529"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color w:val="auto"/>
                      <w:sz w:val="21"/>
                      <w:szCs w:val="21"/>
                    </w:rPr>
                  </w:pPr>
                  <w:r>
                    <w:rPr>
                      <w:rFonts w:hint="eastAsia" w:ascii="宋体" w:hAnsi="宋体" w:eastAsia="宋体" w:cs="宋体"/>
                      <w:b/>
                      <w:bCs/>
                      <w:color w:val="auto"/>
                      <w:kern w:val="0"/>
                      <w:sz w:val="21"/>
                      <w:szCs w:val="21"/>
                      <w:lang w:bidi="ar"/>
                    </w:rPr>
                    <w:t>序号</w:t>
                  </w:r>
                </w:p>
              </w:tc>
              <w:tc>
                <w:tcPr>
                  <w:tcW w:w="880"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color w:val="auto"/>
                      <w:sz w:val="21"/>
                      <w:szCs w:val="21"/>
                    </w:rPr>
                  </w:pPr>
                  <w:r>
                    <w:rPr>
                      <w:rFonts w:hint="eastAsia" w:ascii="宋体" w:hAnsi="宋体" w:eastAsia="宋体" w:cs="宋体"/>
                      <w:b/>
                      <w:bCs/>
                      <w:color w:val="auto"/>
                      <w:kern w:val="0"/>
                      <w:sz w:val="21"/>
                      <w:szCs w:val="21"/>
                      <w:lang w:bidi="ar"/>
                    </w:rPr>
                    <w:t>技术手段</w:t>
                  </w:r>
                </w:p>
              </w:tc>
              <w:tc>
                <w:tcPr>
                  <w:tcW w:w="1581"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color w:val="auto"/>
                      <w:sz w:val="21"/>
                      <w:szCs w:val="21"/>
                    </w:rPr>
                  </w:pPr>
                  <w:r>
                    <w:rPr>
                      <w:rFonts w:hint="eastAsia" w:ascii="宋体" w:hAnsi="宋体" w:eastAsia="宋体" w:cs="宋体"/>
                      <w:b/>
                      <w:bCs/>
                      <w:color w:val="auto"/>
                      <w:kern w:val="0"/>
                      <w:sz w:val="21"/>
                      <w:szCs w:val="21"/>
                      <w:lang w:bidi="ar"/>
                    </w:rPr>
                    <w:t>具体项目</w:t>
                  </w:r>
                </w:p>
              </w:tc>
              <w:tc>
                <w:tcPr>
                  <w:tcW w:w="880"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color w:val="auto"/>
                      <w:sz w:val="21"/>
                      <w:szCs w:val="21"/>
                    </w:rPr>
                  </w:pPr>
                  <w:r>
                    <w:rPr>
                      <w:rFonts w:hint="eastAsia" w:ascii="宋体" w:hAnsi="宋体" w:eastAsia="宋体" w:cs="宋体"/>
                      <w:b/>
                      <w:bCs/>
                      <w:color w:val="auto"/>
                      <w:kern w:val="0"/>
                      <w:sz w:val="21"/>
                      <w:szCs w:val="21"/>
                      <w:lang w:bidi="ar"/>
                    </w:rPr>
                    <w:t>计量单位</w:t>
                  </w:r>
                </w:p>
              </w:tc>
              <w:tc>
                <w:tcPr>
                  <w:tcW w:w="1128"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color w:val="auto"/>
                      <w:sz w:val="21"/>
                      <w:szCs w:val="21"/>
                    </w:rPr>
                  </w:pPr>
                  <w:r>
                    <w:rPr>
                      <w:rFonts w:hint="eastAsia" w:ascii="宋体" w:hAnsi="宋体" w:eastAsia="宋体" w:cs="宋体"/>
                      <w:b/>
                      <w:bCs/>
                      <w:color w:val="auto"/>
                      <w:kern w:val="0"/>
                      <w:sz w:val="21"/>
                      <w:szCs w:val="21"/>
                      <w:lang w:bidi="ar"/>
                    </w:rPr>
                    <w:t>设计工程量</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94" w:hRule="exact"/>
              </w:trPr>
              <w:tc>
                <w:tcPr>
                  <w:tcW w:w="529" w:type="pct"/>
                  <w:vMerge w:val="restar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lang w:eastAsia="zh-CN"/>
                    </w:rPr>
                  </w:pPr>
                  <w:r>
                    <w:rPr>
                      <w:rFonts w:hint="eastAsia" w:ascii="宋体" w:hAnsi="宋体" w:eastAsia="宋体" w:cs="宋体"/>
                      <w:color w:val="auto"/>
                      <w:kern w:val="0"/>
                      <w:sz w:val="21"/>
                      <w:szCs w:val="21"/>
                      <w:lang w:val="en-US" w:eastAsia="zh-CN" w:bidi="ar"/>
                    </w:rPr>
                    <w:t>1</w:t>
                  </w:r>
                </w:p>
              </w:tc>
              <w:tc>
                <w:tcPr>
                  <w:tcW w:w="880" w:type="pct"/>
                  <w:vMerge w:val="restar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钻井</w:t>
                  </w:r>
                </w:p>
              </w:tc>
              <w:tc>
                <w:tcPr>
                  <w:tcW w:w="1581"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钻探</w:t>
                  </w:r>
                </w:p>
              </w:tc>
              <w:tc>
                <w:tcPr>
                  <w:tcW w:w="880"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m</w:t>
                  </w:r>
                </w:p>
              </w:tc>
              <w:tc>
                <w:tcPr>
                  <w:tcW w:w="1128"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color w:val="auto"/>
                      <w:sz w:val="21"/>
                      <w:szCs w:val="21"/>
                      <w:lang w:val="en-US" w:eastAsia="zh-CN"/>
                    </w:rPr>
                  </w:pPr>
                  <w:r>
                    <w:rPr>
                      <w:rFonts w:hint="eastAsia" w:ascii="宋体" w:hAnsi="宋体" w:cs="宋体"/>
                      <w:color w:val="auto"/>
                      <w:kern w:val="0"/>
                      <w:sz w:val="21"/>
                      <w:szCs w:val="21"/>
                      <w:lang w:val="en-US" w:eastAsia="zh-CN" w:bidi="ar"/>
                    </w:rPr>
                    <w:t>1400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04" w:hRule="exact"/>
              </w:trPr>
              <w:tc>
                <w:tcPr>
                  <w:tcW w:w="529" w:type="pct"/>
                  <w:vMerge w:val="continue"/>
                  <w:tcBorders>
                    <w:tl2br w:val="nil"/>
                    <w:tr2bl w:val="nil"/>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880" w:type="pct"/>
                  <w:vMerge w:val="continue"/>
                  <w:tcBorders>
                    <w:tl2br w:val="nil"/>
                    <w:tr2bl w:val="nil"/>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581"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固井</w:t>
                  </w:r>
                </w:p>
              </w:tc>
              <w:tc>
                <w:tcPr>
                  <w:tcW w:w="880"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次</w:t>
                  </w:r>
                </w:p>
              </w:tc>
              <w:tc>
                <w:tcPr>
                  <w:tcW w:w="1128"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74" w:hRule="exact"/>
              </w:trPr>
              <w:tc>
                <w:tcPr>
                  <w:tcW w:w="529" w:type="pct"/>
                  <w:vMerge w:val="restar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lang w:eastAsia="zh-CN"/>
                    </w:rPr>
                  </w:pPr>
                  <w:r>
                    <w:rPr>
                      <w:rFonts w:hint="eastAsia" w:ascii="宋体" w:hAnsi="宋体" w:eastAsia="宋体" w:cs="宋体"/>
                      <w:color w:val="auto"/>
                      <w:kern w:val="0"/>
                      <w:sz w:val="21"/>
                      <w:szCs w:val="21"/>
                      <w:lang w:val="en-US" w:eastAsia="zh-CN" w:bidi="ar"/>
                    </w:rPr>
                    <w:t>2</w:t>
                  </w:r>
                </w:p>
              </w:tc>
              <w:tc>
                <w:tcPr>
                  <w:tcW w:w="880" w:type="pct"/>
                  <w:vMerge w:val="restar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测井</w:t>
                  </w:r>
                </w:p>
              </w:tc>
              <w:tc>
                <w:tcPr>
                  <w:tcW w:w="1581"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试井前测井</w:t>
                  </w:r>
                </w:p>
              </w:tc>
              <w:tc>
                <w:tcPr>
                  <w:tcW w:w="880"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m</w:t>
                  </w:r>
                </w:p>
              </w:tc>
              <w:tc>
                <w:tcPr>
                  <w:tcW w:w="1128"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color w:val="auto"/>
                      <w:sz w:val="21"/>
                      <w:szCs w:val="21"/>
                      <w:lang w:val="en-US"/>
                    </w:rPr>
                  </w:pPr>
                  <w:r>
                    <w:rPr>
                      <w:rFonts w:hint="eastAsia" w:ascii="宋体" w:hAnsi="宋体" w:cs="宋体"/>
                      <w:color w:val="auto"/>
                      <w:kern w:val="0"/>
                      <w:sz w:val="21"/>
                      <w:szCs w:val="21"/>
                      <w:lang w:val="en-US" w:eastAsia="zh-CN" w:bidi="ar"/>
                    </w:rPr>
                    <w:t>1400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46" w:hRule="exact"/>
              </w:trPr>
              <w:tc>
                <w:tcPr>
                  <w:tcW w:w="529" w:type="pct"/>
                  <w:vMerge w:val="continue"/>
                  <w:tcBorders>
                    <w:tl2br w:val="nil"/>
                    <w:tr2bl w:val="nil"/>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880" w:type="pct"/>
                  <w:vMerge w:val="continue"/>
                  <w:tcBorders>
                    <w:tl2br w:val="nil"/>
                    <w:tr2bl w:val="nil"/>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581"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完井测井</w:t>
                  </w:r>
                </w:p>
              </w:tc>
              <w:tc>
                <w:tcPr>
                  <w:tcW w:w="880"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m</w:t>
                  </w:r>
                </w:p>
              </w:tc>
              <w:tc>
                <w:tcPr>
                  <w:tcW w:w="1128"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color w:val="auto"/>
                      <w:sz w:val="21"/>
                      <w:szCs w:val="21"/>
                      <w:lang w:val="en-US"/>
                    </w:rPr>
                  </w:pPr>
                  <w:r>
                    <w:rPr>
                      <w:rFonts w:hint="eastAsia" w:ascii="宋体" w:hAnsi="宋体" w:cs="宋体"/>
                      <w:color w:val="auto"/>
                      <w:kern w:val="0"/>
                      <w:sz w:val="21"/>
                      <w:szCs w:val="21"/>
                      <w:lang w:val="en-US" w:eastAsia="zh-CN" w:bidi="ar"/>
                    </w:rPr>
                    <w:t>1400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84" w:hRule="exact"/>
              </w:trPr>
              <w:tc>
                <w:tcPr>
                  <w:tcW w:w="529" w:type="pct"/>
                  <w:vMerge w:val="continue"/>
                  <w:tcBorders>
                    <w:tl2br w:val="nil"/>
                    <w:tr2bl w:val="nil"/>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880" w:type="pct"/>
                  <w:vMerge w:val="continue"/>
                  <w:tcBorders>
                    <w:tl2br w:val="nil"/>
                    <w:tr2bl w:val="nil"/>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581"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固井质量检查测井</w:t>
                  </w:r>
                </w:p>
              </w:tc>
              <w:tc>
                <w:tcPr>
                  <w:tcW w:w="880"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m</w:t>
                  </w:r>
                </w:p>
              </w:tc>
              <w:tc>
                <w:tcPr>
                  <w:tcW w:w="1128"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color w:val="auto"/>
                      <w:sz w:val="21"/>
                      <w:szCs w:val="21"/>
                      <w:lang w:val="en-US"/>
                    </w:rPr>
                  </w:pPr>
                  <w:r>
                    <w:rPr>
                      <w:rFonts w:hint="eastAsia" w:ascii="宋体" w:hAnsi="宋体" w:cs="宋体"/>
                      <w:color w:val="auto"/>
                      <w:kern w:val="0"/>
                      <w:sz w:val="21"/>
                      <w:szCs w:val="21"/>
                      <w:lang w:val="en-US" w:eastAsia="zh-CN" w:bidi="ar"/>
                    </w:rPr>
                    <w:t>1400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304" w:hRule="exact"/>
              </w:trPr>
              <w:tc>
                <w:tcPr>
                  <w:tcW w:w="529" w:type="pct"/>
                  <w:vMerge w:val="continue"/>
                  <w:tcBorders>
                    <w:tl2br w:val="nil"/>
                    <w:tr2bl w:val="nil"/>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880" w:type="pct"/>
                  <w:vMerge w:val="continue"/>
                  <w:tcBorders>
                    <w:tl2br w:val="nil"/>
                    <w:tr2bl w:val="nil"/>
                  </w:tcBorders>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p>
              </w:tc>
              <w:tc>
                <w:tcPr>
                  <w:tcW w:w="1581"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压裂效果检查测井</w:t>
                  </w:r>
                </w:p>
              </w:tc>
              <w:tc>
                <w:tcPr>
                  <w:tcW w:w="880"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m</w:t>
                  </w:r>
                </w:p>
              </w:tc>
              <w:tc>
                <w:tcPr>
                  <w:tcW w:w="1128"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color w:val="auto"/>
                      <w:sz w:val="21"/>
                      <w:szCs w:val="21"/>
                      <w:lang w:val="en-US"/>
                    </w:rPr>
                  </w:pPr>
                  <w:r>
                    <w:rPr>
                      <w:rFonts w:hint="eastAsia" w:ascii="宋体" w:hAnsi="宋体" w:cs="宋体"/>
                      <w:color w:val="auto"/>
                      <w:kern w:val="0"/>
                      <w:sz w:val="21"/>
                      <w:szCs w:val="21"/>
                      <w:lang w:val="en-US" w:eastAsia="zh-CN" w:bidi="ar"/>
                    </w:rPr>
                    <w:t>1400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34" w:hRule="exact"/>
              </w:trPr>
              <w:tc>
                <w:tcPr>
                  <w:tcW w:w="529"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lang w:eastAsia="zh-CN"/>
                    </w:rPr>
                  </w:pPr>
                  <w:r>
                    <w:rPr>
                      <w:rFonts w:hint="eastAsia" w:ascii="宋体" w:hAnsi="宋体" w:eastAsia="宋体" w:cs="宋体"/>
                      <w:color w:val="auto"/>
                      <w:kern w:val="0"/>
                      <w:sz w:val="21"/>
                      <w:szCs w:val="21"/>
                      <w:lang w:val="en-US" w:eastAsia="zh-CN" w:bidi="ar"/>
                    </w:rPr>
                    <w:t>3</w:t>
                  </w:r>
                </w:p>
              </w:tc>
              <w:tc>
                <w:tcPr>
                  <w:tcW w:w="2462" w:type="pct"/>
                  <w:gridSpan w:val="2"/>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录井</w:t>
                  </w:r>
                </w:p>
              </w:tc>
              <w:tc>
                <w:tcPr>
                  <w:tcW w:w="880"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m</w:t>
                  </w:r>
                </w:p>
              </w:tc>
              <w:tc>
                <w:tcPr>
                  <w:tcW w:w="1128"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color w:val="auto"/>
                      <w:sz w:val="21"/>
                      <w:szCs w:val="21"/>
                      <w:lang w:val="en-US"/>
                    </w:rPr>
                  </w:pPr>
                  <w:r>
                    <w:rPr>
                      <w:rFonts w:hint="eastAsia" w:ascii="宋体" w:hAnsi="宋体" w:cs="宋体"/>
                      <w:color w:val="auto"/>
                      <w:kern w:val="0"/>
                      <w:sz w:val="21"/>
                      <w:szCs w:val="21"/>
                      <w:lang w:val="en-US" w:eastAsia="zh-CN" w:bidi="ar"/>
                    </w:rPr>
                    <w:t>1400</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94" w:hRule="exact"/>
              </w:trPr>
              <w:tc>
                <w:tcPr>
                  <w:tcW w:w="529"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lang w:eastAsia="zh-CN"/>
                    </w:rPr>
                  </w:pPr>
                  <w:r>
                    <w:rPr>
                      <w:rFonts w:hint="eastAsia" w:ascii="宋体" w:hAnsi="宋体" w:eastAsia="宋体" w:cs="宋体"/>
                      <w:color w:val="auto"/>
                      <w:kern w:val="0"/>
                      <w:sz w:val="21"/>
                      <w:szCs w:val="21"/>
                      <w:lang w:val="en-US" w:eastAsia="zh-CN" w:bidi="ar"/>
                    </w:rPr>
                    <w:t>6</w:t>
                  </w:r>
                </w:p>
              </w:tc>
              <w:tc>
                <w:tcPr>
                  <w:tcW w:w="2462" w:type="pct"/>
                  <w:gridSpan w:val="2"/>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煤岩取样测试</w:t>
                  </w:r>
                </w:p>
              </w:tc>
              <w:tc>
                <w:tcPr>
                  <w:tcW w:w="880"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件</w:t>
                  </w:r>
                </w:p>
              </w:tc>
              <w:tc>
                <w:tcPr>
                  <w:tcW w:w="1128"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lang w:val="en-US" w:eastAsia="zh-CN"/>
                    </w:rPr>
                  </w:pPr>
                  <w:r>
                    <w:rPr>
                      <w:rFonts w:hint="eastAsia" w:ascii="宋体" w:hAnsi="宋体" w:eastAsia="宋体" w:cs="宋体"/>
                      <w:color w:val="auto"/>
                      <w:kern w:val="0"/>
                      <w:sz w:val="21"/>
                      <w:szCs w:val="21"/>
                      <w:lang w:eastAsia="zh-CN" w:bidi="ar"/>
                    </w:rPr>
                    <w:t>共</w:t>
                  </w:r>
                  <w:r>
                    <w:rPr>
                      <w:rFonts w:hint="eastAsia" w:ascii="宋体" w:hAnsi="宋体" w:eastAsia="宋体" w:cs="宋体"/>
                      <w:color w:val="auto"/>
                      <w:kern w:val="0"/>
                      <w:sz w:val="21"/>
                      <w:szCs w:val="21"/>
                      <w:lang w:val="en-US" w:eastAsia="zh-CN" w:bidi="ar"/>
                    </w:rPr>
                    <w:t>190件</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0" w:type="dxa"/>
                  <w:left w:w="108" w:type="dxa"/>
                  <w:bottom w:w="0" w:type="dxa"/>
                  <w:right w:w="108" w:type="dxa"/>
                </w:tblCellMar>
              </w:tblPrEx>
              <w:trPr>
                <w:trHeight w:val="254" w:hRule="exact"/>
              </w:trPr>
              <w:tc>
                <w:tcPr>
                  <w:tcW w:w="529"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val="en-US" w:eastAsia="zh-CN" w:bidi="ar"/>
                    </w:rPr>
                    <w:t>5</w:t>
                  </w:r>
                </w:p>
              </w:tc>
              <w:tc>
                <w:tcPr>
                  <w:tcW w:w="2462" w:type="pct"/>
                  <w:gridSpan w:val="2"/>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试井</w:t>
                  </w:r>
                </w:p>
              </w:tc>
              <w:tc>
                <w:tcPr>
                  <w:tcW w:w="880"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rPr>
                  </w:pPr>
                  <w:r>
                    <w:rPr>
                      <w:rFonts w:hint="eastAsia" w:ascii="宋体" w:hAnsi="宋体" w:eastAsia="宋体" w:cs="宋体"/>
                      <w:color w:val="auto"/>
                      <w:kern w:val="0"/>
                      <w:sz w:val="21"/>
                      <w:szCs w:val="21"/>
                      <w:lang w:bidi="ar"/>
                    </w:rPr>
                    <w:t>层</w:t>
                  </w:r>
                </w:p>
              </w:tc>
              <w:tc>
                <w:tcPr>
                  <w:tcW w:w="1128" w:type="pct"/>
                  <w:tcBorders>
                    <w:tl2br w:val="nil"/>
                    <w:tr2bl w:val="nil"/>
                  </w:tcBorders>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eastAsia"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t>3、钻井信息</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项目钻井位置信息见表5。</w:t>
            </w:r>
          </w:p>
          <w:p>
            <w:pPr>
              <w:pStyle w:val="4"/>
              <w:keepNext/>
              <w:keepLines/>
              <w:pageBreakBefore w:val="0"/>
              <w:widowControl w:val="0"/>
              <w:suppressLineNumbers w:val="0"/>
              <w:kinsoku/>
              <w:wordWrap/>
              <w:overflowPunct/>
              <w:topLinePunct w:val="0"/>
              <w:autoSpaceDE/>
              <w:autoSpaceDN/>
              <w:bidi w:val="0"/>
              <w:adjustRightInd w:val="0"/>
              <w:snapToGrid/>
              <w:spacing w:before="0" w:beforeAutospacing="0" w:after="0" w:afterAutospacing="0" w:line="360" w:lineRule="auto"/>
              <w:ind w:left="0" w:right="0" w:firstLine="420" w:firstLineChars="200"/>
              <w:textAlignment w:val="auto"/>
              <w:rPr>
                <w:rFonts w:hint="eastAsia" w:ascii="黑体" w:hAnsi="黑体" w:eastAsia="黑体" w:cs="黑体"/>
                <w:b/>
                <w:bCs w:val="0"/>
                <w:color w:val="auto"/>
                <w:sz w:val="21"/>
                <w:szCs w:val="21"/>
                <w:lang w:val="en-US" w:eastAsia="zh-CN"/>
              </w:rPr>
            </w:pPr>
            <w:r>
              <w:rPr>
                <w:rFonts w:hint="eastAsia" w:ascii="黑体" w:hAnsi="黑体" w:eastAsia="黑体" w:cs="黑体"/>
                <w:b w:val="0"/>
                <w:bCs/>
                <w:color w:val="auto"/>
                <w:sz w:val="21"/>
                <w:szCs w:val="21"/>
                <w:lang w:val="en-US" w:eastAsia="zh-CN"/>
              </w:rPr>
              <w:t>表5        项目钻井井口位置信息一览表</w:t>
            </w:r>
          </w:p>
          <w:tbl>
            <w:tblPr>
              <w:tblStyle w:val="25"/>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2537"/>
              <w:gridCol w:w="2537"/>
              <w:gridCol w:w="253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895"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钻井编号</w:t>
                  </w:r>
                </w:p>
              </w:tc>
              <w:tc>
                <w:tcPr>
                  <w:tcW w:w="3791" w:type="dxa"/>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bCs/>
                      <w:color w:val="auto"/>
                      <w:kern w:val="0"/>
                      <w:sz w:val="21"/>
                      <w:szCs w:val="21"/>
                    </w:rPr>
                    <w:t>北京5</w:t>
                  </w:r>
                  <w:r>
                    <w:rPr>
                      <w:rFonts w:hint="eastAsia" w:ascii="宋体" w:hAnsi="宋体" w:eastAsia="宋体" w:cs="宋体"/>
                      <w:b/>
                      <w:bCs/>
                      <w:color w:val="auto"/>
                      <w:kern w:val="0"/>
                      <w:sz w:val="21"/>
                      <w:szCs w:val="21"/>
                      <w:lang w:eastAsia="zh-CN"/>
                    </w:rPr>
                    <w:t>6</w:t>
                  </w:r>
                  <w:r>
                    <w:rPr>
                      <w:rFonts w:hint="eastAsia" w:ascii="宋体" w:hAnsi="宋体" w:eastAsia="宋体" w:cs="宋体"/>
                      <w:b/>
                      <w:bCs/>
                      <w:color w:val="auto"/>
                      <w:kern w:val="0"/>
                      <w:sz w:val="21"/>
                      <w:szCs w:val="21"/>
                    </w:rPr>
                    <w:t>坐标系，6度带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1895"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vertAlign w:val="baseline"/>
                      <w:lang w:val="en-US" w:eastAsia="zh-CN"/>
                    </w:rPr>
                  </w:pPr>
                </w:p>
              </w:tc>
              <w:tc>
                <w:tcPr>
                  <w:tcW w:w="1895"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X</w:t>
                  </w:r>
                </w:p>
              </w:tc>
              <w:tc>
                <w:tcPr>
                  <w:tcW w:w="189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Y</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895"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WQ03</w:t>
                  </w:r>
                </w:p>
              </w:tc>
              <w:tc>
                <w:tcPr>
                  <w:tcW w:w="1895" w:type="dxa"/>
                  <w:tcBorders>
                    <w:tl2br w:val="nil"/>
                    <w:tr2bl w:val="nil"/>
                  </w:tcBorders>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firstLine="0" w:firstLineChars="0"/>
                    <w:jc w:val="center"/>
                    <w:textAlignment w:val="center"/>
                    <w:rPr>
                      <w:rFonts w:hint="eastAsia" w:ascii="宋体" w:hAnsi="宋体" w:eastAsia="宋体" w:cs="宋体"/>
                      <w:color w:val="auto"/>
                      <w:sz w:val="21"/>
                      <w:szCs w:val="21"/>
                      <w:vertAlign w:val="baseline"/>
                      <w:lang w:val="en-US" w:eastAsia="zh-CN"/>
                    </w:rPr>
                  </w:pPr>
                </w:p>
              </w:tc>
              <w:tc>
                <w:tcPr>
                  <w:tcW w:w="1896" w:type="dxa"/>
                  <w:tcBorders>
                    <w:tl2br w:val="nil"/>
                    <w:tr2bl w:val="nil"/>
                  </w:tcBorders>
                  <w:noWrap w:val="0"/>
                  <w:vAlign w:val="center"/>
                </w:tcPr>
                <w:p>
                  <w:pPr>
                    <w:keepNext w:val="0"/>
                    <w:keepLines w:val="0"/>
                    <w:pageBreakBefore w:val="0"/>
                    <w:widowControl/>
                    <w:suppressLineNumbers w:val="0"/>
                    <w:kinsoku/>
                    <w:wordWrap/>
                    <w:overflowPunct/>
                    <w:topLinePunct w:val="0"/>
                    <w:bidi w:val="0"/>
                    <w:adjustRightInd w:val="0"/>
                    <w:snapToGrid w:val="0"/>
                    <w:spacing w:before="0" w:beforeAutospacing="0" w:after="0" w:afterAutospacing="0" w:line="240" w:lineRule="auto"/>
                    <w:ind w:left="0" w:right="0" w:firstLine="0" w:firstLineChars="0"/>
                    <w:jc w:val="center"/>
                    <w:textAlignment w:val="center"/>
                    <w:rPr>
                      <w:rFonts w:hint="eastAsia" w:ascii="宋体" w:hAnsi="宋体" w:eastAsia="宋体" w:cs="宋体"/>
                      <w:color w:val="auto"/>
                      <w:sz w:val="21"/>
                      <w:szCs w:val="21"/>
                      <w:vertAlign w:val="baseline"/>
                      <w:lang w:val="en-US" w:eastAsia="zh-CN"/>
                    </w:rPr>
                  </w:pPr>
                </w:p>
              </w:tc>
            </w:tr>
          </w:tbl>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b w:val="0"/>
                <w:bCs/>
                <w:color w:val="0000FF"/>
                <w:sz w:val="21"/>
                <w:szCs w:val="21"/>
              </w:rPr>
            </w:pPr>
            <w:r>
              <w:rPr>
                <w:rFonts w:hint="eastAsia" w:ascii="仿宋" w:hAnsi="仿宋" w:eastAsia="仿宋" w:cs="仿宋"/>
                <w:color w:val="auto"/>
                <w:sz w:val="24"/>
                <w:szCs w:val="24"/>
                <w:lang w:val="en-US" w:eastAsia="zh-CN"/>
              </w:rPr>
              <w:t>项目钻井主要采用直井，井深1400m，使用二开结构，</w:t>
            </w:r>
            <w:r>
              <w:rPr>
                <w:rFonts w:hint="eastAsia" w:ascii="仿宋" w:hAnsi="仿宋" w:eastAsia="仿宋" w:cs="仿宋"/>
                <w:color w:val="auto"/>
                <w:sz w:val="24"/>
                <w:szCs w:val="24"/>
                <w:lang w:val="sq-AL" w:eastAsia="zh-CN"/>
              </w:rPr>
              <w:t>一开采用Φ311.1mm钻头钻进穿过风化带后进入坚硬岩石15m以上，</w:t>
            </w:r>
            <w:r>
              <w:rPr>
                <w:rFonts w:hint="eastAsia" w:ascii="仿宋" w:hAnsi="仿宋" w:eastAsia="仿宋" w:cs="仿宋"/>
                <w:color w:val="auto"/>
                <w:sz w:val="24"/>
                <w:szCs w:val="24"/>
                <w:lang w:val="en-US" w:eastAsia="zh-CN"/>
              </w:rPr>
              <w:t>下入</w:t>
            </w:r>
            <w:r>
              <w:rPr>
                <w:rFonts w:hint="eastAsia" w:ascii="仿宋" w:hAnsi="仿宋" w:eastAsia="仿宋" w:cs="仿宋"/>
                <w:color w:val="auto"/>
                <w:sz w:val="24"/>
                <w:szCs w:val="24"/>
                <w:lang w:val="sq-AL" w:eastAsia="zh-CN"/>
              </w:rPr>
              <w:t>Φ</w:t>
            </w:r>
            <w:r>
              <w:rPr>
                <w:rFonts w:hint="eastAsia" w:ascii="仿宋" w:hAnsi="仿宋" w:eastAsia="仿宋" w:cs="仿宋"/>
                <w:color w:val="auto"/>
                <w:sz w:val="24"/>
                <w:szCs w:val="24"/>
                <w:lang w:val="en-US" w:eastAsia="zh-CN"/>
              </w:rPr>
              <w:t>266.5</w:t>
            </w:r>
            <w:r>
              <w:rPr>
                <w:rFonts w:hint="eastAsia" w:ascii="仿宋" w:hAnsi="仿宋" w:eastAsia="仿宋" w:cs="仿宋"/>
                <w:color w:val="auto"/>
                <w:sz w:val="24"/>
                <w:szCs w:val="24"/>
                <w:lang w:val="sq-AL" w:eastAsia="zh-CN"/>
              </w:rPr>
              <w:t>mm×</w:t>
            </w:r>
            <w:r>
              <w:rPr>
                <w:rFonts w:hint="eastAsia" w:ascii="仿宋" w:hAnsi="仿宋" w:eastAsia="仿宋" w:cs="仿宋"/>
                <w:color w:val="auto"/>
                <w:sz w:val="24"/>
                <w:szCs w:val="24"/>
                <w:lang w:val="en-US" w:eastAsia="zh-CN"/>
              </w:rPr>
              <w:t>8.96表层套管（J55石油钢管）；</w:t>
            </w:r>
            <w:r>
              <w:rPr>
                <w:rFonts w:hint="eastAsia" w:ascii="仿宋" w:hAnsi="仿宋" w:eastAsia="仿宋" w:cs="仿宋"/>
                <w:color w:val="auto"/>
                <w:sz w:val="24"/>
                <w:szCs w:val="24"/>
                <w:lang w:val="sq-AL" w:eastAsia="zh-CN"/>
              </w:rPr>
              <w:t>二开采用Φ215.9mm钻头钻进至设计孔深，</w:t>
            </w:r>
            <w:r>
              <w:rPr>
                <w:rFonts w:hint="eastAsia" w:ascii="仿宋" w:hAnsi="仿宋" w:eastAsia="仿宋" w:cs="仿宋"/>
                <w:color w:val="auto"/>
                <w:sz w:val="24"/>
                <w:szCs w:val="24"/>
                <w:lang w:val="en-US" w:eastAsia="zh-CN"/>
              </w:rPr>
              <w:t>下入</w:t>
            </w:r>
            <w:r>
              <w:rPr>
                <w:rFonts w:hint="eastAsia" w:ascii="仿宋" w:hAnsi="仿宋" w:eastAsia="仿宋" w:cs="仿宋"/>
                <w:color w:val="auto"/>
                <w:sz w:val="24"/>
                <w:szCs w:val="24"/>
                <w:lang w:val="sq-AL" w:eastAsia="zh-CN"/>
              </w:rPr>
              <w:t>Φ139.7mm×</w:t>
            </w:r>
            <w:r>
              <w:rPr>
                <w:rFonts w:hint="eastAsia" w:ascii="仿宋" w:hAnsi="仿宋" w:eastAsia="仿宋" w:cs="仿宋"/>
                <w:color w:val="auto"/>
                <w:sz w:val="24"/>
                <w:szCs w:val="24"/>
                <w:lang w:val="en-US" w:eastAsia="zh-CN"/>
              </w:rPr>
              <w:t>7.72mm生产套管（P110石油套管）</w:t>
            </w:r>
            <w:r>
              <w:rPr>
                <w:rFonts w:hint="eastAsia" w:ascii="仿宋" w:hAnsi="仿宋" w:eastAsia="仿宋" w:cs="仿宋"/>
                <w:color w:val="auto"/>
                <w:sz w:val="24"/>
                <w:szCs w:val="24"/>
                <w:lang w:val="sq-AL" w:eastAsia="zh-CN"/>
              </w:rPr>
              <w:t>，井身结构见表</w:t>
            </w:r>
            <w:r>
              <w:rPr>
                <w:rFonts w:hint="eastAsia" w:ascii="仿宋" w:hAnsi="仿宋" w:eastAsia="仿宋" w:cs="仿宋"/>
                <w:color w:val="auto"/>
                <w:sz w:val="24"/>
                <w:szCs w:val="24"/>
                <w:lang w:val="en-US" w:eastAsia="zh-CN"/>
              </w:rPr>
              <w:t>6，见图1。井身质量要求严格执行《煤层气资源勘察技术规范》（GB/T 19019-2012）E5.3中的规定，井身质量见表7。</w:t>
            </w:r>
          </w:p>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630" w:firstLineChars="300"/>
              <w:jc w:val="both"/>
              <w:textAlignment w:val="auto"/>
              <w:rPr>
                <w:rFonts w:hint="eastAsia" w:ascii="黑体" w:hAnsi="黑体" w:eastAsia="黑体" w:cs="黑体"/>
                <w:b/>
                <w:bCs w:val="0"/>
                <w:color w:val="auto"/>
                <w:sz w:val="21"/>
                <w:szCs w:val="21"/>
                <w:lang w:val="sq-AL"/>
              </w:rPr>
            </w:pPr>
            <w:r>
              <w:rPr>
                <w:rFonts w:hint="eastAsia" w:ascii="黑体" w:hAnsi="黑体" w:eastAsia="黑体" w:cs="黑体"/>
                <w:b w:val="0"/>
                <w:bCs/>
                <w:color w:val="auto"/>
                <w:sz w:val="21"/>
                <w:szCs w:val="21"/>
              </w:rPr>
              <w:t>表</w:t>
            </w:r>
            <w:r>
              <w:rPr>
                <w:rFonts w:hint="eastAsia" w:ascii="黑体" w:hAnsi="黑体" w:eastAsia="黑体" w:cs="黑体"/>
                <w:b w:val="0"/>
                <w:bCs/>
                <w:color w:val="auto"/>
                <w:sz w:val="21"/>
                <w:szCs w:val="21"/>
                <w:lang w:val="en-US" w:eastAsia="zh-CN"/>
              </w:rPr>
              <w:t xml:space="preserve">6 </w:t>
            </w:r>
            <w:r>
              <w:rPr>
                <w:rFonts w:hint="eastAsia" w:ascii="黑体" w:hAnsi="黑体" w:eastAsia="黑体" w:cs="黑体"/>
                <w:b/>
                <w:bCs w:val="0"/>
                <w:color w:val="auto"/>
                <w:sz w:val="21"/>
                <w:szCs w:val="21"/>
                <w:lang w:val="en-US" w:eastAsia="zh-CN"/>
              </w:rPr>
              <w:t xml:space="preserve">             </w:t>
            </w:r>
            <w:r>
              <w:rPr>
                <w:rFonts w:hint="eastAsia" w:ascii="黑体" w:hAnsi="黑体" w:eastAsia="黑体" w:cs="黑体"/>
                <w:b w:val="0"/>
                <w:bCs/>
                <w:color w:val="auto"/>
                <w:sz w:val="21"/>
                <w:szCs w:val="21"/>
              </w:rPr>
              <w:t>煤层气井</w:t>
            </w:r>
            <w:r>
              <w:rPr>
                <w:rFonts w:hint="eastAsia" w:ascii="黑体" w:hAnsi="黑体" w:eastAsia="黑体" w:cs="黑体"/>
                <w:b w:val="0"/>
                <w:bCs/>
                <w:color w:val="auto"/>
                <w:sz w:val="21"/>
                <w:szCs w:val="21"/>
                <w:lang w:val="sq-AL"/>
              </w:rPr>
              <w:t>井身结构表</w:t>
            </w:r>
          </w:p>
          <w:tbl>
            <w:tblPr>
              <w:tblStyle w:val="25"/>
              <w:tblW w:w="4990" w:type="pct"/>
              <w:tblInd w:w="4"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09"/>
              <w:gridCol w:w="1255"/>
              <w:gridCol w:w="1388"/>
              <w:gridCol w:w="1556"/>
              <w:gridCol w:w="230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3" w:hRule="atLeast"/>
              </w:trPr>
              <w:tc>
                <w:tcPr>
                  <w:tcW w:w="1105"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 w:val="21"/>
                      <w:szCs w:val="21"/>
                      <w:vertAlign w:val="baseline"/>
                      <w:lang w:val="sq-AL"/>
                    </w:rPr>
                  </w:pPr>
                  <w:r>
                    <w:rPr>
                      <w:rFonts w:hint="eastAsia" w:ascii="宋体" w:hAnsi="宋体" w:eastAsia="宋体" w:cs="宋体"/>
                      <w:b/>
                      <w:bCs/>
                      <w:color w:val="auto"/>
                      <w:sz w:val="21"/>
                      <w:szCs w:val="21"/>
                    </w:rPr>
                    <w:t>开次</w:t>
                  </w:r>
                </w:p>
              </w:tc>
              <w:tc>
                <w:tcPr>
                  <w:tcW w:w="125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eastAsia="zh-CN"/>
                    </w:rPr>
                    <w:t>井深（</w:t>
                  </w:r>
                  <w:r>
                    <w:rPr>
                      <w:rFonts w:hint="eastAsia" w:ascii="宋体" w:hAnsi="宋体" w:eastAsia="宋体" w:cs="宋体"/>
                      <w:b/>
                      <w:bCs/>
                      <w:color w:val="auto"/>
                      <w:sz w:val="21"/>
                      <w:szCs w:val="21"/>
                      <w:lang w:val="en-US" w:eastAsia="zh-CN"/>
                    </w:rPr>
                    <w:t>m）</w:t>
                  </w:r>
                </w:p>
              </w:tc>
              <w:tc>
                <w:tcPr>
                  <w:tcW w:w="138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 w:val="21"/>
                      <w:szCs w:val="21"/>
                      <w:vertAlign w:val="baseline"/>
                      <w:lang w:val="sq-AL"/>
                    </w:rPr>
                  </w:pPr>
                  <w:r>
                    <w:rPr>
                      <w:rFonts w:hint="eastAsia" w:ascii="宋体" w:hAnsi="宋体" w:eastAsia="宋体" w:cs="宋体"/>
                      <w:b/>
                      <w:bCs/>
                      <w:color w:val="auto"/>
                      <w:sz w:val="21"/>
                      <w:szCs w:val="21"/>
                    </w:rPr>
                    <w:t>钻头尺寸</w:t>
                  </w:r>
                </w:p>
              </w:tc>
              <w:tc>
                <w:tcPr>
                  <w:tcW w:w="155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 w:val="21"/>
                      <w:szCs w:val="21"/>
                      <w:vertAlign w:val="baseline"/>
                      <w:lang w:val="sq-AL"/>
                    </w:rPr>
                  </w:pPr>
                  <w:r>
                    <w:rPr>
                      <w:rFonts w:hint="eastAsia" w:ascii="宋体" w:hAnsi="宋体" w:eastAsia="宋体" w:cs="宋体"/>
                      <w:b/>
                      <w:bCs/>
                      <w:color w:val="auto"/>
                      <w:sz w:val="21"/>
                      <w:szCs w:val="21"/>
                    </w:rPr>
                    <w:t>套管类型</w:t>
                  </w:r>
                </w:p>
              </w:tc>
              <w:tc>
                <w:tcPr>
                  <w:tcW w:w="2295"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 w:val="21"/>
                      <w:szCs w:val="21"/>
                      <w:vertAlign w:val="baseline"/>
                      <w:lang w:val="sq-AL"/>
                    </w:rPr>
                  </w:pPr>
                  <w:r>
                    <w:rPr>
                      <w:rFonts w:hint="eastAsia" w:ascii="宋体" w:hAnsi="宋体" w:eastAsia="宋体" w:cs="宋体"/>
                      <w:b/>
                      <w:bCs/>
                      <w:color w:val="auto"/>
                      <w:sz w:val="21"/>
                      <w:szCs w:val="21"/>
                    </w:rPr>
                    <w:t>套管尺寸</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5"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val="0"/>
                      <w:color w:val="auto"/>
                      <w:sz w:val="21"/>
                      <w:szCs w:val="21"/>
                      <w:vertAlign w:val="baseline"/>
                      <w:lang w:val="sq-AL"/>
                    </w:rPr>
                  </w:pPr>
                  <w:r>
                    <w:rPr>
                      <w:rFonts w:hint="eastAsia" w:ascii="宋体" w:hAnsi="宋体" w:eastAsia="宋体" w:cs="宋体"/>
                      <w:color w:val="auto"/>
                      <w:sz w:val="21"/>
                      <w:szCs w:val="21"/>
                    </w:rPr>
                    <w:t>一开</w:t>
                  </w:r>
                </w:p>
              </w:tc>
              <w:tc>
                <w:tcPr>
                  <w:tcW w:w="125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0～100</w:t>
                  </w:r>
                </w:p>
              </w:tc>
              <w:tc>
                <w:tcPr>
                  <w:tcW w:w="138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val="0"/>
                      <w:color w:val="auto"/>
                      <w:sz w:val="21"/>
                      <w:szCs w:val="21"/>
                      <w:vertAlign w:val="baseline"/>
                      <w:lang w:val="sq-AL"/>
                    </w:rPr>
                  </w:pPr>
                  <w:r>
                    <w:rPr>
                      <w:rFonts w:hint="eastAsia" w:ascii="宋体" w:hAnsi="宋体" w:eastAsia="宋体" w:cs="宋体"/>
                      <w:color w:val="auto"/>
                      <w:sz w:val="21"/>
                      <w:szCs w:val="21"/>
                    </w:rPr>
                    <w:t>Φ311.1mm</w:t>
                  </w:r>
                </w:p>
              </w:tc>
              <w:tc>
                <w:tcPr>
                  <w:tcW w:w="155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val="0"/>
                      <w:color w:val="auto"/>
                      <w:sz w:val="21"/>
                      <w:szCs w:val="21"/>
                      <w:vertAlign w:val="baseline"/>
                      <w:lang w:val="sq-AL"/>
                    </w:rPr>
                  </w:pPr>
                  <w:r>
                    <w:rPr>
                      <w:rFonts w:hint="eastAsia" w:ascii="宋体" w:hAnsi="宋体" w:eastAsia="宋体" w:cs="宋体"/>
                      <w:color w:val="auto"/>
                      <w:sz w:val="21"/>
                      <w:szCs w:val="21"/>
                    </w:rPr>
                    <w:t>表层套管</w:t>
                  </w:r>
                </w:p>
              </w:tc>
              <w:tc>
                <w:tcPr>
                  <w:tcW w:w="2295"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val="0"/>
                      <w:color w:val="auto"/>
                      <w:sz w:val="21"/>
                      <w:szCs w:val="21"/>
                      <w:vertAlign w:val="baseline"/>
                      <w:lang w:val="sq-AL"/>
                    </w:rPr>
                  </w:pPr>
                  <w:r>
                    <w:rPr>
                      <w:rFonts w:hint="eastAsia" w:ascii="宋体" w:hAnsi="宋体" w:eastAsia="宋体" w:cs="宋体"/>
                      <w:color w:val="auto"/>
                      <w:sz w:val="21"/>
                      <w:szCs w:val="21"/>
                    </w:rPr>
                    <w:t>Φ2</w:t>
                  </w:r>
                  <w:r>
                    <w:rPr>
                      <w:rFonts w:hint="eastAsia" w:ascii="宋体" w:hAnsi="宋体" w:eastAsia="宋体" w:cs="宋体"/>
                      <w:color w:val="auto"/>
                      <w:sz w:val="21"/>
                      <w:szCs w:val="21"/>
                      <w:lang w:eastAsia="zh-CN"/>
                    </w:rPr>
                    <w:t>66</w:t>
                  </w:r>
                  <w:r>
                    <w:rPr>
                      <w:rFonts w:hint="eastAsia" w:ascii="宋体" w:hAnsi="宋体" w:eastAsia="宋体" w:cs="宋体"/>
                      <w:color w:val="auto"/>
                      <w:sz w:val="21"/>
                      <w:szCs w:val="21"/>
                    </w:rPr>
                    <w:t>.5mm×8.9</w:t>
                  </w:r>
                  <w:r>
                    <w:rPr>
                      <w:rFonts w:hint="eastAsia" w:ascii="宋体" w:hAnsi="宋体" w:eastAsia="宋体" w:cs="宋体"/>
                      <w:color w:val="auto"/>
                      <w:sz w:val="21"/>
                      <w:szCs w:val="21"/>
                      <w:lang w:eastAsia="zh-CN"/>
                    </w:rPr>
                    <w:t>6</w:t>
                  </w:r>
                  <w:r>
                    <w:rPr>
                      <w:rFonts w:hint="eastAsia" w:ascii="宋体" w:hAnsi="宋体" w:eastAsia="宋体" w:cs="宋体"/>
                      <w:color w:val="auto"/>
                      <w:sz w:val="21"/>
                      <w:szCs w:val="21"/>
                    </w:rPr>
                    <w:t>mm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c>
                <w:tcPr>
                  <w:tcW w:w="1105"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val="0"/>
                      <w:color w:val="auto"/>
                      <w:sz w:val="21"/>
                      <w:szCs w:val="21"/>
                      <w:vertAlign w:val="baseline"/>
                      <w:lang w:val="sq-AL"/>
                    </w:rPr>
                  </w:pPr>
                  <w:r>
                    <w:rPr>
                      <w:rFonts w:hint="eastAsia" w:ascii="宋体" w:hAnsi="宋体" w:eastAsia="宋体" w:cs="宋体"/>
                      <w:color w:val="auto"/>
                      <w:sz w:val="21"/>
                      <w:szCs w:val="21"/>
                    </w:rPr>
                    <w:t>二开</w:t>
                  </w:r>
                </w:p>
              </w:tc>
              <w:tc>
                <w:tcPr>
                  <w:tcW w:w="125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 w:val="21"/>
                      <w:szCs w:val="21"/>
                      <w:lang w:val="en-US"/>
                    </w:rPr>
                  </w:pPr>
                  <w:r>
                    <w:rPr>
                      <w:rFonts w:hint="eastAsia" w:ascii="宋体" w:hAnsi="宋体" w:eastAsia="宋体" w:cs="宋体"/>
                      <w:color w:val="auto"/>
                      <w:sz w:val="21"/>
                      <w:szCs w:val="21"/>
                      <w:lang w:val="en-US" w:eastAsia="zh-CN"/>
                    </w:rPr>
                    <w:t>100～1600</w:t>
                  </w:r>
                </w:p>
              </w:tc>
              <w:tc>
                <w:tcPr>
                  <w:tcW w:w="138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val="0"/>
                      <w:color w:val="auto"/>
                      <w:sz w:val="21"/>
                      <w:szCs w:val="21"/>
                      <w:vertAlign w:val="baseline"/>
                      <w:lang w:val="sq-AL"/>
                    </w:rPr>
                  </w:pPr>
                  <w:r>
                    <w:rPr>
                      <w:rFonts w:hint="eastAsia" w:ascii="宋体" w:hAnsi="宋体" w:eastAsia="宋体" w:cs="宋体"/>
                      <w:color w:val="auto"/>
                      <w:sz w:val="21"/>
                      <w:szCs w:val="21"/>
                    </w:rPr>
                    <w:t>Φ215.9mm</w:t>
                  </w:r>
                </w:p>
              </w:tc>
              <w:tc>
                <w:tcPr>
                  <w:tcW w:w="155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val="0"/>
                      <w:color w:val="auto"/>
                      <w:sz w:val="21"/>
                      <w:szCs w:val="21"/>
                      <w:vertAlign w:val="baseline"/>
                      <w:lang w:val="sq-AL"/>
                    </w:rPr>
                  </w:pPr>
                  <w:r>
                    <w:rPr>
                      <w:rFonts w:hint="eastAsia" w:ascii="宋体" w:hAnsi="宋体" w:eastAsia="宋体" w:cs="宋体"/>
                      <w:color w:val="auto"/>
                      <w:sz w:val="21"/>
                      <w:szCs w:val="21"/>
                    </w:rPr>
                    <w:t>生产套管</w:t>
                  </w:r>
                </w:p>
              </w:tc>
              <w:tc>
                <w:tcPr>
                  <w:tcW w:w="2295"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val="0"/>
                      <w:color w:val="auto"/>
                      <w:sz w:val="21"/>
                      <w:szCs w:val="21"/>
                      <w:vertAlign w:val="baseline"/>
                      <w:lang w:val="sq-AL"/>
                    </w:rPr>
                  </w:pPr>
                  <w:r>
                    <w:rPr>
                      <w:rFonts w:hint="eastAsia" w:ascii="宋体" w:hAnsi="宋体" w:eastAsia="宋体" w:cs="宋体"/>
                      <w:color w:val="auto"/>
                      <w:sz w:val="21"/>
                      <w:szCs w:val="21"/>
                    </w:rPr>
                    <w:t>Φ139.7mm×</w:t>
                  </w:r>
                  <w:r>
                    <w:rPr>
                      <w:rFonts w:hint="eastAsia" w:ascii="宋体" w:hAnsi="宋体" w:eastAsia="宋体" w:cs="宋体"/>
                      <w:color w:val="auto"/>
                      <w:sz w:val="21"/>
                      <w:szCs w:val="21"/>
                      <w:lang w:val="en-US" w:eastAsia="zh-CN"/>
                    </w:rPr>
                    <w:t>7.72</w:t>
                  </w:r>
                  <w:r>
                    <w:rPr>
                      <w:rFonts w:hint="eastAsia" w:ascii="宋体" w:hAnsi="宋体" w:eastAsia="宋体" w:cs="宋体"/>
                      <w:color w:val="auto"/>
                      <w:sz w:val="21"/>
                      <w:szCs w:val="21"/>
                    </w:rPr>
                    <w:t>mm</w:t>
                  </w:r>
                </w:p>
              </w:tc>
            </w:tr>
          </w:tbl>
          <w:p>
            <w:pPr>
              <w:keepNext w:val="0"/>
              <w:keepLines w:val="0"/>
              <w:suppressLineNumbers w:val="0"/>
              <w:bidi w:val="0"/>
              <w:spacing w:before="0" w:beforeAutospacing="0" w:after="0" w:afterAutospacing="0"/>
              <w:ind w:left="0" w:right="0"/>
              <w:rPr>
                <w:rFonts w:hint="eastAsia" w:ascii="仿宋" w:hAnsi="仿宋" w:eastAsia="仿宋" w:cs="仿宋"/>
                <w:b w:val="0"/>
                <w:bCs/>
                <w:color w:val="auto"/>
                <w:sz w:val="21"/>
                <w:szCs w:val="21"/>
              </w:rPr>
            </w:pPr>
          </w:p>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630" w:firstLineChars="300"/>
              <w:jc w:val="both"/>
              <w:textAlignment w:val="auto"/>
              <w:rPr>
                <w:rFonts w:hint="eastAsia" w:ascii="黑体" w:hAnsi="黑体" w:eastAsia="黑体" w:cs="黑体"/>
                <w:b w:val="0"/>
                <w:bCs/>
                <w:color w:val="auto"/>
                <w:sz w:val="21"/>
                <w:szCs w:val="21"/>
                <w:lang w:val="en-US" w:eastAsia="zh-CN"/>
              </w:rPr>
            </w:pPr>
            <w:r>
              <w:rPr>
                <w:rFonts w:hint="eastAsia" w:ascii="黑体" w:hAnsi="黑体" w:eastAsia="黑体" w:cs="黑体"/>
                <w:b w:val="0"/>
                <w:bCs/>
                <w:color w:val="auto"/>
                <w:sz w:val="21"/>
                <w:szCs w:val="21"/>
                <w:lang w:val="sq-AL"/>
              </w:rPr>
              <w:t>表</w:t>
            </w:r>
            <w:r>
              <w:rPr>
                <w:rFonts w:hint="eastAsia" w:ascii="黑体" w:hAnsi="黑体" w:eastAsia="黑体" w:cs="黑体"/>
                <w:b w:val="0"/>
                <w:bCs/>
                <w:color w:val="auto"/>
                <w:sz w:val="21"/>
                <w:szCs w:val="21"/>
                <w:lang w:val="en-US" w:eastAsia="zh-CN"/>
              </w:rPr>
              <w:t xml:space="preserve">7         </w:t>
            </w:r>
            <w:r>
              <w:rPr>
                <w:rFonts w:hint="eastAsia" w:ascii="黑体" w:hAnsi="黑体" w:eastAsia="黑体" w:cs="黑体"/>
                <w:b w:val="0"/>
                <w:bCs/>
                <w:color w:val="auto"/>
                <w:sz w:val="21"/>
                <w:szCs w:val="21"/>
                <w:lang w:val="sq-AL"/>
              </w:rPr>
              <w:t>煤层气井井身质量要求</w:t>
            </w:r>
            <w:r>
              <w:rPr>
                <w:rFonts w:hint="eastAsia" w:ascii="黑体" w:hAnsi="黑体" w:eastAsia="黑体" w:cs="黑体"/>
                <w:b w:val="0"/>
                <w:bCs/>
                <w:color w:val="auto"/>
                <w:sz w:val="21"/>
                <w:szCs w:val="21"/>
                <w:lang w:val="sq-AL" w:eastAsia="zh-CN"/>
              </w:rPr>
              <w:t>一览表</w:t>
            </w:r>
          </w:p>
          <w:tbl>
            <w:tblPr>
              <w:tblStyle w:val="24"/>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22"/>
              <w:gridCol w:w="1047"/>
              <w:gridCol w:w="1021"/>
              <w:gridCol w:w="1097"/>
              <w:gridCol w:w="1248"/>
              <w:gridCol w:w="2378"/>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539" w:type="pc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井段/m</w:t>
                  </w:r>
                </w:p>
              </w:tc>
              <w:tc>
                <w:tcPr>
                  <w:tcW w:w="687" w:type="pc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最大井斜角/（°）</w:t>
                  </w:r>
                </w:p>
              </w:tc>
              <w:tc>
                <w:tcPr>
                  <w:tcW w:w="670" w:type="pc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井底水平位移/m</w:t>
                  </w:r>
                </w:p>
              </w:tc>
              <w:tc>
                <w:tcPr>
                  <w:tcW w:w="720" w:type="pc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全角变化率/（°/25m）</w:t>
                  </w:r>
                </w:p>
              </w:tc>
              <w:tc>
                <w:tcPr>
                  <w:tcW w:w="819" w:type="pc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井径扩大率/%</w:t>
                  </w:r>
                </w:p>
              </w:tc>
              <w:tc>
                <w:tcPr>
                  <w:tcW w:w="1561" w:type="pc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备注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0" w:hRule="atLeast"/>
                <w:jc w:val="center"/>
              </w:trPr>
              <w:tc>
                <w:tcPr>
                  <w:tcW w:w="539" w:type="pc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全井</w:t>
                  </w:r>
                </w:p>
              </w:tc>
              <w:tc>
                <w:tcPr>
                  <w:tcW w:w="687" w:type="pc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6</w:t>
                  </w:r>
                </w:p>
              </w:tc>
              <w:tc>
                <w:tcPr>
                  <w:tcW w:w="670" w:type="pc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25</w:t>
                  </w:r>
                </w:p>
              </w:tc>
              <w:tc>
                <w:tcPr>
                  <w:tcW w:w="720" w:type="pc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6</w:t>
                  </w:r>
                </w:p>
              </w:tc>
              <w:tc>
                <w:tcPr>
                  <w:tcW w:w="819" w:type="pc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全井&lt;2</w:t>
                  </w:r>
                  <w:r>
                    <w:rPr>
                      <w:rFonts w:hint="eastAsia" w:ascii="宋体" w:hAnsi="宋体" w:eastAsia="宋体" w:cs="宋体"/>
                      <w:color w:val="auto"/>
                      <w:sz w:val="21"/>
                      <w:szCs w:val="21"/>
                      <w:lang w:val="en-US" w:eastAsia="zh-CN"/>
                    </w:rPr>
                    <w:t>5</w:t>
                  </w:r>
                </w:p>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煤层段&lt;</w:t>
                  </w:r>
                  <w:r>
                    <w:rPr>
                      <w:rFonts w:hint="eastAsia" w:ascii="宋体" w:hAnsi="宋体" w:eastAsia="宋体" w:cs="宋体"/>
                      <w:color w:val="auto"/>
                      <w:sz w:val="21"/>
                      <w:szCs w:val="21"/>
                      <w:lang w:val="en-US" w:eastAsia="zh-CN"/>
                    </w:rPr>
                    <w:t>60</w:t>
                  </w:r>
                </w:p>
              </w:tc>
              <w:tc>
                <w:tcPr>
                  <w:tcW w:w="1561" w:type="pct"/>
                  <w:tcBorders>
                    <w:tl2br w:val="nil"/>
                    <w:tr2bl w:val="nil"/>
                  </w:tcBorders>
                  <w:noWrap w:val="0"/>
                  <w:vAlign w:val="center"/>
                </w:tcPr>
                <w:p>
                  <w:pPr>
                    <w:keepNext w:val="0"/>
                    <w:keepLines w:val="0"/>
                    <w:suppressLineNumbers w:val="0"/>
                    <w:spacing w:before="0" w:beforeAutospacing="0" w:after="0" w:afterAutospacing="0" w:line="240" w:lineRule="auto"/>
                    <w:ind w:left="0" w:right="0"/>
                    <w:jc w:val="left"/>
                    <w:rPr>
                      <w:rFonts w:hint="eastAsia" w:ascii="宋体" w:hAnsi="宋体" w:eastAsia="宋体" w:cs="宋体"/>
                      <w:color w:val="auto"/>
                      <w:sz w:val="21"/>
                      <w:szCs w:val="21"/>
                    </w:rPr>
                  </w:pPr>
                  <w:r>
                    <w:rPr>
                      <w:rFonts w:hint="eastAsia" w:ascii="宋体" w:hAnsi="宋体" w:eastAsia="宋体" w:cs="宋体"/>
                      <w:color w:val="auto"/>
                      <w:sz w:val="21"/>
                      <w:szCs w:val="21"/>
                    </w:rPr>
                    <w:t>地层倾角大于15</w:t>
                  </w:r>
                  <w:r>
                    <w:rPr>
                      <w:rFonts w:hint="eastAsia" w:ascii="宋体" w:hAnsi="宋体" w:eastAsia="宋体" w:cs="宋体"/>
                      <w:color w:val="auto"/>
                      <w:sz w:val="21"/>
                      <w:szCs w:val="21"/>
                      <w:vertAlign w:val="superscript"/>
                    </w:rPr>
                    <w:t>0</w:t>
                  </w:r>
                  <w:r>
                    <w:rPr>
                      <w:rFonts w:hint="eastAsia" w:ascii="宋体" w:hAnsi="宋体" w:eastAsia="宋体" w:cs="宋体"/>
                      <w:color w:val="auto"/>
                      <w:sz w:val="21"/>
                      <w:szCs w:val="21"/>
                    </w:rPr>
                    <w:t>，最大井斜角可适当放宽</w:t>
                  </w:r>
                  <w:r>
                    <w:rPr>
                      <w:rFonts w:hint="eastAsia" w:ascii="宋体" w:hAnsi="宋体" w:eastAsia="宋体" w:cs="宋体"/>
                      <w:color w:val="auto"/>
                      <w:sz w:val="21"/>
                      <w:szCs w:val="21"/>
                      <w:lang w:eastAsia="zh-CN"/>
                    </w:rPr>
                    <w:t>到</w:t>
                  </w: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～2</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rPr>
                    <w:t>，特殊情况以设计要求为准。</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157" w:beforeLines="50" w:beforeAutospacing="0" w:after="157" w:afterLines="50" w:afterAutospacing="0" w:line="360" w:lineRule="auto"/>
              <w:ind w:left="0" w:right="0"/>
              <w:jc w:val="both"/>
              <w:textAlignment w:val="auto"/>
              <w:rPr>
                <w:rFonts w:hint="eastAsia" w:ascii="仿宋" w:hAnsi="仿宋" w:eastAsia="仿宋" w:cs="仿宋"/>
                <w:b/>
                <w:bCs w:val="0"/>
                <w:color w:val="0000FF"/>
                <w:sz w:val="24"/>
                <w:szCs w:val="24"/>
                <w:lang w:val="en-US" w:eastAsia="zh-CN"/>
              </w:rPr>
            </w:pPr>
            <w:r>
              <w:rPr>
                <w:rFonts w:hint="eastAsia" w:ascii="仿宋" w:hAnsi="仿宋" w:eastAsia="仿宋" w:cs="仿宋"/>
                <w:b/>
                <w:bCs w:val="0"/>
                <w:color w:val="0000FF"/>
                <w:sz w:val="24"/>
                <w:szCs w:val="24"/>
                <w:lang w:val="en-US" w:eastAsia="zh-CN"/>
              </w:rPr>
              <w:drawing>
                <wp:inline distT="0" distB="0" distL="114300" distR="114300">
                  <wp:extent cx="4839335" cy="2040890"/>
                  <wp:effectExtent l="0" t="0" r="18415" b="16510"/>
                  <wp:docPr id="16" name="图片 96" descr="d40365ad413970783279bebd59bea3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96" descr="d40365ad413970783279bebd59bea3e"/>
                          <pic:cNvPicPr>
                            <a:picLocks noChangeAspect="1"/>
                          </pic:cNvPicPr>
                        </pic:nvPicPr>
                        <pic:blipFill>
                          <a:blip r:embed="rId8"/>
                          <a:stretch>
                            <a:fillRect/>
                          </a:stretch>
                        </pic:blipFill>
                        <pic:spPr>
                          <a:xfrm>
                            <a:off x="0" y="0"/>
                            <a:ext cx="4839335" cy="2040890"/>
                          </a:xfrm>
                          <a:prstGeom prst="rect">
                            <a:avLst/>
                          </a:prstGeom>
                          <a:noFill/>
                          <a:ln>
                            <a:noFill/>
                          </a:ln>
                        </pic:spPr>
                      </pic:pic>
                    </a:graphicData>
                  </a:graphic>
                </wp:inline>
              </w:drawing>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22" w:firstLineChars="200"/>
              <w:jc w:val="center"/>
              <w:textAlignment w:val="auto"/>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图1   项目井身结构示意图</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eastAsia"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t xml:space="preserve">6、工程占地    </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eastAsia"/>
                <w:lang w:val="en-US" w:eastAsia="zh-CN"/>
              </w:rPr>
            </w:pPr>
            <w:r>
              <w:rPr>
                <w:rFonts w:hint="eastAsia" w:ascii="仿宋" w:hAnsi="仿宋" w:eastAsia="仿宋" w:cs="仿宋"/>
                <w:color w:val="auto"/>
                <w:sz w:val="24"/>
                <w:szCs w:val="24"/>
                <w:lang w:val="en-US" w:eastAsia="zh-CN"/>
              </w:rPr>
              <w:t>本项目为煤层气勘察项目，占地主要为井场（排采场）和新增道路为临时占地，根据实际踏勘情况以及土地利用现状图可知，项目井场占地为其他草地，不占用其他用地，进场道路也占用其他草地，项目占地范围内无基本农田、基本草原、天然林，项目井场及进场道路占地信息见表8、表9及附图7。</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auto"/>
              <w:ind w:left="0" w:right="0" w:firstLine="630" w:firstLineChars="300"/>
              <w:textAlignment w:val="auto"/>
              <w:rPr>
                <w:rFonts w:hint="eastAsia" w:ascii="黑体" w:hAnsi="黑体" w:eastAsia="黑体" w:cs="黑体"/>
                <w:b/>
                <w:bCs/>
                <w:color w:val="auto"/>
                <w:kern w:val="2"/>
                <w:sz w:val="21"/>
                <w:szCs w:val="21"/>
                <w:lang w:val="en-US" w:eastAsia="zh-CN" w:bidi="ar-SA"/>
              </w:rPr>
            </w:pPr>
            <w:r>
              <w:rPr>
                <w:rFonts w:hint="eastAsia" w:ascii="黑体" w:hAnsi="黑体" w:eastAsia="黑体" w:cs="黑体"/>
                <w:b w:val="0"/>
                <w:bCs w:val="0"/>
                <w:color w:val="auto"/>
                <w:kern w:val="2"/>
                <w:sz w:val="21"/>
                <w:szCs w:val="21"/>
                <w:lang w:val="en-US" w:eastAsia="zh-CN" w:bidi="ar-SA"/>
              </w:rPr>
              <w:t>表8           项目占地信息一览表</w:t>
            </w:r>
          </w:p>
          <w:tbl>
            <w:tblPr>
              <w:tblStyle w:val="25"/>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522"/>
              <w:gridCol w:w="1522"/>
              <w:gridCol w:w="1523"/>
              <w:gridCol w:w="1523"/>
              <w:gridCol w:w="152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51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序号</w:t>
                  </w:r>
                </w:p>
              </w:tc>
              <w:tc>
                <w:tcPr>
                  <w:tcW w:w="151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名称</w:t>
                  </w:r>
                </w:p>
              </w:tc>
              <w:tc>
                <w:tcPr>
                  <w:tcW w:w="1517"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面积（m</w:t>
                  </w:r>
                  <w:r>
                    <w:rPr>
                      <w:rFonts w:hint="eastAsia" w:ascii="宋体" w:hAnsi="宋体" w:eastAsia="宋体" w:cs="宋体"/>
                      <w:b/>
                      <w:bCs/>
                      <w:color w:val="auto"/>
                      <w:sz w:val="21"/>
                      <w:szCs w:val="21"/>
                      <w:vertAlign w:val="superscript"/>
                      <w:lang w:val="en-US" w:eastAsia="zh-CN"/>
                    </w:rPr>
                    <w:t>2</w:t>
                  </w:r>
                  <w:r>
                    <w:rPr>
                      <w:rFonts w:hint="eastAsia" w:ascii="宋体" w:hAnsi="宋体" w:eastAsia="宋体" w:cs="宋体"/>
                      <w:b/>
                      <w:bCs/>
                      <w:color w:val="auto"/>
                      <w:sz w:val="21"/>
                      <w:szCs w:val="21"/>
                      <w:lang w:val="en-US" w:eastAsia="zh-CN"/>
                    </w:rPr>
                    <w:t>）</w:t>
                  </w:r>
                </w:p>
              </w:tc>
              <w:tc>
                <w:tcPr>
                  <w:tcW w:w="1517"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现状</w:t>
                  </w:r>
                </w:p>
              </w:tc>
              <w:tc>
                <w:tcPr>
                  <w:tcW w:w="1517"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占地性质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87" w:hRule="atLeast"/>
                <w:jc w:val="center"/>
              </w:trPr>
              <w:tc>
                <w:tcPr>
                  <w:tcW w:w="151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w:t>
                  </w:r>
                </w:p>
              </w:tc>
              <w:tc>
                <w:tcPr>
                  <w:tcW w:w="151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钻井</w:t>
                  </w:r>
                  <w:r>
                    <w:rPr>
                      <w:rFonts w:hint="eastAsia" w:ascii="宋体" w:hAnsi="宋体" w:eastAsia="宋体" w:cs="宋体"/>
                      <w:color w:val="auto"/>
                      <w:sz w:val="21"/>
                      <w:szCs w:val="21"/>
                      <w:lang w:val="en-US" w:eastAsia="zh-CN"/>
                    </w:rPr>
                    <w:t>井场</w:t>
                  </w:r>
                </w:p>
              </w:tc>
              <w:tc>
                <w:tcPr>
                  <w:tcW w:w="1517"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4750</w:t>
                  </w:r>
                </w:p>
              </w:tc>
              <w:tc>
                <w:tcPr>
                  <w:tcW w:w="1517"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其他草地</w:t>
                  </w:r>
                </w:p>
              </w:tc>
              <w:tc>
                <w:tcPr>
                  <w:tcW w:w="1517"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临时占地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151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c>
                <w:tcPr>
                  <w:tcW w:w="151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进场道路</w:t>
                  </w:r>
                </w:p>
              </w:tc>
              <w:tc>
                <w:tcPr>
                  <w:tcW w:w="1517"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30</w:t>
                  </w:r>
                </w:p>
              </w:tc>
              <w:tc>
                <w:tcPr>
                  <w:tcW w:w="1517"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其他草地</w:t>
                  </w:r>
                </w:p>
              </w:tc>
              <w:tc>
                <w:tcPr>
                  <w:tcW w:w="1517"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临时占地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7583" w:type="dxa"/>
                  <w:gridSpan w:val="5"/>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注：排采场在井场原场址进行建设。</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20" w:firstLineChars="200"/>
              <w:jc w:val="both"/>
              <w:textAlignment w:val="auto"/>
              <w:rPr>
                <w:rFonts w:hint="eastAsia" w:ascii="仿宋" w:hAnsi="仿宋" w:eastAsia="仿宋" w:cs="仿宋"/>
                <w:b w:val="0"/>
                <w:bCs/>
                <w:color w:val="auto"/>
                <w:sz w:val="21"/>
                <w:szCs w:val="21"/>
                <w:lang w:val="en-US" w:eastAsia="zh-CN"/>
              </w:rPr>
            </w:pPr>
          </w:p>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auto"/>
              <w:ind w:left="0" w:right="0" w:firstLine="630" w:firstLineChars="300"/>
              <w:textAlignment w:val="auto"/>
              <w:rPr>
                <w:rFonts w:hint="eastAsia" w:ascii="黑体" w:hAnsi="黑体" w:eastAsia="黑体" w:cs="黑体"/>
                <w:b w:val="0"/>
                <w:bCs w:val="0"/>
                <w:color w:val="auto"/>
                <w:kern w:val="2"/>
                <w:sz w:val="21"/>
                <w:szCs w:val="21"/>
                <w:lang w:val="en-US" w:eastAsia="zh-CN" w:bidi="ar-SA"/>
              </w:rPr>
            </w:pPr>
            <w:r>
              <w:rPr>
                <w:rFonts w:hint="eastAsia" w:ascii="黑体" w:hAnsi="黑体" w:eastAsia="黑体" w:cs="黑体"/>
                <w:b w:val="0"/>
                <w:bCs w:val="0"/>
                <w:color w:val="auto"/>
                <w:kern w:val="2"/>
                <w:sz w:val="21"/>
                <w:szCs w:val="21"/>
                <w:lang w:val="en-US" w:eastAsia="zh-CN" w:bidi="ar-SA"/>
              </w:rPr>
              <w:t>表9                项目占地坐标信息一览表</w:t>
            </w:r>
          </w:p>
          <w:tbl>
            <w:tblPr>
              <w:tblStyle w:val="25"/>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902"/>
              <w:gridCol w:w="1257"/>
              <w:gridCol w:w="1888"/>
              <w:gridCol w:w="256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1895"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名称</w:t>
                  </w:r>
                </w:p>
              </w:tc>
              <w:tc>
                <w:tcPr>
                  <w:tcW w:w="1252"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钻井编号</w:t>
                  </w:r>
                </w:p>
              </w:tc>
              <w:tc>
                <w:tcPr>
                  <w:tcW w:w="4436" w:type="dxa"/>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bCs/>
                      <w:color w:val="auto"/>
                      <w:kern w:val="0"/>
                      <w:sz w:val="21"/>
                      <w:szCs w:val="21"/>
                      <w:lang w:eastAsia="zh-CN"/>
                    </w:rPr>
                    <w:t>国家</w:t>
                  </w:r>
                  <w:r>
                    <w:rPr>
                      <w:rFonts w:hint="eastAsia" w:ascii="宋体" w:hAnsi="宋体" w:eastAsia="宋体" w:cs="宋体"/>
                      <w:b/>
                      <w:bCs/>
                      <w:color w:val="auto"/>
                      <w:kern w:val="0"/>
                      <w:sz w:val="21"/>
                      <w:szCs w:val="21"/>
                      <w:lang w:val="en-US" w:eastAsia="zh-CN"/>
                    </w:rPr>
                    <w:t>2000</w:t>
                  </w:r>
                  <w:r>
                    <w:rPr>
                      <w:rFonts w:hint="eastAsia" w:ascii="宋体" w:hAnsi="宋体" w:eastAsia="宋体" w:cs="宋体"/>
                      <w:b/>
                      <w:bCs/>
                      <w:color w:val="auto"/>
                      <w:kern w:val="0"/>
                      <w:sz w:val="21"/>
                      <w:szCs w:val="21"/>
                    </w:rPr>
                    <w:t>坐标系</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1895"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vertAlign w:val="baseline"/>
                      <w:lang w:val="en-US" w:eastAsia="zh-CN"/>
                    </w:rPr>
                  </w:pPr>
                </w:p>
              </w:tc>
              <w:tc>
                <w:tcPr>
                  <w:tcW w:w="1252"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vertAlign w:val="baseline"/>
                      <w:lang w:val="en-US" w:eastAsia="zh-CN"/>
                    </w:rPr>
                  </w:pPr>
                </w:p>
              </w:tc>
              <w:tc>
                <w:tcPr>
                  <w:tcW w:w="1881"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X</w:t>
                  </w:r>
                </w:p>
              </w:tc>
              <w:tc>
                <w:tcPr>
                  <w:tcW w:w="2555"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Y</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895"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井场</w:t>
                  </w:r>
                </w:p>
              </w:tc>
              <w:tc>
                <w:tcPr>
                  <w:tcW w:w="1252"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1</w:t>
                  </w:r>
                </w:p>
              </w:tc>
              <w:tc>
                <w:tcPr>
                  <w:tcW w:w="1881"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val="0"/>
                      <w:bCs w:val="0"/>
                      <w:color w:val="auto"/>
                      <w:sz w:val="21"/>
                      <w:szCs w:val="21"/>
                      <w:vertAlign w:val="baseline"/>
                      <w:lang w:val="en-US" w:eastAsia="zh-CN"/>
                    </w:rPr>
                  </w:pPr>
                </w:p>
              </w:tc>
              <w:tc>
                <w:tcPr>
                  <w:tcW w:w="25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val="0"/>
                      <w:bCs w:val="0"/>
                      <w:color w:val="auto"/>
                      <w:sz w:val="21"/>
                      <w:szCs w:val="21"/>
                      <w:vertAlign w:val="baseline"/>
                      <w:lang w:val="en-US"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895"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1"/>
                      <w:szCs w:val="21"/>
                      <w:vertAlign w:val="baseline"/>
                      <w:lang w:val="en-US" w:eastAsia="zh-CN"/>
                    </w:rPr>
                  </w:pPr>
                </w:p>
              </w:tc>
              <w:tc>
                <w:tcPr>
                  <w:tcW w:w="1252"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2</w:t>
                  </w:r>
                </w:p>
              </w:tc>
              <w:tc>
                <w:tcPr>
                  <w:tcW w:w="1881"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val="0"/>
                      <w:bCs w:val="0"/>
                      <w:i w:val="0"/>
                      <w:iCs w:val="0"/>
                      <w:color w:val="auto"/>
                      <w:kern w:val="0"/>
                      <w:sz w:val="21"/>
                      <w:szCs w:val="21"/>
                      <w:u w:val="none"/>
                      <w:lang w:val="en-US" w:eastAsia="zh-CN" w:bidi="ar"/>
                    </w:rPr>
                  </w:pPr>
                </w:p>
              </w:tc>
              <w:tc>
                <w:tcPr>
                  <w:tcW w:w="25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val="0"/>
                      <w:bCs w:val="0"/>
                      <w:i w:val="0"/>
                      <w:iCs w:val="0"/>
                      <w:color w:val="auto"/>
                      <w:kern w:val="0"/>
                      <w:sz w:val="21"/>
                      <w:szCs w:val="21"/>
                      <w:u w:val="none"/>
                      <w:lang w:val="en-US" w:eastAsia="zh-CN"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895"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1"/>
                      <w:szCs w:val="21"/>
                      <w:vertAlign w:val="baseline"/>
                      <w:lang w:val="en-US" w:eastAsia="zh-CN"/>
                    </w:rPr>
                  </w:pPr>
                </w:p>
              </w:tc>
              <w:tc>
                <w:tcPr>
                  <w:tcW w:w="1252"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3</w:t>
                  </w:r>
                </w:p>
              </w:tc>
              <w:tc>
                <w:tcPr>
                  <w:tcW w:w="1881"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val="0"/>
                      <w:bCs w:val="0"/>
                      <w:i w:val="0"/>
                      <w:iCs w:val="0"/>
                      <w:color w:val="auto"/>
                      <w:kern w:val="0"/>
                      <w:sz w:val="21"/>
                      <w:szCs w:val="21"/>
                      <w:u w:val="none"/>
                      <w:lang w:val="en-US" w:eastAsia="zh-CN" w:bidi="ar"/>
                    </w:rPr>
                  </w:pPr>
                </w:p>
              </w:tc>
              <w:tc>
                <w:tcPr>
                  <w:tcW w:w="25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val="0"/>
                      <w:bCs w:val="0"/>
                      <w:i w:val="0"/>
                      <w:iCs w:val="0"/>
                      <w:color w:val="auto"/>
                      <w:kern w:val="0"/>
                      <w:sz w:val="21"/>
                      <w:szCs w:val="21"/>
                      <w:u w:val="none"/>
                      <w:lang w:val="en-US" w:eastAsia="zh-CN" w:bidi="ar"/>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1895"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1"/>
                      <w:szCs w:val="21"/>
                      <w:vertAlign w:val="baseline"/>
                      <w:lang w:val="en-US" w:eastAsia="zh-CN"/>
                    </w:rPr>
                  </w:pPr>
                </w:p>
              </w:tc>
              <w:tc>
                <w:tcPr>
                  <w:tcW w:w="1252"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val="0"/>
                      <w:bCs w:val="0"/>
                      <w:color w:val="auto"/>
                      <w:sz w:val="21"/>
                      <w:szCs w:val="21"/>
                      <w:vertAlign w:val="baseline"/>
                      <w:lang w:val="en-US" w:eastAsia="zh-CN"/>
                    </w:rPr>
                  </w:pPr>
                  <w:r>
                    <w:rPr>
                      <w:rFonts w:hint="eastAsia" w:ascii="宋体" w:hAnsi="宋体" w:eastAsia="宋体" w:cs="宋体"/>
                      <w:b w:val="0"/>
                      <w:bCs w:val="0"/>
                      <w:color w:val="auto"/>
                      <w:sz w:val="21"/>
                      <w:szCs w:val="21"/>
                      <w:vertAlign w:val="baseline"/>
                      <w:lang w:val="en-US" w:eastAsia="zh-CN"/>
                    </w:rPr>
                    <w:t>6</w:t>
                  </w:r>
                </w:p>
              </w:tc>
              <w:tc>
                <w:tcPr>
                  <w:tcW w:w="1881"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val="0"/>
                      <w:bCs w:val="0"/>
                      <w:i w:val="0"/>
                      <w:iCs w:val="0"/>
                      <w:color w:val="auto"/>
                      <w:kern w:val="0"/>
                      <w:sz w:val="21"/>
                      <w:szCs w:val="21"/>
                      <w:u w:val="none"/>
                      <w:lang w:val="en-US" w:eastAsia="zh-CN" w:bidi="ar"/>
                    </w:rPr>
                  </w:pPr>
                </w:p>
              </w:tc>
              <w:tc>
                <w:tcPr>
                  <w:tcW w:w="2555" w:type="dxa"/>
                  <w:tcBorders>
                    <w:tl2br w:val="nil"/>
                    <w:tr2bl w:val="nil"/>
                  </w:tcBorders>
                  <w:noWrap w:val="0"/>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val="0"/>
                      <w:bCs w:val="0"/>
                      <w:i w:val="0"/>
                      <w:iCs w:val="0"/>
                      <w:color w:val="auto"/>
                      <w:kern w:val="0"/>
                      <w:sz w:val="21"/>
                      <w:szCs w:val="21"/>
                      <w:u w:val="none"/>
                      <w:lang w:val="en-US" w:eastAsia="zh-CN" w:bidi="ar"/>
                    </w:rPr>
                  </w:pP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rPr>
                <w:rFonts w:hint="eastAsia"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t>5、工程实施原辅料消耗</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工程实施主要原辅材料消耗见表10、钻井液成分信息见表11。</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auto"/>
              <w:ind w:left="0" w:right="0" w:firstLine="630" w:firstLineChars="300"/>
              <w:textAlignment w:val="auto"/>
              <w:rPr>
                <w:rFonts w:hint="eastAsia" w:ascii="黑体" w:hAnsi="黑体" w:eastAsia="黑体" w:cs="黑体"/>
                <w:b w:val="0"/>
                <w:bCs w:val="0"/>
                <w:color w:val="auto"/>
                <w:kern w:val="2"/>
                <w:sz w:val="21"/>
                <w:szCs w:val="21"/>
                <w:lang w:val="en-US" w:eastAsia="zh-CN" w:bidi="ar-SA"/>
              </w:rPr>
            </w:pPr>
          </w:p>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auto"/>
              <w:ind w:left="0" w:right="0" w:firstLine="630" w:firstLineChars="300"/>
              <w:textAlignment w:val="auto"/>
              <w:rPr>
                <w:rFonts w:hint="eastAsia" w:ascii="黑体" w:hAnsi="黑体" w:eastAsia="黑体" w:cs="黑体"/>
                <w:b w:val="0"/>
                <w:bCs w:val="0"/>
                <w:color w:val="auto"/>
                <w:kern w:val="2"/>
                <w:sz w:val="21"/>
                <w:szCs w:val="21"/>
                <w:lang w:val="en-US" w:eastAsia="zh-CN" w:bidi="ar-SA"/>
              </w:rPr>
            </w:pPr>
            <w:r>
              <w:rPr>
                <w:rFonts w:hint="eastAsia" w:ascii="黑体" w:hAnsi="黑体" w:eastAsia="黑体" w:cs="黑体"/>
                <w:b w:val="0"/>
                <w:bCs w:val="0"/>
                <w:color w:val="auto"/>
                <w:kern w:val="2"/>
                <w:sz w:val="21"/>
                <w:szCs w:val="21"/>
                <w:lang w:val="en-US" w:eastAsia="zh-CN" w:bidi="ar-SA"/>
              </w:rPr>
              <w:t xml:space="preserve">表10                主要原辅材料消耗情况表  </w:t>
            </w:r>
          </w:p>
          <w:tbl>
            <w:tblPr>
              <w:tblStyle w:val="24"/>
              <w:tblW w:w="4994" w:type="pct"/>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28" w:type="dxa"/>
                <w:left w:w="57" w:type="dxa"/>
                <w:bottom w:w="28" w:type="dxa"/>
                <w:right w:w="57" w:type="dxa"/>
              </w:tblCellMar>
            </w:tblPr>
            <w:tblGrid>
              <w:gridCol w:w="7"/>
              <w:gridCol w:w="551"/>
              <w:gridCol w:w="1084"/>
              <w:gridCol w:w="1506"/>
              <w:gridCol w:w="1024"/>
              <w:gridCol w:w="1205"/>
              <w:gridCol w:w="2236"/>
              <w:gridCol w:w="7"/>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50" w:hRule="atLeast"/>
                <w:jc w:val="center"/>
              </w:trPr>
              <w:tc>
                <w:tcPr>
                  <w:tcW w:w="549" w:type="dxa"/>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b/>
                      <w:bCs/>
                      <w:color w:val="auto"/>
                    </w:rPr>
                  </w:pPr>
                  <w:r>
                    <w:rPr>
                      <w:rFonts w:hint="eastAsia" w:ascii="宋体" w:hAnsi="宋体" w:eastAsia="宋体" w:cs="宋体"/>
                      <w:b/>
                      <w:bCs/>
                      <w:color w:val="auto"/>
                    </w:rPr>
                    <w:t>序号</w:t>
                  </w:r>
                </w:p>
              </w:tc>
              <w:tc>
                <w:tcPr>
                  <w:tcW w:w="2580" w:type="dxa"/>
                  <w:gridSpan w:val="2"/>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b/>
                      <w:bCs/>
                      <w:color w:val="auto"/>
                    </w:rPr>
                  </w:pPr>
                  <w:r>
                    <w:rPr>
                      <w:rFonts w:hint="eastAsia" w:ascii="宋体" w:hAnsi="宋体" w:eastAsia="宋体" w:cs="宋体"/>
                      <w:b/>
                      <w:bCs/>
                      <w:color w:val="auto"/>
                    </w:rPr>
                    <w:t>名称</w:t>
                  </w:r>
                </w:p>
              </w:tc>
              <w:tc>
                <w:tcPr>
                  <w:tcW w:w="1020" w:type="dxa"/>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b/>
                      <w:bCs/>
                      <w:color w:val="auto"/>
                    </w:rPr>
                  </w:pPr>
                  <w:r>
                    <w:rPr>
                      <w:rFonts w:hint="eastAsia" w:ascii="宋体" w:hAnsi="宋体" w:eastAsia="宋体" w:cs="宋体"/>
                      <w:b/>
                      <w:bCs/>
                      <w:color w:val="auto"/>
                    </w:rPr>
                    <w:t>工程消耗量</w:t>
                  </w:r>
                </w:p>
              </w:tc>
              <w:tc>
                <w:tcPr>
                  <w:tcW w:w="1200" w:type="dxa"/>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b/>
                      <w:bCs/>
                      <w:color w:val="auto"/>
                    </w:rPr>
                  </w:pPr>
                  <w:r>
                    <w:rPr>
                      <w:rFonts w:hint="eastAsia" w:ascii="宋体" w:hAnsi="宋体" w:eastAsia="宋体" w:cs="宋体"/>
                      <w:b/>
                      <w:bCs/>
                      <w:color w:val="auto"/>
                    </w:rPr>
                    <w:t>来源</w:t>
                  </w:r>
                </w:p>
              </w:tc>
              <w:tc>
                <w:tcPr>
                  <w:tcW w:w="2234" w:type="dxa"/>
                  <w:gridSpan w:val="2"/>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b/>
                      <w:bCs/>
                      <w:color w:val="auto"/>
                    </w:rPr>
                  </w:pPr>
                  <w:r>
                    <w:rPr>
                      <w:rFonts w:hint="eastAsia" w:ascii="宋体" w:hAnsi="宋体" w:eastAsia="宋体" w:cs="宋体"/>
                      <w:b/>
                      <w:bCs/>
                      <w:color w:val="auto"/>
                    </w:rPr>
                    <w:t>备注</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443" w:hRule="atLeast"/>
                <w:jc w:val="center"/>
              </w:trPr>
              <w:tc>
                <w:tcPr>
                  <w:tcW w:w="549" w:type="dxa"/>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r>
                    <w:rPr>
                      <w:rFonts w:hint="eastAsia" w:ascii="宋体" w:hAnsi="宋体" w:eastAsia="宋体" w:cs="宋体"/>
                      <w:color w:val="auto"/>
                    </w:rPr>
                    <w:t>1</w:t>
                  </w:r>
                </w:p>
              </w:tc>
              <w:tc>
                <w:tcPr>
                  <w:tcW w:w="2580" w:type="dxa"/>
                  <w:gridSpan w:val="2"/>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r>
                    <w:rPr>
                      <w:rFonts w:hint="eastAsia" w:ascii="宋体" w:hAnsi="宋体" w:eastAsia="宋体" w:cs="宋体"/>
                      <w:color w:val="auto"/>
                    </w:rPr>
                    <w:t>柴油</w:t>
                  </w:r>
                </w:p>
              </w:tc>
              <w:tc>
                <w:tcPr>
                  <w:tcW w:w="1020" w:type="dxa"/>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val="en-US"/>
                    </w:rPr>
                  </w:pPr>
                  <w:r>
                    <w:rPr>
                      <w:rFonts w:hint="eastAsia" w:ascii="宋体" w:hAnsi="宋体" w:eastAsia="宋体" w:cs="宋体"/>
                      <w:color w:val="auto"/>
                      <w:lang w:val="en-US" w:eastAsia="zh-CN"/>
                    </w:rPr>
                    <w:t>60m</w:t>
                  </w:r>
                  <w:r>
                    <w:rPr>
                      <w:rFonts w:hint="eastAsia" w:ascii="宋体" w:hAnsi="宋体" w:eastAsia="宋体" w:cs="宋体"/>
                      <w:color w:val="auto"/>
                      <w:vertAlign w:val="superscript"/>
                      <w:lang w:val="en-US" w:eastAsia="zh-CN"/>
                    </w:rPr>
                    <w:t>3</w:t>
                  </w:r>
                </w:p>
              </w:tc>
              <w:tc>
                <w:tcPr>
                  <w:tcW w:w="1200" w:type="dxa"/>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r>
                    <w:rPr>
                      <w:rFonts w:hint="eastAsia" w:ascii="宋体" w:hAnsi="宋体" w:eastAsia="宋体" w:cs="宋体"/>
                      <w:color w:val="auto"/>
                    </w:rPr>
                    <w:t>外购</w:t>
                  </w:r>
                </w:p>
              </w:tc>
              <w:tc>
                <w:tcPr>
                  <w:tcW w:w="2234" w:type="dxa"/>
                  <w:gridSpan w:val="2"/>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eastAsia="zh-CN"/>
                    </w:rPr>
                  </w:pPr>
                  <w:r>
                    <w:rPr>
                      <w:rFonts w:hint="eastAsia" w:ascii="宋体" w:hAnsi="宋体" w:eastAsia="宋体" w:cs="宋体"/>
                      <w:color w:val="auto"/>
                      <w:lang w:eastAsia="zh-CN"/>
                    </w:rPr>
                    <w:t>场区设置高架柴油储罐</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PrEx>
              <w:trPr>
                <w:gridBefore w:val="1"/>
                <w:wBefore w:w="7" w:type="dxa"/>
                <w:trHeight w:val="184" w:hRule="atLeast"/>
                <w:jc w:val="center"/>
              </w:trPr>
              <w:tc>
                <w:tcPr>
                  <w:tcW w:w="549" w:type="dxa"/>
                  <w:vMerge w:val="restart"/>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val="en-US" w:eastAsia="zh-CN"/>
                    </w:rPr>
                  </w:pPr>
                  <w:r>
                    <w:rPr>
                      <w:rFonts w:hint="eastAsia" w:ascii="宋体" w:hAnsi="宋体" w:eastAsia="宋体" w:cs="宋体"/>
                      <w:color w:val="auto"/>
                      <w:lang w:val="en-US" w:eastAsia="zh-CN"/>
                    </w:rPr>
                    <w:t>2</w:t>
                  </w:r>
                </w:p>
              </w:tc>
              <w:tc>
                <w:tcPr>
                  <w:tcW w:w="1080" w:type="dxa"/>
                  <w:vMerge w:val="restart"/>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eastAsia="zh-CN"/>
                    </w:rPr>
                  </w:pPr>
                  <w:r>
                    <w:rPr>
                      <w:rFonts w:hint="eastAsia" w:ascii="宋体" w:hAnsi="宋体" w:eastAsia="宋体" w:cs="宋体"/>
                      <w:color w:val="auto"/>
                      <w:lang w:eastAsia="zh-CN"/>
                    </w:rPr>
                    <w:t>钻井液配备材料（水基泥浆）</w:t>
                  </w: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color w:val="auto"/>
                    </w:rPr>
                  </w:pPr>
                  <w:r>
                    <w:rPr>
                      <w:rFonts w:hint="eastAsia" w:ascii="宋体" w:hAnsi="宋体" w:eastAsia="宋体" w:cs="宋体"/>
                      <w:b w:val="0"/>
                      <w:bCs/>
                      <w:color w:val="auto"/>
                      <w:lang w:eastAsia="zh-CN"/>
                    </w:rPr>
                    <w:t>海泡石</w:t>
                  </w:r>
                  <w:r>
                    <w:rPr>
                      <w:rFonts w:hint="eastAsia" w:ascii="宋体" w:hAnsi="宋体" w:eastAsia="宋体" w:cs="宋体"/>
                      <w:b w:val="0"/>
                      <w:bCs/>
                      <w:color w:val="auto"/>
                    </w:rPr>
                    <w:t>防塌剂</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color w:val="auto"/>
                      <w:lang w:val="en-US" w:eastAsia="zh-CN"/>
                    </w:rPr>
                  </w:pPr>
                  <w:r>
                    <w:rPr>
                      <w:rFonts w:hint="eastAsia" w:ascii="宋体" w:hAnsi="宋体" w:eastAsia="宋体" w:cs="宋体"/>
                      <w:b w:val="0"/>
                      <w:bCs/>
                      <w:color w:val="auto"/>
                      <w:lang w:eastAsia="zh-CN"/>
                    </w:rPr>
                    <w:t>6</w:t>
                  </w:r>
                  <w:r>
                    <w:rPr>
                      <w:rFonts w:hint="eastAsia" w:ascii="宋体" w:hAnsi="宋体" w:eastAsia="宋体" w:cs="宋体"/>
                      <w:b w:val="0"/>
                      <w:bCs/>
                      <w:color w:val="auto"/>
                      <w:lang w:val="en-US" w:eastAsia="zh-CN"/>
                    </w:rPr>
                    <w:t>t</w:t>
                  </w:r>
                </w:p>
              </w:tc>
              <w:tc>
                <w:tcPr>
                  <w:tcW w:w="1200" w:type="dxa"/>
                  <w:vMerge w:val="restart"/>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eastAsia="zh-CN"/>
                    </w:rPr>
                  </w:pPr>
                  <w:r>
                    <w:rPr>
                      <w:rFonts w:hint="eastAsia" w:ascii="宋体" w:hAnsi="宋体" w:eastAsia="宋体" w:cs="宋体"/>
                      <w:color w:val="auto"/>
                      <w:lang w:eastAsia="zh-CN"/>
                    </w:rPr>
                    <w:t>外购</w:t>
                  </w:r>
                </w:p>
              </w:tc>
              <w:tc>
                <w:tcPr>
                  <w:tcW w:w="2234" w:type="dxa"/>
                  <w:gridSpan w:val="2"/>
                  <w:vMerge w:val="restart"/>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r>
                    <w:rPr>
                      <w:rFonts w:hint="eastAsia" w:ascii="宋体" w:hAnsi="宋体" w:eastAsia="宋体" w:cs="宋体"/>
                      <w:color w:val="auto"/>
                      <w:lang w:val="en-US" w:eastAsia="zh-CN"/>
                    </w:rPr>
                    <w:t>钻井液成分配比需根据实际勘察过程中各地质层的参数进行调整</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267" w:hRule="atLeast"/>
                <w:jc w:val="center"/>
              </w:trPr>
              <w:tc>
                <w:tcPr>
                  <w:tcW w:w="549"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08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color w:val="auto"/>
                    </w:rPr>
                  </w:pPr>
                  <w:r>
                    <w:rPr>
                      <w:rFonts w:hint="eastAsia" w:ascii="宋体" w:hAnsi="宋体" w:eastAsia="宋体" w:cs="宋体"/>
                      <w:b w:val="0"/>
                      <w:bCs/>
                    </w:rPr>
                    <w:t>铵盐</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color w:val="auto"/>
                    </w:rPr>
                  </w:pPr>
                  <w:r>
                    <w:rPr>
                      <w:rFonts w:hint="eastAsia" w:ascii="宋体" w:hAnsi="宋体" w:eastAsia="宋体" w:cs="宋体"/>
                      <w:b w:val="0"/>
                      <w:bCs/>
                    </w:rPr>
                    <w:t>2.5</w:t>
                  </w:r>
                  <w:r>
                    <w:rPr>
                      <w:rFonts w:hint="eastAsia" w:ascii="宋体" w:hAnsi="宋体" w:eastAsia="宋体" w:cs="宋体"/>
                      <w:b w:val="0"/>
                      <w:bCs/>
                      <w:color w:val="auto"/>
                      <w:lang w:val="en-US" w:eastAsia="zh-CN"/>
                    </w:rPr>
                    <w:t>t</w:t>
                  </w:r>
                </w:p>
              </w:tc>
              <w:tc>
                <w:tcPr>
                  <w:tcW w:w="120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2234" w:type="dxa"/>
                  <w:gridSpan w:val="2"/>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156" w:hRule="atLeast"/>
                <w:jc w:val="center"/>
              </w:trPr>
              <w:tc>
                <w:tcPr>
                  <w:tcW w:w="549"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08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color w:val="auto"/>
                    </w:rPr>
                  </w:pPr>
                  <w:r>
                    <w:rPr>
                      <w:rFonts w:hint="eastAsia" w:ascii="宋体" w:hAnsi="宋体" w:eastAsia="宋体" w:cs="宋体"/>
                      <w:b w:val="0"/>
                      <w:bCs/>
                    </w:rPr>
                    <w:t>纯碱</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color w:val="auto"/>
                    </w:rPr>
                  </w:pPr>
                  <w:r>
                    <w:rPr>
                      <w:rFonts w:hint="eastAsia" w:ascii="宋体" w:hAnsi="宋体" w:eastAsia="宋体" w:cs="宋体"/>
                      <w:b w:val="0"/>
                      <w:bCs/>
                    </w:rPr>
                    <w:t>1</w:t>
                  </w:r>
                  <w:r>
                    <w:rPr>
                      <w:rFonts w:hint="eastAsia" w:ascii="宋体" w:hAnsi="宋体" w:eastAsia="宋体" w:cs="宋体"/>
                      <w:b w:val="0"/>
                      <w:bCs/>
                      <w:color w:val="auto"/>
                      <w:lang w:val="en-US" w:eastAsia="zh-CN"/>
                    </w:rPr>
                    <w:t>t</w:t>
                  </w:r>
                </w:p>
              </w:tc>
              <w:tc>
                <w:tcPr>
                  <w:tcW w:w="120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2234" w:type="dxa"/>
                  <w:gridSpan w:val="2"/>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117" w:hRule="atLeast"/>
                <w:jc w:val="center"/>
              </w:trPr>
              <w:tc>
                <w:tcPr>
                  <w:tcW w:w="549"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08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color w:val="auto"/>
                    </w:rPr>
                  </w:pPr>
                  <w:r>
                    <w:rPr>
                      <w:rFonts w:hint="eastAsia" w:ascii="宋体" w:hAnsi="宋体" w:eastAsia="宋体" w:cs="宋体"/>
                      <w:b w:val="0"/>
                      <w:bCs/>
                    </w:rPr>
                    <w:t>液体润滑剂</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color w:val="auto"/>
                    </w:rPr>
                  </w:pPr>
                  <w:r>
                    <w:rPr>
                      <w:rFonts w:hint="eastAsia" w:ascii="宋体" w:hAnsi="宋体" w:eastAsia="宋体" w:cs="宋体"/>
                      <w:b w:val="0"/>
                      <w:bCs/>
                      <w:lang w:eastAsia="zh-CN"/>
                    </w:rPr>
                    <w:t>6</w:t>
                  </w:r>
                  <w:r>
                    <w:rPr>
                      <w:rFonts w:hint="eastAsia" w:ascii="宋体" w:hAnsi="宋体" w:eastAsia="宋体" w:cs="宋体"/>
                      <w:b w:val="0"/>
                      <w:bCs/>
                      <w:color w:val="auto"/>
                      <w:lang w:val="en-US" w:eastAsia="zh-CN"/>
                    </w:rPr>
                    <w:t>t</w:t>
                  </w:r>
                </w:p>
              </w:tc>
              <w:tc>
                <w:tcPr>
                  <w:tcW w:w="120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2234" w:type="dxa"/>
                  <w:gridSpan w:val="2"/>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jc w:val="center"/>
              </w:trPr>
              <w:tc>
                <w:tcPr>
                  <w:tcW w:w="549"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08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rPr>
                    <w:t>土粉</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color w:val="auto"/>
                    </w:rPr>
                  </w:pPr>
                  <w:r>
                    <w:rPr>
                      <w:rFonts w:hint="eastAsia" w:ascii="宋体" w:hAnsi="宋体" w:eastAsia="宋体" w:cs="宋体"/>
                      <w:b w:val="0"/>
                      <w:bCs/>
                    </w:rPr>
                    <w:t>10</w:t>
                  </w:r>
                  <w:r>
                    <w:rPr>
                      <w:rFonts w:hint="eastAsia" w:ascii="宋体" w:hAnsi="宋体" w:eastAsia="宋体" w:cs="宋体"/>
                      <w:b w:val="0"/>
                      <w:bCs/>
                      <w:color w:val="auto"/>
                      <w:lang w:val="en-US" w:eastAsia="zh-CN"/>
                    </w:rPr>
                    <w:t>t</w:t>
                  </w:r>
                </w:p>
              </w:tc>
              <w:tc>
                <w:tcPr>
                  <w:tcW w:w="120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2234" w:type="dxa"/>
                  <w:gridSpan w:val="2"/>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eastAsia="zh-CN"/>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jc w:val="center"/>
              </w:trPr>
              <w:tc>
                <w:tcPr>
                  <w:tcW w:w="549"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08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rPr>
                    <w:t>烧碱</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lang w:eastAsia="zh-CN"/>
                    </w:rPr>
                    <w:t>6</w:t>
                  </w:r>
                  <w:r>
                    <w:rPr>
                      <w:rFonts w:hint="eastAsia" w:ascii="宋体" w:hAnsi="宋体" w:eastAsia="宋体" w:cs="宋体"/>
                      <w:b w:val="0"/>
                      <w:bCs/>
                      <w:color w:val="auto"/>
                      <w:lang w:val="en-US" w:eastAsia="zh-CN"/>
                    </w:rPr>
                    <w:t>t</w:t>
                  </w:r>
                </w:p>
              </w:tc>
              <w:tc>
                <w:tcPr>
                  <w:tcW w:w="120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2234" w:type="dxa"/>
                  <w:gridSpan w:val="2"/>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jc w:val="center"/>
              </w:trPr>
              <w:tc>
                <w:tcPr>
                  <w:tcW w:w="549"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08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rPr>
                    <w:t>聚丙烯酸钾</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rPr>
                    <w:t>5</w:t>
                  </w:r>
                  <w:r>
                    <w:rPr>
                      <w:rFonts w:hint="eastAsia" w:ascii="宋体" w:hAnsi="宋体" w:eastAsia="宋体" w:cs="宋体"/>
                      <w:b w:val="0"/>
                      <w:bCs/>
                      <w:color w:val="auto"/>
                      <w:lang w:val="en-US" w:eastAsia="zh-CN"/>
                    </w:rPr>
                    <w:t>t</w:t>
                  </w:r>
                </w:p>
              </w:tc>
              <w:tc>
                <w:tcPr>
                  <w:tcW w:w="120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2234" w:type="dxa"/>
                  <w:gridSpan w:val="2"/>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jc w:val="center"/>
              </w:trPr>
              <w:tc>
                <w:tcPr>
                  <w:tcW w:w="549"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08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rPr>
                    <w:t>高粘纤维素</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rPr>
                    <w:t>3</w:t>
                  </w:r>
                  <w:r>
                    <w:rPr>
                      <w:rFonts w:hint="eastAsia" w:ascii="宋体" w:hAnsi="宋体" w:eastAsia="宋体" w:cs="宋体"/>
                      <w:b w:val="0"/>
                      <w:bCs/>
                      <w:color w:val="auto"/>
                      <w:lang w:val="en-US" w:eastAsia="zh-CN"/>
                    </w:rPr>
                    <w:t>t</w:t>
                  </w:r>
                </w:p>
              </w:tc>
              <w:tc>
                <w:tcPr>
                  <w:tcW w:w="120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2234" w:type="dxa"/>
                  <w:gridSpan w:val="2"/>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jc w:val="center"/>
              </w:trPr>
              <w:tc>
                <w:tcPr>
                  <w:tcW w:w="549"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08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rPr>
                    <w:t>随钻堵漏剂</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lang w:eastAsia="zh-CN"/>
                    </w:rPr>
                    <w:t>6</w:t>
                  </w:r>
                  <w:r>
                    <w:rPr>
                      <w:rFonts w:hint="eastAsia" w:ascii="宋体" w:hAnsi="宋体" w:eastAsia="宋体" w:cs="宋体"/>
                      <w:b w:val="0"/>
                      <w:bCs/>
                      <w:color w:val="auto"/>
                      <w:lang w:val="en-US" w:eastAsia="zh-CN"/>
                    </w:rPr>
                    <w:t>t</w:t>
                  </w:r>
                </w:p>
              </w:tc>
              <w:tc>
                <w:tcPr>
                  <w:tcW w:w="120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2234" w:type="dxa"/>
                  <w:gridSpan w:val="2"/>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jc w:val="center"/>
              </w:trPr>
              <w:tc>
                <w:tcPr>
                  <w:tcW w:w="549"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08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rPr>
                    <w:t>固体润滑剂</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lang w:eastAsia="zh-CN"/>
                    </w:rPr>
                    <w:t>6</w:t>
                  </w:r>
                  <w:r>
                    <w:rPr>
                      <w:rFonts w:hint="eastAsia" w:ascii="宋体" w:hAnsi="宋体" w:eastAsia="宋体" w:cs="宋体"/>
                      <w:b w:val="0"/>
                      <w:bCs/>
                      <w:color w:val="auto"/>
                      <w:lang w:val="en-US" w:eastAsia="zh-CN"/>
                    </w:rPr>
                    <w:t>t</w:t>
                  </w:r>
                </w:p>
              </w:tc>
              <w:tc>
                <w:tcPr>
                  <w:tcW w:w="120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2234" w:type="dxa"/>
                  <w:gridSpan w:val="2"/>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Before w:val="1"/>
                <w:wBefore w:w="7" w:type="dxa"/>
                <w:trHeight w:val="57" w:hRule="atLeast"/>
                <w:jc w:val="center"/>
              </w:trPr>
              <w:tc>
                <w:tcPr>
                  <w:tcW w:w="549"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08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rPr>
                    <w:t>复合堵漏剂</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rPr>
                  </w:pPr>
                  <w:r>
                    <w:rPr>
                      <w:rFonts w:hint="eastAsia" w:ascii="宋体" w:hAnsi="宋体" w:eastAsia="宋体" w:cs="宋体"/>
                      <w:b w:val="0"/>
                      <w:bCs/>
                    </w:rPr>
                    <w:t>2</w:t>
                  </w:r>
                  <w:r>
                    <w:rPr>
                      <w:rFonts w:hint="eastAsia" w:ascii="宋体" w:hAnsi="宋体" w:eastAsia="宋体" w:cs="宋体"/>
                      <w:b w:val="0"/>
                      <w:bCs/>
                      <w:color w:val="auto"/>
                      <w:lang w:val="en-US" w:eastAsia="zh-CN"/>
                    </w:rPr>
                    <w:t>t</w:t>
                  </w:r>
                </w:p>
              </w:tc>
              <w:tc>
                <w:tcPr>
                  <w:tcW w:w="120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2234" w:type="dxa"/>
                  <w:gridSpan w:val="2"/>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After w:val="1"/>
                <w:wAfter w:w="7" w:type="dxa"/>
                <w:trHeight w:val="369" w:hRule="atLeast"/>
                <w:jc w:val="center"/>
              </w:trPr>
              <w:tc>
                <w:tcPr>
                  <w:tcW w:w="556" w:type="dxa"/>
                  <w:gridSpan w:val="2"/>
                  <w:vMerge w:val="restart"/>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val="en-US" w:eastAsia="zh-CN"/>
                    </w:rPr>
                  </w:pPr>
                  <w:r>
                    <w:rPr>
                      <w:rFonts w:hint="eastAsia" w:ascii="宋体" w:hAnsi="宋体" w:eastAsia="宋体" w:cs="宋体"/>
                      <w:color w:val="auto"/>
                      <w:lang w:val="en-US" w:eastAsia="zh-CN"/>
                    </w:rPr>
                    <w:t>3</w:t>
                  </w:r>
                </w:p>
              </w:tc>
              <w:tc>
                <w:tcPr>
                  <w:tcW w:w="1080" w:type="dxa"/>
                  <w:vMerge w:val="restart"/>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eastAsia="zh-CN"/>
                    </w:rPr>
                  </w:pPr>
                  <w:r>
                    <w:rPr>
                      <w:rFonts w:hint="eastAsia" w:ascii="宋体" w:hAnsi="宋体" w:eastAsia="宋体" w:cs="宋体"/>
                      <w:color w:val="auto"/>
                      <w:lang w:eastAsia="zh-CN"/>
                    </w:rPr>
                    <w:t>压裂液材料（水基压裂液）</w:t>
                  </w: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lang w:eastAsia="zh-CN"/>
                    </w:rPr>
                  </w:pPr>
                  <w:r>
                    <w:rPr>
                      <w:rFonts w:hint="eastAsia" w:ascii="宋体" w:hAnsi="宋体" w:eastAsia="宋体" w:cs="宋体"/>
                      <w:b w:val="0"/>
                      <w:bCs/>
                      <w:lang w:eastAsia="zh-CN"/>
                    </w:rPr>
                    <w:t>石英砂</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lang w:val="en-US" w:eastAsia="zh-CN"/>
                    </w:rPr>
                  </w:pPr>
                  <w:r>
                    <w:rPr>
                      <w:rFonts w:hint="eastAsia" w:ascii="宋体" w:hAnsi="宋体" w:eastAsia="宋体" w:cs="宋体"/>
                      <w:b w:val="0"/>
                      <w:bCs/>
                      <w:lang w:val="en-US" w:eastAsia="zh-CN"/>
                    </w:rPr>
                    <w:t>600m</w:t>
                  </w:r>
                  <w:r>
                    <w:rPr>
                      <w:rFonts w:hint="eastAsia" w:ascii="宋体" w:hAnsi="宋体" w:eastAsia="宋体" w:cs="宋体"/>
                      <w:b w:val="0"/>
                      <w:bCs/>
                      <w:vertAlign w:val="superscript"/>
                      <w:lang w:val="en-US" w:eastAsia="zh-CN"/>
                    </w:rPr>
                    <w:t>3</w:t>
                  </w:r>
                </w:p>
              </w:tc>
              <w:tc>
                <w:tcPr>
                  <w:tcW w:w="1200" w:type="dxa"/>
                  <w:vMerge w:val="restart"/>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eastAsia="zh-CN"/>
                    </w:rPr>
                  </w:pPr>
                  <w:r>
                    <w:rPr>
                      <w:rFonts w:hint="eastAsia" w:ascii="宋体" w:hAnsi="宋体" w:eastAsia="宋体" w:cs="宋体"/>
                      <w:color w:val="auto"/>
                      <w:lang w:eastAsia="zh-CN"/>
                    </w:rPr>
                    <w:t>外购</w:t>
                  </w:r>
                </w:p>
              </w:tc>
              <w:tc>
                <w:tcPr>
                  <w:tcW w:w="2227" w:type="dxa"/>
                  <w:vMerge w:val="restart"/>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r>
                    <w:rPr>
                      <w:rFonts w:hint="eastAsia" w:ascii="宋体" w:hAnsi="宋体" w:eastAsia="宋体" w:cs="宋体"/>
                      <w:color w:val="auto"/>
                      <w:lang w:val="en-US" w:eastAsia="zh-CN"/>
                    </w:rPr>
                    <w:t>压裂液成分配比需根据实际勘察过程中各压裂煤层的参数进行调整</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After w:val="1"/>
                <w:wAfter w:w="7" w:type="dxa"/>
                <w:trHeight w:val="139" w:hRule="atLeast"/>
                <w:jc w:val="center"/>
              </w:trPr>
              <w:tc>
                <w:tcPr>
                  <w:tcW w:w="556" w:type="dxa"/>
                  <w:gridSpan w:val="2"/>
                  <w:vMerge w:val="continue"/>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rPr>
                  </w:pPr>
                </w:p>
              </w:tc>
              <w:tc>
                <w:tcPr>
                  <w:tcW w:w="1080" w:type="dxa"/>
                  <w:vMerge w:val="continue"/>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rPr>
                  </w:pPr>
                </w:p>
              </w:tc>
              <w:tc>
                <w:tcPr>
                  <w:tcW w:w="150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lang w:eastAsia="zh-CN"/>
                    </w:rPr>
                  </w:pPr>
                  <w:r>
                    <w:rPr>
                      <w:rFonts w:hint="eastAsia" w:ascii="宋体" w:hAnsi="宋体" w:eastAsia="宋体" w:cs="宋体"/>
                      <w:b w:val="0"/>
                      <w:bCs/>
                      <w:lang w:eastAsia="zh-CN"/>
                    </w:rPr>
                    <w:t>氯化钾</w:t>
                  </w:r>
                </w:p>
              </w:tc>
              <w:tc>
                <w:tcPr>
                  <w:tcW w:w="1020" w:type="dxa"/>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lang w:val="en-US" w:eastAsia="zh-CN"/>
                    </w:rPr>
                  </w:pPr>
                  <w:r>
                    <w:rPr>
                      <w:rFonts w:hint="eastAsia" w:ascii="宋体" w:hAnsi="宋体" w:eastAsia="宋体" w:cs="宋体"/>
                      <w:b w:val="0"/>
                      <w:bCs/>
                      <w:lang w:val="en-US" w:eastAsia="zh-CN"/>
                    </w:rPr>
                    <w:t>1.0t</w:t>
                  </w:r>
                </w:p>
              </w:tc>
              <w:tc>
                <w:tcPr>
                  <w:tcW w:w="1200" w:type="dxa"/>
                  <w:vMerge w:val="continue"/>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lang w:eastAsia="zh-CN"/>
                    </w:rPr>
                  </w:pPr>
                </w:p>
              </w:tc>
              <w:tc>
                <w:tcPr>
                  <w:tcW w:w="2227" w:type="dxa"/>
                  <w:vMerge w:val="continue"/>
                  <w:tcBorders>
                    <w:tl2br w:val="nil"/>
                    <w:tr2bl w:val="nil"/>
                  </w:tcBorders>
                  <w:noWrap w:val="0"/>
                  <w:vAlign w:val="center"/>
                </w:tcPr>
                <w:p>
                  <w:pPr>
                    <w:pStyle w:val="66"/>
                    <w:keepNext w:val="0"/>
                    <w:keepLines w:val="0"/>
                    <w:suppressLineNumbers w:val="0"/>
                    <w:spacing w:before="0" w:beforeAutospacing="0" w:after="0" w:afterAutospacing="0"/>
                    <w:ind w:left="0" w:right="0" w:firstLine="0" w:firstLineChars="0"/>
                    <w:rPr>
                      <w:rFonts w:hint="eastAsia" w:ascii="宋体" w:hAnsi="宋体" w:eastAsia="宋体" w:cs="宋体"/>
                      <w:b w:val="0"/>
                      <w:bCs/>
                      <w:lang w:eastAsia="zh-CN"/>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After w:val="1"/>
                <w:wAfter w:w="7" w:type="dxa"/>
                <w:trHeight w:val="106" w:hRule="atLeast"/>
                <w:jc w:val="center"/>
              </w:trPr>
              <w:tc>
                <w:tcPr>
                  <w:tcW w:w="556" w:type="dxa"/>
                  <w:gridSpan w:val="2"/>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eastAsia="zh-CN"/>
                    </w:rPr>
                  </w:pPr>
                  <w:r>
                    <w:rPr>
                      <w:rFonts w:hint="eastAsia" w:ascii="宋体" w:hAnsi="宋体" w:eastAsia="宋体" w:cs="宋体"/>
                      <w:color w:val="auto"/>
                      <w:lang w:val="en-US" w:eastAsia="zh-CN"/>
                    </w:rPr>
                    <w:t>3</w:t>
                  </w:r>
                </w:p>
              </w:tc>
              <w:tc>
                <w:tcPr>
                  <w:tcW w:w="2580" w:type="dxa"/>
                  <w:gridSpan w:val="2"/>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r>
                    <w:rPr>
                      <w:rFonts w:hint="eastAsia" w:ascii="宋体" w:hAnsi="宋体" w:eastAsia="宋体" w:cs="宋体"/>
                      <w:color w:val="auto"/>
                    </w:rPr>
                    <w:t>施工用水</w:t>
                  </w:r>
                </w:p>
              </w:tc>
              <w:tc>
                <w:tcPr>
                  <w:tcW w:w="1020" w:type="dxa"/>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val="en-US"/>
                    </w:rPr>
                  </w:pPr>
                  <w:r>
                    <w:rPr>
                      <w:rFonts w:hint="eastAsia" w:ascii="宋体" w:hAnsi="宋体" w:cs="宋体"/>
                      <w:color w:val="auto"/>
                      <w:lang w:val="en-US" w:eastAsia="zh-CN"/>
                    </w:rPr>
                    <w:t>4299</w:t>
                  </w:r>
                  <w:r>
                    <w:rPr>
                      <w:rFonts w:hint="eastAsia" w:ascii="宋体" w:hAnsi="宋体" w:eastAsia="宋体" w:cs="宋体"/>
                      <w:color w:val="auto"/>
                      <w:lang w:val="en-US" w:eastAsia="zh-CN"/>
                    </w:rPr>
                    <w:t>m</w:t>
                  </w:r>
                  <w:r>
                    <w:rPr>
                      <w:rFonts w:hint="eastAsia" w:ascii="宋体" w:hAnsi="宋体" w:eastAsia="宋体" w:cs="宋体"/>
                      <w:color w:val="auto"/>
                      <w:vertAlign w:val="superscript"/>
                      <w:lang w:val="en-US" w:eastAsia="zh-CN"/>
                    </w:rPr>
                    <w:t>3</w:t>
                  </w:r>
                </w:p>
              </w:tc>
              <w:tc>
                <w:tcPr>
                  <w:tcW w:w="1200" w:type="dxa"/>
                  <w:vMerge w:val="restart"/>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r>
                    <w:rPr>
                      <w:rFonts w:hint="eastAsia" w:ascii="宋体" w:hAnsi="宋体" w:eastAsia="宋体" w:cs="宋体"/>
                      <w:color w:val="auto"/>
                      <w:lang w:val="en-US" w:eastAsia="zh-CN"/>
                    </w:rPr>
                    <w:t>自韦州镇拉运</w:t>
                  </w:r>
                </w:p>
              </w:tc>
              <w:tc>
                <w:tcPr>
                  <w:tcW w:w="2227" w:type="dxa"/>
                  <w:vMerge w:val="restart"/>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eastAsia="zh-CN"/>
                    </w:rPr>
                  </w:pPr>
                  <w:r>
                    <w:rPr>
                      <w:rFonts w:hint="eastAsia" w:ascii="宋体" w:hAnsi="宋体" w:eastAsia="宋体" w:cs="宋体"/>
                      <w:color w:val="auto"/>
                      <w:lang w:eastAsia="zh-CN"/>
                    </w:rPr>
                    <w:t>罐车拉运</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After w:val="1"/>
                <w:wAfter w:w="7" w:type="dxa"/>
                <w:trHeight w:val="236" w:hRule="atLeast"/>
                <w:jc w:val="center"/>
              </w:trPr>
              <w:tc>
                <w:tcPr>
                  <w:tcW w:w="556" w:type="dxa"/>
                  <w:gridSpan w:val="2"/>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eastAsia="zh-CN"/>
                    </w:rPr>
                  </w:pPr>
                  <w:r>
                    <w:rPr>
                      <w:rFonts w:hint="eastAsia" w:ascii="宋体" w:hAnsi="宋体" w:eastAsia="宋体" w:cs="宋体"/>
                      <w:color w:val="auto"/>
                      <w:lang w:val="en-US" w:eastAsia="zh-CN"/>
                    </w:rPr>
                    <w:t>6</w:t>
                  </w:r>
                </w:p>
              </w:tc>
              <w:tc>
                <w:tcPr>
                  <w:tcW w:w="2580" w:type="dxa"/>
                  <w:gridSpan w:val="2"/>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r>
                    <w:rPr>
                      <w:rFonts w:hint="eastAsia" w:ascii="宋体" w:hAnsi="宋体" w:eastAsia="宋体" w:cs="宋体"/>
                      <w:color w:val="auto"/>
                    </w:rPr>
                    <w:t>生活用水</w:t>
                  </w:r>
                </w:p>
              </w:tc>
              <w:tc>
                <w:tcPr>
                  <w:tcW w:w="1020" w:type="dxa"/>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lang w:val="en-US"/>
                    </w:rPr>
                  </w:pPr>
                  <w:r>
                    <w:rPr>
                      <w:rFonts w:hint="eastAsia" w:ascii="宋体" w:hAnsi="宋体" w:cs="宋体"/>
                      <w:color w:val="auto"/>
                      <w:lang w:val="en-US" w:eastAsia="zh-CN"/>
                    </w:rPr>
                    <w:t>356.4</w:t>
                  </w:r>
                  <w:r>
                    <w:rPr>
                      <w:rFonts w:hint="eastAsia" w:ascii="宋体" w:hAnsi="宋体" w:eastAsia="宋体" w:cs="宋体"/>
                      <w:color w:val="auto"/>
                      <w:lang w:val="en-US" w:eastAsia="zh-CN"/>
                    </w:rPr>
                    <w:t>m</w:t>
                  </w:r>
                  <w:r>
                    <w:rPr>
                      <w:rFonts w:hint="eastAsia" w:ascii="宋体" w:hAnsi="宋体" w:eastAsia="宋体" w:cs="宋体"/>
                      <w:color w:val="auto"/>
                      <w:vertAlign w:val="superscript"/>
                      <w:lang w:val="en-US" w:eastAsia="zh-CN"/>
                    </w:rPr>
                    <w:t>3</w:t>
                  </w:r>
                </w:p>
              </w:tc>
              <w:tc>
                <w:tcPr>
                  <w:tcW w:w="1200"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c>
                <w:tcPr>
                  <w:tcW w:w="2227" w:type="dxa"/>
                  <w:vMerge w:val="continue"/>
                  <w:tcBorders>
                    <w:tl2br w:val="nil"/>
                    <w:tr2bl w:val="nil"/>
                  </w:tcBorders>
                  <w:noWrap w:val="0"/>
                  <w:vAlign w:val="center"/>
                </w:tcPr>
                <w:p>
                  <w:pPr>
                    <w:pStyle w:val="65"/>
                    <w:keepNext w:val="0"/>
                    <w:keepLines w:val="0"/>
                    <w:widowControl/>
                    <w:suppressLineNumbers w:val="0"/>
                    <w:spacing w:before="0" w:beforeAutospacing="0" w:after="0" w:afterAutospacing="0"/>
                    <w:ind w:left="0" w:right="0"/>
                    <w:rPr>
                      <w:rFonts w:hint="eastAsia" w:ascii="宋体" w:hAnsi="宋体" w:eastAsia="宋体" w:cs="宋体"/>
                      <w:color w:val="auto"/>
                    </w:rPr>
                  </w:pP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57" w:type="dxa"/>
                  <w:bottom w:w="28" w:type="dxa"/>
                  <w:right w:w="57" w:type="dxa"/>
                </w:tblCellMar>
              </w:tblPrEx>
              <w:trPr>
                <w:gridAfter w:val="1"/>
                <w:wAfter w:w="7" w:type="dxa"/>
                <w:trHeight w:val="236" w:hRule="atLeast"/>
                <w:jc w:val="center"/>
              </w:trPr>
              <w:tc>
                <w:tcPr>
                  <w:tcW w:w="7583" w:type="dxa"/>
                  <w:gridSpan w:val="7"/>
                  <w:tcBorders>
                    <w:tl2br w:val="nil"/>
                    <w:tr2bl w:val="nil"/>
                  </w:tcBorders>
                  <w:noWrap w:val="0"/>
                  <w:vAlign w:val="center"/>
                </w:tcPr>
                <w:p>
                  <w:pPr>
                    <w:pStyle w:val="65"/>
                    <w:keepNext w:val="0"/>
                    <w:keepLines w:val="0"/>
                    <w:widowControl/>
                    <w:suppressLineNumbers w:val="0"/>
                    <w:spacing w:before="0" w:beforeAutospacing="0" w:after="0" w:afterAutospacing="0"/>
                    <w:ind w:left="0" w:right="0" w:firstLine="420" w:firstLineChars="200"/>
                    <w:jc w:val="left"/>
                    <w:rPr>
                      <w:rFonts w:hint="eastAsia" w:ascii="宋体" w:hAnsi="宋体" w:eastAsia="宋体" w:cs="宋体"/>
                      <w:color w:val="auto"/>
                      <w:lang w:eastAsia="zh-CN"/>
                    </w:rPr>
                  </w:pPr>
                  <w:r>
                    <w:rPr>
                      <w:rFonts w:hint="eastAsia" w:ascii="宋体" w:hAnsi="宋体" w:eastAsia="宋体" w:cs="宋体"/>
                      <w:color w:val="auto"/>
                      <w:lang w:eastAsia="zh-CN"/>
                    </w:rPr>
                    <w:t>本项目各物质的消耗量需根据实际勘察过程中地质参数进行调整，项目表格统计消耗量为建设单位根据地质资料进行的前期储备量。</w:t>
                  </w:r>
                </w:p>
              </w:tc>
            </w:tr>
          </w:tbl>
          <w:p>
            <w:pPr>
              <w:pStyle w:val="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仿宋" w:hAnsi="仿宋" w:eastAsia="仿宋" w:cs="仿宋"/>
                <w:color w:val="0000FF"/>
                <w:lang w:val="en-US" w:eastAsia="zh-CN"/>
              </w:rPr>
            </w:pPr>
          </w:p>
          <w:p>
            <w:pPr>
              <w:pStyle w:val="7"/>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420" w:firstLineChars="200"/>
              <w:textAlignment w:val="auto"/>
              <w:rPr>
                <w:rFonts w:hint="eastAsia" w:ascii="黑体" w:hAnsi="黑体" w:eastAsia="黑体" w:cs="黑体"/>
                <w:b w:val="0"/>
                <w:bCs w:val="0"/>
                <w:color w:val="auto"/>
                <w:kern w:val="2"/>
                <w:sz w:val="21"/>
                <w:szCs w:val="21"/>
                <w:lang w:val="en-US" w:eastAsia="zh-CN" w:bidi="ar-SA"/>
              </w:rPr>
            </w:pPr>
            <w:r>
              <w:rPr>
                <w:rFonts w:hint="eastAsia" w:ascii="黑体" w:hAnsi="黑体" w:eastAsia="黑体" w:cs="黑体"/>
                <w:b w:val="0"/>
                <w:bCs w:val="0"/>
                <w:color w:val="auto"/>
                <w:kern w:val="2"/>
                <w:sz w:val="21"/>
                <w:szCs w:val="21"/>
                <w:lang w:val="en-US" w:eastAsia="zh-CN" w:bidi="ar-SA"/>
              </w:rPr>
              <w:t>表11              钻井液各物料信息一览表</w:t>
            </w:r>
          </w:p>
          <w:tbl>
            <w:tblPr>
              <w:tblStyle w:val="25"/>
              <w:tblW w:w="499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666"/>
              <w:gridCol w:w="1285"/>
              <w:gridCol w:w="2781"/>
              <w:gridCol w:w="288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663"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序号</w:t>
                  </w:r>
                </w:p>
              </w:tc>
              <w:tc>
                <w:tcPr>
                  <w:tcW w:w="128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名称</w:t>
                  </w:r>
                </w:p>
              </w:tc>
              <w:tc>
                <w:tcPr>
                  <w:tcW w:w="27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成分</w:t>
                  </w:r>
                </w:p>
              </w:tc>
              <w:tc>
                <w:tcPr>
                  <w:tcW w:w="28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用途</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3"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w:t>
                  </w:r>
                </w:p>
              </w:tc>
              <w:tc>
                <w:tcPr>
                  <w:tcW w:w="1280" w:type="dxa"/>
                  <w:tcBorders>
                    <w:tl2br w:val="nil"/>
                    <w:tr2bl w:val="nil"/>
                  </w:tcBorders>
                  <w:noWrap w:val="0"/>
                  <w:vAlign w:val="center"/>
                </w:tcPr>
                <w:p>
                  <w:pPr>
                    <w:pStyle w:val="6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val="0"/>
                      <w:bCs/>
                      <w:color w:val="auto"/>
                      <w:sz w:val="21"/>
                      <w:szCs w:val="21"/>
                      <w:lang w:eastAsia="zh-CN"/>
                    </w:rPr>
                    <w:t>海泡石</w:t>
                  </w:r>
                  <w:r>
                    <w:rPr>
                      <w:rFonts w:hint="eastAsia" w:ascii="宋体" w:hAnsi="宋体" w:eastAsia="宋体" w:cs="宋体"/>
                      <w:b w:val="0"/>
                      <w:bCs/>
                      <w:color w:val="auto"/>
                      <w:sz w:val="21"/>
                      <w:szCs w:val="21"/>
                    </w:rPr>
                    <w:t>防塌剂</w:t>
                  </w:r>
                </w:p>
              </w:tc>
              <w:tc>
                <w:tcPr>
                  <w:tcW w:w="2770" w:type="dxa"/>
                  <w:tcBorders>
                    <w:tl2br w:val="nil"/>
                    <w:tr2bl w:val="nil"/>
                  </w:tcBorders>
                  <w:noWrap w:val="0"/>
                  <w:vAlign w:val="center"/>
                </w:tcPr>
                <w:p>
                  <w:pPr>
                    <w:pStyle w:val="9"/>
                    <w:keepNext w:val="0"/>
                    <w:keepLines w:val="0"/>
                    <w:pageBreakBefore w:val="0"/>
                    <w:widowControl/>
                    <w:suppressLineNumbers w:val="0"/>
                    <w:tabs>
                      <w:tab w:val="left" w:pos="872"/>
                    </w:tabs>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海泡石属于非金属矿，主要成份为硅和镁，具有丝绢光泽，条痕呈白色，不透明，密度在1～2.2g/cm</w:t>
                  </w:r>
                  <w:r>
                    <w:rPr>
                      <w:rFonts w:hint="eastAsia" w:ascii="宋体" w:hAnsi="宋体" w:eastAsia="宋体" w:cs="宋体"/>
                      <w:color w:val="auto"/>
                      <w:sz w:val="21"/>
                      <w:szCs w:val="21"/>
                      <w:vertAlign w:val="superscript"/>
                      <w:lang w:val="en-US" w:eastAsia="zh-CN"/>
                    </w:rPr>
                    <w:t>3</w:t>
                  </w:r>
                  <w:r>
                    <w:rPr>
                      <w:rFonts w:hint="eastAsia" w:ascii="宋体" w:hAnsi="宋体" w:eastAsia="宋体" w:cs="宋体"/>
                      <w:color w:val="auto"/>
                      <w:sz w:val="21"/>
                      <w:szCs w:val="21"/>
                      <w:vertAlign w:val="baseline"/>
                      <w:lang w:val="en-US" w:eastAsia="zh-CN"/>
                    </w:rPr>
                    <w:t>。</w:t>
                  </w:r>
                </w:p>
              </w:tc>
              <w:tc>
                <w:tcPr>
                  <w:tcW w:w="28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aps w:val="0"/>
                      <w:color w:val="auto"/>
                      <w:spacing w:val="8"/>
                      <w:sz w:val="21"/>
                      <w:szCs w:val="21"/>
                      <w:shd w:val="clear" w:color="auto" w:fill="FFFFFF"/>
                    </w:rPr>
                    <w:t>嵌覆盖和堵塞页岩的层理和微裂缝，防止泥浆滤液进入页岩，减少水化膨胀。</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3"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w:t>
                  </w:r>
                </w:p>
              </w:tc>
              <w:tc>
                <w:tcPr>
                  <w:tcW w:w="1280" w:type="dxa"/>
                  <w:tcBorders>
                    <w:tl2br w:val="nil"/>
                    <w:tr2bl w:val="nil"/>
                  </w:tcBorders>
                  <w:noWrap w:val="0"/>
                  <w:vAlign w:val="center"/>
                </w:tcPr>
                <w:p>
                  <w:pPr>
                    <w:pStyle w:val="6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val="0"/>
                      <w:bCs/>
                      <w:color w:val="auto"/>
                      <w:sz w:val="21"/>
                      <w:szCs w:val="21"/>
                    </w:rPr>
                    <w:t>铵盐</w:t>
                  </w:r>
                </w:p>
              </w:tc>
              <w:tc>
                <w:tcPr>
                  <w:tcW w:w="27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rPr>
                    <w:t>氨与酸</w:t>
                  </w:r>
                  <w:r>
                    <w:rPr>
                      <w:rFonts w:hint="eastAsia" w:ascii="宋体" w:hAnsi="宋体" w:cs="宋体"/>
                      <w:color w:val="auto"/>
                      <w:sz w:val="21"/>
                      <w:szCs w:val="21"/>
                      <w:lang w:eastAsia="zh-CN"/>
                    </w:rPr>
                    <w:t>返</w:t>
                  </w:r>
                  <w:r>
                    <w:rPr>
                      <w:rFonts w:hint="eastAsia" w:ascii="宋体" w:hAnsi="宋体" w:eastAsia="宋体" w:cs="宋体"/>
                      <w:color w:val="auto"/>
                      <w:sz w:val="21"/>
                      <w:szCs w:val="21"/>
                    </w:rPr>
                    <w:t>应的生成物都是由铵离子和酸根离子构成的离子化合物</w:t>
                  </w:r>
                </w:p>
              </w:tc>
              <w:tc>
                <w:tcPr>
                  <w:tcW w:w="28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lang w:eastAsia="zh-CN"/>
                    </w:rPr>
                    <w:t>主要作用为</w:t>
                  </w:r>
                  <w:r>
                    <w:rPr>
                      <w:rFonts w:hint="eastAsia" w:ascii="宋体" w:hAnsi="宋体" w:eastAsia="宋体" w:cs="宋体"/>
                      <w:color w:val="auto"/>
                      <w:sz w:val="21"/>
                      <w:szCs w:val="21"/>
                    </w:rPr>
                    <w:t>抑制页岩中所含粘土矿物的膨胀和分散而引起的井塌。</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3"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w:t>
                  </w:r>
                </w:p>
              </w:tc>
              <w:tc>
                <w:tcPr>
                  <w:tcW w:w="1280" w:type="dxa"/>
                  <w:tcBorders>
                    <w:tl2br w:val="nil"/>
                    <w:tr2bl w:val="nil"/>
                  </w:tcBorders>
                  <w:noWrap w:val="0"/>
                  <w:vAlign w:val="center"/>
                </w:tcPr>
                <w:p>
                  <w:pPr>
                    <w:pStyle w:val="6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val="0"/>
                      <w:bCs/>
                      <w:color w:val="auto"/>
                      <w:sz w:val="21"/>
                      <w:szCs w:val="21"/>
                    </w:rPr>
                    <w:t>纯碱</w:t>
                  </w:r>
                </w:p>
              </w:tc>
              <w:tc>
                <w:tcPr>
                  <w:tcW w:w="2770" w:type="dxa"/>
                  <w:tcBorders>
                    <w:tl2br w:val="nil"/>
                    <w:tr2bl w:val="nil"/>
                  </w:tcBorders>
                  <w:noWrap w:val="0"/>
                  <w:vAlign w:val="center"/>
                </w:tcPr>
                <w:p>
                  <w:pPr>
                    <w:pStyle w:val="65"/>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碳酸钠</w:t>
                  </w:r>
                </w:p>
              </w:tc>
              <w:tc>
                <w:tcPr>
                  <w:tcW w:w="28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lang w:eastAsia="zh-CN"/>
                    </w:rPr>
                    <w:t>主要作用为</w:t>
                  </w:r>
                  <w:r>
                    <w:rPr>
                      <w:rFonts w:hint="eastAsia" w:ascii="宋体" w:hAnsi="宋体" w:eastAsia="宋体" w:cs="宋体"/>
                      <w:color w:val="auto"/>
                      <w:sz w:val="21"/>
                      <w:szCs w:val="21"/>
                    </w:rPr>
                    <w:t>提高膨润土的造浆率以及增加钻井液粘度</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3"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w:t>
                  </w:r>
                </w:p>
              </w:tc>
              <w:tc>
                <w:tcPr>
                  <w:tcW w:w="1280" w:type="dxa"/>
                  <w:tcBorders>
                    <w:tl2br w:val="nil"/>
                    <w:tr2bl w:val="nil"/>
                  </w:tcBorders>
                  <w:noWrap w:val="0"/>
                  <w:vAlign w:val="center"/>
                </w:tcPr>
                <w:p>
                  <w:pPr>
                    <w:pStyle w:val="6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val="0"/>
                      <w:bCs/>
                      <w:color w:val="auto"/>
                      <w:sz w:val="21"/>
                      <w:szCs w:val="21"/>
                    </w:rPr>
                    <w:t>液体润滑剂</w:t>
                  </w:r>
                </w:p>
              </w:tc>
              <w:tc>
                <w:tcPr>
                  <w:tcW w:w="27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rPr>
                    <w:t>主要为</w:t>
                  </w:r>
                  <w:r>
                    <w:rPr>
                      <w:rFonts w:hint="eastAsia" w:ascii="宋体" w:hAnsi="宋体" w:eastAsia="宋体" w:cs="宋体"/>
                      <w:color w:val="auto"/>
                      <w:sz w:val="21"/>
                      <w:szCs w:val="21"/>
                      <w:lang w:val="en-US" w:eastAsia="zh-CN"/>
                    </w:rPr>
                    <w:t>CT 植物胶</w:t>
                  </w:r>
                </w:p>
              </w:tc>
              <w:tc>
                <w:tcPr>
                  <w:tcW w:w="28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rPr>
                    <w:t>有效降低泥饼摩擦系数</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72" w:hRule="atLeast"/>
                <w:jc w:val="center"/>
              </w:trPr>
              <w:tc>
                <w:tcPr>
                  <w:tcW w:w="663"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w:t>
                  </w:r>
                </w:p>
              </w:tc>
              <w:tc>
                <w:tcPr>
                  <w:tcW w:w="1280" w:type="dxa"/>
                  <w:tcBorders>
                    <w:tl2br w:val="nil"/>
                    <w:tr2bl w:val="nil"/>
                  </w:tcBorders>
                  <w:noWrap w:val="0"/>
                  <w:vAlign w:val="center"/>
                </w:tcPr>
                <w:p>
                  <w:pPr>
                    <w:pStyle w:val="6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val="0"/>
                      <w:bCs/>
                      <w:color w:val="auto"/>
                      <w:sz w:val="21"/>
                      <w:szCs w:val="21"/>
                    </w:rPr>
                    <w:t>土粉</w:t>
                  </w:r>
                </w:p>
              </w:tc>
              <w:tc>
                <w:tcPr>
                  <w:tcW w:w="27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rPr>
                    <w:t>膨润土</w:t>
                  </w:r>
                  <w:r>
                    <w:rPr>
                      <w:rFonts w:hint="eastAsia" w:ascii="宋体" w:hAnsi="宋体" w:eastAsia="宋体" w:cs="宋体"/>
                      <w:color w:val="auto"/>
                      <w:sz w:val="21"/>
                      <w:szCs w:val="21"/>
                      <w:lang w:eastAsia="zh-CN"/>
                    </w:rPr>
                    <w:t>或</w:t>
                  </w:r>
                  <w:r>
                    <w:rPr>
                      <w:rFonts w:hint="eastAsia" w:ascii="宋体" w:hAnsi="宋体" w:eastAsia="宋体" w:cs="宋体"/>
                      <w:color w:val="auto"/>
                      <w:sz w:val="21"/>
                      <w:szCs w:val="21"/>
                    </w:rPr>
                    <w:t>抗盐土</w:t>
                  </w:r>
                </w:p>
              </w:tc>
              <w:tc>
                <w:tcPr>
                  <w:tcW w:w="28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lang w:eastAsia="zh-CN"/>
                    </w:rPr>
                    <w:t>要用来配制原浆，亦有正</w:t>
                  </w:r>
                  <w:r>
                    <w:rPr>
                      <w:rFonts w:hint="eastAsia" w:ascii="宋体" w:hAnsi="宋体" w:cs="宋体"/>
                      <w:color w:val="auto"/>
                      <w:sz w:val="21"/>
                      <w:szCs w:val="21"/>
                      <w:lang w:eastAsia="zh-CN"/>
                    </w:rPr>
                    <w:t>返</w:t>
                  </w:r>
                  <w:r>
                    <w:rPr>
                      <w:rFonts w:hint="eastAsia" w:ascii="宋体" w:hAnsi="宋体" w:eastAsia="宋体" w:cs="宋体"/>
                      <w:color w:val="auto"/>
                      <w:sz w:val="21"/>
                      <w:szCs w:val="21"/>
                      <w:lang w:eastAsia="zh-CN"/>
                    </w:rPr>
                    <w:t>增加粘切、降低漏失量作用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663"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w:t>
                  </w:r>
                </w:p>
              </w:tc>
              <w:tc>
                <w:tcPr>
                  <w:tcW w:w="1280" w:type="dxa"/>
                  <w:tcBorders>
                    <w:tl2br w:val="nil"/>
                    <w:tr2bl w:val="nil"/>
                  </w:tcBorders>
                  <w:noWrap w:val="0"/>
                  <w:vAlign w:val="center"/>
                </w:tcPr>
                <w:p>
                  <w:pPr>
                    <w:pStyle w:val="6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val="0"/>
                      <w:bCs/>
                      <w:color w:val="auto"/>
                      <w:sz w:val="21"/>
                      <w:szCs w:val="21"/>
                    </w:rPr>
                    <w:t>烧碱</w:t>
                  </w:r>
                </w:p>
              </w:tc>
              <w:tc>
                <w:tcPr>
                  <w:tcW w:w="27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rPr>
                    <w:t>氢氧化钠</w:t>
                  </w:r>
                </w:p>
              </w:tc>
              <w:tc>
                <w:tcPr>
                  <w:tcW w:w="28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rPr>
                    <w:t>促进坂土水化的作用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3"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w:t>
                  </w:r>
                </w:p>
              </w:tc>
              <w:tc>
                <w:tcPr>
                  <w:tcW w:w="1280" w:type="dxa"/>
                  <w:tcBorders>
                    <w:tl2br w:val="nil"/>
                    <w:tr2bl w:val="nil"/>
                  </w:tcBorders>
                  <w:noWrap w:val="0"/>
                  <w:vAlign w:val="center"/>
                </w:tcPr>
                <w:p>
                  <w:pPr>
                    <w:pStyle w:val="6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val="0"/>
                      <w:bCs/>
                      <w:color w:val="auto"/>
                      <w:sz w:val="21"/>
                      <w:szCs w:val="21"/>
                    </w:rPr>
                    <w:t>聚丙烯酸钾</w:t>
                  </w:r>
                </w:p>
              </w:tc>
              <w:tc>
                <w:tcPr>
                  <w:tcW w:w="27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rPr>
                    <w:t>聚丙烯酸钾是一种有机阳离子高分子聚合物，无毒无腐蚀，不易产生粉尘，易溶于水</w:t>
                  </w:r>
                  <w:r>
                    <w:rPr>
                      <w:rFonts w:hint="eastAsia" w:ascii="宋体" w:hAnsi="宋体" w:eastAsia="宋体" w:cs="宋体"/>
                      <w:color w:val="auto"/>
                      <w:sz w:val="21"/>
                      <w:szCs w:val="21"/>
                      <w:lang w:eastAsia="zh-CN"/>
                    </w:rPr>
                    <w:t>。</w:t>
                  </w:r>
                </w:p>
              </w:tc>
              <w:tc>
                <w:tcPr>
                  <w:tcW w:w="28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rPr>
                    <w:t>在钻井中包被、提粘，适用于各种泥浆体系，有较好的防塌作用。抑制泥页岩及钻屑分散作用，兼有降失水、改善流型和增加润滑等性能</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3"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default"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8</w:t>
                  </w:r>
                </w:p>
              </w:tc>
              <w:tc>
                <w:tcPr>
                  <w:tcW w:w="1280" w:type="dxa"/>
                  <w:tcBorders>
                    <w:tl2br w:val="nil"/>
                    <w:tr2bl w:val="nil"/>
                  </w:tcBorders>
                  <w:noWrap w:val="0"/>
                  <w:vAlign w:val="center"/>
                </w:tcPr>
                <w:p>
                  <w:pPr>
                    <w:pStyle w:val="6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val="0"/>
                      <w:bCs/>
                      <w:color w:val="auto"/>
                      <w:sz w:val="21"/>
                      <w:szCs w:val="21"/>
                    </w:rPr>
                    <w:t>高粘纤维素</w:t>
                  </w:r>
                </w:p>
              </w:tc>
              <w:tc>
                <w:tcPr>
                  <w:tcW w:w="27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羧甲基纤维素</w:t>
                  </w:r>
                </w:p>
              </w:tc>
              <w:tc>
                <w:tcPr>
                  <w:tcW w:w="28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钻井液中降滤失剂材料</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3"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9</w:t>
                  </w:r>
                </w:p>
              </w:tc>
              <w:tc>
                <w:tcPr>
                  <w:tcW w:w="1280" w:type="dxa"/>
                  <w:tcBorders>
                    <w:tl2br w:val="nil"/>
                    <w:tr2bl w:val="nil"/>
                  </w:tcBorders>
                  <w:noWrap w:val="0"/>
                  <w:vAlign w:val="center"/>
                </w:tcPr>
                <w:p>
                  <w:pPr>
                    <w:pStyle w:val="6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val="0"/>
                      <w:bCs/>
                      <w:color w:val="auto"/>
                      <w:sz w:val="21"/>
                      <w:szCs w:val="21"/>
                    </w:rPr>
                    <w:t>随钻堵漏剂</w:t>
                  </w:r>
                </w:p>
              </w:tc>
              <w:tc>
                <w:tcPr>
                  <w:tcW w:w="27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高活性腐植酸盐及其衍生物、纤维素、植物胶、聚戊糖等，外观呈可流动性固体粉末</w:t>
                  </w:r>
                </w:p>
              </w:tc>
              <w:tc>
                <w:tcPr>
                  <w:tcW w:w="28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用于钻井液中降低滤失保护储层的封堵材料，降低钻井液的损耗，阻止固相和液相进入储层，稳定井壁。</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3"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default"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10</w:t>
                  </w:r>
                </w:p>
              </w:tc>
              <w:tc>
                <w:tcPr>
                  <w:tcW w:w="1280" w:type="dxa"/>
                  <w:tcBorders>
                    <w:tl2br w:val="nil"/>
                    <w:tr2bl w:val="nil"/>
                  </w:tcBorders>
                  <w:noWrap w:val="0"/>
                  <w:vAlign w:val="center"/>
                </w:tcPr>
                <w:p>
                  <w:pPr>
                    <w:pStyle w:val="6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val="0"/>
                      <w:bCs/>
                      <w:color w:val="auto"/>
                      <w:sz w:val="21"/>
                      <w:szCs w:val="21"/>
                    </w:rPr>
                    <w:t>固体润滑剂</w:t>
                  </w:r>
                </w:p>
              </w:tc>
              <w:tc>
                <w:tcPr>
                  <w:tcW w:w="27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aps w:val="0"/>
                      <w:color w:val="auto"/>
                      <w:spacing w:val="0"/>
                      <w:sz w:val="21"/>
                      <w:szCs w:val="21"/>
                      <w:shd w:val="clear" w:color="auto" w:fill="FFFFFF"/>
                    </w:rPr>
                    <w:t>墨粉、塑料小球、玻璃微珠</w:t>
                  </w:r>
                  <w:r>
                    <w:rPr>
                      <w:rFonts w:hint="eastAsia" w:ascii="宋体" w:hAnsi="宋体" w:eastAsia="宋体" w:cs="宋体"/>
                      <w:i w:val="0"/>
                      <w:iCs w:val="0"/>
                      <w:caps w:val="0"/>
                      <w:color w:val="auto"/>
                      <w:spacing w:val="0"/>
                      <w:sz w:val="21"/>
                      <w:szCs w:val="21"/>
                      <w:shd w:val="clear" w:color="auto" w:fill="FFFFFF"/>
                      <w:lang w:eastAsia="zh-CN"/>
                    </w:rPr>
                    <w:t>等</w:t>
                  </w:r>
                </w:p>
              </w:tc>
              <w:tc>
                <w:tcPr>
                  <w:tcW w:w="28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aps w:val="0"/>
                      <w:color w:val="auto"/>
                      <w:spacing w:val="0"/>
                      <w:sz w:val="21"/>
                      <w:szCs w:val="21"/>
                      <w:shd w:val="clear" w:color="auto" w:fill="FFFFFF"/>
                    </w:rPr>
                    <w:t>降低钻具对井壁摩擦力的固体物质</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663"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default" w:ascii="宋体" w:hAnsi="宋体" w:eastAsia="宋体" w:cs="宋体"/>
                      <w:color w:val="auto"/>
                      <w:sz w:val="21"/>
                      <w:szCs w:val="21"/>
                      <w:vertAlign w:val="baseline"/>
                      <w:lang w:val="en-US" w:eastAsia="zh-CN"/>
                    </w:rPr>
                  </w:pPr>
                  <w:r>
                    <w:rPr>
                      <w:rFonts w:hint="eastAsia" w:ascii="宋体" w:hAnsi="宋体" w:cs="宋体"/>
                      <w:color w:val="auto"/>
                      <w:sz w:val="21"/>
                      <w:szCs w:val="21"/>
                      <w:vertAlign w:val="baseline"/>
                      <w:lang w:val="en-US" w:eastAsia="zh-CN"/>
                    </w:rPr>
                    <w:t>11</w:t>
                  </w:r>
                </w:p>
              </w:tc>
              <w:tc>
                <w:tcPr>
                  <w:tcW w:w="1280" w:type="dxa"/>
                  <w:tcBorders>
                    <w:tl2br w:val="nil"/>
                    <w:tr2bl w:val="nil"/>
                  </w:tcBorders>
                  <w:noWrap w:val="0"/>
                  <w:vAlign w:val="center"/>
                </w:tcPr>
                <w:p>
                  <w:pPr>
                    <w:pStyle w:val="66"/>
                    <w:keepNext w:val="0"/>
                    <w:keepLines w:val="0"/>
                    <w:pageBreakBefore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b w:val="0"/>
                      <w:bCs/>
                      <w:color w:val="auto"/>
                      <w:sz w:val="21"/>
                      <w:szCs w:val="21"/>
                    </w:rPr>
                    <w:t>复合堵漏剂</w:t>
                  </w:r>
                </w:p>
              </w:tc>
              <w:tc>
                <w:tcPr>
                  <w:tcW w:w="27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aps w:val="0"/>
                      <w:color w:val="auto"/>
                      <w:spacing w:val="0"/>
                      <w:sz w:val="21"/>
                      <w:szCs w:val="21"/>
                      <w:shd w:val="clear" w:color="auto" w:fill="FFFFFF"/>
                    </w:rPr>
                    <w:t>纸、棉籽壳</w:t>
                  </w: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rPr>
                    <w:t>坚果壳</w:t>
                  </w:r>
                  <w:r>
                    <w:rPr>
                      <w:rFonts w:hint="eastAsia" w:ascii="宋体" w:hAnsi="宋体" w:eastAsia="宋体" w:cs="宋体"/>
                      <w:i w:val="0"/>
                      <w:iCs w:val="0"/>
                      <w:caps w:val="0"/>
                      <w:color w:val="auto"/>
                      <w:spacing w:val="0"/>
                      <w:sz w:val="21"/>
                      <w:szCs w:val="21"/>
                      <w:shd w:val="clear" w:color="auto" w:fill="FFFFFF"/>
                      <w:lang w:eastAsia="zh-CN"/>
                    </w:rPr>
                    <w:t>、</w:t>
                  </w:r>
                  <w:r>
                    <w:rPr>
                      <w:rFonts w:hint="eastAsia" w:ascii="宋体" w:hAnsi="宋体" w:eastAsia="宋体" w:cs="宋体"/>
                      <w:i w:val="0"/>
                      <w:iCs w:val="0"/>
                      <w:caps w:val="0"/>
                      <w:color w:val="auto"/>
                      <w:spacing w:val="0"/>
                      <w:sz w:val="21"/>
                      <w:szCs w:val="21"/>
                      <w:shd w:val="clear" w:color="auto" w:fill="FFFFFF"/>
                    </w:rPr>
                    <w:t>片状云母</w:t>
                  </w:r>
                  <w:r>
                    <w:rPr>
                      <w:rFonts w:hint="eastAsia" w:ascii="宋体" w:hAnsi="宋体" w:eastAsia="宋体" w:cs="宋体"/>
                      <w:i w:val="0"/>
                      <w:iCs w:val="0"/>
                      <w:caps w:val="0"/>
                      <w:color w:val="auto"/>
                      <w:spacing w:val="0"/>
                      <w:sz w:val="21"/>
                      <w:szCs w:val="21"/>
                      <w:shd w:val="clear" w:color="auto" w:fill="FFFFFF"/>
                      <w:lang w:eastAsia="zh-CN"/>
                    </w:rPr>
                    <w:t>等</w:t>
                  </w:r>
                </w:p>
              </w:tc>
              <w:tc>
                <w:tcPr>
                  <w:tcW w:w="2870" w:type="dxa"/>
                  <w:tcBorders>
                    <w:tl2br w:val="nil"/>
                    <w:tr2bl w:val="nil"/>
                  </w:tcBorders>
                  <w:noWrap w:val="0"/>
                  <w:vAlign w:val="center"/>
                </w:tcPr>
                <w:p>
                  <w:pPr>
                    <w:pStyle w:val="9"/>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ind w:left="0" w:right="0" w:firstLine="0" w:firstLineChars="0"/>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作为堵漏材料使用</w:t>
                  </w:r>
                </w:p>
              </w:tc>
            </w:tr>
          </w:tbl>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6、土石方平衡</w:t>
            </w:r>
          </w:p>
          <w:p>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Cs/>
                <w:color w:val="auto"/>
                <w:sz w:val="24"/>
                <w:szCs w:val="24"/>
                <w:highlight w:val="none"/>
              </w:rPr>
            </w:pPr>
            <w:r>
              <w:rPr>
                <w:rFonts w:hint="eastAsia" w:ascii="仿宋" w:hAnsi="仿宋" w:eastAsia="仿宋" w:cs="仿宋"/>
                <w:b w:val="0"/>
                <w:bCs w:val="0"/>
                <w:color w:val="auto"/>
                <w:sz w:val="24"/>
                <w:szCs w:val="24"/>
                <w:highlight w:val="none"/>
                <w:lang w:val="en-US" w:eastAsia="zh-CN"/>
              </w:rPr>
              <w:t>本项目建设期间产生的土石方工程量主要来源于井场表层土的开挖</w:t>
            </w:r>
            <w:r>
              <w:rPr>
                <w:rFonts w:hint="eastAsia" w:ascii="仿宋" w:hAnsi="仿宋" w:eastAsia="仿宋" w:cs="仿宋"/>
                <w:color w:val="auto"/>
                <w:sz w:val="24"/>
                <w:szCs w:val="24"/>
                <w:lang w:val="en-US" w:eastAsia="zh-CN"/>
              </w:rPr>
              <w:t>，土壤挖开后分层堆放，四周设施围栏，防尘网遮盖</w:t>
            </w:r>
            <w:r>
              <w:rPr>
                <w:rFonts w:hint="eastAsia" w:ascii="仿宋" w:hAnsi="仿宋" w:eastAsia="仿宋" w:cs="仿宋"/>
                <w:b w:val="0"/>
                <w:bCs w:val="0"/>
                <w:color w:val="auto"/>
                <w:sz w:val="24"/>
                <w:szCs w:val="24"/>
                <w:highlight w:val="none"/>
                <w:lang w:val="en-US" w:eastAsia="zh-CN"/>
              </w:rPr>
              <w:t>。本方案核定项目土石方开挖总量1425m</w:t>
            </w:r>
            <w:r>
              <w:rPr>
                <w:rFonts w:hint="eastAsia" w:ascii="仿宋" w:hAnsi="仿宋" w:eastAsia="仿宋" w:cs="仿宋"/>
                <w:b w:val="0"/>
                <w:bCs w:val="0"/>
                <w:color w:val="auto"/>
                <w:sz w:val="24"/>
                <w:szCs w:val="24"/>
                <w:highlight w:val="none"/>
                <w:vertAlign w:val="superscript"/>
                <w:lang w:val="en-US" w:eastAsia="zh-CN"/>
              </w:rPr>
              <w:t>3</w:t>
            </w:r>
            <w:r>
              <w:rPr>
                <w:rFonts w:hint="eastAsia" w:ascii="仿宋" w:hAnsi="仿宋" w:eastAsia="仿宋" w:cs="仿宋"/>
                <w:b w:val="0"/>
                <w:bCs w:val="0"/>
                <w:color w:val="auto"/>
                <w:sz w:val="24"/>
                <w:szCs w:val="24"/>
                <w:highlight w:val="none"/>
                <w:lang w:val="en-US" w:eastAsia="zh-CN"/>
              </w:rPr>
              <w:t>，回填总量1425m</w:t>
            </w:r>
            <w:r>
              <w:rPr>
                <w:rFonts w:hint="eastAsia" w:ascii="仿宋" w:hAnsi="仿宋" w:eastAsia="仿宋" w:cs="仿宋"/>
                <w:b w:val="0"/>
                <w:bCs w:val="0"/>
                <w:color w:val="auto"/>
                <w:sz w:val="24"/>
                <w:szCs w:val="24"/>
                <w:highlight w:val="none"/>
                <w:vertAlign w:val="superscript"/>
                <w:lang w:val="en-US" w:eastAsia="zh-CN"/>
              </w:rPr>
              <w:t>3</w:t>
            </w:r>
            <w:r>
              <w:rPr>
                <w:rFonts w:hint="eastAsia" w:ascii="仿宋" w:hAnsi="仿宋" w:eastAsia="仿宋" w:cs="仿宋"/>
                <w:b w:val="0"/>
                <w:bCs w:val="0"/>
                <w:color w:val="auto"/>
                <w:sz w:val="24"/>
                <w:szCs w:val="24"/>
                <w:highlight w:val="none"/>
                <w:lang w:val="en-US" w:eastAsia="zh-CN"/>
              </w:rPr>
              <w:t>，无弃方。其中，井场表层土开挖面积为1425m</w:t>
            </w:r>
            <w:r>
              <w:rPr>
                <w:rFonts w:hint="eastAsia" w:ascii="仿宋" w:hAnsi="仿宋" w:eastAsia="仿宋" w:cs="仿宋"/>
                <w:b w:val="0"/>
                <w:bCs w:val="0"/>
                <w:color w:val="auto"/>
                <w:sz w:val="24"/>
                <w:szCs w:val="24"/>
                <w:highlight w:val="none"/>
                <w:vertAlign w:val="superscript"/>
                <w:lang w:val="en-US" w:eastAsia="zh-CN"/>
              </w:rPr>
              <w:t>2</w:t>
            </w:r>
            <w:r>
              <w:rPr>
                <w:rFonts w:hint="eastAsia" w:ascii="仿宋" w:hAnsi="仿宋" w:eastAsia="仿宋" w:cs="仿宋"/>
                <w:b w:val="0"/>
                <w:bCs w:val="0"/>
                <w:color w:val="auto"/>
                <w:sz w:val="24"/>
                <w:szCs w:val="24"/>
                <w:highlight w:val="none"/>
                <w:lang w:val="en-US" w:eastAsia="zh-CN"/>
              </w:rPr>
              <w:t>，厚0.3m，土方量为1425m</w:t>
            </w:r>
            <w:r>
              <w:rPr>
                <w:rFonts w:hint="eastAsia" w:ascii="仿宋" w:hAnsi="仿宋" w:eastAsia="仿宋" w:cs="仿宋"/>
                <w:b w:val="0"/>
                <w:bCs w:val="0"/>
                <w:color w:val="auto"/>
                <w:sz w:val="24"/>
                <w:szCs w:val="24"/>
                <w:highlight w:val="none"/>
                <w:vertAlign w:val="superscript"/>
                <w:lang w:val="en-US" w:eastAsia="zh-CN"/>
              </w:rPr>
              <w:t>3</w:t>
            </w:r>
            <w:r>
              <w:rPr>
                <w:rFonts w:hint="eastAsia" w:ascii="仿宋" w:hAnsi="仿宋" w:eastAsia="仿宋" w:cs="仿宋"/>
                <w:b w:val="0"/>
                <w:bCs w:val="0"/>
                <w:color w:val="auto"/>
                <w:sz w:val="24"/>
                <w:szCs w:val="24"/>
                <w:highlight w:val="none"/>
                <w:lang w:val="en-US" w:eastAsia="zh-CN"/>
              </w:rPr>
              <w:t>，根据项目区域柱状示意图可知，项目区新生层第四系土壤层厚度在0.9m以上，开挖土方可全部用于施工结束后表层土的回填，施工便道道路（进场道路）为现有道路，不产生土方量。挖填平衡，无弃方。具体土方平衡见表12。</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17" w:rightChars="0" w:firstLine="420" w:firstLineChars="200"/>
              <w:jc w:val="both"/>
              <w:textAlignment w:val="auto"/>
              <w:outlineLvl w:val="9"/>
              <w:rPr>
                <w:rFonts w:hint="eastAsia" w:ascii="黑体" w:hAnsi="黑体" w:eastAsia="黑体" w:cs="黑体"/>
                <w:b w:val="0"/>
                <w:bCs w:val="0"/>
                <w:color w:val="auto"/>
                <w:sz w:val="21"/>
                <w:szCs w:val="21"/>
                <w:highlight w:val="none"/>
                <w:lang w:eastAsia="zh-CN"/>
              </w:rPr>
            </w:pPr>
            <w:r>
              <w:rPr>
                <w:rFonts w:hint="eastAsia" w:ascii="黑体" w:hAnsi="黑体" w:eastAsia="黑体" w:cs="黑体"/>
                <w:bCs/>
                <w:color w:val="auto"/>
                <w:sz w:val="21"/>
                <w:szCs w:val="21"/>
                <w:highlight w:val="none"/>
              </w:rPr>
              <w:t>表</w:t>
            </w:r>
            <w:r>
              <w:rPr>
                <w:rFonts w:hint="eastAsia" w:ascii="黑体" w:hAnsi="黑体" w:eastAsia="黑体" w:cs="黑体"/>
                <w:bCs/>
                <w:color w:val="auto"/>
                <w:sz w:val="21"/>
                <w:szCs w:val="21"/>
                <w:highlight w:val="none"/>
                <w:lang w:val="en-US" w:eastAsia="zh-CN"/>
              </w:rPr>
              <w:t>12</w:t>
            </w:r>
            <w:r>
              <w:rPr>
                <w:rFonts w:hint="eastAsia" w:ascii="黑体" w:hAnsi="黑体" w:eastAsia="黑体" w:cs="黑体"/>
                <w:b/>
                <w:bCs/>
                <w:color w:val="auto"/>
                <w:sz w:val="21"/>
                <w:szCs w:val="21"/>
                <w:highlight w:val="none"/>
              </w:rPr>
              <w:t xml:space="preserve">                    </w:t>
            </w:r>
            <w:r>
              <w:rPr>
                <w:rFonts w:hint="eastAsia" w:ascii="黑体" w:hAnsi="黑体" w:eastAsia="黑体" w:cs="黑体"/>
                <w:b w:val="0"/>
                <w:bCs w:val="0"/>
                <w:color w:val="auto"/>
                <w:sz w:val="21"/>
                <w:szCs w:val="21"/>
                <w:highlight w:val="none"/>
                <w:lang w:eastAsia="zh-CN"/>
              </w:rPr>
              <w:t>土方平衡分析表</w:t>
            </w:r>
          </w:p>
          <w:tbl>
            <w:tblPr>
              <w:tblStyle w:val="25"/>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720"/>
              <w:gridCol w:w="1394"/>
              <w:gridCol w:w="1178"/>
              <w:gridCol w:w="1081"/>
              <w:gridCol w:w="1011"/>
              <w:gridCol w:w="1241"/>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7" w:type="pct"/>
                  <w:vMerge w:val="restart"/>
                  <w:tcBorders>
                    <w:tl2br w:val="nil"/>
                    <w:tr2bl w:val="nil"/>
                  </w:tcBorders>
                  <w:noWrap w:val="0"/>
                  <w:vAlign w:val="center"/>
                </w:tcPr>
                <w:p>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bCs/>
                      <w:color w:val="auto"/>
                      <w:sz w:val="21"/>
                      <w:szCs w:val="21"/>
                      <w:highlight w:val="none"/>
                      <w:vertAlign w:val="baseline"/>
                      <w:lang w:eastAsia="zh-CN"/>
                    </w:rPr>
                  </w:pPr>
                  <w:r>
                    <w:rPr>
                      <w:rFonts w:hint="eastAsia" w:ascii="宋体" w:hAnsi="宋体" w:eastAsia="宋体" w:cs="宋体"/>
                      <w:b/>
                      <w:bCs/>
                      <w:color w:val="auto"/>
                      <w:sz w:val="21"/>
                      <w:szCs w:val="21"/>
                      <w:highlight w:val="none"/>
                      <w:vertAlign w:val="baseline"/>
                      <w:lang w:eastAsia="zh-CN"/>
                    </w:rPr>
                    <w:t>工程项目</w:t>
                  </w:r>
                </w:p>
              </w:tc>
              <w:tc>
                <w:tcPr>
                  <w:tcW w:w="914" w:type="pct"/>
                  <w:vMerge w:val="restart"/>
                  <w:tcBorders>
                    <w:tl2br w:val="nil"/>
                    <w:tr2bl w:val="nil"/>
                  </w:tcBorders>
                  <w:noWrap w:val="0"/>
                  <w:vAlign w:val="center"/>
                </w:tcPr>
                <w:p>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outlineLvl w:val="9"/>
                    <w:rPr>
                      <w:rFonts w:hint="eastAsia" w:ascii="宋体" w:hAnsi="宋体" w:eastAsia="宋体" w:cs="宋体"/>
                      <w:b/>
                      <w:bCs/>
                      <w:color w:val="auto"/>
                      <w:sz w:val="21"/>
                      <w:szCs w:val="21"/>
                      <w:highlight w:val="none"/>
                      <w:vertAlign w:val="baseline"/>
                      <w:lang w:eastAsia="zh-CN"/>
                    </w:rPr>
                  </w:pPr>
                  <w:r>
                    <w:rPr>
                      <w:rFonts w:hint="eastAsia" w:ascii="宋体" w:hAnsi="宋体" w:eastAsia="宋体" w:cs="宋体"/>
                      <w:b/>
                      <w:bCs/>
                      <w:color w:val="auto"/>
                      <w:sz w:val="21"/>
                      <w:szCs w:val="21"/>
                      <w:highlight w:val="none"/>
                      <w:vertAlign w:val="baseline"/>
                      <w:lang w:eastAsia="zh-CN"/>
                    </w:rPr>
                    <w:t>挖方（</w:t>
                  </w:r>
                  <w:r>
                    <w:rPr>
                      <w:rFonts w:hint="eastAsia" w:ascii="宋体" w:hAnsi="宋体" w:eastAsia="宋体" w:cs="宋体"/>
                      <w:b/>
                      <w:bCs/>
                      <w:color w:val="auto"/>
                      <w:sz w:val="21"/>
                      <w:szCs w:val="21"/>
                      <w:highlight w:val="none"/>
                      <w:vertAlign w:val="baseline"/>
                      <w:lang w:val="en-US" w:eastAsia="zh-CN"/>
                    </w:rPr>
                    <w:t>m</w:t>
                  </w:r>
                  <w:r>
                    <w:rPr>
                      <w:rFonts w:hint="eastAsia" w:ascii="宋体" w:hAnsi="宋体" w:eastAsia="宋体" w:cs="宋体"/>
                      <w:b/>
                      <w:bCs/>
                      <w:color w:val="auto"/>
                      <w:sz w:val="21"/>
                      <w:szCs w:val="21"/>
                      <w:highlight w:val="none"/>
                      <w:vertAlign w:val="superscript"/>
                      <w:lang w:val="en-US" w:eastAsia="zh-CN"/>
                    </w:rPr>
                    <w:t>3</w:t>
                  </w:r>
                  <w:r>
                    <w:rPr>
                      <w:rFonts w:hint="eastAsia" w:ascii="宋体" w:hAnsi="宋体" w:eastAsia="宋体" w:cs="宋体"/>
                      <w:b/>
                      <w:bCs/>
                      <w:color w:val="auto"/>
                      <w:sz w:val="21"/>
                      <w:szCs w:val="21"/>
                      <w:highlight w:val="none"/>
                      <w:vertAlign w:val="baseline"/>
                      <w:lang w:eastAsia="zh-CN"/>
                    </w:rPr>
                    <w:t>）</w:t>
                  </w:r>
                </w:p>
              </w:tc>
              <w:tc>
                <w:tcPr>
                  <w:tcW w:w="772" w:type="pct"/>
                  <w:vMerge w:val="restart"/>
                  <w:tcBorders>
                    <w:tl2br w:val="nil"/>
                    <w:tr2bl w:val="nil"/>
                  </w:tcBorders>
                  <w:noWrap w:val="0"/>
                  <w:vAlign w:val="center"/>
                </w:tcPr>
                <w:p>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outlineLvl w:val="9"/>
                    <w:rPr>
                      <w:rFonts w:hint="eastAsia" w:ascii="宋体" w:hAnsi="宋体" w:eastAsia="宋体" w:cs="宋体"/>
                      <w:b/>
                      <w:bCs/>
                      <w:color w:val="auto"/>
                      <w:sz w:val="21"/>
                      <w:szCs w:val="21"/>
                      <w:highlight w:val="none"/>
                      <w:vertAlign w:val="baseline"/>
                      <w:lang w:eastAsia="zh-CN"/>
                    </w:rPr>
                  </w:pPr>
                  <w:r>
                    <w:rPr>
                      <w:rFonts w:hint="eastAsia" w:ascii="宋体" w:hAnsi="宋体" w:eastAsia="宋体" w:cs="宋体"/>
                      <w:b/>
                      <w:bCs/>
                      <w:color w:val="auto"/>
                      <w:sz w:val="21"/>
                      <w:szCs w:val="21"/>
                      <w:highlight w:val="none"/>
                      <w:vertAlign w:val="baseline"/>
                      <w:lang w:eastAsia="zh-CN"/>
                    </w:rPr>
                    <w:t>填方（</w:t>
                  </w:r>
                  <w:r>
                    <w:rPr>
                      <w:rFonts w:hint="eastAsia" w:ascii="宋体" w:hAnsi="宋体" w:eastAsia="宋体" w:cs="宋体"/>
                      <w:b/>
                      <w:bCs/>
                      <w:color w:val="auto"/>
                      <w:sz w:val="21"/>
                      <w:szCs w:val="21"/>
                      <w:highlight w:val="none"/>
                      <w:vertAlign w:val="baseline"/>
                      <w:lang w:val="en-US" w:eastAsia="zh-CN"/>
                    </w:rPr>
                    <w:t>m</w:t>
                  </w:r>
                  <w:r>
                    <w:rPr>
                      <w:rFonts w:hint="eastAsia" w:ascii="宋体" w:hAnsi="宋体" w:eastAsia="宋体" w:cs="宋体"/>
                      <w:b/>
                      <w:bCs/>
                      <w:color w:val="auto"/>
                      <w:sz w:val="21"/>
                      <w:szCs w:val="21"/>
                      <w:highlight w:val="none"/>
                      <w:vertAlign w:val="superscript"/>
                      <w:lang w:val="en-US" w:eastAsia="zh-CN"/>
                    </w:rPr>
                    <w:t>3</w:t>
                  </w:r>
                  <w:r>
                    <w:rPr>
                      <w:rFonts w:hint="eastAsia" w:ascii="宋体" w:hAnsi="宋体" w:eastAsia="宋体" w:cs="宋体"/>
                      <w:b/>
                      <w:bCs/>
                      <w:color w:val="auto"/>
                      <w:sz w:val="21"/>
                      <w:szCs w:val="21"/>
                      <w:highlight w:val="none"/>
                      <w:vertAlign w:val="baseline"/>
                      <w:lang w:eastAsia="zh-CN"/>
                    </w:rPr>
                    <w:t>）</w:t>
                  </w:r>
                </w:p>
              </w:tc>
              <w:tc>
                <w:tcPr>
                  <w:tcW w:w="1371" w:type="pct"/>
                  <w:gridSpan w:val="2"/>
                  <w:tcBorders>
                    <w:tl2br w:val="nil"/>
                    <w:tr2bl w:val="nil"/>
                  </w:tcBorders>
                  <w:noWrap w:val="0"/>
                  <w:vAlign w:val="center"/>
                </w:tcPr>
                <w:p>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bCs/>
                      <w:color w:val="auto"/>
                      <w:sz w:val="21"/>
                      <w:szCs w:val="21"/>
                      <w:highlight w:val="none"/>
                      <w:vertAlign w:val="baseline"/>
                      <w:lang w:eastAsia="zh-CN"/>
                    </w:rPr>
                  </w:pPr>
                  <w:r>
                    <w:rPr>
                      <w:rFonts w:hint="eastAsia" w:ascii="宋体" w:hAnsi="宋体" w:eastAsia="宋体" w:cs="宋体"/>
                      <w:b/>
                      <w:bCs/>
                      <w:color w:val="auto"/>
                      <w:sz w:val="21"/>
                      <w:szCs w:val="21"/>
                      <w:highlight w:val="none"/>
                      <w:vertAlign w:val="baseline"/>
                      <w:lang w:eastAsia="zh-CN"/>
                    </w:rPr>
                    <w:t>调运方（</w:t>
                  </w:r>
                  <w:r>
                    <w:rPr>
                      <w:rFonts w:hint="eastAsia" w:ascii="宋体" w:hAnsi="宋体" w:eastAsia="宋体" w:cs="宋体"/>
                      <w:b/>
                      <w:bCs/>
                      <w:color w:val="auto"/>
                      <w:sz w:val="21"/>
                      <w:szCs w:val="21"/>
                      <w:highlight w:val="none"/>
                      <w:vertAlign w:val="baseline"/>
                      <w:lang w:val="en-US" w:eastAsia="zh-CN"/>
                    </w:rPr>
                    <w:t>m</w:t>
                  </w:r>
                  <w:r>
                    <w:rPr>
                      <w:rFonts w:hint="eastAsia" w:ascii="宋体" w:hAnsi="宋体" w:eastAsia="宋体" w:cs="宋体"/>
                      <w:b/>
                      <w:bCs/>
                      <w:color w:val="auto"/>
                      <w:sz w:val="21"/>
                      <w:szCs w:val="21"/>
                      <w:highlight w:val="none"/>
                      <w:vertAlign w:val="superscript"/>
                      <w:lang w:val="en-US" w:eastAsia="zh-CN"/>
                    </w:rPr>
                    <w:t>3</w:t>
                  </w:r>
                  <w:r>
                    <w:rPr>
                      <w:rFonts w:hint="eastAsia" w:ascii="宋体" w:hAnsi="宋体" w:eastAsia="宋体" w:cs="宋体"/>
                      <w:b/>
                      <w:bCs/>
                      <w:color w:val="auto"/>
                      <w:sz w:val="21"/>
                      <w:szCs w:val="21"/>
                      <w:highlight w:val="none"/>
                      <w:vertAlign w:val="baseline"/>
                      <w:lang w:eastAsia="zh-CN"/>
                    </w:rPr>
                    <w:t>）</w:t>
                  </w:r>
                </w:p>
              </w:tc>
              <w:tc>
                <w:tcPr>
                  <w:tcW w:w="813" w:type="pct"/>
                  <w:vMerge w:val="restart"/>
                  <w:tcBorders>
                    <w:tl2br w:val="nil"/>
                    <w:tr2bl w:val="nil"/>
                  </w:tcBorders>
                  <w:noWrap w:val="0"/>
                  <w:vAlign w:val="center"/>
                </w:tcPr>
                <w:p>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outlineLvl w:val="9"/>
                    <w:rPr>
                      <w:rFonts w:hint="eastAsia" w:ascii="宋体" w:hAnsi="宋体" w:eastAsia="宋体" w:cs="宋体"/>
                      <w:b/>
                      <w:bCs/>
                      <w:color w:val="auto"/>
                      <w:sz w:val="21"/>
                      <w:szCs w:val="21"/>
                      <w:highlight w:val="none"/>
                      <w:vertAlign w:val="baseline"/>
                      <w:lang w:eastAsia="zh-CN"/>
                    </w:rPr>
                  </w:pPr>
                  <w:r>
                    <w:rPr>
                      <w:rFonts w:hint="eastAsia" w:ascii="宋体" w:hAnsi="宋体" w:eastAsia="宋体" w:cs="宋体"/>
                      <w:b/>
                      <w:bCs/>
                      <w:color w:val="auto"/>
                      <w:sz w:val="21"/>
                      <w:szCs w:val="21"/>
                      <w:highlight w:val="none"/>
                      <w:vertAlign w:val="baseline"/>
                      <w:lang w:eastAsia="zh-CN"/>
                    </w:rPr>
                    <w:t>弃方（</w:t>
                  </w:r>
                  <w:r>
                    <w:rPr>
                      <w:rFonts w:hint="eastAsia" w:ascii="宋体" w:hAnsi="宋体" w:eastAsia="宋体" w:cs="宋体"/>
                      <w:b/>
                      <w:bCs/>
                      <w:color w:val="auto"/>
                      <w:sz w:val="21"/>
                      <w:szCs w:val="21"/>
                      <w:highlight w:val="none"/>
                      <w:vertAlign w:val="baseline"/>
                      <w:lang w:val="en-US" w:eastAsia="zh-CN"/>
                    </w:rPr>
                    <w:t>m</w:t>
                  </w:r>
                  <w:r>
                    <w:rPr>
                      <w:rFonts w:hint="eastAsia" w:ascii="宋体" w:hAnsi="宋体" w:eastAsia="宋体" w:cs="宋体"/>
                      <w:b/>
                      <w:bCs/>
                      <w:color w:val="auto"/>
                      <w:sz w:val="21"/>
                      <w:szCs w:val="21"/>
                      <w:highlight w:val="none"/>
                      <w:vertAlign w:val="superscript"/>
                      <w:lang w:val="en-US" w:eastAsia="zh-CN"/>
                    </w:rPr>
                    <w:t>3</w:t>
                  </w:r>
                  <w:r>
                    <w:rPr>
                      <w:rFonts w:hint="eastAsia" w:ascii="宋体" w:hAnsi="宋体" w:eastAsia="宋体" w:cs="宋体"/>
                      <w:b/>
                      <w:bCs/>
                      <w:color w:val="auto"/>
                      <w:sz w:val="21"/>
                      <w:szCs w:val="21"/>
                      <w:highlight w:val="none"/>
                      <w:vertAlign w:val="baseline"/>
                      <w:lang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7" w:type="pct"/>
                  <w:vMerge w:val="continue"/>
                  <w:tcBorders>
                    <w:tl2br w:val="nil"/>
                    <w:tr2bl w:val="nil"/>
                  </w:tcBorders>
                  <w:noWrap w:val="0"/>
                  <w:vAlign w:val="center"/>
                </w:tcPr>
                <w:p>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bCs/>
                      <w:color w:val="auto"/>
                      <w:sz w:val="21"/>
                      <w:szCs w:val="21"/>
                      <w:highlight w:val="none"/>
                      <w:vertAlign w:val="baseline"/>
                      <w:lang w:eastAsia="zh-CN"/>
                    </w:rPr>
                  </w:pPr>
                </w:p>
              </w:tc>
              <w:tc>
                <w:tcPr>
                  <w:tcW w:w="914" w:type="pct"/>
                  <w:vMerge w:val="continue"/>
                  <w:tcBorders>
                    <w:tl2br w:val="nil"/>
                    <w:tr2bl w:val="nil"/>
                  </w:tcBorders>
                  <w:noWrap w:val="0"/>
                  <w:vAlign w:val="center"/>
                </w:tcPr>
                <w:p>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bCs/>
                      <w:color w:val="auto"/>
                      <w:sz w:val="21"/>
                      <w:szCs w:val="21"/>
                      <w:highlight w:val="none"/>
                      <w:vertAlign w:val="baseline"/>
                      <w:lang w:eastAsia="zh-CN"/>
                    </w:rPr>
                  </w:pPr>
                </w:p>
              </w:tc>
              <w:tc>
                <w:tcPr>
                  <w:tcW w:w="772" w:type="pct"/>
                  <w:vMerge w:val="continue"/>
                  <w:tcBorders>
                    <w:tl2br w:val="nil"/>
                    <w:tr2bl w:val="nil"/>
                  </w:tcBorders>
                  <w:noWrap w:val="0"/>
                  <w:vAlign w:val="center"/>
                </w:tcPr>
                <w:p>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leftChars="0" w:right="0" w:firstLine="0" w:firstLineChars="0"/>
                    <w:jc w:val="center"/>
                    <w:textAlignment w:val="auto"/>
                    <w:outlineLvl w:val="9"/>
                    <w:rPr>
                      <w:rFonts w:hint="eastAsia" w:ascii="宋体" w:hAnsi="宋体" w:eastAsia="宋体" w:cs="宋体"/>
                      <w:b/>
                      <w:bCs/>
                      <w:color w:val="auto"/>
                      <w:sz w:val="21"/>
                      <w:szCs w:val="21"/>
                      <w:highlight w:val="none"/>
                      <w:vertAlign w:val="baseline"/>
                      <w:lang w:eastAsia="zh-CN"/>
                    </w:rPr>
                  </w:pPr>
                </w:p>
              </w:tc>
              <w:tc>
                <w:tcPr>
                  <w:tcW w:w="709" w:type="pct"/>
                  <w:tcBorders>
                    <w:tl2br w:val="nil"/>
                    <w:tr2bl w:val="nil"/>
                  </w:tcBorders>
                  <w:noWrap w:val="0"/>
                  <w:vAlign w:val="center"/>
                </w:tcPr>
                <w:p>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bCs/>
                      <w:color w:val="auto"/>
                      <w:sz w:val="21"/>
                      <w:szCs w:val="21"/>
                      <w:highlight w:val="none"/>
                      <w:vertAlign w:val="baseline"/>
                      <w:lang w:eastAsia="zh-CN"/>
                    </w:rPr>
                  </w:pPr>
                  <w:r>
                    <w:rPr>
                      <w:rFonts w:hint="eastAsia" w:ascii="宋体" w:hAnsi="宋体" w:eastAsia="宋体" w:cs="宋体"/>
                      <w:b/>
                      <w:bCs/>
                      <w:color w:val="auto"/>
                      <w:sz w:val="21"/>
                      <w:szCs w:val="21"/>
                      <w:highlight w:val="none"/>
                      <w:vertAlign w:val="baseline"/>
                      <w:lang w:eastAsia="zh-CN"/>
                    </w:rPr>
                    <w:t>调出</w:t>
                  </w:r>
                </w:p>
              </w:tc>
              <w:tc>
                <w:tcPr>
                  <w:tcW w:w="662" w:type="pct"/>
                  <w:tcBorders>
                    <w:tl2br w:val="nil"/>
                    <w:tr2bl w:val="nil"/>
                  </w:tcBorders>
                  <w:noWrap w:val="0"/>
                  <w:vAlign w:val="center"/>
                </w:tcPr>
                <w:p>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bCs/>
                      <w:color w:val="auto"/>
                      <w:sz w:val="21"/>
                      <w:szCs w:val="21"/>
                      <w:highlight w:val="none"/>
                      <w:vertAlign w:val="baseline"/>
                      <w:lang w:eastAsia="zh-CN"/>
                    </w:rPr>
                  </w:pPr>
                  <w:r>
                    <w:rPr>
                      <w:rFonts w:hint="eastAsia" w:ascii="宋体" w:hAnsi="宋体" w:eastAsia="宋体" w:cs="宋体"/>
                      <w:b/>
                      <w:bCs/>
                      <w:color w:val="auto"/>
                      <w:sz w:val="21"/>
                      <w:szCs w:val="21"/>
                      <w:highlight w:val="none"/>
                      <w:vertAlign w:val="baseline"/>
                      <w:lang w:eastAsia="zh-CN"/>
                    </w:rPr>
                    <w:t>调进</w:t>
                  </w:r>
                </w:p>
              </w:tc>
              <w:tc>
                <w:tcPr>
                  <w:tcW w:w="813" w:type="pct"/>
                  <w:vMerge w:val="continue"/>
                  <w:tcBorders>
                    <w:tl2br w:val="nil"/>
                    <w:tr2bl w:val="nil"/>
                  </w:tcBorders>
                  <w:noWrap w:val="0"/>
                  <w:vAlign w:val="center"/>
                </w:tcPr>
                <w:p>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bCs/>
                      <w:color w:val="auto"/>
                      <w:sz w:val="21"/>
                      <w:szCs w:val="21"/>
                      <w:highlight w:val="none"/>
                      <w:vertAlign w:val="baseline"/>
                      <w:lang w:eastAsia="zh-CN"/>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7" w:type="pc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 w:val="0"/>
                      <w:bCs w:val="0"/>
                      <w:color w:val="auto"/>
                      <w:kern w:val="2"/>
                      <w:sz w:val="21"/>
                      <w:szCs w:val="21"/>
                      <w:highlight w:val="none"/>
                      <w:vertAlign w:val="baseline"/>
                      <w:lang w:val="en-US" w:eastAsia="zh-CN" w:bidi="ar-SA"/>
                    </w:rPr>
                  </w:pPr>
                  <w:r>
                    <w:rPr>
                      <w:rFonts w:hint="eastAsia" w:ascii="宋体" w:hAnsi="宋体" w:eastAsia="宋体" w:cs="宋体"/>
                      <w:b w:val="0"/>
                      <w:bCs w:val="0"/>
                      <w:color w:val="auto"/>
                      <w:kern w:val="2"/>
                      <w:sz w:val="21"/>
                      <w:szCs w:val="21"/>
                      <w:highlight w:val="none"/>
                      <w:vertAlign w:val="baseline"/>
                      <w:lang w:val="en-US" w:eastAsia="zh-CN" w:bidi="ar-SA"/>
                    </w:rPr>
                    <w:t>井场</w:t>
                  </w:r>
                </w:p>
              </w:tc>
              <w:tc>
                <w:tcPr>
                  <w:tcW w:w="91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auto"/>
                    <w:rPr>
                      <w:rFonts w:hint="default" w:ascii="宋体" w:hAnsi="宋体" w:eastAsia="宋体" w:cs="宋体"/>
                      <w:b w:val="0"/>
                      <w:bCs w:val="0"/>
                      <w:color w:val="auto"/>
                      <w:kern w:val="2"/>
                      <w:sz w:val="21"/>
                      <w:szCs w:val="21"/>
                      <w:highlight w:val="none"/>
                      <w:vertAlign w:val="baseline"/>
                      <w:lang w:val="en-US" w:eastAsia="zh-CN" w:bidi="ar-SA"/>
                    </w:rPr>
                  </w:pPr>
                  <w:r>
                    <w:rPr>
                      <w:rFonts w:hint="eastAsia" w:ascii="宋体" w:hAnsi="宋体" w:cs="宋体"/>
                      <w:b w:val="0"/>
                      <w:bCs w:val="0"/>
                      <w:color w:val="auto"/>
                      <w:kern w:val="2"/>
                      <w:sz w:val="21"/>
                      <w:szCs w:val="21"/>
                      <w:highlight w:val="none"/>
                      <w:vertAlign w:val="baseline"/>
                      <w:lang w:val="en-US" w:eastAsia="zh-CN" w:bidi="ar-SA"/>
                    </w:rPr>
                    <w:t>1425</w:t>
                  </w:r>
                </w:p>
              </w:tc>
              <w:tc>
                <w:tcPr>
                  <w:tcW w:w="772"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auto"/>
                    <w:rPr>
                      <w:rFonts w:hint="eastAsia" w:ascii="宋体" w:hAnsi="宋体" w:eastAsia="宋体" w:cs="宋体"/>
                      <w:b w:val="0"/>
                      <w:bCs w:val="0"/>
                      <w:color w:val="auto"/>
                      <w:kern w:val="2"/>
                      <w:sz w:val="21"/>
                      <w:szCs w:val="21"/>
                      <w:highlight w:val="none"/>
                      <w:vertAlign w:val="baseline"/>
                      <w:lang w:val="en-US" w:eastAsia="zh-CN" w:bidi="ar-SA"/>
                    </w:rPr>
                  </w:pPr>
                  <w:r>
                    <w:rPr>
                      <w:rFonts w:hint="eastAsia" w:ascii="宋体" w:hAnsi="宋体" w:cs="宋体"/>
                      <w:b w:val="0"/>
                      <w:bCs w:val="0"/>
                      <w:color w:val="auto"/>
                      <w:kern w:val="2"/>
                      <w:sz w:val="21"/>
                      <w:szCs w:val="21"/>
                      <w:highlight w:val="none"/>
                      <w:vertAlign w:val="baseline"/>
                      <w:lang w:val="en-US" w:eastAsia="zh-CN" w:bidi="ar-SA"/>
                    </w:rPr>
                    <w:t>1425</w:t>
                  </w:r>
                </w:p>
              </w:tc>
              <w:tc>
                <w:tcPr>
                  <w:tcW w:w="709"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val="0"/>
                      <w:bCs w:val="0"/>
                      <w:color w:val="auto"/>
                      <w:kern w:val="2"/>
                      <w:sz w:val="21"/>
                      <w:szCs w:val="21"/>
                      <w:highlight w:val="none"/>
                      <w:vertAlign w:val="baseline"/>
                      <w:lang w:val="en-US" w:eastAsia="zh-CN" w:bidi="ar-SA"/>
                    </w:rPr>
                  </w:pPr>
                  <w:r>
                    <w:rPr>
                      <w:rFonts w:hint="eastAsia" w:ascii="宋体" w:hAnsi="宋体" w:eastAsia="宋体" w:cs="宋体"/>
                      <w:b w:val="0"/>
                      <w:bCs w:val="0"/>
                      <w:color w:val="auto"/>
                      <w:kern w:val="2"/>
                      <w:sz w:val="21"/>
                      <w:szCs w:val="21"/>
                      <w:highlight w:val="none"/>
                      <w:vertAlign w:val="baseline"/>
                      <w:lang w:val="en-US" w:eastAsia="zh-CN" w:bidi="ar-SA"/>
                    </w:rPr>
                    <w:t>0</w:t>
                  </w:r>
                </w:p>
              </w:tc>
              <w:tc>
                <w:tcPr>
                  <w:tcW w:w="662"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val="0"/>
                      <w:bCs w:val="0"/>
                      <w:color w:val="auto"/>
                      <w:kern w:val="2"/>
                      <w:sz w:val="21"/>
                      <w:szCs w:val="21"/>
                      <w:highlight w:val="none"/>
                      <w:vertAlign w:val="baseline"/>
                      <w:lang w:val="en-US" w:eastAsia="zh-CN" w:bidi="ar-SA"/>
                    </w:rPr>
                  </w:pPr>
                  <w:r>
                    <w:rPr>
                      <w:rFonts w:hint="eastAsia" w:ascii="宋体" w:hAnsi="宋体" w:eastAsia="宋体" w:cs="宋体"/>
                      <w:b w:val="0"/>
                      <w:bCs w:val="0"/>
                      <w:color w:val="auto"/>
                      <w:kern w:val="2"/>
                      <w:sz w:val="21"/>
                      <w:szCs w:val="21"/>
                      <w:highlight w:val="none"/>
                      <w:vertAlign w:val="baseline"/>
                      <w:lang w:val="en-US" w:eastAsia="zh-CN" w:bidi="ar-SA"/>
                    </w:rPr>
                    <w:t>0</w:t>
                  </w:r>
                </w:p>
              </w:tc>
              <w:tc>
                <w:tcPr>
                  <w:tcW w:w="813"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val="0"/>
                      <w:bCs w:val="0"/>
                      <w:color w:val="auto"/>
                      <w:kern w:val="2"/>
                      <w:sz w:val="21"/>
                      <w:szCs w:val="21"/>
                      <w:highlight w:val="none"/>
                      <w:vertAlign w:val="baseline"/>
                      <w:lang w:val="en-US" w:eastAsia="zh-CN" w:bidi="ar-SA"/>
                    </w:rPr>
                  </w:pPr>
                  <w:r>
                    <w:rPr>
                      <w:rFonts w:hint="eastAsia" w:ascii="宋体" w:hAnsi="宋体" w:eastAsia="宋体" w:cs="宋体"/>
                      <w:b w:val="0"/>
                      <w:bCs w:val="0"/>
                      <w:color w:val="auto"/>
                      <w:kern w:val="2"/>
                      <w:sz w:val="21"/>
                      <w:szCs w:val="21"/>
                      <w:highlight w:val="none"/>
                      <w:vertAlign w:val="baseline"/>
                      <w:lang w:val="en-US" w:eastAsia="zh-CN" w:bidi="ar-SA"/>
                    </w:rPr>
                    <w:t>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7" w:type="pc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 w:val="0"/>
                      <w:bCs w:val="0"/>
                      <w:color w:val="auto"/>
                      <w:kern w:val="2"/>
                      <w:sz w:val="21"/>
                      <w:szCs w:val="21"/>
                      <w:highlight w:val="none"/>
                      <w:vertAlign w:val="baseline"/>
                      <w:lang w:val="en-US" w:eastAsia="zh-CN" w:bidi="ar-SA"/>
                    </w:rPr>
                  </w:pPr>
                  <w:r>
                    <w:rPr>
                      <w:rFonts w:hint="eastAsia" w:ascii="宋体" w:hAnsi="宋体" w:eastAsia="宋体" w:cs="宋体"/>
                      <w:b w:val="0"/>
                      <w:bCs w:val="0"/>
                      <w:color w:val="auto"/>
                      <w:kern w:val="2"/>
                      <w:sz w:val="21"/>
                      <w:szCs w:val="21"/>
                      <w:highlight w:val="none"/>
                      <w:vertAlign w:val="baseline"/>
                      <w:lang w:val="en-US" w:eastAsia="zh-CN" w:bidi="ar-SA"/>
                    </w:rPr>
                    <w:t>施工便道</w:t>
                  </w:r>
                </w:p>
              </w:tc>
              <w:tc>
                <w:tcPr>
                  <w:tcW w:w="91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auto"/>
                    <w:rPr>
                      <w:rFonts w:hint="eastAsia" w:ascii="宋体" w:hAnsi="宋体" w:eastAsia="宋体" w:cs="宋体"/>
                      <w:b w:val="0"/>
                      <w:bCs w:val="0"/>
                      <w:color w:val="auto"/>
                      <w:kern w:val="2"/>
                      <w:sz w:val="21"/>
                      <w:szCs w:val="21"/>
                      <w:highlight w:val="none"/>
                      <w:vertAlign w:val="baseline"/>
                      <w:lang w:val="en-US" w:eastAsia="zh-CN" w:bidi="ar-SA"/>
                    </w:rPr>
                  </w:pPr>
                  <w:r>
                    <w:rPr>
                      <w:rFonts w:hint="eastAsia" w:ascii="宋体" w:hAnsi="宋体" w:eastAsia="宋体" w:cs="宋体"/>
                      <w:b w:val="0"/>
                      <w:bCs w:val="0"/>
                      <w:color w:val="auto"/>
                      <w:kern w:val="2"/>
                      <w:sz w:val="21"/>
                      <w:szCs w:val="21"/>
                      <w:highlight w:val="none"/>
                      <w:vertAlign w:val="baseline"/>
                      <w:lang w:val="en-US" w:eastAsia="zh-CN" w:bidi="ar-SA"/>
                    </w:rPr>
                    <w:t>9</w:t>
                  </w:r>
                </w:p>
              </w:tc>
              <w:tc>
                <w:tcPr>
                  <w:tcW w:w="772"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auto"/>
                    <w:rPr>
                      <w:rFonts w:hint="eastAsia" w:ascii="宋体" w:hAnsi="宋体" w:eastAsia="宋体" w:cs="宋体"/>
                      <w:b w:val="0"/>
                      <w:bCs w:val="0"/>
                      <w:color w:val="auto"/>
                      <w:kern w:val="2"/>
                      <w:sz w:val="21"/>
                      <w:szCs w:val="21"/>
                      <w:highlight w:val="none"/>
                      <w:vertAlign w:val="baseline"/>
                      <w:lang w:val="en-US" w:eastAsia="zh-CN" w:bidi="ar-SA"/>
                    </w:rPr>
                  </w:pPr>
                  <w:r>
                    <w:rPr>
                      <w:rFonts w:hint="eastAsia" w:ascii="宋体" w:hAnsi="宋体" w:eastAsia="宋体" w:cs="宋体"/>
                      <w:b w:val="0"/>
                      <w:bCs w:val="0"/>
                      <w:color w:val="auto"/>
                      <w:kern w:val="2"/>
                      <w:sz w:val="21"/>
                      <w:szCs w:val="21"/>
                      <w:highlight w:val="none"/>
                      <w:vertAlign w:val="baseline"/>
                      <w:lang w:val="en-US" w:eastAsia="zh-CN" w:bidi="ar-SA"/>
                    </w:rPr>
                    <w:t>9</w:t>
                  </w:r>
                </w:p>
              </w:tc>
              <w:tc>
                <w:tcPr>
                  <w:tcW w:w="709"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val="0"/>
                      <w:bCs w:val="0"/>
                      <w:color w:val="auto"/>
                      <w:kern w:val="2"/>
                      <w:sz w:val="21"/>
                      <w:szCs w:val="21"/>
                      <w:highlight w:val="none"/>
                      <w:vertAlign w:val="baseline"/>
                      <w:lang w:val="en-US" w:eastAsia="zh-CN" w:bidi="ar-SA"/>
                    </w:rPr>
                  </w:pPr>
                  <w:r>
                    <w:rPr>
                      <w:rFonts w:hint="eastAsia" w:ascii="宋体" w:hAnsi="宋体" w:eastAsia="宋体" w:cs="宋体"/>
                      <w:b w:val="0"/>
                      <w:bCs w:val="0"/>
                      <w:color w:val="auto"/>
                      <w:kern w:val="2"/>
                      <w:sz w:val="21"/>
                      <w:szCs w:val="21"/>
                      <w:highlight w:val="none"/>
                      <w:vertAlign w:val="baseline"/>
                      <w:lang w:val="en-US" w:eastAsia="zh-CN" w:bidi="ar-SA"/>
                    </w:rPr>
                    <w:t>0</w:t>
                  </w:r>
                </w:p>
              </w:tc>
              <w:tc>
                <w:tcPr>
                  <w:tcW w:w="662"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val="0"/>
                      <w:bCs w:val="0"/>
                      <w:color w:val="auto"/>
                      <w:kern w:val="2"/>
                      <w:sz w:val="21"/>
                      <w:szCs w:val="21"/>
                      <w:highlight w:val="none"/>
                      <w:vertAlign w:val="baseline"/>
                      <w:lang w:val="en-US" w:eastAsia="zh-CN" w:bidi="ar-SA"/>
                    </w:rPr>
                  </w:pPr>
                  <w:r>
                    <w:rPr>
                      <w:rFonts w:hint="eastAsia" w:ascii="宋体" w:hAnsi="宋体" w:eastAsia="宋体" w:cs="宋体"/>
                      <w:b w:val="0"/>
                      <w:bCs w:val="0"/>
                      <w:color w:val="auto"/>
                      <w:kern w:val="2"/>
                      <w:sz w:val="21"/>
                      <w:szCs w:val="21"/>
                      <w:highlight w:val="none"/>
                      <w:vertAlign w:val="baseline"/>
                      <w:lang w:val="en-US" w:eastAsia="zh-CN" w:bidi="ar-SA"/>
                    </w:rPr>
                    <w:t>0</w:t>
                  </w:r>
                </w:p>
              </w:tc>
              <w:tc>
                <w:tcPr>
                  <w:tcW w:w="813"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val="0"/>
                      <w:bCs w:val="0"/>
                      <w:color w:val="auto"/>
                      <w:kern w:val="2"/>
                      <w:sz w:val="21"/>
                      <w:szCs w:val="21"/>
                      <w:highlight w:val="none"/>
                      <w:vertAlign w:val="baseline"/>
                      <w:lang w:val="en-US" w:eastAsia="zh-CN" w:bidi="ar-SA"/>
                    </w:rPr>
                  </w:pPr>
                  <w:r>
                    <w:rPr>
                      <w:rFonts w:hint="eastAsia" w:ascii="宋体" w:hAnsi="宋体" w:eastAsia="宋体" w:cs="宋体"/>
                      <w:b w:val="0"/>
                      <w:bCs w:val="0"/>
                      <w:color w:val="auto"/>
                      <w:kern w:val="2"/>
                      <w:sz w:val="21"/>
                      <w:szCs w:val="21"/>
                      <w:highlight w:val="none"/>
                      <w:vertAlign w:val="baseline"/>
                      <w:lang w:val="en-US" w:eastAsia="zh-CN" w:bidi="ar-SA"/>
                    </w:rPr>
                    <w:t>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7" w:type="pct"/>
                  <w:tcBorders>
                    <w:tl2br w:val="nil"/>
                    <w:tr2bl w:val="nil"/>
                  </w:tcBorders>
                  <w:noWrap w:val="0"/>
                  <w:vAlign w:val="center"/>
                </w:tcPr>
                <w:p>
                  <w:pPr>
                    <w:pStyle w:val="31"/>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val="0"/>
                      <w:bCs w:val="0"/>
                      <w:color w:val="auto"/>
                      <w:sz w:val="21"/>
                      <w:szCs w:val="21"/>
                      <w:highlight w:val="none"/>
                      <w:vertAlign w:val="baseline"/>
                      <w:lang w:eastAsia="zh-CN"/>
                    </w:rPr>
                  </w:pPr>
                  <w:r>
                    <w:rPr>
                      <w:rFonts w:hint="eastAsia" w:ascii="宋体" w:hAnsi="宋体" w:eastAsia="宋体" w:cs="宋体"/>
                      <w:b w:val="0"/>
                      <w:bCs w:val="0"/>
                      <w:color w:val="auto"/>
                      <w:sz w:val="21"/>
                      <w:szCs w:val="21"/>
                      <w:highlight w:val="none"/>
                      <w:vertAlign w:val="baseline"/>
                      <w:lang w:eastAsia="zh-CN"/>
                    </w:rPr>
                    <w:t>合计</w:t>
                  </w:r>
                </w:p>
              </w:tc>
              <w:tc>
                <w:tcPr>
                  <w:tcW w:w="91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auto"/>
                    <w:rPr>
                      <w:rFonts w:hint="default" w:ascii="宋体" w:hAnsi="宋体" w:eastAsia="宋体" w:cs="宋体"/>
                      <w:b w:val="0"/>
                      <w:bCs w:val="0"/>
                      <w:color w:val="auto"/>
                      <w:sz w:val="21"/>
                      <w:szCs w:val="21"/>
                      <w:highlight w:val="none"/>
                      <w:vertAlign w:val="baseline"/>
                      <w:lang w:val="en-US" w:eastAsia="zh-CN"/>
                    </w:rPr>
                  </w:pPr>
                  <w:r>
                    <w:rPr>
                      <w:rFonts w:hint="eastAsia" w:ascii="宋体" w:hAnsi="宋体" w:cs="宋体"/>
                      <w:b w:val="0"/>
                      <w:bCs w:val="0"/>
                      <w:color w:val="auto"/>
                      <w:kern w:val="2"/>
                      <w:sz w:val="21"/>
                      <w:szCs w:val="21"/>
                      <w:highlight w:val="none"/>
                      <w:vertAlign w:val="baseline"/>
                      <w:lang w:val="en-US" w:eastAsia="zh-CN" w:bidi="ar-SA"/>
                    </w:rPr>
                    <w:t>1434</w:t>
                  </w:r>
                </w:p>
              </w:tc>
              <w:tc>
                <w:tcPr>
                  <w:tcW w:w="772"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firstLine="0" w:firstLineChars="0"/>
                    <w:jc w:val="center"/>
                    <w:textAlignment w:val="auto"/>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cs="宋体"/>
                      <w:b w:val="0"/>
                      <w:bCs w:val="0"/>
                      <w:color w:val="auto"/>
                      <w:kern w:val="2"/>
                      <w:sz w:val="21"/>
                      <w:szCs w:val="21"/>
                      <w:highlight w:val="none"/>
                      <w:vertAlign w:val="baseline"/>
                      <w:lang w:val="en-US" w:eastAsia="zh-CN" w:bidi="ar-SA"/>
                    </w:rPr>
                    <w:t>1434</w:t>
                  </w:r>
                </w:p>
              </w:tc>
              <w:tc>
                <w:tcPr>
                  <w:tcW w:w="709"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kern w:val="2"/>
                      <w:sz w:val="21"/>
                      <w:szCs w:val="21"/>
                      <w:highlight w:val="none"/>
                      <w:vertAlign w:val="baseline"/>
                      <w:lang w:val="en-US" w:eastAsia="zh-CN" w:bidi="ar-SA"/>
                    </w:rPr>
                    <w:t>0</w:t>
                  </w:r>
                </w:p>
              </w:tc>
              <w:tc>
                <w:tcPr>
                  <w:tcW w:w="662"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kern w:val="2"/>
                      <w:sz w:val="21"/>
                      <w:szCs w:val="21"/>
                      <w:highlight w:val="none"/>
                      <w:vertAlign w:val="baseline"/>
                      <w:lang w:val="en-US" w:eastAsia="zh-CN" w:bidi="ar-SA"/>
                    </w:rPr>
                    <w:t>0</w:t>
                  </w:r>
                </w:p>
              </w:tc>
              <w:tc>
                <w:tcPr>
                  <w:tcW w:w="813"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0" w:firstLineChars="0"/>
                    <w:jc w:val="center"/>
                    <w:textAlignment w:val="auto"/>
                    <w:outlineLvl w:val="9"/>
                    <w:rPr>
                      <w:rFonts w:hint="eastAsia" w:ascii="宋体" w:hAnsi="宋体" w:eastAsia="宋体" w:cs="宋体"/>
                      <w:b w:val="0"/>
                      <w:bCs w:val="0"/>
                      <w:color w:val="auto"/>
                      <w:sz w:val="21"/>
                      <w:szCs w:val="21"/>
                      <w:highlight w:val="none"/>
                      <w:vertAlign w:val="baseline"/>
                      <w:lang w:val="en-US" w:eastAsia="zh-CN"/>
                    </w:rPr>
                  </w:pPr>
                  <w:r>
                    <w:rPr>
                      <w:rFonts w:hint="eastAsia" w:ascii="宋体" w:hAnsi="宋体" w:eastAsia="宋体" w:cs="宋体"/>
                      <w:b w:val="0"/>
                      <w:bCs w:val="0"/>
                      <w:color w:val="auto"/>
                      <w:kern w:val="2"/>
                      <w:sz w:val="21"/>
                      <w:szCs w:val="21"/>
                      <w:highlight w:val="none"/>
                      <w:vertAlign w:val="baseline"/>
                      <w:lang w:val="en-US" w:eastAsia="zh-CN" w:bidi="ar-SA"/>
                    </w:rPr>
                    <w:t>0</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textAlignment w:val="auto"/>
              <w:outlineLvl w:val="9"/>
              <w:rPr>
                <w:rFonts w:hint="eastAsia" w:ascii="仿宋" w:hAnsi="仿宋" w:eastAsia="仿宋" w:cs="仿宋"/>
                <w:b/>
                <w:bCs/>
                <w:color w:val="auto"/>
                <w:sz w:val="24"/>
                <w:szCs w:val="32"/>
                <w:lang w:val="en-US" w:eastAsia="zh-CN"/>
              </w:rPr>
            </w:pPr>
            <w:r>
              <w:rPr>
                <w:rFonts w:hint="eastAsia" w:ascii="仿宋" w:hAnsi="仿宋" w:eastAsia="仿宋" w:cs="仿宋"/>
                <w:b/>
                <w:bCs/>
                <w:color w:val="auto"/>
                <w:sz w:val="24"/>
                <w:szCs w:val="32"/>
                <w:lang w:val="en-US" w:eastAsia="zh-CN"/>
              </w:rPr>
              <w:t>7、供排水平衡分析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36" w:lineRule="auto"/>
              <w:ind w:left="0" w:right="0"/>
              <w:textAlignment w:val="auto"/>
              <w:outlineLvl w:val="9"/>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7.1给水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项目用水主要为钻井、压裂、排采工程施工用水及生活用水，新鲜水用水量为4655.4m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，项目用水通过罐车从韦州镇拉运，场区设置清水池及生活水罐。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outlineLvl w:val="9"/>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fldChar w:fldCharType="begin"/>
            </w:r>
            <w:r>
              <w:rPr>
                <w:rFonts w:hint="eastAsia" w:ascii="仿宋" w:hAnsi="仿宋" w:eastAsia="仿宋" w:cs="仿宋"/>
                <w:b/>
                <w:bCs/>
                <w:color w:val="auto"/>
                <w:sz w:val="24"/>
                <w:szCs w:val="24"/>
                <w:lang w:val="en-US" w:eastAsia="zh-CN"/>
              </w:rPr>
              <w:instrText xml:space="preserve"> = 1 \* GB2 \* MERGEFORMAT </w:instrText>
            </w:r>
            <w:r>
              <w:rPr>
                <w:rFonts w:hint="eastAsia" w:ascii="仿宋" w:hAnsi="仿宋" w:eastAsia="仿宋" w:cs="仿宋"/>
                <w:b/>
                <w:bCs/>
                <w:color w:val="auto"/>
                <w:sz w:val="24"/>
                <w:szCs w:val="24"/>
                <w:lang w:val="en-US" w:eastAsia="zh-CN"/>
              </w:rPr>
              <w:fldChar w:fldCharType="separate"/>
            </w:r>
            <w:r>
              <w:rPr>
                <w:rFonts w:hint="eastAsia" w:ascii="仿宋" w:hAnsi="仿宋" w:eastAsia="仿宋" w:cs="仿宋"/>
                <w:b/>
                <w:bCs/>
              </w:rPr>
              <w:t>⑴</w:t>
            </w:r>
            <w:r>
              <w:rPr>
                <w:rFonts w:hint="eastAsia" w:ascii="仿宋" w:hAnsi="仿宋" w:eastAsia="仿宋" w:cs="仿宋"/>
                <w:b/>
                <w:bCs/>
                <w:color w:val="auto"/>
                <w:sz w:val="24"/>
                <w:szCs w:val="24"/>
                <w:lang w:val="en-US" w:eastAsia="zh-CN"/>
              </w:rPr>
              <w:fldChar w:fldCharType="end"/>
            </w:r>
            <w:r>
              <w:rPr>
                <w:rFonts w:hint="eastAsia" w:ascii="仿宋" w:hAnsi="仿宋" w:eastAsia="仿宋" w:cs="仿宋"/>
                <w:b/>
                <w:bCs/>
                <w:color w:val="auto"/>
                <w:sz w:val="24"/>
                <w:szCs w:val="24"/>
                <w:lang w:val="en-US" w:eastAsia="zh-CN"/>
              </w:rPr>
              <w:t>生活给水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实地勘察工作约17个月，用水定额参照宁政办规发〔2020〕20号文《宁夏回族自治区人民政府办公厅关于印发有关行业用水定额（修订）的通知》，生活用水量以90L/d·人计，钻井施工期劳动人员为30人，工期为3个月，则生活用水量为243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vertAlign w:val="baseline"/>
                <w:lang w:val="en-US" w:eastAsia="zh-CN"/>
              </w:rPr>
              <w:t>，排采</w:t>
            </w:r>
            <w:r>
              <w:rPr>
                <w:rFonts w:hint="eastAsia" w:ascii="仿宋" w:hAnsi="仿宋" w:eastAsia="仿宋" w:cs="仿宋"/>
                <w:color w:val="auto"/>
                <w:sz w:val="24"/>
                <w:szCs w:val="24"/>
                <w:lang w:val="en-US" w:eastAsia="zh-CN"/>
              </w:rPr>
              <w:t>施工期劳动人员为3人，工期为14个月，则生活用水量为113.4m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vertAlign w:val="baseline"/>
                <w:lang w:val="en-US" w:eastAsia="zh-CN"/>
              </w:rPr>
              <w:t>。</w:t>
            </w:r>
            <w:r>
              <w:rPr>
                <w:rFonts w:hint="eastAsia" w:ascii="仿宋" w:hAnsi="仿宋" w:eastAsia="仿宋" w:cs="仿宋"/>
                <w:color w:val="auto"/>
                <w:sz w:val="24"/>
                <w:szCs w:val="24"/>
                <w:lang w:val="en-US" w:eastAsia="zh-CN"/>
              </w:rPr>
              <w:t>项目实地勘察期总生活用水量为356.4m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 xml:space="preserve">。 </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b/>
                <w:bCs/>
                <w:color w:val="auto"/>
                <w:sz w:val="24"/>
                <w:szCs w:val="24"/>
                <w:lang w:val="en-US" w:eastAsia="zh-CN"/>
              </w:rPr>
            </w:pPr>
            <w:r>
              <w:rPr>
                <w:rFonts w:hint="eastAsia" w:ascii="仿宋" w:hAnsi="仿宋" w:eastAsia="仿宋" w:cs="仿宋"/>
                <w:color w:val="FF0000"/>
                <w:sz w:val="24"/>
                <w:szCs w:val="24"/>
                <w:lang w:val="en-US" w:eastAsia="zh-CN"/>
              </w:rPr>
              <w:t xml:space="preserve"> </w:t>
            </w:r>
            <w:r>
              <w:rPr>
                <w:rFonts w:hint="eastAsia" w:ascii="仿宋" w:hAnsi="仿宋" w:eastAsia="仿宋" w:cs="仿宋"/>
                <w:b/>
                <w:bCs/>
                <w:color w:val="auto"/>
                <w:sz w:val="24"/>
                <w:szCs w:val="24"/>
                <w:lang w:val="en-US" w:eastAsia="zh-CN"/>
              </w:rPr>
              <w:fldChar w:fldCharType="begin"/>
            </w:r>
            <w:r>
              <w:rPr>
                <w:rFonts w:hint="eastAsia" w:ascii="仿宋" w:hAnsi="仿宋" w:eastAsia="仿宋" w:cs="仿宋"/>
                <w:b/>
                <w:bCs/>
                <w:color w:val="auto"/>
                <w:sz w:val="24"/>
                <w:szCs w:val="24"/>
                <w:lang w:val="en-US" w:eastAsia="zh-CN"/>
              </w:rPr>
              <w:instrText xml:space="preserve"> = 2 \* GB2 \* MERGEFORMAT </w:instrText>
            </w:r>
            <w:r>
              <w:rPr>
                <w:rFonts w:hint="eastAsia" w:ascii="仿宋" w:hAnsi="仿宋" w:eastAsia="仿宋" w:cs="仿宋"/>
                <w:b/>
                <w:bCs/>
                <w:color w:val="auto"/>
                <w:sz w:val="24"/>
                <w:szCs w:val="24"/>
                <w:lang w:val="en-US" w:eastAsia="zh-CN"/>
              </w:rPr>
              <w:fldChar w:fldCharType="separate"/>
            </w:r>
            <w:r>
              <w:rPr>
                <w:rFonts w:hint="eastAsia" w:ascii="仿宋" w:hAnsi="仿宋" w:eastAsia="仿宋" w:cs="仿宋"/>
                <w:b/>
                <w:bCs/>
                <w:color w:val="auto"/>
              </w:rPr>
              <w:t>⑵</w:t>
            </w:r>
            <w:r>
              <w:rPr>
                <w:rFonts w:hint="eastAsia" w:ascii="仿宋" w:hAnsi="仿宋" w:eastAsia="仿宋" w:cs="仿宋"/>
                <w:b/>
                <w:bCs/>
                <w:color w:val="auto"/>
                <w:sz w:val="24"/>
                <w:szCs w:val="24"/>
                <w:lang w:val="en-US" w:eastAsia="zh-CN"/>
              </w:rPr>
              <w:fldChar w:fldCharType="end"/>
            </w:r>
            <w:r>
              <w:rPr>
                <w:rFonts w:hint="eastAsia" w:ascii="仿宋" w:hAnsi="仿宋" w:eastAsia="仿宋" w:cs="仿宋"/>
                <w:b/>
                <w:bCs/>
                <w:color w:val="auto"/>
                <w:sz w:val="24"/>
                <w:szCs w:val="24"/>
                <w:lang w:val="en-US" w:eastAsia="zh-CN"/>
              </w:rPr>
              <w:t>生产用水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生产用水主要为钻井工程用水、压裂用水、排采工程用水等。</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1 \* GB3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rPr>
              <w:t>①</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钻井用水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钻井工程为期3个月，钻井过程中钻井液配置须补充清水量为2m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/d，设备和钻台冲洗用水量约为3m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/d，项目一开、二开固井水泥浆配料水量约为585m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vertAlign w:val="baseline"/>
                <w:lang w:val="en-US" w:eastAsia="zh-CN"/>
              </w:rPr>
              <w:t>，注入泥浆前须进行洗井，洗井用水量约为72m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2 \* GB3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rPr>
              <w:t>②</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压裂用水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钻井结束后须通过压裂在目的地层产生裂缝，并注入带有支撑剂的携砂液（主要为水、石英砂，根据地质情况会添加一些氯化钾），裂缝向前延伸并填以支撑剂，从而在井底附近地层内形成具有一定几何尺寸和导流能力的填砂裂缝，沟通煤层裂隙，最后通过煤层气排水-降压-解吸的过程，达到正常排气的目的，项目压裂用水量约为2016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3 \* GB3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rPr>
              <w:t>③</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排采用水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在排采过程中，由于地下水中往往会混有煤粉颗粒，经过一段时间的开采后，泵管和套管环空中会积聚有一定量的煤粉颗粒，如果不对其进行清理，很容易导致卡泵和套管环空阻塞的现象，由此会影响采气的效率，所以要进行煤层气井的修井工作，修井采用自来水。项目修井用水量约为1176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textAlignment w:val="auto"/>
              <w:outlineLvl w:val="9"/>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t>7.2排水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outlineLvl w:val="9"/>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fldChar w:fldCharType="begin"/>
            </w:r>
            <w:r>
              <w:rPr>
                <w:rFonts w:hint="eastAsia" w:ascii="仿宋" w:hAnsi="仿宋" w:eastAsia="仿宋" w:cs="仿宋"/>
                <w:b/>
                <w:bCs/>
                <w:color w:val="auto"/>
                <w:sz w:val="24"/>
                <w:szCs w:val="24"/>
                <w:lang w:val="en-US" w:eastAsia="zh-CN"/>
              </w:rPr>
              <w:instrText xml:space="preserve"> = 1 \* GB2 \* MERGEFORMAT </w:instrText>
            </w:r>
            <w:r>
              <w:rPr>
                <w:rFonts w:hint="eastAsia" w:ascii="仿宋" w:hAnsi="仿宋" w:eastAsia="仿宋" w:cs="仿宋"/>
                <w:b/>
                <w:bCs/>
                <w:color w:val="auto"/>
                <w:sz w:val="24"/>
                <w:szCs w:val="24"/>
                <w:lang w:val="en-US" w:eastAsia="zh-CN"/>
              </w:rPr>
              <w:fldChar w:fldCharType="separate"/>
            </w:r>
            <w:r>
              <w:rPr>
                <w:rFonts w:hint="eastAsia" w:ascii="仿宋" w:hAnsi="仿宋" w:eastAsia="仿宋" w:cs="仿宋"/>
                <w:b/>
                <w:bCs/>
                <w:color w:val="auto"/>
              </w:rPr>
              <w:t>⑴</w:t>
            </w:r>
            <w:r>
              <w:rPr>
                <w:rFonts w:hint="eastAsia" w:ascii="仿宋" w:hAnsi="仿宋" w:eastAsia="仿宋" w:cs="仿宋"/>
                <w:b/>
                <w:bCs/>
                <w:color w:val="auto"/>
                <w:sz w:val="24"/>
                <w:szCs w:val="24"/>
                <w:lang w:val="en-US" w:eastAsia="zh-CN"/>
              </w:rPr>
              <w:fldChar w:fldCharType="end"/>
            </w:r>
            <w:r>
              <w:rPr>
                <w:rFonts w:hint="eastAsia" w:ascii="仿宋" w:hAnsi="仿宋" w:eastAsia="仿宋" w:cs="仿宋"/>
                <w:b/>
                <w:bCs/>
                <w:color w:val="auto"/>
                <w:sz w:val="24"/>
                <w:szCs w:val="24"/>
                <w:lang w:val="en-US" w:eastAsia="zh-CN"/>
              </w:rPr>
              <w:t>生活废水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场区设置防渗旱厕，定期清掏作为有机肥用于周边农田。</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outlineLvl w:val="9"/>
              <w:rPr>
                <w:rFonts w:hint="eastAsia" w:ascii="仿宋" w:hAnsi="仿宋" w:eastAsia="仿宋" w:cs="仿宋"/>
                <w:b/>
                <w:bCs/>
                <w:color w:val="auto"/>
                <w:sz w:val="24"/>
                <w:szCs w:val="24"/>
                <w:lang w:val="en-US" w:eastAsia="zh-CN"/>
              </w:rPr>
            </w:pPr>
            <w:r>
              <w:rPr>
                <w:rFonts w:hint="eastAsia" w:ascii="仿宋" w:hAnsi="仿宋" w:eastAsia="仿宋" w:cs="仿宋"/>
                <w:b/>
                <w:bCs/>
                <w:color w:val="auto"/>
                <w:sz w:val="24"/>
                <w:szCs w:val="24"/>
                <w:lang w:val="en-US" w:eastAsia="zh-CN"/>
              </w:rPr>
              <w:fldChar w:fldCharType="begin"/>
            </w:r>
            <w:r>
              <w:rPr>
                <w:rFonts w:hint="eastAsia" w:ascii="仿宋" w:hAnsi="仿宋" w:eastAsia="仿宋" w:cs="仿宋"/>
                <w:b/>
                <w:bCs/>
                <w:color w:val="auto"/>
                <w:sz w:val="24"/>
                <w:szCs w:val="24"/>
                <w:lang w:val="en-US" w:eastAsia="zh-CN"/>
              </w:rPr>
              <w:instrText xml:space="preserve"> = 2 \* GB2 \* MERGEFORMAT </w:instrText>
            </w:r>
            <w:r>
              <w:rPr>
                <w:rFonts w:hint="eastAsia" w:ascii="仿宋" w:hAnsi="仿宋" w:eastAsia="仿宋" w:cs="仿宋"/>
                <w:b/>
                <w:bCs/>
                <w:color w:val="auto"/>
                <w:sz w:val="24"/>
                <w:szCs w:val="24"/>
                <w:lang w:val="en-US" w:eastAsia="zh-CN"/>
              </w:rPr>
              <w:fldChar w:fldCharType="separate"/>
            </w:r>
            <w:r>
              <w:rPr>
                <w:rFonts w:hint="eastAsia" w:ascii="仿宋" w:hAnsi="仿宋" w:eastAsia="仿宋" w:cs="仿宋"/>
                <w:b/>
                <w:bCs/>
                <w:color w:val="auto"/>
              </w:rPr>
              <w:t>⑵</w:t>
            </w:r>
            <w:r>
              <w:rPr>
                <w:rFonts w:hint="eastAsia" w:ascii="仿宋" w:hAnsi="仿宋" w:eastAsia="仿宋" w:cs="仿宋"/>
                <w:b/>
                <w:bCs/>
                <w:color w:val="auto"/>
                <w:sz w:val="24"/>
                <w:szCs w:val="24"/>
                <w:lang w:val="en-US" w:eastAsia="zh-CN"/>
              </w:rPr>
              <w:fldChar w:fldCharType="end"/>
            </w:r>
            <w:r>
              <w:rPr>
                <w:rFonts w:hint="eastAsia" w:ascii="仿宋" w:hAnsi="仿宋" w:eastAsia="仿宋" w:cs="仿宋"/>
                <w:b/>
                <w:bCs/>
                <w:color w:val="auto"/>
                <w:sz w:val="24"/>
                <w:szCs w:val="24"/>
                <w:lang w:val="en-US" w:eastAsia="zh-CN"/>
              </w:rPr>
              <w:t>生产废水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1 \* GB3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rPr>
              <w:t>①</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钻井废水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设备清洗废水：设备和钻台冲洗废水产生量约为用水量的90%，废水产生量为243m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，废水全部进入沉淀池经沉淀后循环使用，不外排。</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洗井废水：项目洗井废水与钻井液一同排出循环使用，待钻井结束后一同排至泥浆池。</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2 \* GB3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rPr>
              <w:t>②</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排采废水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排采期修井返排水量约为用水量的50%，返排废水产生量约为588m</w:t>
            </w:r>
            <w:r>
              <w:rPr>
                <w:rFonts w:hint="eastAsia" w:ascii="仿宋" w:hAnsi="仿宋" w:eastAsia="仿宋" w:cs="仿宋"/>
                <w:color w:val="auto"/>
                <w:sz w:val="24"/>
                <w:szCs w:val="24"/>
                <w:vertAlign w:val="superscript"/>
                <w:lang w:val="en-US" w:eastAsia="zh-CN"/>
              </w:rPr>
              <w:t>3</w:t>
            </w:r>
            <w:r>
              <w:rPr>
                <w:rFonts w:hint="eastAsia" w:ascii="仿宋" w:hAnsi="仿宋" w:eastAsia="仿宋" w:cs="仿宋"/>
                <w:color w:val="auto"/>
                <w:sz w:val="24"/>
                <w:szCs w:val="24"/>
                <w:lang w:val="en-US" w:eastAsia="zh-CN"/>
              </w:rPr>
              <w:t>，返排废水经沉淀池沉淀后用于场区及临时道路洒水抑尘。</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项目钻井排采期，会产生微量排采废水，主要为地下水，经沉淀池沉淀后用于场区洒水抑尘。</w:t>
            </w:r>
          </w:p>
          <w:p>
            <w:pPr>
              <w:keepNext w:val="0"/>
              <w:keepLines w:val="0"/>
              <w:pageBreakBefore w:val="0"/>
              <w:widowControl w:val="0"/>
              <w:suppressLineNumbers w:val="0"/>
              <w:tabs>
                <w:tab w:val="left" w:pos="5310"/>
              </w:tabs>
              <w:kinsoku/>
              <w:wordWrap/>
              <w:overflowPunct/>
              <w:topLinePunct w:val="0"/>
              <w:autoSpaceDE/>
              <w:autoSpaceDN/>
              <w:bidi w:val="0"/>
              <w:adjustRightInd w:val="0"/>
              <w:snapToGrid w:val="0"/>
              <w:spacing w:before="0" w:beforeAutospacing="0" w:after="0" w:afterAutospacing="0"/>
              <w:ind w:left="0" w:leftChars="0" w:right="0" w:rightChars="0" w:firstLine="420" w:firstLineChars="200"/>
              <w:textAlignment w:val="auto"/>
              <w:outlineLvl w:val="9"/>
              <w:rPr>
                <w:rFonts w:hint="eastAsia" w:ascii="仿宋" w:hAnsi="仿宋" w:eastAsia="仿宋" w:cs="仿宋"/>
                <w:b w:val="0"/>
                <w:bCs w:val="0"/>
                <w:color w:val="auto"/>
                <w:sz w:val="21"/>
                <w:szCs w:val="21"/>
                <w:vertAlign w:val="superscript"/>
                <w:lang w:val="en-US" w:eastAsia="zh-CN"/>
              </w:rPr>
            </w:pPr>
            <w:r>
              <w:rPr>
                <w:rFonts w:hint="eastAsia" w:ascii="黑体" w:hAnsi="黑体" w:eastAsia="黑体" w:cs="黑体"/>
                <w:b w:val="0"/>
                <w:bCs w:val="0"/>
                <w:color w:val="auto"/>
                <w:sz w:val="21"/>
                <w:szCs w:val="21"/>
              </w:rPr>
              <w:t>表</w:t>
            </w:r>
            <w:r>
              <w:rPr>
                <w:rFonts w:hint="eastAsia" w:ascii="黑体" w:hAnsi="黑体" w:eastAsia="黑体" w:cs="黑体"/>
                <w:b w:val="0"/>
                <w:bCs w:val="0"/>
                <w:color w:val="auto"/>
                <w:sz w:val="21"/>
                <w:szCs w:val="21"/>
                <w:lang w:val="en-US" w:eastAsia="zh-CN"/>
              </w:rPr>
              <w:t>13</w:t>
            </w:r>
            <w:r>
              <w:rPr>
                <w:rFonts w:hint="eastAsia" w:ascii="黑体" w:hAnsi="黑体" w:eastAsia="黑体" w:cs="黑体"/>
                <w:b/>
                <w:bCs/>
                <w:color w:val="auto"/>
                <w:sz w:val="21"/>
                <w:szCs w:val="21"/>
                <w:lang w:val="en-US" w:eastAsia="zh-CN"/>
              </w:rPr>
              <w:t xml:space="preserve">               </w:t>
            </w:r>
            <w:r>
              <w:rPr>
                <w:rFonts w:hint="eastAsia" w:ascii="黑体" w:hAnsi="黑体" w:eastAsia="黑体" w:cs="黑体"/>
                <w:b w:val="0"/>
                <w:bCs w:val="0"/>
                <w:color w:val="auto"/>
                <w:sz w:val="21"/>
                <w:szCs w:val="21"/>
              </w:rPr>
              <w:t>项目</w:t>
            </w:r>
            <w:r>
              <w:rPr>
                <w:rFonts w:hint="eastAsia" w:ascii="黑体" w:hAnsi="黑体" w:eastAsia="黑体" w:cs="黑体"/>
                <w:b w:val="0"/>
                <w:bCs w:val="0"/>
                <w:color w:val="auto"/>
                <w:sz w:val="21"/>
                <w:szCs w:val="21"/>
                <w:lang w:eastAsia="zh-CN"/>
              </w:rPr>
              <w:t>给排水</w:t>
            </w:r>
            <w:r>
              <w:rPr>
                <w:rFonts w:hint="eastAsia" w:ascii="黑体" w:hAnsi="黑体" w:eastAsia="黑体" w:cs="黑体"/>
                <w:b w:val="0"/>
                <w:bCs w:val="0"/>
                <w:color w:val="auto"/>
                <w:sz w:val="21"/>
                <w:szCs w:val="21"/>
              </w:rPr>
              <w:t>一览表</w:t>
            </w:r>
            <w:r>
              <w:rPr>
                <w:rFonts w:hint="eastAsia" w:ascii="黑体" w:hAnsi="黑体" w:eastAsia="黑体" w:cs="黑体"/>
                <w:b w:val="0"/>
                <w:bCs w:val="0"/>
                <w:color w:val="auto"/>
                <w:sz w:val="21"/>
                <w:szCs w:val="21"/>
                <w:lang w:val="en-US" w:eastAsia="zh-CN"/>
              </w:rPr>
              <w:t xml:space="preserve"> </w:t>
            </w:r>
            <w:r>
              <w:rPr>
                <w:rFonts w:hint="eastAsia" w:ascii="仿宋" w:hAnsi="仿宋" w:eastAsia="仿宋" w:cs="仿宋"/>
                <w:b/>
                <w:bCs/>
                <w:color w:val="auto"/>
                <w:sz w:val="24"/>
                <w:szCs w:val="32"/>
                <w:lang w:val="en-US" w:eastAsia="zh-CN"/>
              </w:rPr>
              <w:t xml:space="preserve">               </w:t>
            </w:r>
          </w:p>
          <w:tbl>
            <w:tblPr>
              <w:tblStyle w:val="24"/>
              <w:tblW w:w="4989" w:type="pct"/>
              <w:jc w:val="center"/>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Layout w:type="fixed"/>
              <w:tblCellMar>
                <w:top w:w="0" w:type="dxa"/>
                <w:left w:w="108" w:type="dxa"/>
                <w:bottom w:w="0" w:type="dxa"/>
                <w:right w:w="108" w:type="dxa"/>
              </w:tblCellMar>
            </w:tblPr>
            <w:tblGrid>
              <w:gridCol w:w="579"/>
              <w:gridCol w:w="507"/>
              <w:gridCol w:w="1800"/>
              <w:gridCol w:w="993"/>
              <w:gridCol w:w="878"/>
              <w:gridCol w:w="886"/>
              <w:gridCol w:w="1033"/>
              <w:gridCol w:w="936"/>
            </w:tblGrid>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84" w:hRule="atLeast"/>
                <w:jc w:val="center"/>
              </w:trPr>
              <w:tc>
                <w:tcPr>
                  <w:tcW w:w="2886" w:type="dxa"/>
                  <w:gridSpan w:val="3"/>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用水部门</w:t>
                  </w:r>
                </w:p>
              </w:tc>
              <w:tc>
                <w:tcPr>
                  <w:tcW w:w="99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rPr>
                    <w:t>日</w:t>
                  </w:r>
                  <w:r>
                    <w:rPr>
                      <w:rFonts w:hint="eastAsia" w:ascii="宋体" w:hAnsi="宋体" w:eastAsia="宋体" w:cs="宋体"/>
                      <w:b/>
                      <w:bCs/>
                      <w:color w:val="auto"/>
                      <w:sz w:val="21"/>
                      <w:szCs w:val="21"/>
                      <w:lang w:eastAsia="zh-CN"/>
                    </w:rPr>
                    <w:t>新鲜</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用水量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（m</w:t>
                  </w:r>
                  <w:r>
                    <w:rPr>
                      <w:rFonts w:hint="eastAsia" w:ascii="宋体" w:hAnsi="宋体" w:eastAsia="宋体" w:cs="宋体"/>
                      <w:b/>
                      <w:bCs/>
                      <w:color w:val="auto"/>
                      <w:sz w:val="21"/>
                      <w:szCs w:val="21"/>
                      <w:vertAlign w:val="superscript"/>
                    </w:rPr>
                    <w:t>3</w:t>
                  </w:r>
                  <w:r>
                    <w:rPr>
                      <w:rFonts w:hint="eastAsia" w:ascii="宋体" w:hAnsi="宋体" w:eastAsia="宋体" w:cs="宋体"/>
                      <w:b/>
                      <w:bCs/>
                      <w:color w:val="auto"/>
                      <w:sz w:val="21"/>
                      <w:szCs w:val="21"/>
                    </w:rPr>
                    <w:t>/d）</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pacing w:val="-17"/>
                      <w:sz w:val="21"/>
                      <w:szCs w:val="21"/>
                      <w:lang w:eastAsia="zh-CN"/>
                    </w:rPr>
                  </w:pPr>
                  <w:r>
                    <w:rPr>
                      <w:rFonts w:hint="eastAsia" w:ascii="宋体" w:hAnsi="宋体" w:eastAsia="宋体" w:cs="宋体"/>
                      <w:b/>
                      <w:bCs/>
                      <w:color w:val="auto"/>
                      <w:spacing w:val="-17"/>
                      <w:sz w:val="21"/>
                      <w:szCs w:val="21"/>
                      <w:lang w:eastAsia="zh-CN"/>
                    </w:rPr>
                    <w:t>新鲜</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pacing w:val="-17"/>
                      <w:sz w:val="21"/>
                      <w:szCs w:val="21"/>
                    </w:rPr>
                  </w:pPr>
                  <w:r>
                    <w:rPr>
                      <w:rFonts w:hint="eastAsia" w:ascii="宋体" w:hAnsi="宋体" w:eastAsia="宋体" w:cs="宋体"/>
                      <w:b/>
                      <w:bCs/>
                      <w:color w:val="auto"/>
                      <w:spacing w:val="-17"/>
                      <w:sz w:val="21"/>
                      <w:szCs w:val="21"/>
                      <w:lang w:eastAsia="zh-CN"/>
                    </w:rPr>
                    <w:t>水</w:t>
                  </w:r>
                  <w:r>
                    <w:rPr>
                      <w:rFonts w:hint="eastAsia" w:ascii="宋体" w:hAnsi="宋体" w:eastAsia="宋体" w:cs="宋体"/>
                      <w:b/>
                      <w:bCs/>
                      <w:color w:val="auto"/>
                      <w:spacing w:val="-17"/>
                      <w:sz w:val="21"/>
                      <w:szCs w:val="21"/>
                    </w:rPr>
                    <w:t>用水量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pacing w:val="-17"/>
                      <w:sz w:val="21"/>
                      <w:szCs w:val="21"/>
                    </w:rPr>
                    <w:t>（m</w:t>
                  </w:r>
                  <w:r>
                    <w:rPr>
                      <w:rFonts w:hint="eastAsia" w:ascii="宋体" w:hAnsi="宋体" w:eastAsia="宋体" w:cs="宋体"/>
                      <w:b/>
                      <w:bCs/>
                      <w:color w:val="auto"/>
                      <w:spacing w:val="-17"/>
                      <w:sz w:val="21"/>
                      <w:szCs w:val="21"/>
                      <w:vertAlign w:val="superscript"/>
                    </w:rPr>
                    <w:t>3</w:t>
                  </w:r>
                  <w:r>
                    <w:rPr>
                      <w:rFonts w:hint="eastAsia" w:ascii="宋体" w:hAnsi="宋体" w:eastAsia="宋体" w:cs="宋体"/>
                      <w:b/>
                      <w:bCs/>
                      <w:color w:val="auto"/>
                      <w:spacing w:val="-17"/>
                      <w:sz w:val="21"/>
                      <w:szCs w:val="21"/>
                    </w:rPr>
                    <w:t>）</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废水回用量</w:t>
                  </w:r>
                  <w:r>
                    <w:rPr>
                      <w:rFonts w:hint="eastAsia" w:ascii="宋体" w:hAnsi="宋体" w:eastAsia="宋体" w:cs="宋体"/>
                      <w:b/>
                      <w:bCs/>
                      <w:color w:val="auto"/>
                      <w:sz w:val="21"/>
                      <w:szCs w:val="21"/>
                    </w:rPr>
                    <w:t>（m</w:t>
                  </w:r>
                  <w:r>
                    <w:rPr>
                      <w:rFonts w:hint="eastAsia" w:ascii="宋体" w:hAnsi="宋体" w:eastAsia="宋体" w:cs="宋体"/>
                      <w:b/>
                      <w:bCs/>
                      <w:color w:val="auto"/>
                      <w:sz w:val="21"/>
                      <w:szCs w:val="21"/>
                      <w:vertAlign w:val="superscript"/>
                    </w:rPr>
                    <w:t>3</w:t>
                  </w:r>
                  <w:r>
                    <w:rPr>
                      <w:rFonts w:hint="eastAsia" w:ascii="宋体" w:hAnsi="宋体" w:eastAsia="宋体" w:cs="宋体"/>
                      <w:b/>
                      <w:bCs/>
                      <w:color w:val="auto"/>
                      <w:sz w:val="21"/>
                      <w:szCs w:val="21"/>
                    </w:rPr>
                    <w:t>）</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损耗</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水量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rPr>
                    <w:t>（m</w:t>
                  </w:r>
                  <w:r>
                    <w:rPr>
                      <w:rFonts w:hint="eastAsia" w:ascii="宋体" w:hAnsi="宋体" w:eastAsia="宋体" w:cs="宋体"/>
                      <w:b/>
                      <w:bCs/>
                      <w:color w:val="auto"/>
                      <w:sz w:val="21"/>
                      <w:szCs w:val="21"/>
                      <w:vertAlign w:val="superscript"/>
                    </w:rPr>
                    <w:t>3</w:t>
                  </w:r>
                  <w:r>
                    <w:rPr>
                      <w:rFonts w:hint="eastAsia" w:ascii="宋体" w:hAnsi="宋体" w:eastAsia="宋体" w:cs="宋体"/>
                      <w:b/>
                      <w:bCs/>
                      <w:color w:val="auto"/>
                      <w:sz w:val="21"/>
                      <w:szCs w:val="21"/>
                    </w:rPr>
                    <w:t>）</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废水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产生量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b/>
                      <w:bCs/>
                      <w:color w:val="auto"/>
                      <w:sz w:val="21"/>
                      <w:szCs w:val="21"/>
                    </w:rPr>
                  </w:pPr>
                  <w:r>
                    <w:rPr>
                      <w:rFonts w:hint="eastAsia" w:ascii="宋体" w:hAnsi="宋体" w:eastAsia="宋体" w:cs="宋体"/>
                      <w:b/>
                      <w:bCs/>
                      <w:color w:val="auto"/>
                      <w:sz w:val="21"/>
                      <w:szCs w:val="21"/>
                    </w:rPr>
                    <w:t>（m</w:t>
                  </w:r>
                  <w:r>
                    <w:rPr>
                      <w:rFonts w:hint="eastAsia" w:ascii="宋体" w:hAnsi="宋体" w:eastAsia="宋体" w:cs="宋体"/>
                      <w:b/>
                      <w:bCs/>
                      <w:color w:val="auto"/>
                      <w:sz w:val="21"/>
                      <w:szCs w:val="21"/>
                      <w:vertAlign w:val="superscript"/>
                    </w:rPr>
                    <w:t>3</w:t>
                  </w:r>
                  <w:r>
                    <w:rPr>
                      <w:rFonts w:hint="eastAsia" w:ascii="宋体" w:hAnsi="宋体" w:eastAsia="宋体" w:cs="宋体"/>
                      <w:b/>
                      <w:bCs/>
                      <w:color w:val="auto"/>
                      <w:sz w:val="21"/>
                      <w:szCs w:val="21"/>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05" w:hRule="atLeast"/>
                <w:jc w:val="center"/>
              </w:trPr>
              <w:tc>
                <w:tcPr>
                  <w:tcW w:w="579"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钻井期</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p>
              </w:tc>
              <w:tc>
                <w:tcPr>
                  <w:tcW w:w="2307" w:type="dxa"/>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生活用水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p>
              </w:tc>
              <w:tc>
                <w:tcPr>
                  <w:tcW w:w="99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2.7</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243</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243</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56" w:hRule="atLeast"/>
                <w:jc w:val="center"/>
              </w:trPr>
              <w:tc>
                <w:tcPr>
                  <w:tcW w:w="579"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507"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生产用水</w:t>
                  </w:r>
                </w:p>
              </w:tc>
              <w:tc>
                <w:tcPr>
                  <w:tcW w:w="180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钻井液配备水</w:t>
                  </w:r>
                </w:p>
              </w:tc>
              <w:tc>
                <w:tcPr>
                  <w:tcW w:w="99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180</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180</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56" w:hRule="atLeast"/>
                <w:jc w:val="center"/>
              </w:trPr>
              <w:tc>
                <w:tcPr>
                  <w:tcW w:w="579"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507"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180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洗井用水</w:t>
                  </w:r>
                </w:p>
              </w:tc>
              <w:tc>
                <w:tcPr>
                  <w:tcW w:w="99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0.8</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72</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72</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45" w:hRule="atLeast"/>
                <w:jc w:val="center"/>
              </w:trPr>
              <w:tc>
                <w:tcPr>
                  <w:tcW w:w="579"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507"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180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水泥浆配料用水</w:t>
                  </w:r>
                </w:p>
              </w:tc>
              <w:tc>
                <w:tcPr>
                  <w:tcW w:w="99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6.5</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585</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585</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02" w:hRule="atLeast"/>
                <w:jc w:val="center"/>
              </w:trPr>
              <w:tc>
                <w:tcPr>
                  <w:tcW w:w="579"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507"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180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设备和钻台冲洗用水</w:t>
                  </w:r>
                </w:p>
              </w:tc>
              <w:tc>
                <w:tcPr>
                  <w:tcW w:w="99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270</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243</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27</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243</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90" w:hRule="atLeast"/>
                <w:jc w:val="center"/>
              </w:trPr>
              <w:tc>
                <w:tcPr>
                  <w:tcW w:w="2886" w:type="dxa"/>
                  <w:gridSpan w:val="3"/>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小计</w:t>
                  </w:r>
                </w:p>
              </w:tc>
              <w:tc>
                <w:tcPr>
                  <w:tcW w:w="99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15</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1350</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243</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1035</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243</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90" w:hRule="atLeast"/>
                <w:jc w:val="center"/>
              </w:trPr>
              <w:tc>
                <w:tcPr>
                  <w:tcW w:w="579"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排采期</w:t>
                  </w:r>
                </w:p>
              </w:tc>
              <w:tc>
                <w:tcPr>
                  <w:tcW w:w="2307" w:type="dxa"/>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生活用水</w:t>
                  </w:r>
                </w:p>
              </w:tc>
              <w:tc>
                <w:tcPr>
                  <w:tcW w:w="99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0.27</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113.4</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113.4</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248" w:hRule="atLeast"/>
                <w:jc w:val="center"/>
              </w:trPr>
              <w:tc>
                <w:tcPr>
                  <w:tcW w:w="579"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507"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eastAsia="zh-CN"/>
                    </w:rPr>
                    <w:t>生产用水</w:t>
                  </w:r>
                </w:p>
              </w:tc>
              <w:tc>
                <w:tcPr>
                  <w:tcW w:w="180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压裂用水</w:t>
                  </w:r>
                </w:p>
              </w:tc>
              <w:tc>
                <w:tcPr>
                  <w:tcW w:w="99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4.8</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2016</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2016</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779" w:hRule="atLeast"/>
                <w:jc w:val="center"/>
              </w:trPr>
              <w:tc>
                <w:tcPr>
                  <w:tcW w:w="579"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507"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eastAsia="zh-CN"/>
                    </w:rPr>
                  </w:pPr>
                </w:p>
              </w:tc>
              <w:tc>
                <w:tcPr>
                  <w:tcW w:w="1800"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排采修井用水</w:t>
                  </w:r>
                </w:p>
              </w:tc>
              <w:tc>
                <w:tcPr>
                  <w:tcW w:w="99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2.8</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1176</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588</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588</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588</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173" w:hRule="atLeast"/>
                <w:jc w:val="center"/>
              </w:trPr>
              <w:tc>
                <w:tcPr>
                  <w:tcW w:w="2886" w:type="dxa"/>
                  <w:gridSpan w:val="3"/>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小计</w:t>
                  </w:r>
                </w:p>
              </w:tc>
              <w:tc>
                <w:tcPr>
                  <w:tcW w:w="99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7.87</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3305.4</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588</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2717.4</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588</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2886" w:type="dxa"/>
                  <w:gridSpan w:val="3"/>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合  计</w:t>
                  </w:r>
                </w:p>
              </w:tc>
              <w:tc>
                <w:tcPr>
                  <w:tcW w:w="99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w:t>
                  </w:r>
                </w:p>
              </w:tc>
              <w:tc>
                <w:tcPr>
                  <w:tcW w:w="87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4655.4</w:t>
                  </w:r>
                </w:p>
              </w:tc>
              <w:tc>
                <w:tcPr>
                  <w:tcW w:w="8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831</w:t>
                  </w:r>
                </w:p>
              </w:tc>
              <w:tc>
                <w:tcPr>
                  <w:tcW w:w="103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3824.4</w:t>
                  </w:r>
                </w:p>
              </w:tc>
              <w:tc>
                <w:tcPr>
                  <w:tcW w:w="93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jc w:val="center"/>
                    <w:textAlignment w:val="auto"/>
                    <w:outlineLvl w:val="9"/>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831</w:t>
                  </w:r>
                </w:p>
              </w:tc>
            </w:tr>
            <w:tr>
              <w:tblPrEx>
                <w:tblBorders>
                  <w:top w:val="single" w:color="auto" w:sz="12" w:space="0"/>
                  <w:left w:val="none" w:color="auto" w:sz="0" w:space="0"/>
                  <w:bottom w:val="single" w:color="auto" w:sz="12" w:space="0"/>
                  <w:right w:val="none" w:color="auto" w:sz="0" w:space="0"/>
                  <w:insideH w:val="single" w:color="auto" w:sz="2" w:space="0"/>
                  <w:insideV w:val="single" w:color="auto" w:sz="2" w:space="0"/>
                </w:tblBorders>
                <w:tblCellMar>
                  <w:top w:w="0" w:type="dxa"/>
                  <w:left w:w="108" w:type="dxa"/>
                  <w:bottom w:w="0" w:type="dxa"/>
                  <w:right w:w="108" w:type="dxa"/>
                </w:tblCellMar>
              </w:tblPrEx>
              <w:trPr>
                <w:trHeight w:val="812" w:hRule="atLeast"/>
                <w:jc w:val="center"/>
              </w:trPr>
              <w:tc>
                <w:tcPr>
                  <w:tcW w:w="7612" w:type="dxa"/>
                  <w:gridSpan w:val="8"/>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rightChars="0" w:firstLine="420" w:firstLineChars="200"/>
                    <w:textAlignment w:val="auto"/>
                    <w:outlineLvl w:val="9"/>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注：排采期，会产生微量排采废水，主要为地下水，经沉淀池沉淀后用于场区洒水抑尘，排采废水产生量根据区域地下水水位及实际排采深度、含水层压力等有关，无法确定排放量，因此本次不进行排采废水量统计。</w:t>
                  </w:r>
                </w:p>
              </w:tc>
            </w:tr>
          </w:tbl>
          <w:p>
            <w:pPr>
              <w:pStyle w:val="4"/>
              <w:suppressLineNumbers w:val="0"/>
              <w:spacing w:before="0" w:beforeAutospacing="0" w:afterAutospacing="0"/>
              <w:ind w:left="0" w:right="0"/>
              <w:rPr>
                <w:rFonts w:hint="eastAsia" w:ascii="仿宋" w:hAnsi="仿宋" w:eastAsia="仿宋" w:cs="仿宋"/>
                <w:b/>
                <w:bCs/>
                <w:color w:val="auto"/>
                <w:sz w:val="24"/>
                <w:szCs w:val="32"/>
                <w:lang w:val="en-US" w:eastAsia="zh-CN"/>
              </w:rPr>
            </w:pPr>
            <w:r>
              <w:rPr>
                <w:rFonts w:hint="eastAsia" w:ascii="仿宋" w:hAnsi="仿宋" w:eastAsia="仿宋" w:cs="仿宋"/>
                <w:lang w:eastAsia="zh-CN"/>
              </w:rPr>
              <w:drawing>
                <wp:inline distT="0" distB="0" distL="114300" distR="114300">
                  <wp:extent cx="4385945" cy="3871595"/>
                  <wp:effectExtent l="0" t="0" r="0" b="0"/>
                  <wp:docPr id="1" name="ECB019B1-382A-4266-B25C-5B523AA43C14-1" descr="C:/Users/Administrator/AppData/Local/Temp/wps.fMRvbN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B019B1-382A-4266-B25C-5B523AA43C14-1" descr="C:/Users/Administrator/AppData/Local/Temp/wps.fMRvbNwps"/>
                          <pic:cNvPicPr>
                            <a:picLocks noChangeAspect="1"/>
                          </pic:cNvPicPr>
                        </pic:nvPicPr>
                        <pic:blipFill>
                          <a:blip r:embed="rId9"/>
                          <a:stretch>
                            <a:fillRect/>
                          </a:stretch>
                        </pic:blipFill>
                        <pic:spPr>
                          <a:xfrm>
                            <a:off x="0" y="0"/>
                            <a:ext cx="4385945" cy="3871595"/>
                          </a:xfrm>
                          <a:prstGeom prst="rect">
                            <a:avLst/>
                          </a:prstGeom>
                          <a:noFill/>
                          <a:ln>
                            <a:noFill/>
                          </a:ln>
                        </pic:spPr>
                      </pic:pic>
                    </a:graphicData>
                  </a:graphic>
                </wp:inline>
              </w:drawing>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22" w:firstLineChars="200"/>
              <w:jc w:val="center"/>
              <w:textAlignment w:val="auto"/>
              <w:outlineLvl w:val="9"/>
              <w:rPr>
                <w:rFonts w:hint="default"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图2    项目水平衡示意图   单位：m</w:t>
            </w:r>
            <w:r>
              <w:rPr>
                <w:rFonts w:hint="eastAsia" w:ascii="仿宋" w:hAnsi="仿宋" w:eastAsia="仿宋" w:cs="仿宋"/>
                <w:b/>
                <w:bCs/>
                <w:color w:val="auto"/>
                <w:sz w:val="21"/>
                <w:szCs w:val="21"/>
                <w:vertAlign w:val="superscript"/>
                <w:lang w:val="en-US" w:eastAsia="zh-CN"/>
              </w:rPr>
              <w:t>3</w:t>
            </w:r>
            <w:r>
              <w:rPr>
                <w:rFonts w:hint="eastAsia" w:ascii="仿宋" w:hAnsi="仿宋" w:eastAsia="仿宋" w:cs="仿宋"/>
                <w:b/>
                <w:bCs/>
                <w:color w:val="auto"/>
                <w:sz w:val="21"/>
                <w:szCs w:val="21"/>
                <w:lang w:val="en-US" w:eastAsia="zh-CN"/>
              </w:rPr>
              <w:t>/d</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textAlignment w:val="auto"/>
              <w:outlineLvl w:val="9"/>
              <w:rPr>
                <w:rFonts w:hint="eastAsia" w:ascii="仿宋" w:hAnsi="仿宋" w:eastAsia="仿宋" w:cs="仿宋"/>
                <w:b/>
                <w:bCs/>
                <w:color w:val="auto"/>
                <w:sz w:val="24"/>
                <w:szCs w:val="32"/>
                <w:lang w:val="en-US" w:eastAsia="zh-CN"/>
              </w:rPr>
            </w:pPr>
            <w:r>
              <w:rPr>
                <w:rFonts w:hint="eastAsia" w:ascii="仿宋" w:hAnsi="仿宋" w:eastAsia="仿宋" w:cs="仿宋"/>
                <w:b/>
                <w:bCs/>
                <w:color w:val="auto"/>
                <w:sz w:val="24"/>
                <w:szCs w:val="32"/>
                <w:lang w:val="en-US" w:eastAsia="zh-CN"/>
              </w:rPr>
              <w:t>8、工程机械设备</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项目使用的施工机械设备见表14。</w:t>
            </w:r>
          </w:p>
          <w:tbl>
            <w:tblPr>
              <w:tblStyle w:val="24"/>
              <w:tblpPr w:leftFromText="180" w:rightFromText="180" w:vertAnchor="text" w:horzAnchor="page" w:tblpX="114" w:tblpY="273"/>
              <w:tblOverlap w:val="never"/>
              <w:tblW w:w="4988" w:type="pct"/>
              <w:tblInd w:w="1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424"/>
              <w:gridCol w:w="2617"/>
              <w:gridCol w:w="711"/>
              <w:gridCol w:w="112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567" w:hRule="atLeast"/>
                <w:tblHead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bCs w:val="0"/>
                      <w:sz w:val="21"/>
                      <w:szCs w:val="21"/>
                    </w:rPr>
                  </w:pPr>
                  <w:r>
                    <w:rPr>
                      <w:rFonts w:hint="eastAsia" w:ascii="宋体" w:hAnsi="宋体" w:eastAsia="宋体" w:cs="宋体"/>
                      <w:b/>
                      <w:bCs w:val="0"/>
                      <w:sz w:val="21"/>
                      <w:szCs w:val="21"/>
                    </w:rPr>
                    <w:t>序号</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bCs w:val="0"/>
                      <w:sz w:val="21"/>
                      <w:szCs w:val="21"/>
                    </w:rPr>
                  </w:pPr>
                  <w:r>
                    <w:rPr>
                      <w:rFonts w:hint="eastAsia" w:ascii="宋体" w:hAnsi="宋体" w:eastAsia="宋体" w:cs="宋体"/>
                      <w:b/>
                      <w:bCs w:val="0"/>
                      <w:sz w:val="21"/>
                      <w:szCs w:val="21"/>
                    </w:rPr>
                    <w:t>设备名称</w:t>
                  </w:r>
                </w:p>
              </w:tc>
              <w:tc>
                <w:tcPr>
                  <w:tcW w:w="2617"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bCs w:val="0"/>
                      <w:color w:val="000000"/>
                      <w:sz w:val="21"/>
                      <w:szCs w:val="21"/>
                    </w:rPr>
                  </w:pPr>
                  <w:r>
                    <w:rPr>
                      <w:rFonts w:hint="eastAsia" w:ascii="宋体" w:hAnsi="宋体" w:eastAsia="宋体" w:cs="宋体"/>
                      <w:b/>
                      <w:bCs w:val="0"/>
                      <w:sz w:val="21"/>
                      <w:szCs w:val="21"/>
                    </w:rPr>
                    <w:t>规格型号</w:t>
                  </w:r>
                </w:p>
              </w:tc>
              <w:tc>
                <w:tcPr>
                  <w:tcW w:w="711"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bCs w:val="0"/>
                      <w:color w:val="000000"/>
                      <w:sz w:val="21"/>
                      <w:szCs w:val="21"/>
                    </w:rPr>
                  </w:pPr>
                  <w:r>
                    <w:rPr>
                      <w:rFonts w:hint="eastAsia" w:ascii="宋体" w:hAnsi="宋体" w:eastAsia="宋体" w:cs="宋体"/>
                      <w:b/>
                      <w:bCs w:val="0"/>
                      <w:sz w:val="21"/>
                      <w:szCs w:val="21"/>
                      <w:lang w:eastAsia="zh-CN"/>
                    </w:rPr>
                    <w:t>数量</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bCs w:val="0"/>
                      <w:sz w:val="21"/>
                      <w:szCs w:val="21"/>
                    </w:rPr>
                  </w:pPr>
                  <w:r>
                    <w:rPr>
                      <w:rFonts w:hint="eastAsia" w:ascii="宋体" w:hAnsi="宋体" w:eastAsia="宋体" w:cs="宋体"/>
                      <w:b/>
                      <w:bCs w:val="0"/>
                      <w:sz w:val="21"/>
                      <w:szCs w:val="21"/>
                    </w:rPr>
                    <w:t>生产厂家</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rPr>
                    <w:t>1</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rPr>
                    <w:t>钻机</w:t>
                  </w:r>
                </w:p>
              </w:tc>
              <w:tc>
                <w:tcPr>
                  <w:tcW w:w="2617"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color w:val="000000"/>
                      <w:sz w:val="21"/>
                      <w:szCs w:val="21"/>
                    </w:rPr>
                    <w:t>XSL20/1000</w:t>
                  </w:r>
                </w:p>
              </w:tc>
              <w:tc>
                <w:tcPr>
                  <w:tcW w:w="711"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color w:val="000000"/>
                      <w:sz w:val="21"/>
                      <w:szCs w:val="21"/>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sz w:val="21"/>
                      <w:szCs w:val="21"/>
                    </w:rPr>
                    <w:t>徐州徐工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2</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井架及底座（钻机一体）</w:t>
                  </w:r>
                </w:p>
              </w:tc>
              <w:tc>
                <w:tcPr>
                  <w:tcW w:w="2617"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XSL20/1000</w:t>
                  </w:r>
                </w:p>
              </w:tc>
              <w:tc>
                <w:tcPr>
                  <w:tcW w:w="711"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color w:val="000000"/>
                      <w:sz w:val="21"/>
                      <w:szCs w:val="21"/>
                    </w:rPr>
                  </w:pPr>
                  <w:r>
                    <w:rPr>
                      <w:rFonts w:hint="eastAsia" w:ascii="宋体" w:hAnsi="宋体" w:eastAsia="宋体" w:cs="宋体"/>
                      <w:b w:val="0"/>
                      <w:bCs/>
                      <w:sz w:val="21"/>
                      <w:szCs w:val="21"/>
                    </w:rPr>
                    <w:t>徐州徐工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3</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color w:val="000000"/>
                      <w:sz w:val="21"/>
                      <w:szCs w:val="21"/>
                    </w:rPr>
                    <w:t>柴油机及发电机组 (1</w:t>
                  </w:r>
                  <w:r>
                    <w:rPr>
                      <w:rFonts w:hint="eastAsia" w:ascii="宋体" w:hAnsi="宋体" w:eastAsia="宋体" w:cs="宋体"/>
                      <w:b w:val="0"/>
                      <w:bCs/>
                      <w:color w:val="000000"/>
                      <w:sz w:val="21"/>
                      <w:szCs w:val="21"/>
                      <w:lang w:eastAsia="zh-CN"/>
                    </w:rPr>
                    <w:t>6</w:t>
                  </w:r>
                  <w:r>
                    <w:rPr>
                      <w:rFonts w:hint="eastAsia" w:ascii="宋体" w:hAnsi="宋体" w:eastAsia="宋体" w:cs="宋体"/>
                      <w:b w:val="0"/>
                      <w:bCs/>
                      <w:color w:val="000000"/>
                      <w:sz w:val="21"/>
                      <w:szCs w:val="21"/>
                    </w:rPr>
                    <w:t>0</w:t>
                  </w:r>
                  <w:r>
                    <w:rPr>
                      <w:rFonts w:hint="eastAsia" w:ascii="宋体" w:hAnsi="宋体" w:eastAsia="宋体" w:cs="宋体"/>
                      <w:b w:val="0"/>
                      <w:bCs/>
                      <w:color w:val="000000"/>
                      <w:sz w:val="21"/>
                      <w:szCs w:val="21"/>
                      <w:u w:val="none"/>
                    </w:rPr>
                    <w:t xml:space="preserve">5KW </w:t>
                  </w:r>
                  <w:r>
                    <w:rPr>
                      <w:rFonts w:hint="eastAsia" w:ascii="宋体" w:hAnsi="宋体" w:eastAsia="宋体" w:cs="宋体"/>
                      <w:b w:val="0"/>
                      <w:bCs/>
                      <w:color w:val="000000"/>
                      <w:sz w:val="21"/>
                      <w:szCs w:val="21"/>
                    </w:rPr>
                    <w:t>总功率)</w:t>
                  </w:r>
                </w:p>
              </w:tc>
              <w:tc>
                <w:tcPr>
                  <w:tcW w:w="2617"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沃尔沃TAD1650V/济柴12V190各一台</w:t>
                  </w:r>
                </w:p>
              </w:tc>
              <w:tc>
                <w:tcPr>
                  <w:tcW w:w="711"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lang w:eastAsia="zh-CN"/>
                    </w:rPr>
                  </w:pPr>
                  <w:r>
                    <w:rPr>
                      <w:rFonts w:hint="eastAsia" w:ascii="宋体" w:hAnsi="宋体" w:eastAsia="宋体" w:cs="宋体"/>
                      <w:b w:val="0"/>
                      <w:bCs/>
                      <w:sz w:val="21"/>
                      <w:szCs w:val="21"/>
                      <w:lang w:val="en-US" w:eastAsia="zh-CN"/>
                    </w:rPr>
                    <w:t>2</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上海沃尔沃</w:t>
                  </w:r>
                </w:p>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color w:val="000000"/>
                      <w:sz w:val="21"/>
                      <w:szCs w:val="21"/>
                    </w:rPr>
                  </w:pPr>
                  <w:r>
                    <w:rPr>
                      <w:rFonts w:hint="eastAsia" w:ascii="宋体" w:hAnsi="宋体" w:eastAsia="宋体" w:cs="宋体"/>
                      <w:b w:val="0"/>
                      <w:bCs/>
                      <w:sz w:val="21"/>
                      <w:szCs w:val="21"/>
                    </w:rPr>
                    <w:t>济南济柴</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21" w:hRule="atLeast"/>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lang w:eastAsia="zh-CN"/>
                    </w:rPr>
                  </w:pPr>
                  <w:r>
                    <w:rPr>
                      <w:rFonts w:hint="eastAsia" w:ascii="宋体" w:hAnsi="宋体" w:cs="宋体"/>
                      <w:b w:val="0"/>
                      <w:bCs/>
                      <w:sz w:val="21"/>
                      <w:szCs w:val="21"/>
                      <w:lang w:val="en-US" w:eastAsia="zh-CN"/>
                    </w:rPr>
                    <w:t>4</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color w:val="000000"/>
                      <w:sz w:val="21"/>
                      <w:szCs w:val="21"/>
                    </w:rPr>
                    <w:t>机械传动装置</w:t>
                  </w:r>
                </w:p>
              </w:tc>
              <w:tc>
                <w:tcPr>
                  <w:tcW w:w="2617"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color w:val="000000"/>
                      <w:sz w:val="21"/>
                      <w:szCs w:val="21"/>
                    </w:rPr>
                    <w:t>皮带传动(含皮带轮、离合器）</w:t>
                  </w:r>
                  <w:r>
                    <w:rPr>
                      <w:rFonts w:hint="eastAsia" w:ascii="宋体" w:hAnsi="宋体" w:eastAsia="宋体" w:cs="宋体"/>
                      <w:b w:val="0"/>
                      <w:bCs/>
                      <w:sz w:val="21"/>
                      <w:szCs w:val="21"/>
                    </w:rPr>
                    <w:t>　</w:t>
                  </w:r>
                </w:p>
              </w:tc>
              <w:tc>
                <w:tcPr>
                  <w:tcW w:w="711"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color w:val="000000"/>
                      <w:sz w:val="21"/>
                      <w:szCs w:val="21"/>
                    </w:rPr>
                  </w:pPr>
                  <w:r>
                    <w:rPr>
                      <w:rFonts w:hint="eastAsia" w:ascii="宋体" w:hAnsi="宋体" w:eastAsia="宋体" w:cs="宋体"/>
                      <w:b w:val="0"/>
                      <w:bCs/>
                      <w:sz w:val="21"/>
                      <w:szCs w:val="21"/>
                    </w:rPr>
                    <w:t>徐州徐工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46" w:hRule="atLeast"/>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5</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钻具上杆系统</w:t>
                  </w:r>
                </w:p>
              </w:tc>
              <w:tc>
                <w:tcPr>
                  <w:tcW w:w="2617"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1000</w:t>
                  </w:r>
                </w:p>
              </w:tc>
              <w:tc>
                <w:tcPr>
                  <w:tcW w:w="711"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color w:val="000000"/>
                      <w:sz w:val="21"/>
                      <w:szCs w:val="21"/>
                    </w:rPr>
                  </w:pPr>
                  <w:r>
                    <w:rPr>
                      <w:rFonts w:hint="eastAsia" w:ascii="宋体" w:hAnsi="宋体" w:eastAsia="宋体" w:cs="宋体"/>
                      <w:b w:val="0"/>
                      <w:bCs/>
                      <w:sz w:val="21"/>
                      <w:szCs w:val="21"/>
                    </w:rPr>
                    <w:t>河南郑州</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lang w:eastAsia="zh-CN"/>
                    </w:rPr>
                  </w:pPr>
                  <w:r>
                    <w:rPr>
                      <w:rFonts w:hint="eastAsia" w:ascii="宋体" w:hAnsi="宋体" w:cs="宋体"/>
                      <w:b w:val="0"/>
                      <w:bCs/>
                      <w:sz w:val="21"/>
                      <w:szCs w:val="21"/>
                      <w:lang w:val="en-US" w:eastAsia="zh-CN"/>
                    </w:rPr>
                    <w:t>6</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color w:val="000000"/>
                      <w:sz w:val="21"/>
                      <w:szCs w:val="21"/>
                    </w:rPr>
                    <w:t>泥浆泵</w:t>
                  </w:r>
                </w:p>
              </w:tc>
              <w:tc>
                <w:tcPr>
                  <w:tcW w:w="2617"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SL3NB-1</w:t>
                  </w:r>
                  <w:r>
                    <w:rPr>
                      <w:rFonts w:hint="eastAsia" w:ascii="宋体" w:hAnsi="宋体" w:eastAsia="宋体" w:cs="宋体"/>
                      <w:b w:val="0"/>
                      <w:bCs/>
                      <w:sz w:val="21"/>
                      <w:szCs w:val="21"/>
                      <w:lang w:eastAsia="zh-CN"/>
                    </w:rPr>
                    <w:t>60</w:t>
                  </w:r>
                  <w:r>
                    <w:rPr>
                      <w:rFonts w:hint="eastAsia" w:ascii="宋体" w:hAnsi="宋体" w:eastAsia="宋体" w:cs="宋体"/>
                      <w:b w:val="0"/>
                      <w:bCs/>
                      <w:sz w:val="21"/>
                      <w:szCs w:val="21"/>
                    </w:rPr>
                    <w:t>0</w:t>
                  </w:r>
                </w:p>
              </w:tc>
              <w:tc>
                <w:tcPr>
                  <w:tcW w:w="711"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textAlignment w:val="auto"/>
                    <w:rPr>
                      <w:rFonts w:hint="eastAsia" w:ascii="宋体" w:hAnsi="宋体" w:eastAsia="宋体" w:cs="宋体"/>
                      <w:b w:val="0"/>
                      <w:bCs/>
                      <w:color w:val="000000"/>
                      <w:sz w:val="21"/>
                      <w:szCs w:val="21"/>
                    </w:rPr>
                  </w:pPr>
                  <w:r>
                    <w:rPr>
                      <w:rFonts w:hint="eastAsia" w:ascii="宋体" w:hAnsi="宋体" w:eastAsia="宋体" w:cs="宋体"/>
                      <w:b w:val="0"/>
                      <w:bCs/>
                      <w:sz w:val="21"/>
                      <w:szCs w:val="21"/>
                    </w:rPr>
                    <w:t>山东青州</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47" w:hRule="atLeast"/>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val="0"/>
                      <w:bCs/>
                      <w:sz w:val="21"/>
                      <w:szCs w:val="21"/>
                      <w:lang w:eastAsia="zh-CN"/>
                    </w:rPr>
                  </w:pPr>
                  <w:r>
                    <w:rPr>
                      <w:rFonts w:hint="eastAsia" w:ascii="宋体" w:hAnsi="宋体" w:cs="宋体"/>
                      <w:b w:val="0"/>
                      <w:bCs/>
                      <w:sz w:val="21"/>
                      <w:szCs w:val="21"/>
                      <w:lang w:val="en-US" w:eastAsia="zh-CN"/>
                    </w:rPr>
                    <w:t>7</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val="0"/>
                      <w:bCs/>
                      <w:color w:val="000000"/>
                      <w:sz w:val="21"/>
                      <w:szCs w:val="21"/>
                    </w:rPr>
                  </w:pPr>
                  <w:r>
                    <w:rPr>
                      <w:rFonts w:hint="eastAsia" w:ascii="宋体" w:hAnsi="宋体" w:eastAsia="宋体" w:cs="宋体"/>
                      <w:b w:val="0"/>
                      <w:bCs/>
                      <w:color w:val="000000"/>
                      <w:sz w:val="21"/>
                      <w:szCs w:val="21"/>
                    </w:rPr>
                    <w:t>泥浆测试仪器</w:t>
                  </w:r>
                </w:p>
              </w:tc>
              <w:tc>
                <w:tcPr>
                  <w:tcW w:w="2617"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APT</w:t>
                  </w:r>
                  <w:r>
                    <w:rPr>
                      <w:rFonts w:hint="eastAsia" w:ascii="宋体" w:hAnsi="宋体" w:eastAsia="宋体" w:cs="宋体"/>
                      <w:b w:val="0"/>
                      <w:bCs/>
                      <w:sz w:val="21"/>
                      <w:szCs w:val="21"/>
                      <w:lang w:eastAsia="zh-CN"/>
                    </w:rPr>
                    <w:t>，</w:t>
                  </w:r>
                  <w:r>
                    <w:rPr>
                      <w:rFonts w:hint="eastAsia" w:ascii="宋体" w:hAnsi="宋体" w:eastAsia="宋体" w:cs="宋体"/>
                      <w:b w:val="0"/>
                      <w:bCs/>
                      <w:sz w:val="21"/>
                      <w:szCs w:val="21"/>
                    </w:rPr>
                    <w:t>YM-2</w:t>
                  </w:r>
                  <w:r>
                    <w:rPr>
                      <w:rFonts w:hint="eastAsia" w:ascii="宋体" w:hAnsi="宋体" w:eastAsia="宋体" w:cs="宋体"/>
                      <w:b w:val="0"/>
                      <w:bCs/>
                      <w:sz w:val="21"/>
                      <w:szCs w:val="21"/>
                      <w:lang w:eastAsia="zh-CN"/>
                    </w:rPr>
                    <w:t>，</w:t>
                  </w:r>
                  <w:r>
                    <w:rPr>
                      <w:rFonts w:hint="eastAsia" w:ascii="宋体" w:hAnsi="宋体" w:eastAsia="宋体" w:cs="宋体"/>
                      <w:b w:val="0"/>
                      <w:bCs/>
                      <w:sz w:val="21"/>
                      <w:szCs w:val="21"/>
                    </w:rPr>
                    <w:t>ZNN-D6S　</w:t>
                  </w:r>
                </w:p>
              </w:tc>
              <w:tc>
                <w:tcPr>
                  <w:tcW w:w="711"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val="0"/>
                      <w:bCs/>
                      <w:sz w:val="21"/>
                      <w:szCs w:val="21"/>
                    </w:rPr>
                  </w:pPr>
                  <w:r>
                    <w:rPr>
                      <w:rFonts w:hint="eastAsia" w:ascii="宋体" w:hAnsi="宋体" w:eastAsia="宋体" w:cs="宋体"/>
                      <w:b w:val="0"/>
                      <w:bCs/>
                      <w:sz w:val="21"/>
                      <w:szCs w:val="21"/>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0" w:firstLineChars="0"/>
                    <w:textAlignment w:val="auto"/>
                    <w:rPr>
                      <w:rFonts w:hint="eastAsia" w:ascii="宋体" w:hAnsi="宋体" w:eastAsia="宋体" w:cs="宋体"/>
                      <w:b w:val="0"/>
                      <w:bCs/>
                      <w:sz w:val="21"/>
                      <w:szCs w:val="21"/>
                    </w:rPr>
                  </w:pPr>
                  <w:r>
                    <w:rPr>
                      <w:rFonts w:hint="eastAsia" w:ascii="宋体" w:hAnsi="宋体" w:eastAsia="宋体" w:cs="宋体"/>
                      <w:b w:val="0"/>
                      <w:bCs/>
                      <w:color w:val="000000"/>
                      <w:sz w:val="21"/>
                      <w:szCs w:val="21"/>
                    </w:rPr>
                    <w:t>上海恒准</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0" w:firstLineChars="200"/>
              <w:textAlignment w:val="auto"/>
              <w:rPr>
                <w:rFonts w:hint="eastAsia" w:ascii="黑体" w:hAnsi="黑体" w:eastAsia="黑体" w:cs="黑体"/>
                <w:color w:val="auto"/>
                <w:lang w:val="en-US" w:eastAsia="zh-CN"/>
              </w:rPr>
            </w:pPr>
            <w:r>
              <w:rPr>
                <w:rFonts w:hint="eastAsia" w:ascii="黑体" w:hAnsi="黑体" w:eastAsia="黑体" w:cs="黑体"/>
                <w:color w:val="auto"/>
                <w:lang w:val="en-US" w:eastAsia="zh-CN"/>
              </w:rPr>
              <w:t xml:space="preserve">表14                     </w:t>
            </w:r>
            <w:r>
              <w:rPr>
                <w:rFonts w:hint="eastAsia" w:ascii="黑体" w:hAnsi="黑体" w:eastAsia="黑体" w:cs="黑体"/>
                <w:b w:val="0"/>
                <w:bCs w:val="0"/>
                <w:color w:val="auto"/>
                <w:lang w:val="en-US" w:eastAsia="zh-CN"/>
              </w:rPr>
              <w:t>工程主要设备表</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0" w:firstLineChars="200"/>
              <w:textAlignment w:val="auto"/>
              <w:rPr>
                <w:rFonts w:hint="eastAsia" w:ascii="仿宋" w:hAnsi="仿宋" w:eastAsia="仿宋" w:cs="仿宋"/>
                <w:color w:val="auto"/>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0" w:firstLineChars="200"/>
              <w:textAlignment w:val="auto"/>
              <w:rPr>
                <w:rFonts w:hint="eastAsia" w:ascii="黑体" w:hAnsi="黑体" w:eastAsia="黑体" w:cs="黑体"/>
                <w:color w:val="auto"/>
                <w:lang w:val="en-US" w:eastAsia="zh-CN"/>
              </w:rPr>
            </w:pPr>
            <w:r>
              <w:rPr>
                <w:rFonts w:hint="eastAsia" w:ascii="黑体" w:hAnsi="黑体" w:eastAsia="黑体" w:cs="黑体"/>
                <w:color w:val="auto"/>
                <w:lang w:val="en-US" w:eastAsia="zh-CN"/>
              </w:rPr>
              <w:t xml:space="preserve">续表14                      </w:t>
            </w:r>
            <w:r>
              <w:rPr>
                <w:rFonts w:hint="eastAsia" w:ascii="黑体" w:hAnsi="黑体" w:eastAsia="黑体" w:cs="黑体"/>
                <w:b w:val="0"/>
                <w:bCs w:val="0"/>
                <w:color w:val="auto"/>
                <w:lang w:val="en-US" w:eastAsia="zh-CN"/>
              </w:rPr>
              <w:t>工程主要设备表</w:t>
            </w:r>
          </w:p>
          <w:tbl>
            <w:tblPr>
              <w:tblStyle w:val="24"/>
              <w:tblW w:w="498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424"/>
              <w:gridCol w:w="2565"/>
              <w:gridCol w:w="763"/>
              <w:gridCol w:w="112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20" w:hRule="atLeast"/>
                <w:tblHeader/>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b/>
                      <w:bCs w:val="0"/>
                      <w:sz w:val="21"/>
                      <w:szCs w:val="21"/>
                    </w:rPr>
                  </w:pPr>
                  <w:r>
                    <w:rPr>
                      <w:rFonts w:hint="eastAsia" w:ascii="宋体" w:hAnsi="宋体" w:eastAsia="宋体" w:cs="宋体"/>
                      <w:b/>
                      <w:bCs w:val="0"/>
                      <w:sz w:val="21"/>
                      <w:szCs w:val="21"/>
                    </w:rPr>
                    <w:t>序号</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b/>
                      <w:bCs w:val="0"/>
                      <w:sz w:val="21"/>
                      <w:szCs w:val="21"/>
                    </w:rPr>
                  </w:pPr>
                  <w:r>
                    <w:rPr>
                      <w:rFonts w:hint="eastAsia" w:ascii="宋体" w:hAnsi="宋体" w:eastAsia="宋体" w:cs="宋体"/>
                      <w:b/>
                      <w:bCs w:val="0"/>
                      <w:sz w:val="21"/>
                      <w:szCs w:val="21"/>
                    </w:rPr>
                    <w:t>设备名称</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b/>
                      <w:bCs w:val="0"/>
                      <w:color w:val="000000"/>
                      <w:sz w:val="21"/>
                      <w:szCs w:val="21"/>
                    </w:rPr>
                  </w:pPr>
                  <w:r>
                    <w:rPr>
                      <w:rFonts w:hint="eastAsia" w:ascii="宋体" w:hAnsi="宋体" w:eastAsia="宋体" w:cs="宋体"/>
                      <w:b/>
                      <w:bCs w:val="0"/>
                      <w:sz w:val="21"/>
                      <w:szCs w:val="21"/>
                    </w:rPr>
                    <w:t>规格型号</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b/>
                      <w:bCs w:val="0"/>
                      <w:color w:val="000000"/>
                      <w:sz w:val="21"/>
                      <w:szCs w:val="21"/>
                    </w:rPr>
                  </w:pPr>
                  <w:r>
                    <w:rPr>
                      <w:rFonts w:hint="eastAsia" w:ascii="宋体" w:hAnsi="宋体" w:eastAsia="宋体" w:cs="宋体"/>
                      <w:b/>
                      <w:bCs w:val="0"/>
                      <w:sz w:val="21"/>
                      <w:szCs w:val="21"/>
                      <w:lang w:eastAsia="zh-CN"/>
                    </w:rPr>
                    <w:t>数量</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b/>
                      <w:bCs w:val="0"/>
                      <w:sz w:val="21"/>
                      <w:szCs w:val="21"/>
                    </w:rPr>
                  </w:pPr>
                  <w:r>
                    <w:rPr>
                      <w:rFonts w:hint="eastAsia" w:ascii="宋体" w:hAnsi="宋体" w:eastAsia="宋体" w:cs="宋体"/>
                      <w:b/>
                      <w:bCs w:val="0"/>
                      <w:sz w:val="21"/>
                      <w:szCs w:val="21"/>
                    </w:rPr>
                    <w:t>生产厂家</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cs="宋体"/>
                      <w:b w:val="0"/>
                      <w:bCs/>
                      <w:sz w:val="21"/>
                      <w:szCs w:val="21"/>
                      <w:lang w:val="en-US" w:eastAsia="zh-CN"/>
                    </w:rPr>
                    <w:t>8</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color w:val="000000"/>
                      <w:sz w:val="21"/>
                      <w:szCs w:val="21"/>
                    </w:rPr>
                    <w:t>自动/电动压风机</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rPr>
                    <w:t>ZV6-8　</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color w:val="000000"/>
                      <w:sz w:val="21"/>
                      <w:szCs w:val="21"/>
                    </w:rPr>
                    <w:t>沈阳</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cs="宋体"/>
                      <w:b w:val="0"/>
                      <w:bCs/>
                      <w:sz w:val="21"/>
                      <w:szCs w:val="21"/>
                      <w:lang w:val="en-US" w:eastAsia="zh-CN"/>
                    </w:rPr>
                    <w:t>9</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rPr>
                    <w:t>振动筛</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color w:val="000000"/>
                      <w:sz w:val="21"/>
                      <w:szCs w:val="21"/>
                    </w:rPr>
                    <w:t>RSD2008-B</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color w:val="000000"/>
                      <w:sz w:val="21"/>
                      <w:szCs w:val="21"/>
                    </w:rPr>
                    <w:t>2</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color w:val="000000"/>
                      <w:sz w:val="21"/>
                      <w:szCs w:val="21"/>
                    </w:rPr>
                    <w:t>沧州鸿瑞</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cs="宋体"/>
                      <w:b w:val="0"/>
                      <w:bCs/>
                      <w:sz w:val="21"/>
                      <w:szCs w:val="21"/>
                      <w:lang w:val="en-US" w:eastAsia="zh-CN"/>
                    </w:rPr>
                    <w:t>10</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rPr>
                    <w:t>除砂器</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color w:val="000000"/>
                      <w:sz w:val="21"/>
                      <w:szCs w:val="21"/>
                    </w:rPr>
                    <w:t>ZCS100-2</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color w:val="000000"/>
                      <w:sz w:val="21"/>
                      <w:szCs w:val="21"/>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color w:val="000000"/>
                      <w:sz w:val="21"/>
                      <w:szCs w:val="21"/>
                    </w:rPr>
                    <w:t>沧州鸿瑞</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cs="宋体"/>
                      <w:b w:val="0"/>
                      <w:bCs/>
                      <w:sz w:val="21"/>
                      <w:szCs w:val="21"/>
                      <w:lang w:val="en-US" w:eastAsia="zh-CN"/>
                    </w:rPr>
                    <w:t>11</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color w:val="000000"/>
                      <w:sz w:val="21"/>
                      <w:szCs w:val="21"/>
                    </w:rPr>
                    <w:t>防喷器</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rPr>
                    <w:t>2F28-35　</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sz w:val="21"/>
                      <w:szCs w:val="21"/>
                    </w:rPr>
                    <w:t>任丘铁虎</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lang w:val="en-US" w:eastAsia="zh-CN"/>
                    </w:rPr>
                    <w:t>1</w:t>
                  </w:r>
                  <w:r>
                    <w:rPr>
                      <w:rFonts w:hint="eastAsia" w:ascii="宋体" w:hAnsi="宋体" w:cs="宋体"/>
                      <w:b w:val="0"/>
                      <w:bCs/>
                      <w:sz w:val="21"/>
                      <w:szCs w:val="21"/>
                      <w:lang w:val="en-US" w:eastAsia="zh-CN"/>
                    </w:rPr>
                    <w:t>2</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sz w:val="21"/>
                      <w:szCs w:val="21"/>
                    </w:rPr>
                    <w:t>注水泵</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rPr>
                    <w:t>3D01</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lang w:val="en-US" w:eastAsia="zh-CN"/>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rPr>
                    <w:t>武工</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lang w:val="en-US" w:eastAsia="zh-CN"/>
                    </w:rPr>
                    <w:t>1</w:t>
                  </w:r>
                  <w:r>
                    <w:rPr>
                      <w:rFonts w:hint="eastAsia" w:ascii="宋体" w:hAnsi="宋体" w:cs="宋体"/>
                      <w:b w:val="0"/>
                      <w:bCs/>
                      <w:sz w:val="21"/>
                      <w:szCs w:val="21"/>
                      <w:lang w:val="en-US" w:eastAsia="zh-CN"/>
                    </w:rPr>
                    <w:t>3</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lang w:eastAsia="zh-CN"/>
                    </w:rPr>
                    <w:t>柴油罐</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color w:val="000000"/>
                      <w:sz w:val="21"/>
                      <w:szCs w:val="21"/>
                      <w:lang w:eastAsia="zh-CN"/>
                    </w:rPr>
                    <w:t>60</w:t>
                  </w:r>
                  <w:r>
                    <w:rPr>
                      <w:rFonts w:hint="eastAsia" w:ascii="宋体" w:hAnsi="宋体" w:eastAsia="宋体" w:cs="宋体"/>
                      <w:b w:val="0"/>
                      <w:bCs/>
                      <w:color w:val="000000"/>
                      <w:sz w:val="21"/>
                      <w:szCs w:val="21"/>
                    </w:rPr>
                    <w:t>m3</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lang w:val="en-US" w:eastAsia="zh-CN"/>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rPr>
                    <w:t>山西晋城</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lang w:val="en-US" w:eastAsia="zh-CN"/>
                    </w:rPr>
                    <w:t>1</w:t>
                  </w:r>
                  <w:r>
                    <w:rPr>
                      <w:rFonts w:hint="eastAsia" w:ascii="宋体" w:hAnsi="宋体" w:cs="宋体"/>
                      <w:b w:val="0"/>
                      <w:bCs/>
                      <w:sz w:val="21"/>
                      <w:szCs w:val="21"/>
                      <w:lang w:val="en-US" w:eastAsia="zh-CN"/>
                    </w:rPr>
                    <w:t>4</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lang w:eastAsia="zh-CN"/>
                    </w:rPr>
                    <w:t>钻井液循环罐</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000000"/>
                      <w:kern w:val="2"/>
                      <w:sz w:val="21"/>
                      <w:szCs w:val="21"/>
                      <w:lang w:val="en-US" w:eastAsia="zh-CN" w:bidi="ar-SA"/>
                    </w:rPr>
                  </w:pPr>
                  <w:r>
                    <w:rPr>
                      <w:rFonts w:hint="eastAsia" w:ascii="宋体" w:hAnsi="宋体" w:eastAsia="宋体" w:cs="宋体"/>
                      <w:b w:val="0"/>
                      <w:bCs/>
                      <w:color w:val="000000"/>
                      <w:sz w:val="21"/>
                      <w:szCs w:val="21"/>
                      <w:lang w:val="en-US" w:eastAsia="zh-CN"/>
                    </w:rPr>
                    <w:t>20m3</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lang w:val="en-US" w:eastAsia="zh-CN"/>
                    </w:rPr>
                    <w:t>6</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kern w:val="2"/>
                      <w:sz w:val="21"/>
                      <w:szCs w:val="21"/>
                      <w:lang w:val="en-US" w:eastAsia="zh-CN" w:bidi="ar-SA"/>
                    </w:rPr>
                  </w:pPr>
                  <w:r>
                    <w:rPr>
                      <w:rFonts w:hint="eastAsia" w:ascii="宋体" w:hAnsi="宋体" w:eastAsia="宋体" w:cs="宋体"/>
                      <w:b w:val="0"/>
                      <w:bCs/>
                      <w:sz w:val="21"/>
                      <w:szCs w:val="21"/>
                    </w:rPr>
                    <w:t>靖边靖阳</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w:t>
                  </w:r>
                  <w:r>
                    <w:rPr>
                      <w:rFonts w:hint="eastAsia" w:ascii="宋体" w:hAnsi="宋体" w:cs="宋体"/>
                      <w:b w:val="0"/>
                      <w:bCs/>
                      <w:color w:val="auto"/>
                      <w:sz w:val="21"/>
                      <w:szCs w:val="21"/>
                      <w:lang w:val="en-US" w:eastAsia="zh-CN"/>
                    </w:rPr>
                    <w:t>5</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eastAsia="zh-CN"/>
                    </w:rPr>
                    <w:t>抽油机</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rPr>
                    <w:t>6型机</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w:t>
                  </w:r>
                  <w:r>
                    <w:rPr>
                      <w:rFonts w:hint="eastAsia" w:ascii="宋体" w:hAnsi="宋体" w:cs="宋体"/>
                      <w:b w:val="0"/>
                      <w:bCs/>
                      <w:color w:val="auto"/>
                      <w:sz w:val="21"/>
                      <w:szCs w:val="21"/>
                      <w:lang w:val="en-US" w:eastAsia="zh-CN"/>
                    </w:rPr>
                    <w:t>6</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rPr>
                    <w:t>采油树六通井口</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rPr>
                    <w:t>210型</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w:t>
                  </w:r>
                  <w:r>
                    <w:rPr>
                      <w:rFonts w:hint="eastAsia" w:ascii="宋体" w:hAnsi="宋体" w:cs="宋体"/>
                      <w:b w:val="0"/>
                      <w:bCs/>
                      <w:color w:val="auto"/>
                      <w:sz w:val="21"/>
                      <w:szCs w:val="21"/>
                      <w:lang w:val="en-US" w:eastAsia="zh-CN"/>
                    </w:rPr>
                    <w:t>7</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rPr>
                    <w:t>管式泵</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rPr>
                    <w:t>Φ56mm</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color w:val="auto"/>
                      <w:kern w:val="2"/>
                      <w:sz w:val="21"/>
                      <w:szCs w:val="21"/>
                      <w:lang w:val="en-US" w:eastAsia="zh-CN" w:bidi="ar-SA"/>
                    </w:rPr>
                  </w:pPr>
                  <w:r>
                    <w:rPr>
                      <w:rFonts w:hint="eastAsia" w:ascii="宋体" w:hAnsi="宋体" w:eastAsia="宋体" w:cs="宋体"/>
                      <w:b w:val="0"/>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w:t>
                  </w:r>
                  <w:r>
                    <w:rPr>
                      <w:rFonts w:hint="eastAsia" w:ascii="宋体" w:hAnsi="宋体" w:cs="宋体"/>
                      <w:b w:val="0"/>
                      <w:bCs/>
                      <w:color w:val="auto"/>
                      <w:sz w:val="21"/>
                      <w:szCs w:val="21"/>
                      <w:lang w:val="en-US" w:eastAsia="zh-CN"/>
                    </w:rPr>
                    <w:t>8</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eastAsia="zh-CN"/>
                    </w:rPr>
                  </w:pPr>
                  <w:r>
                    <w:rPr>
                      <w:rFonts w:hint="eastAsia" w:ascii="宋体" w:hAnsi="宋体" w:eastAsia="宋体" w:cs="宋体"/>
                      <w:b w:val="0"/>
                      <w:bCs/>
                      <w:color w:val="auto"/>
                      <w:sz w:val="21"/>
                      <w:szCs w:val="21"/>
                    </w:rPr>
                    <w:t>井下电子压力计</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0-15MPa/-20~80℃</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default" w:ascii="宋体" w:hAnsi="宋体" w:eastAsia="宋体" w:cs="宋体"/>
                      <w:b w:val="0"/>
                      <w:bCs/>
                      <w:color w:val="auto"/>
                      <w:sz w:val="21"/>
                      <w:szCs w:val="21"/>
                      <w:lang w:val="en-US" w:eastAsia="zh-CN"/>
                    </w:rPr>
                  </w:pPr>
                  <w:r>
                    <w:rPr>
                      <w:rFonts w:hint="eastAsia" w:ascii="宋体" w:hAnsi="宋体" w:cs="宋体"/>
                      <w:b w:val="0"/>
                      <w:bCs/>
                      <w:color w:val="auto"/>
                      <w:sz w:val="21"/>
                      <w:szCs w:val="21"/>
                      <w:lang w:val="en-US" w:eastAsia="zh-CN"/>
                    </w:rPr>
                    <w:t>19</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eastAsia="zh-CN"/>
                    </w:rPr>
                  </w:pPr>
                  <w:r>
                    <w:rPr>
                      <w:rFonts w:hint="eastAsia" w:ascii="宋体" w:hAnsi="宋体" w:eastAsia="宋体" w:cs="宋体"/>
                      <w:b w:val="0"/>
                      <w:bCs/>
                      <w:color w:val="auto"/>
                      <w:sz w:val="21"/>
                      <w:szCs w:val="21"/>
                    </w:rPr>
                    <w:t>煤层气远程监控系统</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797"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2</w:t>
                  </w:r>
                  <w:r>
                    <w:rPr>
                      <w:rFonts w:hint="eastAsia" w:ascii="宋体" w:hAnsi="宋体" w:cs="宋体"/>
                      <w:b w:val="0"/>
                      <w:bCs/>
                      <w:color w:val="auto"/>
                      <w:sz w:val="21"/>
                      <w:szCs w:val="21"/>
                      <w:lang w:val="en-US" w:eastAsia="zh-CN"/>
                    </w:rPr>
                    <w:t>0</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eastAsia="zh-CN"/>
                    </w:rPr>
                  </w:pPr>
                  <w:r>
                    <w:rPr>
                      <w:rFonts w:hint="eastAsia" w:ascii="宋体" w:hAnsi="宋体" w:eastAsia="宋体" w:cs="宋体"/>
                      <w:b w:val="0"/>
                      <w:bCs/>
                      <w:color w:val="auto"/>
                      <w:sz w:val="21"/>
                      <w:szCs w:val="21"/>
                      <w:lang w:eastAsia="zh-CN"/>
                    </w:rPr>
                    <w:t>煤层气燃烧装置</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rPr>
                    <w:t>高8m，含防风帽、地锚及固定钢丝、轮滑点火，防回火装置</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2</w:t>
                  </w:r>
                  <w:r>
                    <w:rPr>
                      <w:rFonts w:hint="eastAsia" w:ascii="宋体" w:hAnsi="宋体" w:cs="宋体"/>
                      <w:b w:val="0"/>
                      <w:bCs/>
                      <w:color w:val="auto"/>
                      <w:sz w:val="21"/>
                      <w:szCs w:val="21"/>
                      <w:lang w:val="en-US" w:eastAsia="zh-CN"/>
                    </w:rPr>
                    <w:t>1</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eastAsia="zh-CN"/>
                    </w:rPr>
                  </w:pPr>
                  <w:r>
                    <w:rPr>
                      <w:rFonts w:hint="eastAsia" w:ascii="宋体" w:hAnsi="宋体" w:eastAsia="宋体" w:cs="宋体"/>
                      <w:b w:val="0"/>
                      <w:bCs/>
                      <w:color w:val="auto"/>
                      <w:sz w:val="21"/>
                      <w:szCs w:val="21"/>
                    </w:rPr>
                    <w:t>气体流量计</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旋进式</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2</w:t>
                  </w:r>
                  <w:r>
                    <w:rPr>
                      <w:rFonts w:hint="eastAsia" w:ascii="宋体" w:hAnsi="宋体" w:cs="宋体"/>
                      <w:b w:val="0"/>
                      <w:bCs/>
                      <w:color w:val="auto"/>
                      <w:sz w:val="21"/>
                      <w:szCs w:val="21"/>
                      <w:lang w:val="en-US" w:eastAsia="zh-CN"/>
                    </w:rPr>
                    <w:t>2</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甲烷、一氧化碳、硫化氢一体报警仪</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90" w:hRule="atLeast"/>
                <w:jc w:val="center"/>
              </w:trPr>
              <w:tc>
                <w:tcPr>
                  <w:tcW w:w="73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2</w:t>
                  </w:r>
                  <w:r>
                    <w:rPr>
                      <w:rFonts w:hint="eastAsia" w:ascii="宋体" w:hAnsi="宋体" w:cs="宋体"/>
                      <w:b w:val="0"/>
                      <w:bCs/>
                      <w:color w:val="auto"/>
                      <w:sz w:val="21"/>
                      <w:szCs w:val="21"/>
                      <w:lang w:val="en-US" w:eastAsia="zh-CN"/>
                    </w:rPr>
                    <w:t>3</w:t>
                  </w:r>
                </w:p>
              </w:tc>
              <w:tc>
                <w:tcPr>
                  <w:tcW w:w="24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b w:val="0"/>
                      <w:bCs/>
                      <w:color w:val="auto"/>
                      <w:sz w:val="21"/>
                      <w:szCs w:val="21"/>
                      <w:lang w:eastAsia="zh-CN"/>
                    </w:rPr>
                  </w:pPr>
                  <w:r>
                    <w:rPr>
                      <w:rFonts w:hint="eastAsia" w:ascii="宋体" w:hAnsi="宋体" w:eastAsia="宋体" w:cs="宋体"/>
                      <w:b w:val="0"/>
                      <w:bCs/>
                      <w:color w:val="auto"/>
                      <w:sz w:val="21"/>
                      <w:szCs w:val="21"/>
                    </w:rPr>
                    <w:t>水泥泵车</w:t>
                  </w:r>
                </w:p>
              </w:tc>
              <w:tc>
                <w:tcPr>
                  <w:tcW w:w="2565"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rPr>
                    <w:t>GJC</w:t>
                  </w:r>
                  <w:r>
                    <w:rPr>
                      <w:rFonts w:hint="eastAsia" w:ascii="宋体" w:hAnsi="宋体" w:eastAsia="宋体" w:cs="宋体"/>
                      <w:b w:val="0"/>
                      <w:bCs/>
                      <w:color w:val="auto"/>
                      <w:sz w:val="21"/>
                      <w:szCs w:val="21"/>
                      <w:lang w:eastAsia="zh-CN"/>
                    </w:rPr>
                    <w:t>6</w:t>
                  </w:r>
                  <w:r>
                    <w:rPr>
                      <w:rFonts w:hint="eastAsia" w:ascii="宋体" w:hAnsi="宋体" w:eastAsia="宋体" w:cs="宋体"/>
                      <w:b w:val="0"/>
                      <w:bCs/>
                      <w:color w:val="auto"/>
                      <w:sz w:val="21"/>
                      <w:szCs w:val="21"/>
                    </w:rPr>
                    <w:t>0-17</w:t>
                  </w:r>
                </w:p>
              </w:tc>
              <w:tc>
                <w:tcPr>
                  <w:tcW w:w="763"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rPr>
                    <w:t>1</w:t>
                  </w:r>
                </w:p>
              </w:tc>
              <w:tc>
                <w:tcPr>
                  <w:tcW w:w="1124" w:type="dxa"/>
                  <w:tcBorders>
                    <w:tl2br w:val="nil"/>
                    <w:tr2bl w:val="nil"/>
                  </w:tcBorders>
                  <w:noWrap w:val="0"/>
                  <w:vAlign w:val="center"/>
                </w:tcPr>
                <w:p>
                  <w:pPr>
                    <w:pStyle w:val="6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rPr>
                    <w:t>中油科昊</w:t>
                  </w:r>
                </w:p>
              </w:tc>
            </w:tr>
          </w:tbl>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32"/>
                <w:lang w:val="en-US" w:eastAsia="zh-CN"/>
              </w:rPr>
              <w:t>9、</w:t>
            </w:r>
            <w:r>
              <w:rPr>
                <w:rFonts w:hint="eastAsia" w:ascii="仿宋" w:hAnsi="仿宋" w:eastAsia="仿宋" w:cs="仿宋"/>
                <w:b/>
                <w:bCs/>
                <w:color w:val="000000"/>
                <w:sz w:val="24"/>
                <w:szCs w:val="24"/>
                <w:lang w:val="en-US" w:eastAsia="zh-CN"/>
              </w:rPr>
              <w:t>施工营地及施工道路</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本项目施工营地即为井场，井场占地面积为4750m</w:t>
            </w:r>
            <w:r>
              <w:rPr>
                <w:rFonts w:hint="eastAsia" w:ascii="仿宋" w:hAnsi="仿宋" w:eastAsia="仿宋" w:cs="仿宋"/>
                <w:b w:val="0"/>
                <w:bCs w:val="0"/>
                <w:color w:val="000000"/>
                <w:sz w:val="24"/>
                <w:szCs w:val="24"/>
                <w:vertAlign w:val="superscript"/>
                <w:lang w:val="en-US" w:eastAsia="zh-CN"/>
              </w:rPr>
              <w:t>2</w:t>
            </w:r>
            <w:r>
              <w:rPr>
                <w:rFonts w:hint="eastAsia" w:ascii="仿宋" w:hAnsi="仿宋" w:eastAsia="仿宋" w:cs="仿宋"/>
                <w:b w:val="0"/>
                <w:bCs w:val="0"/>
                <w:color w:val="000000"/>
                <w:sz w:val="24"/>
                <w:szCs w:val="24"/>
                <w:lang w:val="en-US" w:eastAsia="zh-CN"/>
              </w:rPr>
              <w:t>，主要布设钻井区、泥浆池（用于废弃钻井液的储存）、钻井液循环罐、沉淀池、清水池、柴油储罐及材料区。</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钻井工程结束后，钻井设备移除，在原井场设置排采场，占地面积600m</w:t>
            </w:r>
            <w:r>
              <w:rPr>
                <w:rFonts w:hint="eastAsia" w:ascii="仿宋" w:hAnsi="仿宋" w:eastAsia="仿宋" w:cs="仿宋"/>
                <w:b w:val="0"/>
                <w:bCs w:val="0"/>
                <w:color w:val="000000"/>
                <w:sz w:val="24"/>
                <w:szCs w:val="24"/>
                <w:vertAlign w:val="superscript"/>
                <w:lang w:val="en-US" w:eastAsia="zh-CN"/>
              </w:rPr>
              <w:t>2</w:t>
            </w:r>
            <w:r>
              <w:rPr>
                <w:rFonts w:hint="eastAsia" w:ascii="仿宋" w:hAnsi="仿宋" w:eastAsia="仿宋" w:cs="仿宋"/>
                <w:b w:val="0"/>
                <w:bCs w:val="0"/>
                <w:color w:val="000000"/>
                <w:sz w:val="24"/>
                <w:szCs w:val="24"/>
                <w:lang w:val="en-US" w:eastAsia="zh-CN"/>
              </w:rPr>
              <w:t>，主要布设值班房、发电装置、煤层气燃烧装置、沉淀池。</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000000"/>
                <w:sz w:val="24"/>
                <w:szCs w:val="32"/>
                <w:lang w:val="en-US" w:eastAsia="zh-CN"/>
              </w:rPr>
            </w:pPr>
            <w:r>
              <w:rPr>
                <w:rFonts w:hint="eastAsia" w:ascii="仿宋" w:hAnsi="仿宋" w:eastAsia="仿宋" w:cs="仿宋"/>
                <w:b w:val="0"/>
                <w:bCs w:val="0"/>
                <w:color w:val="000000"/>
                <w:sz w:val="24"/>
                <w:szCs w:val="24"/>
                <w:lang w:val="en-US" w:eastAsia="zh-CN"/>
              </w:rPr>
              <w:t>本项目施工营地为井场，位于现有乡村道路北侧</w:t>
            </w:r>
            <w:r>
              <w:rPr>
                <w:rFonts w:hint="eastAsia" w:ascii="仿宋" w:hAnsi="仿宋" w:eastAsia="仿宋" w:cs="仿宋"/>
                <w:b w:val="0"/>
                <w:bCs w:val="0"/>
                <w:color w:val="auto"/>
                <w:sz w:val="24"/>
                <w:szCs w:val="24"/>
                <w:lang w:val="en-US" w:eastAsia="zh-CN"/>
              </w:rPr>
              <w:t>，</w:t>
            </w:r>
            <w:r>
              <w:rPr>
                <w:rFonts w:hint="eastAsia" w:ascii="仿宋" w:hAnsi="仿宋" w:eastAsia="仿宋" w:cs="仿宋"/>
                <w:b w:val="0"/>
                <w:bCs w:val="0"/>
                <w:color w:val="000000"/>
                <w:sz w:val="24"/>
                <w:szCs w:val="24"/>
                <w:lang w:val="en-US" w:eastAsia="zh-CN"/>
              </w:rPr>
              <w:t>新建1条通往井场的临时施工便道，长约10m，宽约3m，占</w:t>
            </w:r>
            <w:r>
              <w:rPr>
                <w:rFonts w:hint="eastAsia" w:ascii="仿宋" w:hAnsi="仿宋" w:eastAsia="仿宋" w:cs="仿宋"/>
                <w:b w:val="0"/>
                <w:bCs w:val="0"/>
                <w:color w:val="auto"/>
                <w:sz w:val="24"/>
                <w:szCs w:val="24"/>
                <w:lang w:val="en-US" w:eastAsia="zh-CN"/>
              </w:rPr>
              <w:t>地面积30m</w:t>
            </w:r>
            <w:r>
              <w:rPr>
                <w:rFonts w:hint="eastAsia" w:ascii="仿宋" w:hAnsi="仿宋" w:eastAsia="仿宋" w:cs="仿宋"/>
                <w:b w:val="0"/>
                <w:bCs w:val="0"/>
                <w:color w:val="auto"/>
                <w:sz w:val="24"/>
                <w:szCs w:val="24"/>
                <w:vertAlign w:val="superscript"/>
                <w:lang w:val="en-US" w:eastAsia="zh-CN"/>
              </w:rPr>
              <w:t>2</w:t>
            </w:r>
            <w:r>
              <w:rPr>
                <w:rFonts w:hint="eastAsia" w:ascii="仿宋" w:hAnsi="仿宋" w:eastAsia="仿宋" w:cs="仿宋"/>
                <w:b w:val="0"/>
                <w:bCs w:val="0"/>
                <w:color w:val="auto"/>
                <w:sz w:val="24"/>
                <w:szCs w:val="24"/>
                <w:lang w:val="en-US" w:eastAsia="zh-CN"/>
              </w:rPr>
              <w:t>，本次施工便道选择无植被覆盖或植被盖度较低的区域，且相对平坦的区域作为车辆行驶的施工便道，需要时仅对局部进行平整，道路采用砂石铺设，施工结束后作为通往井场的临时道路使用。</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textAlignment w:val="auto"/>
              <w:outlineLvl w:val="9"/>
              <w:rPr>
                <w:rFonts w:hint="eastAsia" w:ascii="仿宋" w:hAnsi="仿宋" w:eastAsia="仿宋" w:cs="仿宋"/>
                <w:b/>
                <w:bCs/>
                <w:color w:val="auto"/>
                <w:sz w:val="24"/>
                <w:szCs w:val="32"/>
                <w:lang w:val="en-US" w:eastAsia="zh-CN"/>
              </w:rPr>
            </w:pPr>
            <w:r>
              <w:rPr>
                <w:rFonts w:hint="eastAsia" w:ascii="仿宋" w:hAnsi="仿宋" w:eastAsia="仿宋" w:cs="仿宋"/>
                <w:b/>
                <w:bCs/>
                <w:color w:val="auto"/>
                <w:sz w:val="24"/>
                <w:szCs w:val="32"/>
                <w:lang w:val="en-US" w:eastAsia="zh-CN"/>
              </w:rPr>
              <w:t>10、工作制度、周期、劳动定员</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auto"/>
                <w:sz w:val="24"/>
                <w:szCs w:val="32"/>
                <w:lang w:val="en-US" w:eastAsia="zh-CN"/>
              </w:rPr>
            </w:pPr>
            <w:r>
              <w:rPr>
                <w:rFonts w:hint="eastAsia" w:ascii="仿宋" w:hAnsi="仿宋" w:eastAsia="仿宋" w:cs="仿宋"/>
                <w:color w:val="auto"/>
                <w:sz w:val="24"/>
                <w:szCs w:val="32"/>
                <w:lang w:val="en-US" w:eastAsia="zh-CN"/>
              </w:rPr>
              <w:t>工作制度：实地勘察工作周期7个月，共计510d，每天8h。</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FF0000"/>
                <w:kern w:val="0"/>
                <w:szCs w:val="21"/>
                <w:lang w:eastAsia="zh-CN"/>
              </w:rPr>
            </w:pPr>
            <w:r>
              <w:rPr>
                <w:rFonts w:hint="eastAsia" w:ascii="仿宋" w:hAnsi="仿宋" w:eastAsia="仿宋" w:cs="仿宋"/>
                <w:color w:val="auto"/>
                <w:sz w:val="24"/>
                <w:szCs w:val="32"/>
                <w:lang w:val="en-US" w:eastAsia="zh-CN"/>
              </w:rPr>
              <w:t>劳动定员：项目劳动定员30人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806" w:hRule="atLeast"/>
          <w:jc w:val="center"/>
        </w:trPr>
        <w:tc>
          <w:tcPr>
            <w:tcW w:w="710" w:type="dxa"/>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color w:val="FF0000"/>
                <w:kern w:val="0"/>
                <w:sz w:val="24"/>
                <w:szCs w:val="24"/>
              </w:rPr>
            </w:pPr>
            <w:r>
              <w:rPr>
                <w:rFonts w:hint="eastAsia" w:ascii="仿宋" w:hAnsi="仿宋" w:eastAsia="仿宋" w:cs="仿宋"/>
                <w:b/>
                <w:bCs/>
                <w:color w:val="auto"/>
                <w:kern w:val="0"/>
                <w:sz w:val="24"/>
                <w:szCs w:val="24"/>
              </w:rPr>
              <w:t>总平面及现场布置</w:t>
            </w:r>
          </w:p>
        </w:tc>
        <w:tc>
          <w:tcPr>
            <w:tcW w:w="83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仿宋" w:hAnsi="仿宋" w:eastAsia="仿宋" w:cs="仿宋"/>
                <w:b w:val="0"/>
                <w:bCs w:val="0"/>
                <w:color w:val="auto"/>
                <w:sz w:val="24"/>
                <w:szCs w:val="24"/>
                <w:lang w:val="en-US" w:eastAsia="zh-CN"/>
              </w:rPr>
            </w:pPr>
            <w:r>
              <w:rPr>
                <w:rFonts w:hint="eastAsia" w:ascii="仿宋" w:hAnsi="仿宋" w:eastAsia="仿宋" w:cs="仿宋"/>
                <w:color w:val="auto"/>
                <w:kern w:val="0"/>
                <w:sz w:val="24"/>
                <w:szCs w:val="24"/>
                <w:lang w:eastAsia="zh-CN"/>
              </w:rPr>
              <w:t>本项目为煤层气勘察项目。不涉及永久占地，占地主要为井场，</w:t>
            </w:r>
            <w:r>
              <w:rPr>
                <w:rFonts w:hint="eastAsia" w:ascii="仿宋" w:hAnsi="仿宋" w:eastAsia="仿宋" w:cs="仿宋"/>
                <w:b w:val="0"/>
                <w:bCs w:val="0"/>
                <w:color w:val="auto"/>
                <w:sz w:val="24"/>
                <w:szCs w:val="24"/>
                <w:lang w:val="en-US" w:eastAsia="zh-CN"/>
              </w:rPr>
              <w:t>占地面积约为4750m</w:t>
            </w:r>
            <w:r>
              <w:rPr>
                <w:rFonts w:hint="eastAsia" w:ascii="仿宋" w:hAnsi="仿宋" w:eastAsia="仿宋" w:cs="仿宋"/>
                <w:b w:val="0"/>
                <w:bCs w:val="0"/>
                <w:color w:val="auto"/>
                <w:sz w:val="24"/>
                <w:szCs w:val="24"/>
                <w:vertAlign w:val="superscript"/>
                <w:lang w:val="en-US" w:eastAsia="zh-CN"/>
              </w:rPr>
              <w:t>2</w:t>
            </w:r>
            <w:r>
              <w:rPr>
                <w:rFonts w:hint="eastAsia" w:ascii="仿宋" w:hAnsi="仿宋" w:eastAsia="仿宋" w:cs="仿宋"/>
                <w:b w:val="0"/>
                <w:bCs w:val="0"/>
                <w:color w:val="auto"/>
                <w:sz w:val="24"/>
                <w:szCs w:val="24"/>
                <w:lang w:val="en-US" w:eastAsia="zh-CN"/>
              </w:rPr>
              <w:t>，井场占地面积4750m</w:t>
            </w:r>
            <w:r>
              <w:rPr>
                <w:rFonts w:hint="eastAsia" w:ascii="仿宋" w:hAnsi="仿宋" w:eastAsia="仿宋" w:cs="仿宋"/>
                <w:b w:val="0"/>
                <w:bCs w:val="0"/>
                <w:color w:val="auto"/>
                <w:sz w:val="24"/>
                <w:szCs w:val="24"/>
                <w:vertAlign w:val="superscript"/>
                <w:lang w:val="en-US" w:eastAsia="zh-CN"/>
              </w:rPr>
              <w:t>2</w:t>
            </w:r>
            <w:r>
              <w:rPr>
                <w:rFonts w:hint="eastAsia" w:ascii="仿宋" w:hAnsi="仿宋" w:eastAsia="仿宋" w:cs="仿宋"/>
                <w:b w:val="0"/>
                <w:bCs w:val="0"/>
                <w:color w:val="auto"/>
                <w:sz w:val="24"/>
                <w:szCs w:val="24"/>
                <w:lang w:val="en-US" w:eastAsia="zh-CN"/>
              </w:rPr>
              <w:t xml:space="preserve">，主要包括钻井平台、泥浆池、沉淀池、清水池、钻井液循环罐、柴油储罐、材料区，其中生活区、柴油储罐材料区位于场区西侧，材料区位于场区南侧，钻井液循环罐位于西侧，泥浆池位于井场西侧，表土层堆放区位于井场南侧，井场采用原土夯实，井场平整、清洁、无杂草，设置雨水收集排放通道，防止雨水冲刷外泄。    </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b w:val="0"/>
                <w:bCs w:val="0"/>
                <w:color w:val="auto"/>
                <w:sz w:val="24"/>
                <w:szCs w:val="24"/>
                <w:lang w:val="en-US" w:eastAsia="zh-CN"/>
              </w:rPr>
              <w:t>钻</w:t>
            </w:r>
            <w:r>
              <w:rPr>
                <w:rFonts w:hint="eastAsia" w:ascii="仿宋" w:hAnsi="仿宋" w:eastAsia="仿宋" w:cs="仿宋"/>
                <w:color w:val="auto"/>
                <w:kern w:val="0"/>
                <w:sz w:val="24"/>
                <w:szCs w:val="24"/>
                <w:lang w:val="en-US" w:eastAsia="zh-CN"/>
              </w:rPr>
              <w:t>井工程结束后钻井设备移除，在原井场设置排采场，占地面积600m</w:t>
            </w:r>
            <w:r>
              <w:rPr>
                <w:rFonts w:hint="eastAsia" w:ascii="仿宋" w:hAnsi="仿宋" w:eastAsia="仿宋" w:cs="仿宋"/>
                <w:color w:val="auto"/>
                <w:kern w:val="0"/>
                <w:sz w:val="24"/>
                <w:szCs w:val="24"/>
                <w:vertAlign w:val="superscript"/>
                <w:lang w:val="en-US" w:eastAsia="zh-CN"/>
              </w:rPr>
              <w:t>2</w:t>
            </w:r>
            <w:r>
              <w:rPr>
                <w:rFonts w:hint="eastAsia" w:ascii="仿宋" w:hAnsi="仿宋" w:eastAsia="仿宋" w:cs="仿宋"/>
                <w:color w:val="auto"/>
                <w:kern w:val="0"/>
                <w:sz w:val="24"/>
                <w:szCs w:val="24"/>
                <w:lang w:val="en-US" w:eastAsia="zh-CN"/>
              </w:rPr>
              <w:t>，主要包括沉淀池、燃烧装置、值班室、发电装置，井场设置安全距离，油罐与值班室之间的距离大于8m，井口与值班室的距离大于25m，井口与燃烧装置之间的距离大于35m，且项目主导风向为东南风，井场附近无居民点，燃烧装置位于井场值班室的侧风向，产生的废气对值班室人员及居民影响较小。</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sq-AL" w:eastAsia="zh-CN"/>
              </w:rPr>
              <w:t>钻孔施工完成后，将排采泵下入钻孔内，通过排水来降低储层压力至临界解吸压力下，原先吸附的煤层气即可解吸而出成为游离气从井筒排出并通过火炬点燃气体，以减少甲烷的排放量。项目排采场配套安装沉淀池及煤层气燃烧系统，</w:t>
            </w:r>
            <w:r>
              <w:rPr>
                <w:rFonts w:hint="eastAsia" w:ascii="仿宋" w:hAnsi="仿宋" w:eastAsia="仿宋" w:cs="仿宋"/>
                <w:color w:val="auto"/>
                <w:kern w:val="0"/>
                <w:sz w:val="24"/>
                <w:szCs w:val="24"/>
                <w:lang w:val="en-US" w:eastAsia="zh-CN"/>
              </w:rPr>
              <w:t>气、水管线采用密封管道输送，使用支架或水泥墩垫高距地面25cm以上，管线采用无缝钢管与法兰焊接并使用螺栓连接，保证不渗不漏。水管线为绿色、气管线为黄色区分。燃烧装置火炬高8m，距离进口20m以上。</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eastAsia="zh-CN"/>
              </w:rPr>
              <w:t>井场平面布置见附图</w:t>
            </w:r>
            <w:r>
              <w:rPr>
                <w:rFonts w:hint="eastAsia" w:ascii="仿宋" w:hAnsi="仿宋" w:eastAsia="仿宋" w:cs="仿宋"/>
                <w:color w:val="auto"/>
                <w:kern w:val="0"/>
                <w:sz w:val="24"/>
                <w:szCs w:val="24"/>
                <w:lang w:val="en-US" w:eastAsia="zh-CN"/>
              </w:rPr>
              <w:t>8，排采场平面布置图见图3。</w:t>
            </w:r>
          </w:p>
          <w:p>
            <w:pPr>
              <w:pStyle w:val="31"/>
              <w:keepNext w:val="0"/>
              <w:keepLines w:val="0"/>
              <w:suppressLineNumbers w:val="0"/>
              <w:spacing w:before="0" w:beforeAutospacing="0" w:after="0" w:afterAutospacing="0"/>
              <w:ind w:left="0" w:right="0"/>
              <w:rPr>
                <w:rFonts w:hint="eastAsia" w:ascii="仿宋" w:hAnsi="仿宋" w:eastAsia="仿宋" w:cs="仿宋"/>
                <w:color w:val="auto"/>
                <w:kern w:val="0"/>
                <w:sz w:val="24"/>
                <w:szCs w:val="24"/>
                <w:lang w:val="en-US" w:eastAsia="zh-CN"/>
              </w:rPr>
            </w:pPr>
          </w:p>
          <w:p>
            <w:pPr>
              <w:keepNext w:val="0"/>
              <w:keepLines w:val="0"/>
              <w:suppressLineNumbers w:val="0"/>
              <w:spacing w:before="0" w:beforeAutospacing="0" w:after="0" w:afterAutospacing="0"/>
              <w:ind w:left="0" w:right="0"/>
              <w:rPr>
                <w:rFonts w:hint="eastAsia" w:ascii="仿宋" w:hAnsi="仿宋" w:eastAsia="仿宋" w:cs="仿宋"/>
                <w:color w:val="auto"/>
                <w:kern w:val="0"/>
                <w:sz w:val="24"/>
                <w:szCs w:val="24"/>
                <w:lang w:val="en-US" w:eastAsia="zh-CN"/>
              </w:rPr>
            </w:pPr>
          </w:p>
          <w:p>
            <w:pPr>
              <w:pStyle w:val="31"/>
              <w:keepNext w:val="0"/>
              <w:keepLines w:val="0"/>
              <w:suppressLineNumbers w:val="0"/>
              <w:spacing w:before="0" w:beforeAutospacing="0" w:after="0" w:afterAutospacing="0"/>
              <w:ind w:left="0" w:right="0"/>
              <w:rPr>
                <w:rFonts w:hint="eastAsia" w:ascii="仿宋" w:hAnsi="仿宋" w:eastAsia="仿宋" w:cs="仿宋"/>
                <w:color w:val="auto"/>
                <w:kern w:val="0"/>
                <w:sz w:val="24"/>
                <w:szCs w:val="24"/>
                <w:lang w:val="en-US" w:eastAsia="zh-CN"/>
              </w:rPr>
            </w:pPr>
          </w:p>
          <w:p>
            <w:pPr>
              <w:keepNext w:val="0"/>
              <w:keepLines w:val="0"/>
              <w:suppressLineNumbers w:val="0"/>
              <w:spacing w:before="0" w:beforeAutospacing="0" w:after="0" w:afterAutospacing="0"/>
              <w:ind w:left="0" w:right="0"/>
              <w:rPr>
                <w:rFonts w:hint="eastAsia" w:ascii="仿宋" w:hAnsi="仿宋" w:eastAsia="仿宋" w:cs="仿宋"/>
                <w:color w:val="auto"/>
                <w:kern w:val="0"/>
                <w:sz w:val="24"/>
                <w:szCs w:val="24"/>
                <w:lang w:val="en-US" w:eastAsia="zh-CN"/>
              </w:rPr>
            </w:pPr>
          </w:p>
          <w:p>
            <w:pPr>
              <w:pStyle w:val="31"/>
              <w:keepNext w:val="0"/>
              <w:keepLines w:val="0"/>
              <w:suppressLineNumbers w:val="0"/>
              <w:spacing w:before="0" w:beforeAutospacing="0" w:after="0" w:afterAutospacing="0"/>
              <w:ind w:left="0" w:right="0"/>
              <w:rPr>
                <w:rFonts w:hint="eastAsia" w:ascii="仿宋" w:hAnsi="仿宋" w:eastAsia="仿宋" w:cs="仿宋"/>
                <w:color w:val="auto"/>
                <w:kern w:val="0"/>
                <w:sz w:val="24"/>
                <w:szCs w:val="24"/>
                <w:lang w:val="en-US" w:eastAsia="zh-CN"/>
              </w:rPr>
            </w:pPr>
          </w:p>
          <w:p>
            <w:pPr>
              <w:keepNext w:val="0"/>
              <w:keepLines w:val="0"/>
              <w:suppressLineNumbers w:val="0"/>
              <w:spacing w:before="0" w:beforeAutospacing="0" w:after="0" w:afterAutospacing="0"/>
              <w:ind w:left="0" w:right="0"/>
              <w:rPr>
                <w:rFonts w:hint="eastAsia" w:ascii="仿宋" w:hAnsi="仿宋" w:eastAsia="仿宋" w:cs="仿宋"/>
                <w:color w:val="auto"/>
                <w:kern w:val="0"/>
                <w:sz w:val="24"/>
                <w:szCs w:val="24"/>
                <w:lang w:val="en-US" w:eastAsia="zh-CN"/>
              </w:rPr>
            </w:pPr>
          </w:p>
          <w:p>
            <w:pPr>
              <w:pStyle w:val="31"/>
              <w:keepNext w:val="0"/>
              <w:keepLines w:val="0"/>
              <w:suppressLineNumbers w:val="0"/>
              <w:spacing w:before="0" w:beforeAutospacing="0" w:after="0" w:afterAutospacing="0"/>
              <w:ind w:left="0" w:right="0"/>
              <w:rPr>
                <w:rFonts w:hint="eastAsia" w:ascii="仿宋" w:hAnsi="仿宋" w:eastAsia="仿宋" w:cs="仿宋"/>
                <w:color w:val="auto"/>
                <w:kern w:val="0"/>
                <w:sz w:val="24"/>
                <w:szCs w:val="24"/>
                <w:lang w:val="en-US" w:eastAsia="zh-CN"/>
              </w:rPr>
            </w:pPr>
          </w:p>
          <w:p>
            <w:pPr>
              <w:keepNext w:val="0"/>
              <w:keepLines w:val="0"/>
              <w:suppressLineNumbers w:val="0"/>
              <w:spacing w:before="0" w:beforeAutospacing="0" w:after="0" w:afterAutospacing="0"/>
              <w:ind w:left="0" w:right="0"/>
              <w:rPr>
                <w:rFonts w:hint="eastAsia" w:ascii="仿宋" w:hAnsi="仿宋" w:eastAsia="仿宋" w:cs="仿宋"/>
                <w:color w:val="auto"/>
                <w:kern w:val="0"/>
                <w:sz w:val="24"/>
                <w:szCs w:val="24"/>
                <w:lang w:val="en-US" w:eastAsia="zh-CN"/>
              </w:rPr>
            </w:pPr>
          </w:p>
          <w:p>
            <w:pPr>
              <w:pStyle w:val="31"/>
              <w:keepNext w:val="0"/>
              <w:keepLines w:val="0"/>
              <w:suppressLineNumbers w:val="0"/>
              <w:spacing w:before="0" w:beforeAutospacing="0" w:after="0" w:afterAutospacing="0"/>
              <w:ind w:left="0" w:right="0"/>
              <w:rPr>
                <w:rFonts w:hint="eastAsia" w:ascii="仿宋" w:hAnsi="仿宋" w:eastAsia="仿宋" w:cs="仿宋"/>
                <w:color w:val="auto"/>
                <w:kern w:val="0"/>
                <w:sz w:val="24"/>
                <w:szCs w:val="24"/>
                <w:lang w:val="en-US" w:eastAsia="zh-CN"/>
              </w:rPr>
            </w:pPr>
          </w:p>
          <w:p>
            <w:pPr>
              <w:pStyle w:val="4"/>
              <w:suppressLineNumbers w:val="0"/>
              <w:spacing w:before="0" w:beforeAutospacing="0" w:afterAutospacing="0"/>
              <w:ind w:left="0" w:right="0"/>
              <w:rPr>
                <w:rFonts w:hint="eastAsia"/>
                <w:lang w:val="en-US" w:eastAsia="zh-CN"/>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jc w:val="center"/>
              <w:textAlignment w:val="auto"/>
              <w:rPr>
                <w:rFonts w:hint="eastAsia" w:ascii="仿宋" w:hAnsi="仿宋" w:eastAsia="仿宋" w:cs="仿宋"/>
                <w:sz w:val="24"/>
              </w:rPr>
            </w:pPr>
            <w:r>
              <w:rPr>
                <w:rFonts w:hint="eastAsia" w:ascii="仿宋" w:hAnsi="仿宋" w:eastAsia="仿宋" w:cs="仿宋"/>
                <w:sz w:val="24"/>
              </w:rPr>
              <mc:AlternateContent>
                <mc:Choice Requires="wpc">
                  <w:drawing>
                    <wp:inline distT="0" distB="0" distL="114300" distR="114300">
                      <wp:extent cx="4406900" cy="3670935"/>
                      <wp:effectExtent l="4445" t="5080" r="8255" b="19685"/>
                      <wp:docPr id="28" name="画布 3"/>
                      <wp:cNvGraphicFramePr/>
                      <a:graphic xmlns:a="http://schemas.openxmlformats.org/drawingml/2006/main">
                        <a:graphicData uri="http://schemas.microsoft.com/office/word/2010/wordprocessingCanvas">
                          <wpc:wpc>
                            <wpc:bg>
                              <a:noFill/>
                            </wpc:bg>
                            <wpc:whole>
                              <a:ln w="9525" cap="flat" cmpd="sng">
                                <a:solidFill>
                                  <a:srgbClr val="000000"/>
                                </a:solidFill>
                                <a:prstDash val="solid"/>
                                <a:miter/>
                                <a:headEnd type="none" w="med" len="med"/>
                                <a:tailEnd type="none" w="med" len="med"/>
                              </a:ln>
                            </wpc:whole>
                            <wps:wsp>
                              <wps:cNvPr id="29" name="矩形 4"/>
                              <wps:cNvSpPr/>
                              <wps:spPr>
                                <a:xfrm>
                                  <a:off x="60960" y="184150"/>
                                  <a:ext cx="3072130" cy="3486785"/>
                                </a:xfrm>
                                <a:prstGeom prst="rect">
                                  <a:avLst/>
                                </a:prstGeom>
                                <a:noFill/>
                                <a:ln w="9525" cap="flat" cmpd="sng">
                                  <a:solidFill>
                                    <a:srgbClr val="000000"/>
                                  </a:solidFill>
                                  <a:prstDash val="solid"/>
                                  <a:miter/>
                                  <a:headEnd type="none" w="med" len="med"/>
                                  <a:tailEnd type="none" w="med" len="med"/>
                                </a:ln>
                              </wps:spPr>
                              <wps:bodyPr vert="horz" wrap="square" anchor="t" anchorCtr="0" upright="1"/>
                            </wps:wsp>
                            <wps:wsp>
                              <wps:cNvPr id="30" name="文本框 6"/>
                              <wps:cNvSpPr txBox="1"/>
                              <wps:spPr>
                                <a:xfrm>
                                  <a:off x="2806700" y="1139190"/>
                                  <a:ext cx="442595" cy="371475"/>
                                </a:xfrm>
                                <a:prstGeom prst="rect">
                                  <a:avLst/>
                                </a:prstGeom>
                                <a:solidFill>
                                  <a:srgbClr val="FFFFFF"/>
                                </a:solidFill>
                                <a:ln w="9525" cap="flat" cmpd="sng">
                                  <a:solidFill>
                                    <a:srgbClr val="000000">
                                      <a:alpha val="0"/>
                                    </a:srgbClr>
                                  </a:solidFill>
                                  <a:prstDash val="solid"/>
                                  <a:miter/>
                                  <a:headEnd type="none" w="med" len="med"/>
                                  <a:tailEnd type="none" w="med" len="med"/>
                                </a:ln>
                              </wps:spPr>
                              <wps:txbx>
                                <w:txbxContent>
                                  <w:p>
                                    <w:pPr>
                                      <w:rPr>
                                        <w:rFonts w:hint="eastAsia"/>
                                        <w:sz w:val="18"/>
                                        <w:szCs w:val="21"/>
                                        <w:lang w:eastAsia="zh-CN"/>
                                      </w:rPr>
                                    </w:pPr>
                                    <w:r>
                                      <w:rPr>
                                        <w:rFonts w:hint="eastAsia"/>
                                        <w:sz w:val="18"/>
                                        <w:szCs w:val="21"/>
                                        <w:lang w:eastAsia="zh-CN"/>
                                      </w:rPr>
                                      <w:t>入场</w:t>
                                    </w:r>
                                  </w:p>
                                  <w:p>
                                    <w:pPr>
                                      <w:rPr>
                                        <w:rFonts w:hint="eastAsia" w:eastAsia="宋体"/>
                                        <w:sz w:val="18"/>
                                        <w:szCs w:val="21"/>
                                        <w:lang w:eastAsia="zh-CN"/>
                                      </w:rPr>
                                    </w:pPr>
                                    <w:r>
                                      <w:rPr>
                                        <w:rFonts w:hint="eastAsia"/>
                                        <w:sz w:val="18"/>
                                        <w:szCs w:val="21"/>
                                        <w:lang w:eastAsia="zh-CN"/>
                                      </w:rPr>
                                      <w:t>道路</w:t>
                                    </w:r>
                                  </w:p>
                                </w:txbxContent>
                              </wps:txbx>
                              <wps:bodyPr vert="horz" wrap="square" anchor="t" anchorCtr="0" upright="1"/>
                            </wps:wsp>
                            <wps:wsp>
                              <wps:cNvPr id="31" name="自选图形 8"/>
                              <wps:cNvSpPr/>
                              <wps:spPr>
                                <a:xfrm>
                                  <a:off x="1891030" y="1877696"/>
                                  <a:ext cx="210820" cy="224790"/>
                                </a:xfrm>
                                <a:custGeom>
                                  <a:avLst/>
                                  <a:gdLst>
                                    <a:gd name="txL" fmla="*/ 3163 w 21600"/>
                                    <a:gd name="txT" fmla="*/ 3163 h 21600"/>
                                    <a:gd name="txR" fmla="*/ 18437 w 21600"/>
                                    <a:gd name="txB" fmla="*/ 18437 h 21600"/>
                                  </a:gdLst>
                                  <a:ahLst/>
                                  <a:cxnLst>
                                    <a:cxn ang="270">
                                      <a:pos x="10800" y="0"/>
                                    </a:cxn>
                                    <a:cxn ang="270">
                                      <a:pos x="3163" y="3163"/>
                                    </a:cxn>
                                    <a:cxn ang="180">
                                      <a:pos x="0" y="10800"/>
                                    </a:cxn>
                                    <a:cxn ang="90">
                                      <a:pos x="3163" y="18437"/>
                                    </a:cxn>
                                    <a:cxn ang="90">
                                      <a:pos x="10800" y="21600"/>
                                    </a:cxn>
                                    <a:cxn ang="90">
                                      <a:pos x="18437" y="18437"/>
                                    </a:cxn>
                                    <a:cxn ang="0">
                                      <a:pos x="21600" y="10800"/>
                                    </a:cxn>
                                    <a:cxn ang="270">
                                      <a:pos x="18437" y="3163"/>
                                    </a:cxn>
                                  </a:cxnLst>
                                  <a:rect l="txL" t="txT" r="txR" b="txB"/>
                                  <a:pathLst>
                                    <a:path w="21600" h="21600">
                                      <a:moveTo>
                                        <a:pt x="0" y="10800"/>
                                      </a:moveTo>
                                      <a:arcTo wR="10800" hR="10800" stAng="10800000" swAng="5400000"/>
                                      <a:arcTo wR="10800" hR="10800" stAng="-5400000" swAng="5400000"/>
                                      <a:arcTo wR="10800" hR="10800" stAng="0" swAng="5400000"/>
                                      <a:arcTo wR="10800" hR="10800" stAng="5400000" swAng="5400000"/>
                                      <a:close/>
                                      <a:moveTo>
                                        <a:pt x="2515" y="10800"/>
                                      </a:moveTo>
                                      <a:arcTo wR="8285" hR="8285" stAng="10800000" swAng="-5400000"/>
                                      <a:arcTo wR="8285" hR="8285" stAng="5400000" swAng="-5400000"/>
                                      <a:arcTo wR="8285" hR="8285" stAng="0" swAng="-5400000"/>
                                      <a:arcTo wR="8285" hR="8285" stAng="-5400000" swAng="-5400000"/>
                                      <a:close/>
                                    </a:path>
                                  </a:pathLst>
                                </a:custGeom>
                                <a:solidFill>
                                  <a:srgbClr val="FFFFFF"/>
                                </a:solidFill>
                                <a:ln w="9525" cap="flat" cmpd="sng">
                                  <a:solidFill>
                                    <a:srgbClr val="000000"/>
                                  </a:solidFill>
                                  <a:prstDash val="solid"/>
                                  <a:headEnd type="none" w="med" len="med"/>
                                  <a:tailEnd type="none" w="med" len="med"/>
                                </a:ln>
                              </wps:spPr>
                              <wps:bodyPr vert="horz" wrap="square" anchor="t" anchorCtr="0" upright="1"/>
                            </wps:wsp>
                            <wps:wsp>
                              <wps:cNvPr id="32" name="直线 9"/>
                              <wps:cNvCnPr/>
                              <wps:spPr>
                                <a:xfrm flipV="1">
                                  <a:off x="1965325" y="430530"/>
                                  <a:ext cx="635" cy="1435735"/>
                                </a:xfrm>
                                <a:prstGeom prst="line">
                                  <a:avLst/>
                                </a:prstGeom>
                                <a:ln w="38100" cap="flat" cmpd="dbl">
                                  <a:solidFill>
                                    <a:srgbClr val="FFFF00"/>
                                  </a:solidFill>
                                  <a:prstDash val="solid"/>
                                  <a:headEnd type="none" w="med" len="med"/>
                                  <a:tailEnd type="none" w="med" len="med"/>
                                </a:ln>
                              </wps:spPr>
                              <wps:bodyPr upright="1"/>
                            </wps:wsp>
                            <wps:wsp>
                              <wps:cNvPr id="33" name="直线 10"/>
                              <wps:cNvCnPr/>
                              <wps:spPr>
                                <a:xfrm flipH="1" flipV="1">
                                  <a:off x="1513205" y="448310"/>
                                  <a:ext cx="477520" cy="1270"/>
                                </a:xfrm>
                                <a:prstGeom prst="line">
                                  <a:avLst/>
                                </a:prstGeom>
                                <a:ln w="38100" cap="flat" cmpd="dbl">
                                  <a:solidFill>
                                    <a:srgbClr val="FFFF00"/>
                                  </a:solidFill>
                                  <a:prstDash val="solid"/>
                                  <a:headEnd type="none" w="med" len="med"/>
                                  <a:tailEnd type="none" w="med" len="med"/>
                                </a:ln>
                              </wps:spPr>
                              <wps:bodyPr upright="1"/>
                            </wps:wsp>
                            <pic:pic xmlns:pic="http://schemas.openxmlformats.org/drawingml/2006/picture">
                              <pic:nvPicPr>
                                <pic:cNvPr id="34" name="图片 11" descr="link"/>
                                <pic:cNvPicPr>
                                  <a:picLocks noChangeAspect="1"/>
                                </pic:cNvPicPr>
                              </pic:nvPicPr>
                              <pic:blipFill>
                                <a:blip r:embed="rId10"/>
                                <a:stretch>
                                  <a:fillRect/>
                                </a:stretch>
                              </pic:blipFill>
                              <pic:spPr>
                                <a:xfrm>
                                  <a:off x="1289050" y="260985"/>
                                  <a:ext cx="203835" cy="257810"/>
                                </a:xfrm>
                                <a:prstGeom prst="rect">
                                  <a:avLst/>
                                </a:prstGeom>
                                <a:noFill/>
                                <a:ln>
                                  <a:noFill/>
                                </a:ln>
                              </pic:spPr>
                            </pic:pic>
                            <wps:wsp>
                              <wps:cNvPr id="35" name="直线 12"/>
                              <wps:cNvCnPr/>
                              <wps:spPr>
                                <a:xfrm flipV="1">
                                  <a:off x="2043430" y="1096645"/>
                                  <a:ext cx="27940" cy="779145"/>
                                </a:xfrm>
                                <a:prstGeom prst="line">
                                  <a:avLst/>
                                </a:prstGeom>
                                <a:ln w="38100" cap="flat" cmpd="dbl">
                                  <a:solidFill>
                                    <a:srgbClr val="00B050"/>
                                  </a:solidFill>
                                  <a:prstDash val="solid"/>
                                  <a:headEnd type="none" w="med" len="med"/>
                                  <a:tailEnd type="none" w="med" len="med"/>
                                </a:ln>
                              </wps:spPr>
                              <wps:bodyPr upright="1"/>
                            </wps:wsp>
                            <wps:wsp>
                              <wps:cNvPr id="36" name="矩形 13"/>
                              <wps:cNvSpPr/>
                              <wps:spPr>
                                <a:xfrm>
                                  <a:off x="2033270" y="418465"/>
                                  <a:ext cx="441960" cy="687070"/>
                                </a:xfrm>
                                <a:prstGeom prst="rect">
                                  <a:avLst/>
                                </a:prstGeom>
                                <a:solidFill>
                                  <a:srgbClr val="FFFFFF"/>
                                </a:solidFill>
                                <a:ln w="9525" cap="flat" cmpd="sng">
                                  <a:solidFill>
                                    <a:srgbClr val="000000"/>
                                  </a:solidFill>
                                  <a:prstDash val="solid"/>
                                  <a:miter/>
                                  <a:headEnd type="none" w="med" len="med"/>
                                  <a:tailEnd type="none" w="med" len="med"/>
                                </a:ln>
                              </wps:spPr>
                              <wps:bodyPr vert="horz" wrap="square" anchor="t" anchorCtr="0" upright="1"/>
                            </wps:wsp>
                            <wps:wsp>
                              <wps:cNvPr id="37" name="文本框 14"/>
                              <wps:cNvSpPr txBox="1"/>
                              <wps:spPr>
                                <a:xfrm rot="5400000">
                                  <a:off x="1852295" y="691515"/>
                                  <a:ext cx="795020" cy="278130"/>
                                </a:xfrm>
                                <a:prstGeom prst="rect">
                                  <a:avLst/>
                                </a:prstGeom>
                                <a:solidFill>
                                  <a:srgbClr val="000000">
                                    <a:alpha val="0"/>
                                  </a:srgbClr>
                                </a:solidFill>
                                <a:ln w="9525" cap="flat" cmpd="sng">
                                  <a:solidFill>
                                    <a:srgbClr val="000000">
                                      <a:alpha val="0"/>
                                    </a:srgbClr>
                                  </a:solidFill>
                                  <a:prstDash val="solid"/>
                                  <a:miter/>
                                  <a:headEnd type="none" w="med" len="med"/>
                                  <a:tailEnd type="none" w="med" len="med"/>
                                </a:ln>
                              </wps:spPr>
                              <wps:txbx>
                                <w:txbxContent>
                                  <w:p>
                                    <w:pPr>
                                      <w:rPr>
                                        <w:rFonts w:hint="eastAsia" w:eastAsia="宋体"/>
                                        <w:lang w:eastAsia="zh-CN"/>
                                      </w:rPr>
                                    </w:pPr>
                                    <w:r>
                                      <w:rPr>
                                        <w:rFonts w:hint="eastAsia"/>
                                        <w:lang w:eastAsia="zh-CN"/>
                                      </w:rPr>
                                      <w:t>沉淀池</w:t>
                                    </w:r>
                                  </w:p>
                                </w:txbxContent>
                              </wps:txbx>
                              <wps:bodyPr vert="horz" wrap="square" anchor="t" anchorCtr="0" upright="1"/>
                            </wps:wsp>
                            <wps:wsp>
                              <wps:cNvPr id="38" name="文本框 16"/>
                              <wps:cNvSpPr txBox="1"/>
                              <wps:spPr>
                                <a:xfrm>
                                  <a:off x="2389505" y="1608455"/>
                                  <a:ext cx="742950" cy="29972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eastAsia" w:eastAsia="宋体"/>
                                        <w:lang w:eastAsia="zh-CN"/>
                                      </w:rPr>
                                    </w:pPr>
                                    <w:r>
                                      <w:rPr>
                                        <w:rFonts w:hint="eastAsia"/>
                                        <w:lang w:eastAsia="zh-CN"/>
                                      </w:rPr>
                                      <w:t>值班室</w:t>
                                    </w:r>
                                  </w:p>
                                </w:txbxContent>
                              </wps:txbx>
                              <wps:bodyPr vert="horz" wrap="square" anchor="t" anchorCtr="0" upright="1"/>
                            </wps:wsp>
                            <wps:wsp>
                              <wps:cNvPr id="41" name="文本框 20"/>
                              <wps:cNvSpPr txBox="1"/>
                              <wps:spPr>
                                <a:xfrm>
                                  <a:off x="3251201" y="2656841"/>
                                  <a:ext cx="1014095" cy="666115"/>
                                </a:xfrm>
                                <a:prstGeom prst="rect">
                                  <a:avLst/>
                                </a:prstGeom>
                                <a:solidFill>
                                  <a:srgbClr val="DDD9C3">
                                    <a:alpha val="34000"/>
                                  </a:srgbClr>
                                </a:solidFill>
                                <a:ln w="9525" cap="flat" cmpd="sng">
                                  <a:solidFill>
                                    <a:srgbClr val="FFFFFF"/>
                                  </a:solidFill>
                                  <a:prstDash val="solid"/>
                                  <a:miter/>
                                  <a:headEnd type="none" w="med" len="med"/>
                                  <a:tailEnd type="none" w="med" len="med"/>
                                </a:ln>
                              </wps:spPr>
                              <wps:txbx>
                                <w:txbxContent>
                                  <w:p>
                                    <w:pPr>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sz w:val="21"/>
                                        <w:szCs w:val="21"/>
                                        <w:lang w:eastAsia="zh-CN"/>
                                      </w:rPr>
                                    </w:pPr>
                                    <w:r>
                                      <w:rPr>
                                        <w:rFonts w:hint="default" w:ascii="Times New Roman" w:hAnsi="Times New Roman" w:cs="Times New Roman"/>
                                        <w:b/>
                                        <w:bCs/>
                                        <w:sz w:val="21"/>
                                        <w:szCs w:val="21"/>
                                        <w:lang w:eastAsia="zh-CN"/>
                                      </w:rPr>
                                      <w:t>图例</w:t>
                                    </w:r>
                                  </w:p>
                                  <w:p>
                                    <w:pPr>
                                      <w:pStyle w:val="4"/>
                                      <w:pageBreakBefore w:val="0"/>
                                      <w:widowControl w:val="0"/>
                                      <w:kinsoku/>
                                      <w:wordWrap/>
                                      <w:overflowPunct/>
                                      <w:topLinePunct w:val="0"/>
                                      <w:autoSpaceDE/>
                                      <w:autoSpaceDN/>
                                      <w:bidi w:val="0"/>
                                      <w:adjustRightInd w:val="0"/>
                                      <w:snapToGrid w:val="0"/>
                                      <w:spacing w:after="0" w:line="240" w:lineRule="auto"/>
                                      <w:textAlignment w:val="auto"/>
                                      <w:rPr>
                                        <w:rFonts w:hint="default" w:ascii="Times New Roman" w:hAnsi="Times New Roman" w:cs="Times New Roman"/>
                                        <w:color w:val="FFFF00"/>
                                        <w:sz w:val="21"/>
                                        <w:szCs w:val="21"/>
                                        <w:lang w:eastAsia="zh-CN"/>
                                      </w:rPr>
                                    </w:pPr>
                                    <w:r>
                                      <w:rPr>
                                        <w:rFonts w:hint="default" w:ascii="Times New Roman" w:hAnsi="Times New Roman" w:cs="Times New Roman"/>
                                        <w:color w:val="FFFF00"/>
                                        <w:sz w:val="21"/>
                                        <w:szCs w:val="21"/>
                                        <w:lang w:eastAsia="zh-CN"/>
                                      </w:rPr>
                                      <w:t>—输气管线</w:t>
                                    </w:r>
                                  </w:p>
                                  <w:p>
                                    <w:pPr>
                                      <w:pageBreakBefore w:val="0"/>
                                      <w:widowControl w:val="0"/>
                                      <w:kinsoku/>
                                      <w:wordWrap/>
                                      <w:overflowPunct/>
                                      <w:topLinePunct w:val="0"/>
                                      <w:autoSpaceDE/>
                                      <w:autoSpaceDN/>
                                      <w:bidi w:val="0"/>
                                      <w:adjustRightInd w:val="0"/>
                                      <w:snapToGrid w:val="0"/>
                                      <w:spacing w:line="240" w:lineRule="auto"/>
                                      <w:textAlignment w:val="auto"/>
                                      <w:rPr>
                                        <w:rFonts w:hint="default" w:ascii="Times New Roman" w:hAnsi="Times New Roman" w:cs="Times New Roman"/>
                                        <w:color w:val="00B050"/>
                                        <w:sz w:val="21"/>
                                        <w:szCs w:val="21"/>
                                        <w:lang w:val="en-US" w:eastAsia="zh-CN"/>
                                      </w:rPr>
                                    </w:pPr>
                                    <w:r>
                                      <w:rPr>
                                        <w:rFonts w:hint="default" w:ascii="Times New Roman" w:hAnsi="Times New Roman" w:cs="Times New Roman"/>
                                        <w:color w:val="00B050"/>
                                        <w:sz w:val="21"/>
                                        <w:szCs w:val="21"/>
                                        <w:lang w:val="en-US" w:eastAsia="zh-CN"/>
                                      </w:rPr>
                                      <w:t>—输水管线</w:t>
                                    </w:r>
                                  </w:p>
                                </w:txbxContent>
                              </wps:txbx>
                              <wps:bodyPr vert="horz" wrap="square" anchor="t" anchorCtr="0" upright="1"/>
                            </wps:wsp>
                            <wps:wsp>
                              <wps:cNvPr id="42" name="文本框 16"/>
                              <wps:cNvSpPr txBox="1"/>
                              <wps:spPr>
                                <a:xfrm>
                                  <a:off x="192405" y="1887855"/>
                                  <a:ext cx="843915" cy="3130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lang w:val="en-US" w:eastAsia="zh-CN"/>
                                      </w:rPr>
                                      <w:t>发电装置</w:t>
                                    </w:r>
                                  </w:p>
                                </w:txbxContent>
                              </wps:txbx>
                              <wps:bodyPr vert="horz" wrap="square" anchor="t" anchorCtr="0" upright="1"/>
                            </wps:wsp>
                            <wps:wsp>
                              <wps:cNvPr id="43" name="文本框 16"/>
                              <wps:cNvSpPr txBox="1"/>
                              <wps:spPr>
                                <a:xfrm>
                                  <a:off x="230505" y="2606675"/>
                                  <a:ext cx="1744980" cy="88328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1050" w:firstLineChars="500"/>
                                      <w:jc w:val="both"/>
                                      <w:textAlignment w:val="auto"/>
                                      <w:rPr>
                                        <w:rFonts w:hint="default" w:eastAsia="宋体"/>
                                        <w:lang w:val="en-US" w:eastAsia="zh-CN"/>
                                      </w:rPr>
                                    </w:pPr>
                                    <w:r>
                                      <w:rPr>
                                        <w:rFonts w:hint="eastAsia"/>
                                        <w:lang w:val="en-US" w:eastAsia="zh-CN"/>
                                      </w:rPr>
                                      <w:t>生活区</w:t>
                                    </w:r>
                                  </w:p>
                                </w:txbxContent>
                              </wps:txbx>
                              <wps:bodyPr vert="horz" wrap="square" anchor="t" anchorCtr="0" upright="1"/>
                            </wps:wsp>
                            <wps:wsp>
                              <wps:cNvPr id="44" name="文本框 16"/>
                              <wps:cNvSpPr txBox="1"/>
                              <wps:spPr>
                                <a:xfrm>
                                  <a:off x="192405" y="1386205"/>
                                  <a:ext cx="843915" cy="3130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int="default" w:eastAsia="宋体"/>
                                        <w:lang w:val="en-US" w:eastAsia="zh-CN"/>
                                      </w:rPr>
                                    </w:pPr>
                                    <w:r>
                                      <w:rPr>
                                        <w:rFonts w:hint="eastAsia"/>
                                        <w:lang w:val="en-US" w:eastAsia="zh-CN"/>
                                      </w:rPr>
                                      <w:t>高架油罐</w:t>
                                    </w:r>
                                  </w:p>
                                </w:txbxContent>
                              </wps:txbx>
                              <wps:bodyPr vert="horz" wrap="square" anchor="t" anchorCtr="0" upright="1"/>
                            </wps:wsp>
                          </wpc:wpc>
                        </a:graphicData>
                      </a:graphic>
                    </wp:inline>
                  </w:drawing>
                </mc:Choice>
                <mc:Fallback>
                  <w:pict>
                    <v:group id="画布 3" o:spid="_x0000_s1026" o:spt="203" style="height:289.05pt;width:347pt;" coordsize="4406900,3670935" editas="canvas" o:gfxdata="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">
                      <o:lock v:ext="edit" aspectratio="f"/>
                      <v:shape id="画布 3" o:spid="_x0000_s1026" style="position:absolute;left:0;top:0;height:3670935;width:4406900;" filled="f" stroked="t" coordsize="21600,21600" o:gfxdata="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">
                        <v:fill on="f" focussize="0,0"/>
                        <v:stroke color="#000000" joinstyle="miter"/>
                        <v:imagedata o:title=""/>
                        <o:lock v:ext="edit" aspectratio="f"/>
                      </v:shape>
                      <v:rect id="矩形 4" o:spid="_x0000_s1026" o:spt="1" style="position:absolute;left:60960;top:184150;height:3486785;width:3072130;" filled="f" stroked="t" coordsize="21600,21600" o:gfxdata="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E1iP3fVAAAA&#10;BQEAAA8AAAAAAAAAAQAgAAAAIgAAAGRycy9kb3ducmV2LnhtbFBLAQIUABQAAAAIAIdO4kB7pKgL&#10;IAIAADMEAAAOAAAAAAAAAAEAIAAAACQBAABkcnMvZTJvRG9jLnhtbFBLBQYAAAAABgAGAFkBAAC2&#10;BQAAAAA=&#10;">
                        <v:fill on="f" focussize="0,0"/>
                        <v:stroke color="#000000" joinstyle="miter"/>
                        <v:imagedata o:title=""/>
                        <o:lock v:ext="edit" aspectratio="f"/>
                      </v:rect>
                      <v:shape id="文本框 6" o:spid="_x0000_s1026" o:spt="202" type="#_x0000_t202" style="position:absolute;left:2806700;top:1139190;height:371475;width:442595;" fillcolor="#FFFFFF" filled="t" stroked="t" coordsize="21600,21600" o:gfxdata="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Xi26DtYAAAAFAQAADwAAAAAAAAABACAAAAAiAAAA&#10;ZHJzL2Rvd25yZXYueG1sUEsBAhQAFAAAAAgAh07iQCmMz49CAgAAkgQAAA4AAAAAAAAAAQAgAAAA&#10;JQEAAGRycy9lMm9Eb2MueG1sUEsFBgAAAAAGAAYAWQEAANkFAAAAAA==&#10;">
                        <v:fill on="t" focussize="0,0"/>
                        <v:stroke color="#000000" opacity="0f" joinstyle="miter"/>
                        <v:imagedata o:title=""/>
                        <o:lock v:ext="edit" aspectratio="f"/>
                        <v:textbox>
                          <w:txbxContent>
                            <w:p>
                              <w:pPr>
                                <w:rPr>
                                  <w:rFonts w:hint="eastAsia"/>
                                  <w:sz w:val="18"/>
                                  <w:szCs w:val="21"/>
                                  <w:lang w:eastAsia="zh-CN"/>
                                </w:rPr>
                              </w:pPr>
                              <w:r>
                                <w:rPr>
                                  <w:rFonts w:hint="eastAsia"/>
                                  <w:sz w:val="18"/>
                                  <w:szCs w:val="21"/>
                                  <w:lang w:eastAsia="zh-CN"/>
                                </w:rPr>
                                <w:t>入场</w:t>
                              </w:r>
                            </w:p>
                            <w:p>
                              <w:pPr>
                                <w:rPr>
                                  <w:rFonts w:hint="eastAsia" w:eastAsia="宋体"/>
                                  <w:sz w:val="18"/>
                                  <w:szCs w:val="21"/>
                                  <w:lang w:eastAsia="zh-CN"/>
                                </w:rPr>
                              </w:pPr>
                              <w:r>
                                <w:rPr>
                                  <w:rFonts w:hint="eastAsia"/>
                                  <w:sz w:val="18"/>
                                  <w:szCs w:val="21"/>
                                  <w:lang w:eastAsia="zh-CN"/>
                                </w:rPr>
                                <w:t>道路</w:t>
                              </w:r>
                            </w:p>
                          </w:txbxContent>
                        </v:textbox>
                      </v:shape>
                      <v:shape id="自选图形 8" o:spid="_x0000_s1026" o:spt="100" style="position:absolute;left:1891030;top:1877696;height:224790;width:210820;" fillcolor="#FFFFFF" filled="t" stroked="t" coordsize="21600,21600" o:gfxdata="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" path="m0,10800c0,4835,4835,0,10800,0c16765,0,21600,4835,21600,10800c21600,16765,16765,21600,10800,21600c4835,21600,0,16765,0,10800xm2515,10800c2515,15376,6224,19085,10800,19085c15376,19085,19085,15376,19085,10800c19085,6224,15376,2515,10800,2515c6224,2515,2515,6224,2515,10800xe">
                        <v:path o:connectlocs="10800,0;3163,3163;0,10800;3163,18437;10800,21600;18437,18437;21600,10800;18437,3163" o:connectangles="0,0,0,0,0,0,0,0"/>
                        <v:fill on="t" focussize="0,0"/>
                        <v:stroke color="#000000" joinstyle="round"/>
                        <v:imagedata o:title=""/>
                        <o:lock v:ext="edit" aspectratio="f"/>
                      </v:shape>
                      <v:line id="直线 9" o:spid="_x0000_s1026" o:spt="20" style="position:absolute;left:1965325;top:430530;flip:y;height:1435735;width:635;" filled="f" stroked="t" coordsize="21600,21600" o:gfxdata="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NhdNbjVAAAABQEAAA8AAAAAAAAAAQAgAAAAIgAAAGRycy9kb3ducmV2&#10;LnhtbFBLAQIUABQAAAAIAIdO4kD6eAKZ/wEAAPQDAAAOAAAAAAAAAAEAIAAAACQBAABkcnMvZTJv&#10;RG9jLnhtbFBLBQYAAAAABgAGAFkBAACVBQAAAAA=&#10;">
                        <v:fill on="f" focussize="0,0"/>
                        <v:stroke weight="3pt" color="#FFFF00" linestyle="thinThin" joinstyle="round"/>
                        <v:imagedata o:title=""/>
                        <o:lock v:ext="edit" aspectratio="f"/>
                      </v:line>
                      <v:line id="直线 10" o:spid="_x0000_s1026" o:spt="20" style="position:absolute;left:1513205;top:448310;flip:x y;height:1270;width:477520;" filled="f" stroked="t" coordsize="21600,21600" o:gfxdata="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LqXOFrWAAAABQEAAA8AAAAAAAAAAQAgAAAAIgAAAGRycy9k&#10;b3ducmV2LnhtbFBLAQIUABQAAAAIAIdO4kDxAb+fBAIAAP8DAAAOAAAAAAAAAAEAIAAAACUBAABk&#10;cnMvZTJvRG9jLnhtbFBLBQYAAAAABgAGAFkBAACbBQAAAAA=&#10;">
                        <v:fill on="f" focussize="0,0"/>
                        <v:stroke weight="3pt" color="#FFFF00" linestyle="thinThin" joinstyle="round"/>
                        <v:imagedata o:title=""/>
                        <o:lock v:ext="edit" aspectratio="f"/>
                      </v:line>
                      <v:shape id="图片 11" o:spid="_x0000_s1026" o:spt="75" alt="link" type="#_x0000_t75" style="position:absolute;left:1289050;top:260985;height:257810;width:203835;" filled="f" o:preferrelative="t" stroked="f" coordsize="21600,21600" o:gfxdata="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">
                        <v:fill on="f" focussize="0,0"/>
                        <v:stroke on="f"/>
                        <v:imagedata r:id="rId10" o:title=""/>
                        <o:lock v:ext="edit" aspectratio="t"/>
                      </v:shape>
                      <v:line id="直线 12" o:spid="_x0000_s1026" o:spt="20" style="position:absolute;left:2043430;top:1096645;flip:y;height:779145;width:27940;" filled="f" stroked="t" coordsize="21600,21600" o:gfxdata="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C+4JC91AAAAAUBAAAPAAAAAAAAAAEAIAAAACIAAABkcnMvZG93bnJl&#10;di54bWxQSwECFAAUAAAACACHTuJAX8wVewECAAD3AwAADgAAAAAAAAABACAAAAAjAQAAZHJzL2Uy&#10;b0RvYy54bWxQSwUGAAAAAAYABgBZAQAAlgUAAAAA&#10;">
                        <v:fill on="f" focussize="0,0"/>
                        <v:stroke weight="3pt" color="#00B050" linestyle="thinThin" joinstyle="round"/>
                        <v:imagedata o:title=""/>
                        <o:lock v:ext="edit" aspectratio="f"/>
                      </v:line>
                      <v:rect id="矩形 13" o:spid="_x0000_s1026" o:spt="1" style="position:absolute;left:2033270;top:418465;height:687070;width:441960;" fillcolor="#FFFFFF" filled="t" stroked="t" coordsize="21600,21600" o:gfxdata="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BRw&#10;ttHVAAAABQEAAA8AAAAAAAAAAQAgAAAAIgAAAGRycy9kb3ducmV2LnhtbFBLAQIUABQAAAAIAIdO&#10;4kBUkdB2JgIAAF0EAAAOAAAAAAAAAAEAIAAAACQBAABkcnMvZTJvRG9jLnhtbFBLBQYAAAAABgAG&#10;AFkBAAC8BQAAAAA=&#10;">
                        <v:fill on="t" focussize="0,0"/>
                        <v:stroke color="#000000" joinstyle="miter"/>
                        <v:imagedata o:title=""/>
                        <o:lock v:ext="edit" aspectratio="f"/>
                      </v:rect>
                      <v:shape id="文本框 14" o:spid="_x0000_s1026" o:spt="202" type="#_x0000_t202" style="position:absolute;left:1852295;top:691515;height:278130;width:795020;rotation:5898240f;" fillcolor="#000000" filled="t" stroked="t" coordsize="21600,21600" o:gfxdata="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Ao8q/60wAAAAUBAAAPAAAAAAAAAAEAIAAAACIAAABk&#10;cnMvZG93bnJldi54bWxQSwECFAAUAAAACACHTuJAFWOF+EQCAAC9BAAADgAAAAAAAAABACAAAAAi&#10;AQAAZHJzL2Uyb0RvYy54bWxQSwUGAAAAAAYABgBZAQAA2AUAAAAA&#10;">
                        <v:fill on="t" opacity="0f" focussize="0,0"/>
                        <v:stroke color="#000000" opacity="0f" joinstyle="miter"/>
                        <v:imagedata o:title=""/>
                        <o:lock v:ext="edit" aspectratio="f"/>
                        <v:textbox>
                          <w:txbxContent>
                            <w:p>
                              <w:pPr>
                                <w:rPr>
                                  <w:rFonts w:hint="eastAsia" w:eastAsia="宋体"/>
                                  <w:lang w:eastAsia="zh-CN"/>
                                </w:rPr>
                              </w:pPr>
                              <w:r>
                                <w:rPr>
                                  <w:rFonts w:hint="eastAsia"/>
                                  <w:lang w:eastAsia="zh-CN"/>
                                </w:rPr>
                                <w:t>沉淀池</w:t>
                              </w:r>
                            </w:p>
                          </w:txbxContent>
                        </v:textbox>
                      </v:shape>
                      <v:shape id="文本框 16" o:spid="_x0000_s1026" o:spt="202" type="#_x0000_t202" style="position:absolute;left:2389505;top:1608455;height:299720;width:742950;" fillcolor="#FFFFFF" filled="t" stroked="t" coordsize="21600,21600" o:gfxdata="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jvyJe9UAAAAFAQAADwAAAAAAAAABACAAAAAiAAAAZHJzL2Rvd25yZXYu&#10;eG1sUEsBAhQAFAAAAAgAh07iQB93sK03AgAAdgQAAA4AAAAAAAAAAQAgAAAAJAEAAGRycy9lMm9E&#10;b2MueG1sUEsFBgAAAAAGAAYAWQEAAM0FAAAAAA==&#10;">
                        <v:fill on="t" focussize="0,0"/>
                        <v:stroke color="#000000" joinstyle="miter"/>
                        <v:imagedata o:title=""/>
                        <o:lock v:ext="edit" aspectratio="f"/>
                        <v:textbox>
                          <w:txbxContent>
                            <w:p>
                              <w:pPr>
                                <w:jc w:val="center"/>
                                <w:rPr>
                                  <w:rFonts w:hint="eastAsia" w:eastAsia="宋体"/>
                                  <w:lang w:eastAsia="zh-CN"/>
                                </w:rPr>
                              </w:pPr>
                              <w:r>
                                <w:rPr>
                                  <w:rFonts w:hint="eastAsia"/>
                                  <w:lang w:eastAsia="zh-CN"/>
                                </w:rPr>
                                <w:t>值班室</w:t>
                              </w:r>
                            </w:p>
                          </w:txbxContent>
                        </v:textbox>
                      </v:shape>
                      <v:shape id="文本框 20" o:spid="_x0000_s1026" o:spt="202" type="#_x0000_t202" style="position:absolute;left:3251201;top:2656841;height:666115;width:1014095;" fillcolor="#DDD9C3" filled="t" stroked="t" coordsize="21600,21600" o:gfxdata="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">
                        <v:fill on="t" opacity="22282f" focussize="0,0"/>
                        <v:stroke color="#FFFFFF" joinstyle="miter"/>
                        <v:imagedata o:title=""/>
                        <o:lock v:ext="edit" aspectratio="f"/>
                        <v:textbox>
                          <w:txbxContent>
                            <w:p>
                              <w:pPr>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cs="Times New Roman"/>
                                  <w:b/>
                                  <w:bCs/>
                                  <w:sz w:val="21"/>
                                  <w:szCs w:val="21"/>
                                  <w:lang w:eastAsia="zh-CN"/>
                                </w:rPr>
                              </w:pPr>
                              <w:r>
                                <w:rPr>
                                  <w:rFonts w:hint="default" w:ascii="Times New Roman" w:hAnsi="Times New Roman" w:cs="Times New Roman"/>
                                  <w:b/>
                                  <w:bCs/>
                                  <w:sz w:val="21"/>
                                  <w:szCs w:val="21"/>
                                  <w:lang w:eastAsia="zh-CN"/>
                                </w:rPr>
                                <w:t>图例</w:t>
                              </w:r>
                            </w:p>
                            <w:p>
                              <w:pPr>
                                <w:pStyle w:val="4"/>
                                <w:pageBreakBefore w:val="0"/>
                                <w:widowControl w:val="0"/>
                                <w:kinsoku/>
                                <w:wordWrap/>
                                <w:overflowPunct/>
                                <w:topLinePunct w:val="0"/>
                                <w:autoSpaceDE/>
                                <w:autoSpaceDN/>
                                <w:bidi w:val="0"/>
                                <w:adjustRightInd w:val="0"/>
                                <w:snapToGrid w:val="0"/>
                                <w:spacing w:after="0" w:line="240" w:lineRule="auto"/>
                                <w:textAlignment w:val="auto"/>
                                <w:rPr>
                                  <w:rFonts w:hint="default" w:ascii="Times New Roman" w:hAnsi="Times New Roman" w:cs="Times New Roman"/>
                                  <w:color w:val="FFFF00"/>
                                  <w:sz w:val="21"/>
                                  <w:szCs w:val="21"/>
                                  <w:lang w:eastAsia="zh-CN"/>
                                </w:rPr>
                              </w:pPr>
                              <w:r>
                                <w:rPr>
                                  <w:rFonts w:hint="default" w:ascii="Times New Roman" w:hAnsi="Times New Roman" w:cs="Times New Roman"/>
                                  <w:color w:val="FFFF00"/>
                                  <w:sz w:val="21"/>
                                  <w:szCs w:val="21"/>
                                  <w:lang w:eastAsia="zh-CN"/>
                                </w:rPr>
                                <w:t>—输气管线</w:t>
                              </w:r>
                            </w:p>
                            <w:p>
                              <w:pPr>
                                <w:pageBreakBefore w:val="0"/>
                                <w:widowControl w:val="0"/>
                                <w:kinsoku/>
                                <w:wordWrap/>
                                <w:overflowPunct/>
                                <w:topLinePunct w:val="0"/>
                                <w:autoSpaceDE/>
                                <w:autoSpaceDN/>
                                <w:bidi w:val="0"/>
                                <w:adjustRightInd w:val="0"/>
                                <w:snapToGrid w:val="0"/>
                                <w:spacing w:line="240" w:lineRule="auto"/>
                                <w:textAlignment w:val="auto"/>
                                <w:rPr>
                                  <w:rFonts w:hint="default" w:ascii="Times New Roman" w:hAnsi="Times New Roman" w:cs="Times New Roman"/>
                                  <w:color w:val="00B050"/>
                                  <w:sz w:val="21"/>
                                  <w:szCs w:val="21"/>
                                  <w:lang w:val="en-US" w:eastAsia="zh-CN"/>
                                </w:rPr>
                              </w:pPr>
                              <w:r>
                                <w:rPr>
                                  <w:rFonts w:hint="default" w:ascii="Times New Roman" w:hAnsi="Times New Roman" w:cs="Times New Roman"/>
                                  <w:color w:val="00B050"/>
                                  <w:sz w:val="21"/>
                                  <w:szCs w:val="21"/>
                                  <w:lang w:val="en-US" w:eastAsia="zh-CN"/>
                                </w:rPr>
                                <w:t>—输水管线</w:t>
                              </w:r>
                            </w:p>
                          </w:txbxContent>
                        </v:textbox>
                      </v:shape>
                      <v:shape id="文本框 16" o:spid="_x0000_s1026" o:spt="202" type="#_x0000_t202" style="position:absolute;left:192405;top:1887855;height:313055;width:843915;" fillcolor="#FFFFFF" filled="t" stroked="t" coordsize="21600,21600" o:gfxdata="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jvyJe9UAAAAFAQAADwAAAAAAAAABACAAAAAiAAAAZHJzL2Rvd25yZXYueG1s&#10;UEsBAhQAFAAAAAgAh07iQCO93As0AgAAdQQAAA4AAAAAAAAAAQAgAAAAJAEAAGRycy9lMm9Eb2Mu&#10;eG1sUEsFBgAAAAAGAAYAWQEAAMoFAAAAAA==&#10;">
                        <v:fill on="t" focussize="0,0"/>
                        <v:stroke color="#000000" joinstyle="miter"/>
                        <v:imagedata o:title=""/>
                        <o:lock v:ext="edit" aspectratio="f"/>
                        <v:textbox>
                          <w:txbxContent>
                            <w:p>
                              <w:pPr>
                                <w:jc w:val="center"/>
                                <w:rPr>
                                  <w:rFonts w:hint="default" w:eastAsia="宋体"/>
                                  <w:lang w:val="en-US" w:eastAsia="zh-CN"/>
                                </w:rPr>
                              </w:pPr>
                              <w:r>
                                <w:rPr>
                                  <w:rFonts w:hint="eastAsia"/>
                                  <w:lang w:val="en-US" w:eastAsia="zh-CN"/>
                                </w:rPr>
                                <w:t>发电装置</w:t>
                              </w:r>
                            </w:p>
                          </w:txbxContent>
                        </v:textbox>
                      </v:shape>
                      <v:shape id="文本框 16" o:spid="_x0000_s1026" o:spt="202" type="#_x0000_t202" style="position:absolute;left:230505;top:2606675;height:883285;width:1744980;" fillcolor="#FFFFFF" filled="t" stroked="t" coordsize="21600,21600" o:gfxdata="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I78iXvVAAAABQEAAA8AAAAAAAAAAQAgAAAAIgAAAGRycy9kb3ducmV2&#10;LnhtbFBLAQIUABQAAAAIAIdO4kB6hQQUOAIAAHYEAAAOAAAAAAAAAAEAIAAAACQBAABkcnMvZTJv&#10;RG9jLnhtbFBLBQYAAAAABgAGAFkBAADOBQAAAAA=&#10;">
                        <v:fill on="t" focussize="0,0"/>
                        <v:stroke color="#000000" joinstyle="miter"/>
                        <v:imagedata o:title=""/>
                        <o:lock v:ext="edit" aspectratio="f"/>
                        <v:textbox>
                          <w:txbxContent>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1050" w:firstLineChars="500"/>
                                <w:jc w:val="both"/>
                                <w:textAlignment w:val="auto"/>
                                <w:rPr>
                                  <w:rFonts w:hint="default" w:eastAsia="宋体"/>
                                  <w:lang w:val="en-US" w:eastAsia="zh-CN"/>
                                </w:rPr>
                              </w:pPr>
                              <w:r>
                                <w:rPr>
                                  <w:rFonts w:hint="eastAsia"/>
                                  <w:lang w:val="en-US" w:eastAsia="zh-CN"/>
                                </w:rPr>
                                <w:t>生活区</w:t>
                              </w:r>
                            </w:p>
                          </w:txbxContent>
                        </v:textbox>
                      </v:shape>
                      <v:shape id="文本框 16" o:spid="_x0000_s1026" o:spt="202" type="#_x0000_t202" style="position:absolute;left:192405;top:1386205;height:313055;width:843915;" fillcolor="#FFFFFF" filled="t" stroked="t" coordsize="21600,21600" o:gfxdata="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O/Il71QAAAAUBAAAPAAAAAAAAAAEAIAAAACIAAABkcnMvZG93bnJldi54bWxQ&#10;SwECFAAUAAAACACHTuJAUcSoHjMCAAB1BAAADgAAAAAAAAABACAAAAAkAQAAZHJzL2Uyb0RvYy54&#10;bWxQSwUGAAAAAAYABgBZAQAAyQUAAAAA&#10;">
                        <v:fill on="t" focussize="0,0"/>
                        <v:stroke color="#000000" joinstyle="miter"/>
                        <v:imagedata o:title=""/>
                        <o:lock v:ext="edit" aspectratio="f"/>
                        <v:textbox>
                          <w:txbxContent>
                            <w:p>
                              <w:pPr>
                                <w:jc w:val="center"/>
                                <w:rPr>
                                  <w:rFonts w:hint="default" w:eastAsia="宋体"/>
                                  <w:lang w:val="en-US" w:eastAsia="zh-CN"/>
                                </w:rPr>
                              </w:pPr>
                              <w:r>
                                <w:rPr>
                                  <w:rFonts w:hint="eastAsia"/>
                                  <w:lang w:val="en-US" w:eastAsia="zh-CN"/>
                                </w:rPr>
                                <w:t>高架油罐</w:t>
                              </w:r>
                            </w:p>
                          </w:txbxContent>
                        </v:textbox>
                      </v:shape>
                      <w10:wrap type="none"/>
                      <w10:anchorlock/>
                    </v:group>
                  </w:pict>
                </mc:Fallback>
              </mc:AlternateContent>
            </w:r>
          </w:p>
          <w:p>
            <w:pPr>
              <w:keepNext w:val="0"/>
              <w:keepLines w:val="0"/>
              <w:suppressLineNumbers w:val="0"/>
              <w:bidi w:val="0"/>
              <w:spacing w:before="0" w:beforeAutospacing="0" w:after="0" w:afterAutospacing="0"/>
              <w:ind w:left="0" w:right="0"/>
              <w:jc w:val="center"/>
              <w:rPr>
                <w:rFonts w:hint="eastAsia" w:ascii="仿宋" w:hAnsi="仿宋" w:eastAsia="仿宋" w:cs="仿宋"/>
                <w:color w:val="FF0000"/>
                <w:kern w:val="0"/>
                <w:szCs w:val="21"/>
              </w:rPr>
            </w:pPr>
            <w:r>
              <w:rPr>
                <w:rFonts w:hint="eastAsia" w:ascii="仿宋" w:hAnsi="仿宋" w:eastAsia="仿宋" w:cs="仿宋"/>
                <w:b/>
                <w:bCs/>
                <w:color w:val="auto"/>
                <w:kern w:val="0"/>
                <w:sz w:val="21"/>
                <w:szCs w:val="21"/>
                <w:lang w:val="en-US" w:eastAsia="zh-CN" w:bidi="ar-SA"/>
              </w:rPr>
              <w:t>图3  排采场平面布置示意图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color w:val="FF0000"/>
                <w:kern w:val="0"/>
                <w:sz w:val="24"/>
                <w:szCs w:val="24"/>
              </w:rPr>
            </w:pPr>
            <w:r>
              <w:rPr>
                <w:rFonts w:hint="eastAsia" w:ascii="仿宋" w:hAnsi="仿宋" w:eastAsia="仿宋" w:cs="仿宋"/>
                <w:b/>
                <w:bCs/>
                <w:color w:val="auto"/>
                <w:kern w:val="0"/>
                <w:sz w:val="24"/>
                <w:szCs w:val="24"/>
              </w:rPr>
              <w:t>施工方案</w:t>
            </w:r>
          </w:p>
        </w:tc>
        <w:tc>
          <w:tcPr>
            <w:tcW w:w="8380" w:type="dxa"/>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157" w:beforeLines="50" w:beforeAutospacing="0" w:after="157" w:afterLines="50" w:afterAutospacing="0" w:line="360" w:lineRule="auto"/>
              <w:ind w:left="0" w:right="0" w:firstLine="482" w:firstLineChars="200"/>
              <w:jc w:val="both"/>
              <w:textAlignment w:val="auto"/>
              <w:rPr>
                <w:rFonts w:hint="eastAsia"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t>1、施工工艺</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kern w:val="0"/>
                <w:sz w:val="24"/>
                <w:szCs w:val="24"/>
                <w:lang w:val="sq-AL" w:eastAsia="zh-CN" w:bidi="ar-SA"/>
              </w:rPr>
            </w:pPr>
            <w:r>
              <w:rPr>
                <w:rFonts w:hint="eastAsia" w:ascii="仿宋" w:hAnsi="仿宋" w:eastAsia="仿宋" w:cs="仿宋"/>
                <w:color w:val="auto"/>
                <w:kern w:val="0"/>
                <w:sz w:val="24"/>
                <w:szCs w:val="24"/>
                <w:lang w:val="sq-AL" w:eastAsia="zh-CN" w:bidi="ar-SA"/>
              </w:rPr>
              <w:t>项目勘测区域含煤地层较厚，含煤60余层，主要集中在山西组及太原组第二段、第三段。山西组含煤地层平均厚度约</w:t>
            </w:r>
            <w:r>
              <w:rPr>
                <w:rFonts w:hint="eastAsia" w:ascii="仿宋" w:hAnsi="仿宋" w:eastAsia="仿宋" w:cs="仿宋"/>
                <w:color w:val="auto"/>
                <w:kern w:val="0"/>
                <w:sz w:val="24"/>
                <w:szCs w:val="24"/>
                <w:lang w:val="en-US" w:eastAsia="zh-CN" w:bidi="ar-SA"/>
              </w:rPr>
              <w:t>133.15</w:t>
            </w:r>
            <w:r>
              <w:rPr>
                <w:rFonts w:hint="eastAsia" w:ascii="仿宋" w:hAnsi="仿宋" w:eastAsia="仿宋" w:cs="仿宋"/>
                <w:color w:val="auto"/>
                <w:kern w:val="0"/>
                <w:sz w:val="24"/>
                <w:szCs w:val="24"/>
                <w:lang w:val="sq-AL" w:eastAsia="zh-CN" w:bidi="ar-SA"/>
              </w:rPr>
              <w:t>m，编号煤层数5层，自上而下编号为：0、1、2、3、6煤。其中可采煤层3层（2、3、6），不可采煤层2层（0、1）。太原组含煤地层平均厚度约</w:t>
            </w:r>
            <w:r>
              <w:rPr>
                <w:rFonts w:hint="eastAsia" w:ascii="仿宋" w:hAnsi="仿宋" w:eastAsia="仿宋" w:cs="仿宋"/>
                <w:color w:val="auto"/>
                <w:kern w:val="0"/>
                <w:sz w:val="24"/>
                <w:szCs w:val="24"/>
                <w:lang w:val="en-US" w:eastAsia="zh-CN" w:bidi="ar-SA"/>
              </w:rPr>
              <w:t>659.81</w:t>
            </w:r>
            <w:r>
              <w:rPr>
                <w:rFonts w:hint="eastAsia" w:ascii="仿宋" w:hAnsi="仿宋" w:eastAsia="仿宋" w:cs="仿宋"/>
                <w:color w:val="auto"/>
                <w:kern w:val="0"/>
                <w:sz w:val="24"/>
                <w:szCs w:val="24"/>
                <w:lang w:val="sq-AL" w:eastAsia="zh-CN" w:bidi="ar-SA"/>
              </w:rPr>
              <w:t>m，含煤层数60余层，其中编号煤层16层，自上而下编号为： 5、6、7、8、9、10、12、16、15、16、17、18、19、20煤。可采煤层6层（12、16、15、16、17、20），项目所在区域地质构造见附图</w:t>
            </w:r>
            <w:r>
              <w:rPr>
                <w:rFonts w:hint="eastAsia" w:ascii="仿宋" w:hAnsi="仿宋" w:eastAsia="仿宋" w:cs="仿宋"/>
                <w:color w:val="auto"/>
                <w:kern w:val="0"/>
                <w:sz w:val="24"/>
                <w:szCs w:val="24"/>
                <w:lang w:val="en-US" w:eastAsia="zh-CN" w:bidi="ar-SA"/>
              </w:rPr>
              <w:t>9</w:t>
            </w:r>
            <w:r>
              <w:rPr>
                <w:rFonts w:hint="eastAsia" w:ascii="仿宋" w:hAnsi="仿宋" w:eastAsia="仿宋" w:cs="仿宋"/>
                <w:color w:val="auto"/>
                <w:kern w:val="0"/>
                <w:sz w:val="24"/>
                <w:szCs w:val="24"/>
                <w:lang w:val="sq-AL" w:eastAsia="zh-CN" w:bidi="ar-SA"/>
              </w:rPr>
              <w:t>。</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kern w:val="0"/>
                <w:sz w:val="24"/>
                <w:szCs w:val="24"/>
                <w:lang w:val="sq-AL" w:eastAsia="zh-CN" w:bidi="ar-SA"/>
              </w:rPr>
            </w:pPr>
            <w:r>
              <w:rPr>
                <w:rFonts w:hint="eastAsia" w:ascii="仿宋" w:hAnsi="仿宋" w:eastAsia="仿宋" w:cs="仿宋"/>
                <w:color w:val="auto"/>
                <w:kern w:val="0"/>
                <w:sz w:val="24"/>
                <w:szCs w:val="24"/>
                <w:lang w:val="sq-AL" w:eastAsia="zh-CN" w:bidi="ar-SA"/>
              </w:rPr>
              <w:t>本次初步计划将WQ0</w:t>
            </w:r>
            <w:r>
              <w:rPr>
                <w:rFonts w:hint="eastAsia" w:ascii="仿宋" w:hAnsi="仿宋" w:eastAsia="仿宋" w:cs="仿宋"/>
                <w:color w:val="auto"/>
                <w:kern w:val="0"/>
                <w:sz w:val="24"/>
                <w:szCs w:val="24"/>
                <w:lang w:val="en-US" w:eastAsia="zh-CN" w:bidi="ar-SA"/>
              </w:rPr>
              <w:t>3</w:t>
            </w:r>
            <w:r>
              <w:rPr>
                <w:rFonts w:hint="eastAsia" w:ascii="仿宋" w:hAnsi="仿宋" w:eastAsia="仿宋" w:cs="仿宋"/>
                <w:color w:val="auto"/>
                <w:kern w:val="0"/>
                <w:sz w:val="24"/>
                <w:szCs w:val="24"/>
                <w:lang w:val="sq-AL" w:eastAsia="zh-CN" w:bidi="ar-SA"/>
              </w:rPr>
              <w:t>设计为煤层气井，工程量1</w:t>
            </w:r>
            <w:r>
              <w:rPr>
                <w:rFonts w:hint="eastAsia" w:ascii="仿宋" w:hAnsi="仿宋" w:eastAsia="仿宋" w:cs="仿宋"/>
                <w:color w:val="auto"/>
                <w:kern w:val="0"/>
                <w:sz w:val="24"/>
                <w:szCs w:val="24"/>
                <w:lang w:val="en-US" w:eastAsia="zh-CN" w:bidi="ar-SA"/>
              </w:rPr>
              <w:t>4</w:t>
            </w:r>
            <w:r>
              <w:rPr>
                <w:rFonts w:hint="eastAsia" w:ascii="仿宋" w:hAnsi="仿宋" w:eastAsia="仿宋" w:cs="仿宋"/>
                <w:color w:val="auto"/>
                <w:kern w:val="0"/>
                <w:sz w:val="24"/>
                <w:szCs w:val="24"/>
                <w:lang w:val="sq-AL" w:eastAsia="zh-CN" w:bidi="ar-SA"/>
              </w:rPr>
              <w:t>00</w:t>
            </w:r>
            <w:r>
              <w:rPr>
                <w:rFonts w:hint="eastAsia" w:ascii="仿宋" w:hAnsi="仿宋" w:eastAsia="仿宋" w:cs="仿宋"/>
                <w:color w:val="auto"/>
                <w:kern w:val="0"/>
                <w:sz w:val="24"/>
                <w:szCs w:val="24"/>
                <w:lang w:val="en-US" w:eastAsia="zh-CN" w:bidi="ar-SA"/>
              </w:rPr>
              <w:t>m</w:t>
            </w:r>
            <w:r>
              <w:rPr>
                <w:rFonts w:hint="eastAsia" w:ascii="仿宋" w:hAnsi="仿宋" w:eastAsia="仿宋" w:cs="仿宋"/>
                <w:color w:val="auto"/>
                <w:kern w:val="0"/>
                <w:sz w:val="24"/>
                <w:szCs w:val="24"/>
                <w:lang w:val="sq-AL" w:eastAsia="zh-CN" w:bidi="ar-SA"/>
              </w:rPr>
              <w:t>，勘察井为直井，</w:t>
            </w:r>
            <w:r>
              <w:rPr>
                <w:rFonts w:hint="eastAsia" w:ascii="仿宋" w:hAnsi="仿宋" w:eastAsia="仿宋" w:cs="仿宋"/>
                <w:color w:val="auto"/>
                <w:lang w:val="sq-AL" w:eastAsia="zh-CN"/>
              </w:rPr>
              <w:t>井身结构采用两开次</w:t>
            </w:r>
            <w:r>
              <w:rPr>
                <w:rFonts w:hint="eastAsia" w:ascii="仿宋" w:hAnsi="仿宋" w:eastAsia="仿宋" w:cs="仿宋"/>
                <w:color w:val="auto"/>
                <w:kern w:val="0"/>
                <w:sz w:val="24"/>
                <w:szCs w:val="24"/>
                <w:lang w:val="sq-AL" w:eastAsia="zh-CN" w:bidi="ar-SA"/>
              </w:rPr>
              <w:t>。采用绳索取芯工艺进行钻探施工。本次设计取样煤层为2#、3#、6#、</w:t>
            </w:r>
            <w:r>
              <w:rPr>
                <w:rFonts w:hint="eastAsia" w:ascii="仿宋" w:hAnsi="仿宋" w:eastAsia="仿宋" w:cs="仿宋"/>
                <w:color w:val="auto"/>
                <w:kern w:val="0"/>
                <w:sz w:val="24"/>
                <w:szCs w:val="24"/>
                <w:lang w:val="en-US" w:eastAsia="zh-CN" w:bidi="ar-SA"/>
              </w:rPr>
              <w:t>5</w:t>
            </w:r>
            <w:r>
              <w:rPr>
                <w:rFonts w:hint="eastAsia" w:ascii="仿宋" w:hAnsi="仿宋" w:eastAsia="仿宋" w:cs="仿宋"/>
                <w:color w:val="auto"/>
                <w:kern w:val="0"/>
                <w:sz w:val="24"/>
                <w:szCs w:val="24"/>
                <w:lang w:val="sq-AL" w:eastAsia="zh-CN" w:bidi="ar-SA"/>
              </w:rPr>
              <w:t>#、12#、16#、15#、16#、17#、20#，采用绳索取心工具，取样数量为</w:t>
            </w:r>
            <w:r>
              <w:rPr>
                <w:rFonts w:hint="eastAsia" w:ascii="仿宋" w:hAnsi="仿宋" w:eastAsia="仿宋" w:cs="仿宋"/>
                <w:color w:val="000000"/>
                <w:kern w:val="0"/>
                <w:sz w:val="24"/>
                <w:szCs w:val="24"/>
                <w:lang w:val="sq-AL" w:eastAsia="zh-CN" w:bidi="ar-SA"/>
              </w:rPr>
              <w:t>190</w:t>
            </w:r>
            <w:r>
              <w:rPr>
                <w:rFonts w:hint="eastAsia" w:ascii="仿宋" w:hAnsi="仿宋" w:eastAsia="仿宋" w:cs="仿宋"/>
                <w:color w:val="auto"/>
                <w:kern w:val="0"/>
                <w:sz w:val="24"/>
                <w:szCs w:val="24"/>
                <w:lang w:val="sq-AL" w:eastAsia="zh-CN" w:bidi="ar-SA"/>
              </w:rPr>
              <w:t>件。</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kern w:val="0"/>
                <w:sz w:val="24"/>
                <w:szCs w:val="24"/>
                <w:lang w:val="en-US" w:eastAsia="zh-CN" w:bidi="ar-SA"/>
              </w:rPr>
            </w:pPr>
            <w:r>
              <w:rPr>
                <w:rFonts w:hint="eastAsia" w:ascii="仿宋" w:hAnsi="仿宋" w:eastAsia="仿宋" w:cs="仿宋"/>
                <w:color w:val="auto"/>
                <w:kern w:val="0"/>
                <w:sz w:val="24"/>
                <w:szCs w:val="24"/>
                <w:lang w:val="sq-AL" w:eastAsia="zh-CN" w:bidi="ar-SA"/>
              </w:rPr>
              <w:t>整个钻井勘察工程包括：钻前井场施工、钻井、固井、岩芯煤芯取样、录井、测井、试井、压裂、排采、封井等。勘察工艺流程及产排污环节示意图见图</w:t>
            </w:r>
            <w:r>
              <w:rPr>
                <w:rFonts w:hint="eastAsia" w:ascii="仿宋" w:hAnsi="仿宋" w:eastAsia="仿宋" w:cs="仿宋"/>
                <w:color w:val="auto"/>
                <w:kern w:val="0"/>
                <w:sz w:val="24"/>
                <w:szCs w:val="24"/>
                <w:lang w:val="en-US" w:eastAsia="zh-CN" w:bidi="ar-SA"/>
              </w:rPr>
              <w:t>6。</w:t>
            </w:r>
          </w:p>
          <w:p>
            <w:pPr>
              <w:keepNext w:val="0"/>
              <w:keepLines w:val="0"/>
              <w:suppressLineNumbers w:val="0"/>
              <w:spacing w:before="0" w:beforeAutospacing="0" w:after="0" w:afterAutospacing="0"/>
              <w:ind w:left="0" w:right="0"/>
              <w:rPr>
                <w:rFonts w:hint="eastAsia" w:ascii="仿宋" w:hAnsi="仿宋" w:eastAsia="仿宋" w:cs="仿宋"/>
                <w:color w:val="auto"/>
                <w:kern w:val="0"/>
                <w:sz w:val="24"/>
                <w:szCs w:val="24"/>
                <w:lang w:val="en-US" w:eastAsia="zh-CN" w:bidi="ar-SA"/>
              </w:rPr>
            </w:pPr>
          </w:p>
          <w:p>
            <w:pPr>
              <w:pStyle w:val="61"/>
              <w:keepNext w:val="0"/>
              <w:keepLines w:val="0"/>
              <w:suppressLineNumbers w:val="0"/>
              <w:spacing w:before="0" w:beforeAutospacing="0" w:after="0" w:afterAutospacing="0"/>
              <w:ind w:left="0" w:leftChars="0" w:right="0" w:firstLine="0" w:firstLineChars="0"/>
              <w:jc w:val="center"/>
              <w:rPr>
                <w:rFonts w:hint="eastAsia" w:ascii="仿宋" w:hAnsi="仿宋" w:eastAsia="仿宋" w:cs="仿宋"/>
                <w:color w:val="FF0000"/>
                <w:lang w:eastAsia="zh-CN"/>
              </w:rPr>
            </w:pPr>
            <w:r>
              <w:rPr>
                <w:rFonts w:hint="eastAsia" w:ascii="仿宋" w:hAnsi="仿宋" w:eastAsia="仿宋" w:cs="仿宋"/>
                <w:color w:val="FF0000"/>
                <w:lang w:eastAsia="zh-CN"/>
              </w:rPr>
              <w:drawing>
                <wp:inline distT="0" distB="0" distL="114300" distR="114300">
                  <wp:extent cx="3498850" cy="5505450"/>
                  <wp:effectExtent l="0" t="0" r="0" b="0"/>
                  <wp:docPr id="27" name="ECB019B1-382A-4266-B25C-5B523AA43C14-2" descr="C:/Users/Administrator/AppData/Local/Temp/wps.dMpOZG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ECB019B1-382A-4266-B25C-5B523AA43C14-2" descr="C:/Users/Administrator/AppData/Local/Temp/wps.dMpOZGwps"/>
                          <pic:cNvPicPr>
                            <a:picLocks noChangeAspect="1"/>
                          </pic:cNvPicPr>
                        </pic:nvPicPr>
                        <pic:blipFill>
                          <a:blip r:embed="rId11"/>
                          <a:stretch>
                            <a:fillRect/>
                          </a:stretch>
                        </pic:blipFill>
                        <pic:spPr>
                          <a:xfrm>
                            <a:off x="0" y="0"/>
                            <a:ext cx="3498850" cy="5505450"/>
                          </a:xfrm>
                          <a:prstGeom prst="rect">
                            <a:avLst/>
                          </a:prstGeom>
                        </pic:spPr>
                      </pic:pic>
                    </a:graphicData>
                  </a:graphic>
                </wp:inline>
              </w:drawing>
            </w:r>
          </w:p>
          <w:p>
            <w:pPr>
              <w:keepNext w:val="0"/>
              <w:keepLines w:val="0"/>
              <w:suppressLineNumbers w:val="0"/>
              <w:spacing w:before="0" w:beforeAutospacing="0" w:after="0" w:afterAutospacing="0"/>
              <w:ind w:left="0" w:right="0"/>
              <w:jc w:val="center"/>
              <w:rPr>
                <w:rFonts w:hint="eastAsia" w:ascii="仿宋" w:hAnsi="仿宋" w:eastAsia="仿宋" w:cs="仿宋"/>
                <w:b/>
                <w:bCs/>
                <w:color w:val="auto"/>
                <w:lang w:val="en-US" w:eastAsia="zh-CN"/>
              </w:rPr>
            </w:pPr>
            <w:r>
              <w:rPr>
                <w:rFonts w:hint="eastAsia" w:ascii="仿宋" w:hAnsi="仿宋" w:eastAsia="仿宋" w:cs="仿宋"/>
                <w:b/>
                <w:bCs/>
                <w:color w:val="auto"/>
                <w:lang w:eastAsia="zh-CN"/>
              </w:rPr>
              <w:t>图</w:t>
            </w:r>
            <w:r>
              <w:rPr>
                <w:rFonts w:hint="eastAsia" w:ascii="仿宋" w:hAnsi="仿宋" w:eastAsia="仿宋" w:cs="仿宋"/>
                <w:b/>
                <w:bCs/>
                <w:color w:val="auto"/>
                <w:lang w:val="en-US" w:eastAsia="zh-CN"/>
              </w:rPr>
              <w:t>6   项目工艺流程示意图</w:t>
            </w:r>
          </w:p>
          <w:p>
            <w:pPr>
              <w:pStyle w:val="61"/>
              <w:keepNext w:val="0"/>
              <w:keepLines w:val="0"/>
              <w:numPr>
                <w:ilvl w:val="0"/>
                <w:numId w:val="0"/>
              </w:numPr>
              <w:suppressLineNumbers w:val="0"/>
              <w:spacing w:before="0" w:beforeAutospacing="0" w:after="0" w:afterAutospacing="0"/>
              <w:ind w:left="0" w:right="0"/>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1、钻前井场施工和设备安装</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en-US" w:eastAsia="zh-CN"/>
              </w:rPr>
            </w:pPr>
            <w:r>
              <w:rPr>
                <w:rFonts w:hint="eastAsia" w:ascii="仿宋" w:hAnsi="仿宋" w:eastAsia="仿宋" w:cs="仿宋"/>
                <w:color w:val="auto"/>
                <w:lang w:val="en-US" w:eastAsia="zh-CN"/>
              </w:rPr>
              <w:t>井场施工前的平整及设备安装，包括库房、泥浆池、办公生活区等配套辅助设施的建设，项目钻井期泥浆池、沉淀池采用先做硬化处理，再环保型HDPE规格1.5mm 厚防渗布防渗，排采期沉淀池采取硬化防渗，办公生活用房采用移动式彩钢房。</w:t>
            </w:r>
          </w:p>
          <w:p>
            <w:pPr>
              <w:pStyle w:val="61"/>
              <w:keepNext w:val="0"/>
              <w:keepLines w:val="0"/>
              <w:numPr>
                <w:ilvl w:val="0"/>
                <w:numId w:val="0"/>
              </w:numPr>
              <w:suppressLineNumbers w:val="0"/>
              <w:spacing w:before="0" w:beforeAutospacing="0" w:after="0" w:afterAutospacing="0"/>
              <w:ind w:left="0" w:right="0"/>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2、钻井</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t>（</w:t>
            </w:r>
            <w:r>
              <w:rPr>
                <w:rFonts w:hint="eastAsia" w:ascii="仿宋" w:hAnsi="仿宋" w:eastAsia="仿宋" w:cs="仿宋"/>
                <w:b/>
                <w:bCs/>
                <w:color w:val="auto"/>
                <w:lang w:val="en-US" w:eastAsia="zh-CN"/>
              </w:rPr>
              <w:t>1）</w:t>
            </w:r>
            <w:r>
              <w:rPr>
                <w:rFonts w:hint="eastAsia" w:ascii="仿宋" w:hAnsi="仿宋" w:eastAsia="仿宋" w:cs="仿宋"/>
                <w:b/>
                <w:bCs/>
                <w:color w:val="auto"/>
                <w:lang w:val="sq-AL" w:eastAsia="zh-CN"/>
              </w:rPr>
              <w:t>钻孔施工</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钻孔施工需选用钻井能力在2000</w:t>
            </w:r>
            <w:r>
              <w:rPr>
                <w:rFonts w:hint="eastAsia" w:ascii="仿宋" w:hAnsi="仿宋" w:eastAsia="仿宋" w:cs="仿宋"/>
                <w:color w:val="auto"/>
                <w:lang w:val="en-US" w:eastAsia="zh-CN"/>
              </w:rPr>
              <w:t>m</w:t>
            </w:r>
            <w:r>
              <w:rPr>
                <w:rFonts w:hint="eastAsia" w:ascii="仿宋" w:hAnsi="仿宋" w:eastAsia="仿宋" w:cs="仿宋"/>
                <w:color w:val="auto"/>
                <w:lang w:val="sq-AL" w:eastAsia="zh-CN"/>
              </w:rPr>
              <w:t>以上的钻机设备，配备液压防喷器，采用绳索式半闭合管取心工具取心，岩煤心直径应大于60mm，钻探工作严格按煤层气钻探操作规程及钻孔设计进行施工。</w:t>
            </w:r>
          </w:p>
          <w:p>
            <w:pPr>
              <w:pStyle w:val="61"/>
              <w:keepNext w:val="0"/>
              <w:keepLines w:val="0"/>
              <w:suppressLineNumbers w:val="0"/>
              <w:spacing w:before="0" w:beforeAutospacing="0" w:after="0" w:afterAutospacing="0"/>
              <w:ind w:left="0" w:right="0" w:firstLine="480"/>
              <w:rPr>
                <w:rFonts w:hint="eastAsia" w:ascii="仿宋" w:hAnsi="仿宋" w:eastAsia="仿宋" w:cs="仿宋"/>
                <w:i w:val="0"/>
                <w:iCs w:val="0"/>
                <w:caps w:val="0"/>
                <w:color w:val="auto"/>
                <w:spacing w:val="0"/>
                <w:sz w:val="24"/>
                <w:szCs w:val="24"/>
                <w:shd w:val="clear" w:color="auto" w:fill="FFFFFF"/>
                <w:lang w:eastAsia="zh-CN"/>
              </w:rPr>
            </w:pPr>
            <w:r>
              <w:rPr>
                <w:rFonts w:hint="eastAsia" w:ascii="仿宋" w:hAnsi="仿宋" w:eastAsia="仿宋" w:cs="仿宋"/>
                <w:color w:val="auto"/>
                <w:lang w:val="sq-AL" w:eastAsia="zh-CN"/>
              </w:rPr>
              <w:t>绳索取心</w:t>
            </w: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HYPERLINK "https://baike.so.com/doc/5686462-5899151.html" \t "https://baike.so.com/doc/_blank"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钻探</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是一种不提钻取岩心或提钻次数很少的钻探方法。其操作特点是取岩心时不需要提出钻孔内的全部钻杆柱，而用专用带钢丝绳的打捞器，通过孔内钻杆中心孔将装有岩心的孔底内管提至地面，获得岩心，从而减少了提下钻次数和升降钻具的辅助时间，提高了钻进效率。其特点是"三高、一低"，即钻速高、金刚石钻头寿命长、时间利率高，</w:t>
            </w:r>
            <w:r>
              <w:rPr>
                <w:rFonts w:hint="eastAsia" w:ascii="仿宋" w:hAnsi="仿宋" w:eastAsia="仿宋" w:cs="仿宋"/>
                <w:i w:val="0"/>
                <w:iCs w:val="0"/>
                <w:caps w:val="0"/>
                <w:color w:val="auto"/>
                <w:spacing w:val="0"/>
                <w:sz w:val="24"/>
                <w:szCs w:val="24"/>
                <w:shd w:val="clear" w:color="auto" w:fill="FFFFFF"/>
              </w:rPr>
              <w:t>工人劳动强度低</w:t>
            </w:r>
            <w:r>
              <w:rPr>
                <w:rFonts w:hint="eastAsia" w:ascii="仿宋" w:hAnsi="仿宋" w:eastAsia="仿宋" w:cs="仿宋"/>
                <w:i w:val="0"/>
                <w:iCs w:val="0"/>
                <w:caps w:val="0"/>
                <w:color w:val="auto"/>
                <w:spacing w:val="0"/>
                <w:sz w:val="24"/>
                <w:szCs w:val="24"/>
                <w:shd w:val="clear" w:color="auto" w:fill="FFFFFF"/>
                <w:lang w:eastAsia="zh-CN"/>
              </w:rPr>
              <w:t>。</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en-US" w:eastAsia="zh-CN"/>
              </w:rPr>
              <w:t>本次工程绳索</w:t>
            </w:r>
            <w:r>
              <w:rPr>
                <w:rFonts w:hint="eastAsia" w:ascii="仿宋" w:hAnsi="仿宋" w:eastAsia="仿宋" w:cs="仿宋"/>
                <w:color w:val="auto"/>
                <w:lang w:val="sq-AL" w:eastAsia="zh-CN"/>
              </w:rPr>
              <w:t>取心设计</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bookmarkStart w:id="3" w:name="_Toc109944082"/>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1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rPr>
              <w:t>①</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取心要求</w:t>
            </w:r>
            <w:bookmarkEnd w:id="3"/>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针对700-1600m井段进行取心工作，设计取心700m。具体取心井深根据现场地质录井层位确定，要求从山西组取心钻穿太原组结束。</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bookmarkStart w:id="4" w:name="_Toc109944083"/>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2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rPr>
              <w:t>②</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取心工具</w:t>
            </w:r>
            <w:bookmarkEnd w:id="4"/>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为使煤心中气体损失量最小，选用Φ215.9×62取心钻头+绳索式取心工具取心，保证所取的煤岩心直径大于60mm。为减少煤心在起出过程中的气体损失量，快速出心、快速照相及时取样进行含气量解析测试，取心内筒从提心开始至出井口时间小于2</w:t>
            </w:r>
            <w:r>
              <w:rPr>
                <w:rFonts w:hint="eastAsia" w:ascii="仿宋" w:hAnsi="仿宋" w:eastAsia="仿宋" w:cs="仿宋"/>
                <w:color w:val="auto"/>
                <w:lang w:val="en-US" w:eastAsia="zh-CN"/>
              </w:rPr>
              <w:t>0</w:t>
            </w:r>
            <w:r>
              <w:rPr>
                <w:rFonts w:hint="eastAsia" w:ascii="仿宋" w:hAnsi="仿宋" w:eastAsia="仿宋" w:cs="仿宋"/>
                <w:color w:val="auto"/>
                <w:lang w:val="sq-AL" w:eastAsia="zh-CN"/>
              </w:rPr>
              <w:t>min，从出井口到煤心装罐完时间小于</w:t>
            </w:r>
            <w:r>
              <w:rPr>
                <w:rFonts w:hint="eastAsia" w:ascii="仿宋" w:hAnsi="仿宋" w:eastAsia="仿宋" w:cs="仿宋"/>
                <w:color w:val="auto"/>
                <w:lang w:val="en-US" w:eastAsia="zh-CN"/>
              </w:rPr>
              <w:t>3</w:t>
            </w:r>
            <w:r>
              <w:rPr>
                <w:rFonts w:hint="eastAsia" w:ascii="仿宋" w:hAnsi="仿宋" w:eastAsia="仿宋" w:cs="仿宋"/>
                <w:color w:val="auto"/>
                <w:lang w:val="sq-AL" w:eastAsia="zh-CN"/>
              </w:rPr>
              <w:t>min，岩心出筒后整体拍照后将煤岩心迅速放入专用测试设备及时进行含气量现场解析测试。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取心钻具组合：Φ215.9mm×62取心钻头＋Φ178mm绳索式取心工具＋Φ177.8 mm钻铤（内径≥82mm）1根十Φ127mm钻杆（内径≥82mm）+133.3 mm方钻杆。</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t>（</w:t>
            </w:r>
            <w:r>
              <w:rPr>
                <w:rFonts w:hint="eastAsia" w:ascii="仿宋" w:hAnsi="仿宋" w:eastAsia="仿宋" w:cs="仿宋"/>
                <w:b/>
                <w:bCs/>
                <w:color w:val="auto"/>
                <w:lang w:val="en-US" w:eastAsia="zh-CN"/>
              </w:rPr>
              <w:t>2）</w:t>
            </w:r>
            <w:r>
              <w:rPr>
                <w:rFonts w:hint="eastAsia" w:ascii="仿宋" w:hAnsi="仿宋" w:eastAsia="仿宋" w:cs="仿宋"/>
                <w:b/>
                <w:bCs/>
                <w:color w:val="auto"/>
                <w:lang w:val="sq-AL" w:eastAsia="zh-CN"/>
              </w:rPr>
              <w:t>钻井液选取</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钻井使用钻井液钻进，为更好的保护井壁，保证表层套管顺利下入。需维护好钻井液性能，钻井液密度1.02</w:t>
            </w:r>
            <w:r>
              <w:rPr>
                <w:rFonts w:hint="eastAsia" w:ascii="仿宋" w:hAnsi="仿宋" w:eastAsia="仿宋" w:cs="仿宋"/>
                <w:color w:val="auto"/>
                <w:lang w:val="en-US" w:eastAsia="zh-CN"/>
              </w:rPr>
              <w:t>-1.06</w:t>
            </w:r>
            <w:r>
              <w:rPr>
                <w:rFonts w:hint="eastAsia" w:ascii="仿宋" w:hAnsi="仿宋" w:eastAsia="仿宋" w:cs="仿宋"/>
                <w:color w:val="auto"/>
                <w:lang w:val="sq-AL" w:eastAsia="zh-CN"/>
              </w:rPr>
              <w:t>g/cm</w:t>
            </w:r>
            <w:r>
              <w:rPr>
                <w:rFonts w:hint="eastAsia" w:ascii="仿宋" w:hAnsi="仿宋" w:eastAsia="仿宋" w:cs="仿宋"/>
                <w:color w:val="auto"/>
                <w:vertAlign w:val="superscript"/>
                <w:lang w:val="sq-AL" w:eastAsia="zh-CN"/>
              </w:rPr>
              <w:t>3</w:t>
            </w:r>
            <w:r>
              <w:rPr>
                <w:rFonts w:hint="eastAsia" w:ascii="仿宋" w:hAnsi="仿宋" w:eastAsia="仿宋" w:cs="仿宋"/>
                <w:color w:val="auto"/>
                <w:lang w:val="sq-AL" w:eastAsia="zh-CN"/>
              </w:rPr>
              <w:t>，并做好班报记录及水文观测记录。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钻井液采用水基钻井液，根据实测dc指数、地层孔隙压力、地层压漏试验数据以及气测数据作为调整钻井液密度的依据。钻井液与煤储层要有良好的配伍性，降低固相含量及失水量，酸碱值要适当，抑制水化、膨胀，提高滤饼质量，防止井壁垮塌。一开钻井液以防垮、防漏为主，可根据现场实际情况进行调整相对密度和粘度。二开开始至进入目的层以前钻井液以防垮、防漏、防水涌为主，可根据现场实际情况进行调整相对密度和粘度。遇严重垮塌、井漏等特殊情况，根据实际情况确定。严禁在全井段钻井液中使用含有荧光的处理剂。</w:t>
            </w:r>
          </w:p>
          <w:p>
            <w:pPr>
              <w:pStyle w:val="61"/>
              <w:keepNext w:val="0"/>
              <w:keepLines w:val="0"/>
              <w:numPr>
                <w:ilvl w:val="0"/>
                <w:numId w:val="2"/>
              </w:numPr>
              <w:suppressLineNumbers w:val="0"/>
              <w:spacing w:before="0" w:beforeAutospacing="0" w:after="0" w:afterAutospacing="0"/>
              <w:ind w:left="210" w:leftChars="0" w:right="0" w:firstLine="0" w:firstLineChars="0"/>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下套管</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0000FF"/>
                <w:lang w:val="en-US" w:eastAsia="zh-CN"/>
              </w:rPr>
            </w:pPr>
            <w:r>
              <w:rPr>
                <w:rFonts w:hint="eastAsia" w:ascii="仿宋" w:hAnsi="仿宋" w:eastAsia="仿宋" w:cs="仿宋"/>
                <w:color w:val="auto"/>
                <w:lang w:val="en-US" w:eastAsia="zh-CN"/>
              </w:rPr>
              <w:t>煤层气钻开后，随着压力降低，甲烷开始从煤的表面解析扩散，通过割理和裂隙流到井底，如果煤层的孔隙和裂缝受到损害，会影响甲烷气的解析效果。下套管是将套管进入到产气煤层中，然后用射孔或割裂实现地层进入的一种方式，保持井筒稳定降低煤层污染，防止井壁坍塌，也有利于隔离煤层和后续的强化作业。下套管时用丝扣刷刷净后在公扣上涂抹丝扣油，保证丝扣连接紧密，既要上紧套管，又不能因为用力过大上坏丝扣。同时，下套管前，技术员按清单所列数量、规格，逐项检查验收。浮箍、正返接头、循环接头、试压接头、升高短节和联顶节等，事先与相应的套管合扣。下套管中途要分两次向套管柱内注入钻井液，保证液柱压力。下完套管后要连接主动钻杆，开泵循环，保证循环通畅。</w:t>
            </w:r>
          </w:p>
          <w:p>
            <w:pPr>
              <w:pStyle w:val="61"/>
              <w:keepNext w:val="0"/>
              <w:keepLines w:val="0"/>
              <w:suppressLineNumbers w:val="0"/>
              <w:spacing w:before="0" w:beforeAutospacing="0" w:after="0" w:afterAutospacing="0"/>
              <w:ind w:left="0" w:leftChars="0" w:right="0" w:firstLine="0" w:firstLineChars="0"/>
              <w:rPr>
                <w:rFonts w:hint="eastAsia" w:ascii="仿宋" w:hAnsi="仿宋" w:eastAsia="仿宋" w:cs="仿宋"/>
                <w:b/>
                <w:bCs/>
                <w:color w:val="auto"/>
                <w:lang w:val="sq-AL" w:eastAsia="zh-CN"/>
              </w:rPr>
            </w:pPr>
            <w:r>
              <w:rPr>
                <w:rFonts w:hint="eastAsia" w:ascii="仿宋" w:hAnsi="仿宋" w:eastAsia="仿宋" w:cs="仿宋"/>
                <w:b/>
                <w:bCs/>
                <w:color w:val="auto"/>
                <w:lang w:val="en-US" w:eastAsia="zh-CN"/>
              </w:rPr>
              <w:t>6、</w:t>
            </w:r>
            <w:r>
              <w:rPr>
                <w:rFonts w:hint="eastAsia" w:ascii="仿宋" w:hAnsi="仿宋" w:eastAsia="仿宋" w:cs="仿宋"/>
                <w:b/>
                <w:bCs/>
                <w:color w:val="auto"/>
                <w:lang w:val="sq-AL" w:eastAsia="zh-CN"/>
              </w:rPr>
              <w:t>固井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rPr>
              <w:t>固井中先注入前置液洗井</w:t>
            </w:r>
            <w:r>
              <w:rPr>
                <w:rFonts w:hint="eastAsia" w:ascii="仿宋" w:hAnsi="仿宋" w:eastAsia="仿宋" w:cs="仿宋"/>
                <w:color w:val="auto"/>
                <w:lang w:val="sq-AL" w:eastAsia="zh-CN"/>
              </w:rPr>
              <w:t>，</w:t>
            </w:r>
            <w:r>
              <w:rPr>
                <w:rFonts w:hint="eastAsia" w:ascii="仿宋" w:hAnsi="仿宋" w:eastAsia="仿宋" w:cs="仿宋"/>
                <w:color w:val="auto"/>
                <w:lang w:val="sq-AL"/>
              </w:rPr>
              <w:t>洗井完成后开始注入水泥浆</w:t>
            </w:r>
            <w:r>
              <w:rPr>
                <w:rFonts w:hint="eastAsia" w:ascii="仿宋" w:hAnsi="仿宋" w:eastAsia="仿宋" w:cs="仿宋"/>
                <w:color w:val="auto"/>
                <w:lang w:val="sq-AL" w:eastAsia="zh-CN"/>
              </w:rPr>
              <w:t>，</w:t>
            </w:r>
            <w:r>
              <w:rPr>
                <w:rFonts w:hint="eastAsia" w:ascii="仿宋" w:hAnsi="仿宋" w:eastAsia="仿宋" w:cs="仿宋"/>
                <w:color w:val="auto"/>
                <w:lang w:val="sq-AL"/>
              </w:rPr>
              <w:t>要求平均密度在1.60g/cm</w:t>
            </w:r>
            <w:r>
              <w:rPr>
                <w:rFonts w:hint="eastAsia" w:ascii="仿宋" w:hAnsi="仿宋" w:eastAsia="仿宋" w:cs="仿宋"/>
                <w:color w:val="auto"/>
                <w:vertAlign w:val="superscript"/>
                <w:lang w:val="sq-AL"/>
              </w:rPr>
              <w:t>3</w:t>
            </w:r>
            <w:r>
              <w:rPr>
                <w:rFonts w:hint="eastAsia" w:ascii="仿宋" w:hAnsi="仿宋" w:eastAsia="仿宋" w:cs="仿宋"/>
                <w:color w:val="auto"/>
                <w:lang w:val="sq-AL" w:eastAsia="zh-CN"/>
              </w:rPr>
              <w:t>，</w:t>
            </w:r>
            <w:r>
              <w:rPr>
                <w:rFonts w:hint="eastAsia" w:ascii="仿宋" w:hAnsi="仿宋" w:eastAsia="仿宋" w:cs="仿宋"/>
                <w:color w:val="auto"/>
                <w:lang w:val="sq-AL"/>
              </w:rPr>
              <w:t>要连续注入</w:t>
            </w:r>
            <w:r>
              <w:rPr>
                <w:rFonts w:hint="eastAsia" w:ascii="仿宋" w:hAnsi="仿宋" w:eastAsia="仿宋" w:cs="仿宋"/>
                <w:color w:val="auto"/>
                <w:lang w:val="sq-AL" w:eastAsia="zh-CN"/>
              </w:rPr>
              <w:t>，</w:t>
            </w:r>
            <w:r>
              <w:rPr>
                <w:rFonts w:hint="eastAsia" w:ascii="仿宋" w:hAnsi="仿宋" w:eastAsia="仿宋" w:cs="仿宋"/>
                <w:color w:val="auto"/>
                <w:lang w:val="sq-AL"/>
              </w:rPr>
              <w:t>中间不能停止。注水泥完成后开始顶替</w:t>
            </w:r>
            <w:r>
              <w:rPr>
                <w:rFonts w:hint="eastAsia" w:ascii="仿宋" w:hAnsi="仿宋" w:eastAsia="仿宋" w:cs="仿宋"/>
                <w:color w:val="auto"/>
                <w:lang w:val="sq-AL" w:eastAsia="zh-CN"/>
              </w:rPr>
              <w:t>，</w:t>
            </w:r>
            <w:r>
              <w:rPr>
                <w:rFonts w:hint="eastAsia" w:ascii="仿宋" w:hAnsi="仿宋" w:eastAsia="仿宋" w:cs="仿宋"/>
                <w:color w:val="auto"/>
                <w:lang w:val="sq-AL"/>
              </w:rPr>
              <w:t>顶替量就是阻流环以上套管柱的内容积。最后碰压1</w:t>
            </w:r>
            <w:r>
              <w:rPr>
                <w:rFonts w:hint="eastAsia" w:ascii="仿宋" w:hAnsi="仿宋" w:eastAsia="仿宋" w:cs="仿宋"/>
                <w:color w:val="auto"/>
                <w:lang w:val="en-US" w:eastAsia="zh-CN"/>
              </w:rPr>
              <w:t>6</w:t>
            </w:r>
            <w:r>
              <w:rPr>
                <w:rFonts w:hint="eastAsia" w:ascii="仿宋" w:hAnsi="仿宋" w:eastAsia="仿宋" w:cs="仿宋"/>
                <w:color w:val="auto"/>
                <w:lang w:val="sq-AL"/>
              </w:rPr>
              <w:t>Mpa</w:t>
            </w:r>
            <w:r>
              <w:rPr>
                <w:rFonts w:hint="eastAsia" w:ascii="仿宋" w:hAnsi="仿宋" w:eastAsia="仿宋" w:cs="仿宋"/>
                <w:color w:val="auto"/>
                <w:lang w:val="sq-AL" w:eastAsia="zh-CN"/>
              </w:rPr>
              <w:t>，</w:t>
            </w:r>
            <w:r>
              <w:rPr>
                <w:rFonts w:hint="eastAsia" w:ascii="仿宋" w:hAnsi="仿宋" w:eastAsia="仿宋" w:cs="仿宋"/>
                <w:color w:val="auto"/>
                <w:lang w:val="sq-AL"/>
              </w:rPr>
              <w:t>如果5</w:t>
            </w:r>
            <w:r>
              <w:rPr>
                <w:rFonts w:hint="eastAsia" w:ascii="仿宋" w:hAnsi="仿宋" w:eastAsia="仿宋" w:cs="仿宋"/>
                <w:color w:val="auto"/>
                <w:lang w:val="en-US" w:eastAsia="zh-CN"/>
              </w:rPr>
              <w:t>m</w:t>
            </w:r>
            <w:r>
              <w:rPr>
                <w:rFonts w:hint="eastAsia" w:ascii="仿宋" w:hAnsi="仿宋" w:eastAsia="仿宋" w:cs="仿宋"/>
                <w:color w:val="auto"/>
                <w:lang w:val="sq-AL"/>
              </w:rPr>
              <w:t>in</w:t>
            </w:r>
            <w:r>
              <w:rPr>
                <w:rFonts w:hint="eastAsia" w:ascii="仿宋" w:hAnsi="仿宋" w:eastAsia="仿宋" w:cs="仿宋"/>
                <w:color w:val="auto"/>
                <w:lang w:val="en-US" w:eastAsia="zh-CN"/>
              </w:rPr>
              <w:t xml:space="preserve">内  </w:t>
            </w:r>
            <w:r>
              <w:rPr>
                <w:rFonts w:hint="eastAsia" w:ascii="仿宋" w:hAnsi="仿宋" w:eastAsia="仿宋" w:cs="仿宋"/>
                <w:color w:val="auto"/>
                <w:lang w:val="sq-AL"/>
              </w:rPr>
              <w:t>压力不降便碰压成功。由于固井车和钻机现场的泥浆泵相比泵量很大</w:t>
            </w:r>
            <w:r>
              <w:rPr>
                <w:rFonts w:hint="eastAsia" w:ascii="仿宋" w:hAnsi="仿宋" w:eastAsia="仿宋" w:cs="仿宋"/>
                <w:color w:val="auto"/>
                <w:lang w:val="sq-AL" w:eastAsia="zh-CN"/>
              </w:rPr>
              <w:t>，</w:t>
            </w:r>
            <w:r>
              <w:rPr>
                <w:rFonts w:hint="eastAsia" w:ascii="仿宋" w:hAnsi="仿宋" w:eastAsia="仿宋" w:cs="仿宋"/>
                <w:color w:val="auto"/>
                <w:lang w:val="sq-AL"/>
              </w:rPr>
              <w:t>洗井、注水泥、顶替过程中</w:t>
            </w:r>
            <w:r>
              <w:rPr>
                <w:rFonts w:hint="eastAsia" w:ascii="仿宋" w:hAnsi="仿宋" w:eastAsia="仿宋" w:cs="仿宋"/>
                <w:color w:val="auto"/>
                <w:lang w:val="sq-AL" w:eastAsia="zh-CN"/>
              </w:rPr>
              <w:t>，</w:t>
            </w:r>
            <w:r>
              <w:rPr>
                <w:rFonts w:hint="eastAsia" w:ascii="仿宋" w:hAnsi="仿宋" w:eastAsia="仿宋" w:cs="仿宋"/>
                <w:color w:val="auto"/>
                <w:lang w:val="sq-AL"/>
              </w:rPr>
              <w:t>井内都会有大量钻井液流出</w:t>
            </w:r>
            <w:r>
              <w:rPr>
                <w:rFonts w:hint="eastAsia" w:ascii="仿宋" w:hAnsi="仿宋" w:eastAsia="仿宋" w:cs="仿宋"/>
                <w:color w:val="auto"/>
                <w:lang w:val="sq-AL" w:eastAsia="zh-CN"/>
              </w:rPr>
              <w:t>，</w:t>
            </w:r>
            <w:r>
              <w:rPr>
                <w:rFonts w:hint="eastAsia" w:ascii="仿宋" w:hAnsi="仿宋" w:eastAsia="仿宋" w:cs="仿宋"/>
                <w:color w:val="auto"/>
                <w:lang w:val="sq-AL"/>
              </w:rPr>
              <w:t>要及时排</w:t>
            </w:r>
            <w:r>
              <w:rPr>
                <w:rFonts w:hint="eastAsia" w:ascii="仿宋" w:hAnsi="仿宋" w:eastAsia="仿宋" w:cs="仿宋"/>
                <w:color w:val="auto"/>
                <w:lang w:val="sq-AL" w:eastAsia="zh-CN"/>
              </w:rPr>
              <w:t>至泥浆池，</w:t>
            </w:r>
            <w:r>
              <w:rPr>
                <w:rFonts w:hint="eastAsia" w:ascii="仿宋" w:hAnsi="仿宋" w:eastAsia="仿宋" w:cs="仿宋"/>
                <w:color w:val="auto"/>
                <w:lang w:val="sq-AL"/>
              </w:rPr>
              <w:t>不得溢出井场造成污染。固井结束后</w:t>
            </w:r>
            <w:r>
              <w:rPr>
                <w:rFonts w:hint="eastAsia" w:ascii="仿宋" w:hAnsi="仿宋" w:eastAsia="仿宋" w:cs="仿宋"/>
                <w:color w:val="auto"/>
                <w:lang w:val="sq-AL" w:eastAsia="zh-CN"/>
              </w:rPr>
              <w:t>，</w:t>
            </w:r>
            <w:r>
              <w:rPr>
                <w:rFonts w:hint="eastAsia" w:ascii="仿宋" w:hAnsi="仿宋" w:eastAsia="仿宋" w:cs="仿宋"/>
                <w:color w:val="auto"/>
                <w:lang w:val="sq-AL"/>
              </w:rPr>
              <w:t>固井候凝</w:t>
            </w:r>
            <w:r>
              <w:rPr>
                <w:rFonts w:hint="eastAsia" w:ascii="仿宋" w:hAnsi="仿宋" w:eastAsia="仿宋" w:cs="仿宋"/>
                <w:color w:val="auto"/>
                <w:lang w:val="sq-AL" w:eastAsia="zh-CN"/>
              </w:rPr>
              <w:t>6</w:t>
            </w:r>
            <w:r>
              <w:rPr>
                <w:rFonts w:hint="eastAsia" w:ascii="仿宋" w:hAnsi="仿宋" w:eastAsia="仿宋" w:cs="仿宋"/>
                <w:color w:val="auto"/>
                <w:lang w:val="sq-AL"/>
              </w:rPr>
              <w:t>8h后开始测</w:t>
            </w:r>
            <w:r>
              <w:rPr>
                <w:rFonts w:hint="eastAsia" w:ascii="仿宋" w:hAnsi="仿宋" w:eastAsia="仿宋" w:cs="仿宋"/>
                <w:color w:val="auto"/>
                <w:lang w:val="sq-AL" w:eastAsia="zh-CN"/>
              </w:rPr>
              <w:t>井，</w:t>
            </w:r>
            <w:r>
              <w:rPr>
                <w:rFonts w:hint="eastAsia" w:ascii="仿宋" w:hAnsi="仿宋" w:eastAsia="仿宋" w:cs="仿宋"/>
                <w:color w:val="auto"/>
                <w:lang w:val="sq-AL"/>
              </w:rPr>
              <w:t>严格按固井工程设计的时间和取样的实际凝固</w:t>
            </w:r>
            <w:r>
              <w:rPr>
                <w:rFonts w:hint="eastAsia" w:ascii="仿宋" w:hAnsi="仿宋" w:eastAsia="仿宋" w:cs="仿宋"/>
                <w:color w:val="auto"/>
                <w:lang w:val="sq-AL" w:eastAsia="zh-CN"/>
              </w:rPr>
              <w:t>情况候</w:t>
            </w:r>
            <w:r>
              <w:rPr>
                <w:rFonts w:hint="eastAsia" w:ascii="仿宋" w:hAnsi="仿宋" w:eastAsia="仿宋" w:cs="仿宋"/>
                <w:color w:val="auto"/>
                <w:lang w:val="sq-AL"/>
              </w:rPr>
              <w:t>凝</w:t>
            </w:r>
            <w:r>
              <w:rPr>
                <w:rFonts w:hint="eastAsia" w:ascii="仿宋" w:hAnsi="仿宋" w:eastAsia="仿宋" w:cs="仿宋"/>
                <w:color w:val="auto"/>
                <w:lang w:val="sq-AL" w:eastAsia="zh-CN"/>
              </w:rPr>
              <w:t>。</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钻孔完井井深达到设计深度。钻孔井径质量、井身结构和质量以及固井质量应满足岩、煤心采样、试井和常规煤层气完井、排采的要求。除此之外还要进行孔深测量，误差小于1.5‰者可不修正孔深。</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ind w:left="0" w:right="0" w:firstLine="630" w:firstLineChars="300"/>
              <w:jc w:val="both"/>
              <w:textAlignment w:val="auto"/>
              <w:rPr>
                <w:rFonts w:hint="eastAsia" w:ascii="黑体" w:hAnsi="黑体" w:eastAsia="黑体" w:cs="黑体"/>
                <w:b/>
                <w:color w:val="auto"/>
                <w:sz w:val="21"/>
                <w:szCs w:val="21"/>
              </w:rPr>
            </w:pPr>
            <w:r>
              <w:rPr>
                <w:rFonts w:hint="eastAsia" w:ascii="黑体" w:hAnsi="黑体" w:eastAsia="黑体" w:cs="黑体"/>
                <w:b w:val="0"/>
                <w:bCs/>
                <w:color w:val="auto"/>
                <w:sz w:val="21"/>
                <w:szCs w:val="21"/>
                <w:lang w:eastAsia="zh-CN"/>
              </w:rPr>
              <w:t>表</w:t>
            </w:r>
            <w:r>
              <w:rPr>
                <w:rFonts w:hint="eastAsia" w:ascii="黑体" w:hAnsi="黑体" w:eastAsia="黑体" w:cs="黑体"/>
                <w:b w:val="0"/>
                <w:bCs/>
                <w:color w:val="auto"/>
                <w:sz w:val="21"/>
                <w:szCs w:val="21"/>
                <w:lang w:val="en-US" w:eastAsia="zh-CN"/>
              </w:rPr>
              <w:t>15</w:t>
            </w:r>
            <w:r>
              <w:rPr>
                <w:rFonts w:hint="eastAsia" w:ascii="黑体" w:hAnsi="黑体" w:eastAsia="黑体" w:cs="黑体"/>
                <w:b/>
                <w:color w:val="auto"/>
                <w:sz w:val="21"/>
                <w:szCs w:val="21"/>
                <w:lang w:val="en-US" w:eastAsia="zh-CN"/>
              </w:rPr>
              <w:t xml:space="preserve">   </w:t>
            </w:r>
            <w:r>
              <w:rPr>
                <w:rFonts w:hint="eastAsia" w:ascii="黑体" w:hAnsi="黑体" w:eastAsia="黑体" w:cs="黑体"/>
                <w:b/>
                <w:color w:val="auto"/>
                <w:sz w:val="21"/>
                <w:szCs w:val="21"/>
              </w:rPr>
              <w:t xml:space="preserve"> </w:t>
            </w:r>
            <w:r>
              <w:rPr>
                <w:rFonts w:hint="eastAsia" w:ascii="黑体" w:hAnsi="黑体" w:eastAsia="黑体" w:cs="黑体"/>
                <w:b/>
                <w:color w:val="auto"/>
                <w:sz w:val="21"/>
                <w:szCs w:val="21"/>
                <w:lang w:val="en-US" w:eastAsia="zh-CN"/>
              </w:rPr>
              <w:t xml:space="preserve">           </w:t>
            </w:r>
            <w:r>
              <w:rPr>
                <w:rFonts w:hint="eastAsia" w:ascii="黑体" w:hAnsi="黑体" w:eastAsia="黑体" w:cs="黑体"/>
                <w:b w:val="0"/>
                <w:bCs/>
                <w:color w:val="auto"/>
                <w:sz w:val="21"/>
                <w:szCs w:val="21"/>
                <w:lang w:eastAsia="zh-CN"/>
              </w:rPr>
              <w:t>固井</w:t>
            </w:r>
            <w:r>
              <w:rPr>
                <w:rFonts w:hint="eastAsia" w:ascii="黑体" w:hAnsi="黑体" w:eastAsia="黑体" w:cs="黑体"/>
                <w:b w:val="0"/>
                <w:bCs/>
                <w:color w:val="auto"/>
                <w:sz w:val="21"/>
                <w:szCs w:val="21"/>
              </w:rPr>
              <w:t>试压标准</w:t>
            </w:r>
          </w:p>
          <w:tbl>
            <w:tblPr>
              <w:tblStyle w:val="24"/>
              <w:tblW w:w="4998" w:type="pct"/>
              <w:tblInd w:w="5" w:type="dxa"/>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Layout w:type="fixed"/>
              <w:tblCellMar>
                <w:top w:w="0" w:type="dxa"/>
                <w:left w:w="10" w:type="dxa"/>
                <w:bottom w:w="0" w:type="dxa"/>
                <w:right w:w="10" w:type="dxa"/>
              </w:tblCellMar>
            </w:tblPr>
            <w:tblGrid>
              <w:gridCol w:w="2287"/>
              <w:gridCol w:w="2419"/>
              <w:gridCol w:w="291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shd w:val="clear" w:color="auto" w:fill="auto"/>
                <w:tblCellMar>
                  <w:top w:w="0" w:type="dxa"/>
                  <w:left w:w="10" w:type="dxa"/>
                  <w:bottom w:w="0" w:type="dxa"/>
                  <w:right w:w="10" w:type="dxa"/>
                </w:tblCellMar>
              </w:tblPrEx>
              <w:trPr>
                <w:trHeight w:val="344" w:hRule="atLeast"/>
              </w:trPr>
              <w:tc>
                <w:tcPr>
                  <w:tcW w:w="1499" w:type="pct"/>
                  <w:tcBorders>
                    <w:tl2br w:val="nil"/>
                    <w:tr2bl w:val="nil"/>
                  </w:tcBorders>
                  <w:shd w:val="clear" w:color="auto" w:fill="auto"/>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套管</w:t>
                  </w:r>
                  <w:r>
                    <w:rPr>
                      <w:rFonts w:hint="eastAsia" w:ascii="宋体" w:hAnsi="宋体" w:eastAsia="宋体" w:cs="宋体"/>
                      <w:b/>
                      <w:bCs/>
                      <w:color w:val="auto"/>
                      <w:sz w:val="21"/>
                      <w:szCs w:val="21"/>
                      <w:lang w:eastAsia="zh-CN"/>
                    </w:rPr>
                    <w:t>尺寸</w:t>
                  </w:r>
                  <w:r>
                    <w:rPr>
                      <w:rFonts w:hint="eastAsia" w:ascii="宋体" w:hAnsi="宋体" w:eastAsia="宋体" w:cs="宋体"/>
                      <w:b/>
                      <w:bCs/>
                      <w:color w:val="auto"/>
                      <w:sz w:val="21"/>
                      <w:szCs w:val="21"/>
                    </w:rPr>
                    <w:t>/mm</w:t>
                  </w:r>
                </w:p>
              </w:tc>
              <w:tc>
                <w:tcPr>
                  <w:tcW w:w="1585" w:type="pct"/>
                  <w:tcBorders>
                    <w:tl2br w:val="nil"/>
                    <w:tr2bl w:val="nil"/>
                  </w:tcBorders>
                  <w:shd w:val="clear" w:color="auto" w:fill="auto"/>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试压压力/MPa</w:t>
                  </w:r>
                </w:p>
              </w:tc>
              <w:tc>
                <w:tcPr>
                  <w:tcW w:w="1914" w:type="pct"/>
                  <w:tcBorders>
                    <w:tl2br w:val="nil"/>
                    <w:tr2bl w:val="nil"/>
                  </w:tcBorders>
                  <w:shd w:val="clear" w:color="auto" w:fill="auto"/>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60min</w:t>
                  </w:r>
                  <w:r>
                    <w:rPr>
                      <w:rFonts w:hint="eastAsia" w:ascii="宋体" w:hAnsi="宋体" w:eastAsia="宋体" w:cs="宋体"/>
                      <w:b/>
                      <w:bCs/>
                      <w:color w:val="auto"/>
                      <w:sz w:val="21"/>
                      <w:szCs w:val="21"/>
                    </w:rPr>
                    <w:t>压降/MPa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90" w:hRule="atLeast"/>
              </w:trPr>
              <w:tc>
                <w:tcPr>
                  <w:tcW w:w="1499" w:type="pct"/>
                  <w:tcBorders>
                    <w:tl2br w:val="nil"/>
                    <w:tr2bl w:val="nil"/>
                  </w:tcBorders>
                  <w:shd w:val="clear" w:color="auto" w:fill="auto"/>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Φ2</w:t>
                  </w:r>
                  <w:r>
                    <w:rPr>
                      <w:rFonts w:hint="eastAsia" w:ascii="宋体" w:hAnsi="宋体" w:eastAsia="宋体" w:cs="宋体"/>
                      <w:color w:val="auto"/>
                      <w:sz w:val="21"/>
                      <w:szCs w:val="21"/>
                      <w:lang w:eastAsia="zh-CN"/>
                    </w:rPr>
                    <w:t>66</w:t>
                  </w:r>
                  <w:r>
                    <w:rPr>
                      <w:rFonts w:hint="eastAsia" w:ascii="宋体" w:hAnsi="宋体" w:eastAsia="宋体" w:cs="宋体"/>
                      <w:color w:val="auto"/>
                      <w:sz w:val="21"/>
                      <w:szCs w:val="21"/>
                    </w:rPr>
                    <w:t>.5</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8.9</w:t>
                  </w:r>
                  <w:r>
                    <w:rPr>
                      <w:rFonts w:hint="eastAsia" w:ascii="宋体" w:hAnsi="宋体" w:eastAsia="宋体" w:cs="宋体"/>
                      <w:color w:val="auto"/>
                      <w:sz w:val="21"/>
                      <w:szCs w:val="21"/>
                      <w:lang w:eastAsia="zh-CN"/>
                    </w:rPr>
                    <w:t>6</w:t>
                  </w:r>
                </w:p>
              </w:tc>
              <w:tc>
                <w:tcPr>
                  <w:tcW w:w="1585" w:type="pct"/>
                  <w:tcBorders>
                    <w:tl2br w:val="nil"/>
                    <w:tr2bl w:val="nil"/>
                  </w:tcBorders>
                  <w:shd w:val="clear" w:color="auto" w:fill="auto"/>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c>
                <w:tcPr>
                  <w:tcW w:w="1914" w:type="pct"/>
                  <w:tcBorders>
                    <w:tl2br w:val="nil"/>
                    <w:tr2bl w:val="nil"/>
                  </w:tcBorders>
                  <w:shd w:val="clear" w:color="auto" w:fill="auto"/>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≤0.5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 w:type="dxa"/>
                  <w:bottom w:w="0" w:type="dxa"/>
                  <w:right w:w="10" w:type="dxa"/>
                </w:tblCellMar>
              </w:tblPrEx>
              <w:trPr>
                <w:trHeight w:val="244" w:hRule="atLeast"/>
              </w:trPr>
              <w:tc>
                <w:tcPr>
                  <w:tcW w:w="1499" w:type="pct"/>
                  <w:tcBorders>
                    <w:tl2br w:val="nil"/>
                    <w:tr2bl w:val="nil"/>
                  </w:tcBorders>
                  <w:shd w:val="clear" w:color="auto" w:fill="auto"/>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Φ139.7</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7.72</w:t>
                  </w:r>
                </w:p>
              </w:tc>
              <w:tc>
                <w:tcPr>
                  <w:tcW w:w="1585" w:type="pct"/>
                  <w:tcBorders>
                    <w:tl2br w:val="nil"/>
                    <w:tr2bl w:val="nil"/>
                  </w:tcBorders>
                  <w:shd w:val="clear" w:color="auto" w:fill="auto"/>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20</w:t>
                  </w:r>
                </w:p>
              </w:tc>
              <w:tc>
                <w:tcPr>
                  <w:tcW w:w="1914" w:type="pct"/>
                  <w:tcBorders>
                    <w:tl2br w:val="nil"/>
                    <w:tr2bl w:val="nil"/>
                  </w:tcBorders>
                  <w:shd w:val="clear" w:color="auto" w:fill="auto"/>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≤0.5</w:t>
                  </w:r>
                </w:p>
              </w:tc>
            </w:tr>
          </w:tbl>
          <w:p>
            <w:pPr>
              <w:pStyle w:val="61"/>
              <w:keepNext w:val="0"/>
              <w:keepLines w:val="0"/>
              <w:suppressLineNumbers w:val="0"/>
              <w:spacing w:before="0" w:beforeAutospacing="0" w:after="0" w:afterAutospacing="0"/>
              <w:ind w:left="0" w:leftChars="0" w:right="0" w:firstLine="0" w:firstLineChars="0"/>
              <w:rPr>
                <w:rFonts w:hint="eastAsia" w:ascii="仿宋" w:hAnsi="仿宋" w:eastAsia="仿宋" w:cs="仿宋"/>
                <w:b/>
                <w:bCs/>
                <w:color w:val="auto"/>
                <w:sz w:val="24"/>
                <w:szCs w:val="24"/>
                <w:lang w:val="sq-AL" w:eastAsia="zh-CN"/>
              </w:rPr>
            </w:pPr>
            <w:r>
              <w:rPr>
                <w:rFonts w:hint="eastAsia" w:ascii="仿宋" w:hAnsi="仿宋" w:eastAsia="仿宋" w:cs="仿宋"/>
                <w:b/>
                <w:bCs/>
                <w:color w:val="auto"/>
                <w:sz w:val="24"/>
                <w:szCs w:val="24"/>
                <w:lang w:val="en-US" w:eastAsia="zh-CN"/>
              </w:rPr>
              <w:t>5、</w:t>
            </w:r>
            <w:r>
              <w:rPr>
                <w:rFonts w:hint="eastAsia" w:ascii="仿宋" w:hAnsi="仿宋" w:eastAsia="仿宋" w:cs="仿宋"/>
                <w:b/>
                <w:bCs/>
                <w:color w:val="auto"/>
                <w:sz w:val="24"/>
                <w:szCs w:val="24"/>
                <w:lang w:val="sq-AL" w:eastAsia="zh-CN"/>
              </w:rPr>
              <w:t>压裂</w:t>
            </w:r>
          </w:p>
          <w:p>
            <w:pPr>
              <w:pStyle w:val="61"/>
              <w:keepNext w:val="0"/>
              <w:keepLines w:val="0"/>
              <w:suppressLineNumbers w:val="0"/>
              <w:spacing w:before="0" w:beforeAutospacing="0" w:after="0" w:afterAutospacing="0"/>
              <w:ind w:left="0" w:right="0" w:firstLine="480"/>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sq-AL" w:eastAsia="zh-CN"/>
              </w:rPr>
              <w:t>压裂是利用地面高压泵组，将压裂液在大排量条件下注入井中，在井底憋起高压；当此压力大于井壁附近的地应力和地层岩石抗张强度时，在井底附近地层产生裂缝；继续注入压裂液（主要成分是石英砂和水，根据地质情况有时会含有微量氯化钾），裂缝向前延伸并填以压裂液，从而在井底附近地层内形成具有一定几何尺寸和导流能力的填砂裂缝，沟通煤层裂隙，最后通过煤层气排水-降压-解吸的过程，达到正常排气的目的。本项目拟采用分压合采的方式对条件相对较好的煤层进行分层压裂。初步计划WQ0</w:t>
            </w:r>
            <w:r>
              <w:rPr>
                <w:rFonts w:hint="eastAsia" w:ascii="仿宋" w:hAnsi="仿宋" w:eastAsia="仿宋" w:cs="仿宋"/>
                <w:b w:val="0"/>
                <w:bCs w:val="0"/>
                <w:color w:val="auto"/>
                <w:sz w:val="24"/>
                <w:szCs w:val="24"/>
                <w:lang w:val="en-US" w:eastAsia="zh-CN"/>
              </w:rPr>
              <w:t>3</w:t>
            </w:r>
            <w:r>
              <w:rPr>
                <w:rFonts w:hint="eastAsia" w:ascii="仿宋" w:hAnsi="仿宋" w:eastAsia="仿宋" w:cs="仿宋"/>
                <w:b w:val="0"/>
                <w:bCs w:val="0"/>
                <w:color w:val="auto"/>
                <w:sz w:val="24"/>
                <w:szCs w:val="24"/>
                <w:lang w:val="sq-AL" w:eastAsia="zh-CN"/>
              </w:rPr>
              <w:t>井压裂层位为</w:t>
            </w:r>
            <w:r>
              <w:rPr>
                <w:rFonts w:hint="eastAsia" w:ascii="仿宋" w:hAnsi="仿宋" w:eastAsia="仿宋" w:cs="仿宋"/>
                <w:b w:val="0"/>
                <w:bCs w:val="0"/>
                <w:color w:val="auto"/>
                <w:sz w:val="24"/>
                <w:szCs w:val="24"/>
                <w:lang w:val="en-US" w:eastAsia="zh-CN"/>
              </w:rPr>
              <w:t>6</w:t>
            </w:r>
            <w:r>
              <w:rPr>
                <w:rFonts w:hint="eastAsia" w:ascii="仿宋" w:hAnsi="仿宋" w:eastAsia="仿宋" w:cs="仿宋"/>
                <w:b w:val="0"/>
                <w:bCs w:val="0"/>
                <w:color w:val="auto"/>
                <w:sz w:val="24"/>
                <w:szCs w:val="24"/>
                <w:lang w:val="sq-AL" w:eastAsia="zh-CN"/>
              </w:rPr>
              <w:t>、1</w:t>
            </w:r>
            <w:r>
              <w:rPr>
                <w:rFonts w:hint="eastAsia" w:ascii="仿宋" w:hAnsi="仿宋" w:eastAsia="仿宋" w:cs="仿宋"/>
                <w:b w:val="0"/>
                <w:bCs w:val="0"/>
                <w:color w:val="auto"/>
                <w:sz w:val="24"/>
                <w:szCs w:val="24"/>
                <w:lang w:val="en-US" w:eastAsia="zh-CN"/>
              </w:rPr>
              <w:t>2</w:t>
            </w:r>
            <w:r>
              <w:rPr>
                <w:rFonts w:hint="eastAsia" w:ascii="仿宋" w:hAnsi="仿宋" w:eastAsia="仿宋" w:cs="仿宋"/>
                <w:b w:val="0"/>
                <w:bCs w:val="0"/>
                <w:color w:val="auto"/>
                <w:sz w:val="24"/>
                <w:szCs w:val="24"/>
                <w:lang w:val="sq-AL" w:eastAsia="zh-CN"/>
              </w:rPr>
              <w:t>煤，但具体压裂的层位、层数要根据施工中实际钻遇地层变化情况和取得的参数及时进行调整。</w:t>
            </w:r>
            <w:r>
              <w:rPr>
                <w:rFonts w:hint="eastAsia" w:ascii="仿宋" w:hAnsi="仿宋" w:eastAsia="仿宋" w:cs="仿宋"/>
                <w:b w:val="0"/>
                <w:bCs w:val="0"/>
                <w:color w:val="auto"/>
                <w:sz w:val="24"/>
                <w:szCs w:val="24"/>
                <w:lang w:val="en-US" w:eastAsia="zh-CN"/>
              </w:rPr>
              <w:t>工作方法和技术要求如下：</w:t>
            </w:r>
          </w:p>
          <w:p>
            <w:pPr>
              <w:pStyle w:val="61"/>
              <w:keepNext w:val="0"/>
              <w:keepLines w:val="0"/>
              <w:suppressLineNumbers w:val="0"/>
              <w:spacing w:before="0" w:beforeAutospacing="0" w:after="0" w:afterAutospacing="0"/>
              <w:ind w:left="0" w:right="0" w:firstLine="480"/>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sq-AL" w:eastAsia="zh-CN"/>
              </w:rPr>
              <w:t>压裂现场施工作业主要流程为：通井、试压、射孔、安装压裂井口、压裂施工、关井扩压、排液等，按编制的压裂作业设计执行。</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sz w:val="24"/>
                <w:szCs w:val="24"/>
              </w:rPr>
            </w:pPr>
            <w:r>
              <w:rPr>
                <w:rFonts w:hint="eastAsia" w:ascii="仿宋" w:hAnsi="仿宋" w:eastAsia="仿宋" w:cs="仿宋"/>
                <w:b w:val="0"/>
                <w:bCs w:val="0"/>
                <w:color w:val="auto"/>
                <w:sz w:val="24"/>
                <w:szCs w:val="24"/>
                <w:lang w:val="en-US" w:eastAsia="zh-CN"/>
              </w:rPr>
              <w:t>选择2500型车组进行压裂作业，初步计划压裂液量1500-2000m</w:t>
            </w:r>
            <w:r>
              <w:rPr>
                <w:rFonts w:hint="eastAsia" w:ascii="仿宋" w:hAnsi="仿宋" w:eastAsia="仿宋" w:cs="仿宋"/>
                <w:b w:val="0"/>
                <w:bCs w:val="0"/>
                <w:color w:val="auto"/>
                <w:sz w:val="24"/>
                <w:szCs w:val="24"/>
                <w:vertAlign w:val="superscript"/>
                <w:lang w:val="en-US" w:eastAsia="zh-CN"/>
              </w:rPr>
              <w:t>3</w:t>
            </w:r>
            <w:r>
              <w:rPr>
                <w:rFonts w:hint="eastAsia" w:ascii="仿宋" w:hAnsi="仿宋" w:eastAsia="仿宋" w:cs="仿宋"/>
                <w:b w:val="0"/>
                <w:bCs w:val="0"/>
                <w:color w:val="auto"/>
                <w:sz w:val="24"/>
                <w:szCs w:val="24"/>
                <w:lang w:val="en-US" w:eastAsia="zh-CN"/>
              </w:rPr>
              <w:t>，压裂砂量150m</w:t>
            </w:r>
            <w:r>
              <w:rPr>
                <w:rFonts w:hint="eastAsia" w:ascii="仿宋" w:hAnsi="仿宋" w:eastAsia="仿宋" w:cs="仿宋"/>
                <w:b w:val="0"/>
                <w:bCs w:val="0"/>
                <w:color w:val="auto"/>
                <w:sz w:val="24"/>
                <w:szCs w:val="24"/>
                <w:vertAlign w:val="superscript"/>
                <w:lang w:val="en-US" w:eastAsia="zh-CN"/>
              </w:rPr>
              <w:t>3</w:t>
            </w:r>
            <w:r>
              <w:rPr>
                <w:rFonts w:hint="eastAsia" w:ascii="仿宋" w:hAnsi="仿宋" w:eastAsia="仿宋" w:cs="仿宋"/>
                <w:b w:val="0"/>
                <w:bCs w:val="0"/>
                <w:color w:val="auto"/>
                <w:sz w:val="24"/>
                <w:szCs w:val="24"/>
                <w:lang w:val="en-US" w:eastAsia="zh-CN"/>
              </w:rPr>
              <w:t>，排量18-12 m</w:t>
            </w:r>
            <w:r>
              <w:rPr>
                <w:rFonts w:hint="eastAsia" w:ascii="仿宋" w:hAnsi="仿宋" w:eastAsia="仿宋" w:cs="仿宋"/>
                <w:b w:val="0"/>
                <w:bCs w:val="0"/>
                <w:color w:val="auto"/>
                <w:sz w:val="24"/>
                <w:szCs w:val="24"/>
                <w:vertAlign w:val="superscript"/>
                <w:lang w:val="en-US" w:eastAsia="zh-CN"/>
              </w:rPr>
              <w:t>3</w:t>
            </w:r>
            <w:r>
              <w:rPr>
                <w:rFonts w:hint="eastAsia" w:ascii="仿宋" w:hAnsi="仿宋" w:eastAsia="仿宋" w:cs="仿宋"/>
                <w:b w:val="0"/>
                <w:bCs w:val="0"/>
                <w:color w:val="auto"/>
                <w:sz w:val="24"/>
                <w:szCs w:val="24"/>
                <w:lang w:val="en-US" w:eastAsia="zh-CN"/>
              </w:rPr>
              <w:t>/min。具体压裂规模要根据施工中取得的参数及压裂设计进行调整。压裂作业严格执行《煤层气压裂作业规范》（NB/T 10001-2016）。</w:t>
            </w:r>
          </w:p>
          <w:p>
            <w:pPr>
              <w:pStyle w:val="61"/>
              <w:keepNext w:val="0"/>
              <w:keepLines w:val="0"/>
              <w:suppressLineNumbers w:val="0"/>
              <w:spacing w:before="0" w:beforeAutospacing="0" w:after="0" w:afterAutospacing="0"/>
              <w:ind w:left="0" w:leftChars="0" w:right="0" w:firstLine="0" w:firstLineChars="0"/>
              <w:rPr>
                <w:rFonts w:hint="eastAsia" w:ascii="仿宋" w:hAnsi="仿宋" w:eastAsia="仿宋" w:cs="仿宋"/>
                <w:b/>
                <w:bCs/>
                <w:color w:val="auto"/>
                <w:sz w:val="24"/>
                <w:szCs w:val="24"/>
                <w:lang w:val="sq-AL" w:eastAsia="zh-CN"/>
              </w:rPr>
            </w:pPr>
            <w:r>
              <w:rPr>
                <w:rFonts w:hint="eastAsia" w:ascii="仿宋" w:hAnsi="仿宋" w:eastAsia="仿宋" w:cs="仿宋"/>
                <w:b/>
                <w:bCs/>
                <w:color w:val="auto"/>
                <w:sz w:val="24"/>
                <w:szCs w:val="24"/>
                <w:lang w:val="en-US" w:eastAsia="zh-CN"/>
              </w:rPr>
              <w:t>6、</w:t>
            </w:r>
            <w:r>
              <w:rPr>
                <w:rFonts w:hint="eastAsia" w:ascii="仿宋" w:hAnsi="仿宋" w:eastAsia="仿宋" w:cs="仿宋"/>
                <w:b/>
                <w:bCs/>
                <w:color w:val="auto"/>
                <w:sz w:val="24"/>
                <w:szCs w:val="24"/>
                <w:lang w:val="sq-AL" w:eastAsia="zh-CN"/>
              </w:rPr>
              <w:t>排采</w:t>
            </w:r>
          </w:p>
          <w:p>
            <w:pPr>
              <w:pStyle w:val="61"/>
              <w:keepNext w:val="0"/>
              <w:keepLines w:val="0"/>
              <w:suppressLineNumbers w:val="0"/>
              <w:spacing w:before="0" w:beforeAutospacing="0" w:after="0" w:afterAutospacing="0"/>
              <w:ind w:left="0" w:leftChars="0" w:right="0" w:firstLine="480" w:firstLineChars="200"/>
              <w:rPr>
                <w:rFonts w:hint="eastAsia" w:ascii="仿宋" w:hAnsi="仿宋" w:eastAsia="仿宋" w:cs="仿宋"/>
                <w:b w:val="0"/>
                <w:bCs w:val="0"/>
                <w:color w:val="auto"/>
                <w:sz w:val="24"/>
                <w:szCs w:val="24"/>
                <w:lang w:val="sq-AL" w:eastAsia="zh-CN"/>
              </w:rPr>
            </w:pPr>
            <w:r>
              <w:rPr>
                <w:rFonts w:hint="eastAsia" w:ascii="仿宋" w:hAnsi="仿宋" w:eastAsia="仿宋" w:cs="仿宋"/>
                <w:b w:val="0"/>
                <w:bCs w:val="0"/>
                <w:color w:val="auto"/>
                <w:sz w:val="24"/>
                <w:szCs w:val="24"/>
                <w:lang w:val="sq-AL" w:eastAsia="zh-CN"/>
              </w:rPr>
              <w:t>此次排采，采用游梁式抽油机，工作时，动力机将高速旋转运动通过皮带和减速箱传给曲柄轴，带动曲柄做低速旋转，曲柄通过连杆经横梁带动游梁上下摆动，挂在驴头上的悬绳器便带动抽油杆做往复运动利用柱塞在泵筒中往复运动。抽油杆将往复运动传给井下抽水泵的柱塞，抽油泵泵管的下部装有吸入阀，柱塞上装有排出阀。当抽油杆上行，柱塞做上冲程运动，吸入阀打开，泵从井中吸入水，排出阀此时处于关闭状态，柱塞将它上面油管中的液体上举到井口，完成泵的排出过程。当抽油杆下行时，柱塞做下冲程运动，吸入阀关闭而排出阀打开，柱塞下面的液体通过排出阀向上排出，完成泵的吸入过程。随着井底流压降低，逐渐形成压降漏斗并逐步向外扩展，进而逐步降低煤层的储层压力，迫使吸附在煤基质孔隙内表面的煤层气被解吸，然后通过基质孔隙的非达西渗流和扩散到天然裂隙，煤层气再从裂隙中渗流到井筒，从而被采出。排采阶段，配套安装水气分离装置，排出的废水排至沉淀池，排出的气体通过管道送至</w:t>
            </w:r>
            <w:r>
              <w:rPr>
                <w:rFonts w:hint="eastAsia" w:ascii="仿宋" w:hAnsi="仿宋" w:eastAsia="仿宋" w:cs="仿宋"/>
                <w:b w:val="0"/>
                <w:bCs w:val="0"/>
                <w:color w:val="auto"/>
                <w:sz w:val="24"/>
                <w:szCs w:val="24"/>
                <w:lang w:val="en-US" w:eastAsia="zh-CN"/>
              </w:rPr>
              <w:t>20m外气体燃烧装置</w:t>
            </w:r>
            <w:r>
              <w:rPr>
                <w:rFonts w:hint="eastAsia" w:ascii="仿宋" w:hAnsi="仿宋" w:eastAsia="仿宋" w:cs="仿宋"/>
                <w:b w:val="0"/>
                <w:bCs w:val="0"/>
                <w:color w:val="auto"/>
                <w:sz w:val="24"/>
                <w:szCs w:val="24"/>
                <w:lang w:val="sq-AL" w:eastAsia="zh-CN"/>
              </w:rPr>
              <w:t>燃烧</w:t>
            </w:r>
            <w:r>
              <w:rPr>
                <w:rFonts w:hint="eastAsia" w:ascii="仿宋" w:hAnsi="仿宋" w:eastAsia="仿宋" w:cs="仿宋"/>
                <w:b w:val="0"/>
                <w:bCs w:val="0"/>
                <w:color w:val="auto"/>
                <w:sz w:val="24"/>
                <w:szCs w:val="24"/>
                <w:lang w:val="en-US" w:eastAsia="zh-CN"/>
              </w:rPr>
              <w:t>后通过8m高的排气筒排出</w:t>
            </w:r>
            <w:r>
              <w:rPr>
                <w:rFonts w:hint="eastAsia" w:ascii="仿宋" w:hAnsi="仿宋" w:eastAsia="仿宋" w:cs="仿宋"/>
                <w:b w:val="0"/>
                <w:bCs w:val="0"/>
                <w:color w:val="auto"/>
                <w:sz w:val="24"/>
                <w:szCs w:val="24"/>
                <w:lang w:val="sq-AL" w:eastAsia="zh-CN"/>
              </w:rPr>
              <w:t>。</w:t>
            </w:r>
          </w:p>
          <w:p>
            <w:pPr>
              <w:pStyle w:val="61"/>
              <w:keepNext w:val="0"/>
              <w:keepLines w:val="0"/>
              <w:suppressLineNumbers w:val="0"/>
              <w:spacing w:before="0" w:beforeAutospacing="0" w:after="0" w:afterAutospacing="0"/>
              <w:ind w:left="0" w:leftChars="0" w:right="0" w:firstLine="0" w:firstLineChars="0"/>
              <w:rPr>
                <w:rFonts w:hint="eastAsia" w:ascii="仿宋" w:hAnsi="仿宋" w:eastAsia="仿宋" w:cs="仿宋"/>
                <w:b/>
                <w:bCs/>
                <w:color w:val="auto"/>
                <w:lang w:val="en-US" w:eastAsia="zh-CN"/>
              </w:rPr>
            </w:pPr>
            <w:r>
              <w:rPr>
                <w:rFonts w:hint="eastAsia" w:ascii="仿宋" w:hAnsi="仿宋" w:eastAsia="仿宋" w:cs="仿宋"/>
                <w:b/>
                <w:bCs/>
                <w:color w:val="auto"/>
                <w:sz w:val="24"/>
                <w:szCs w:val="24"/>
                <w:lang w:val="en-US" w:eastAsia="zh-CN"/>
              </w:rPr>
              <w:t>7、弃井、封井</w:t>
            </w:r>
          </w:p>
          <w:p>
            <w:pPr>
              <w:pStyle w:val="61"/>
              <w:keepNext w:val="0"/>
              <w:keepLines w:val="0"/>
              <w:suppressLineNumbers w:val="0"/>
              <w:spacing w:before="0" w:beforeAutospacing="0" w:after="0" w:afterAutospacing="0"/>
              <w:ind w:left="0" w:right="0" w:firstLine="480"/>
              <w:rPr>
                <w:rFonts w:hint="eastAsia" w:ascii="仿宋" w:hAnsi="仿宋" w:eastAsia="仿宋" w:cs="仿宋"/>
                <w:b w:val="0"/>
                <w:bCs w:val="0"/>
                <w:color w:val="auto"/>
                <w:sz w:val="24"/>
                <w:szCs w:val="24"/>
                <w:lang w:val="en-US" w:eastAsia="zh-CN"/>
              </w:rPr>
            </w:pPr>
            <w:r>
              <w:rPr>
                <w:rFonts w:hint="eastAsia" w:ascii="仿宋" w:hAnsi="仿宋" w:eastAsia="仿宋" w:cs="仿宋"/>
                <w:b w:val="0"/>
                <w:bCs w:val="0"/>
                <w:color w:val="auto"/>
                <w:sz w:val="24"/>
                <w:szCs w:val="24"/>
                <w:lang w:val="en-US" w:eastAsia="zh-CN"/>
              </w:rPr>
              <w:t>勘察工作完成后，经过经济评价，如果钻井有经济利用价值，则作为开发井之一，进行下一步开发:如果钻井没有经济利用价值，则作为废弃井，按照中国石油工业行规和国际惯例，采用套管+水泥砂浆予以恰当封孔并留地面标记。闭井分为临时性闭井和永久性闭井。勘察工作完成后，经过经济评价，有开发前景的井将采用临时性闭井，废弃井将进行永久性闭井。闭井有两种方案，一种是分段闭井，一种是全段闭井。废弃井闭井过程参照《废弃井封井处置规范》（QSH0653-2015）实施。闭井后场地进行平整、覆盖原剥离土壤、恢复植被及地貌。</w:t>
            </w:r>
          </w:p>
          <w:p>
            <w:pPr>
              <w:pStyle w:val="61"/>
              <w:keepNext w:val="0"/>
              <w:keepLines w:val="0"/>
              <w:suppressLineNumbers w:val="0"/>
              <w:spacing w:before="0" w:beforeAutospacing="0" w:after="0" w:afterAutospacing="0"/>
              <w:ind w:left="0" w:leftChars="0" w:right="0" w:firstLine="0" w:firstLineChars="0"/>
              <w:rPr>
                <w:rFonts w:hint="eastAsia" w:ascii="仿宋" w:hAnsi="仿宋" w:eastAsia="仿宋" w:cs="仿宋"/>
                <w:b/>
                <w:bCs/>
                <w:color w:val="auto"/>
                <w:sz w:val="24"/>
                <w:szCs w:val="24"/>
                <w:lang w:val="sq-AL" w:eastAsia="zh-CN"/>
              </w:rPr>
            </w:pPr>
            <w:r>
              <w:rPr>
                <w:rFonts w:hint="eastAsia" w:ascii="仿宋" w:hAnsi="仿宋" w:eastAsia="仿宋" w:cs="仿宋"/>
                <w:b/>
                <w:bCs/>
                <w:color w:val="auto"/>
                <w:sz w:val="24"/>
                <w:szCs w:val="24"/>
                <w:lang w:val="en-US" w:eastAsia="zh-CN"/>
              </w:rPr>
              <w:t>8、</w:t>
            </w:r>
            <w:r>
              <w:rPr>
                <w:rFonts w:hint="eastAsia" w:ascii="仿宋" w:hAnsi="仿宋" w:eastAsia="仿宋" w:cs="仿宋"/>
                <w:b/>
                <w:bCs/>
                <w:color w:val="auto"/>
                <w:sz w:val="24"/>
                <w:szCs w:val="24"/>
                <w:lang w:val="sq-AL" w:eastAsia="zh-CN"/>
              </w:rPr>
              <w:t>清理井场及生态恢复</w:t>
            </w:r>
          </w:p>
          <w:p>
            <w:pPr>
              <w:pStyle w:val="61"/>
              <w:keepNext w:val="0"/>
              <w:keepLines w:val="0"/>
              <w:suppressLineNumbers w:val="0"/>
              <w:spacing w:before="0" w:beforeAutospacing="0" w:after="0" w:afterAutospacing="0"/>
              <w:ind w:left="0" w:right="0" w:firstLine="480"/>
              <w:rPr>
                <w:rFonts w:hint="eastAsia" w:ascii="仿宋" w:hAnsi="仿宋" w:eastAsia="仿宋" w:cs="仿宋"/>
                <w:b w:val="0"/>
                <w:bCs w:val="0"/>
                <w:color w:val="auto"/>
                <w:sz w:val="24"/>
                <w:szCs w:val="24"/>
                <w:lang w:val="sq-AL" w:eastAsia="zh-CN"/>
              </w:rPr>
            </w:pPr>
            <w:r>
              <w:rPr>
                <w:rFonts w:hint="eastAsia" w:ascii="仿宋" w:hAnsi="仿宋" w:eastAsia="仿宋" w:cs="仿宋"/>
                <w:b w:val="0"/>
                <w:bCs w:val="0"/>
                <w:color w:val="auto"/>
                <w:sz w:val="24"/>
                <w:szCs w:val="24"/>
                <w:lang w:val="sq-AL" w:eastAsia="zh-CN"/>
              </w:rPr>
              <w:t>钻井完成后，将钻井设备进行拆卸和搬迁后，清理现场，将建井初期表土回填场地，井场采用原土覆盖、绿化，恢复原状。</w:t>
            </w:r>
          </w:p>
          <w:p>
            <w:pPr>
              <w:pStyle w:val="61"/>
              <w:keepNext w:val="0"/>
              <w:keepLines w:val="0"/>
              <w:suppressLineNumbers w:val="0"/>
              <w:spacing w:before="0" w:beforeAutospacing="0" w:after="0" w:afterAutospacing="0"/>
              <w:ind w:left="0" w:leftChars="0" w:right="0" w:firstLine="0" w:firstLineChars="0"/>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9、钻井过程中其他工作内容</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本次钻探过程中需要进行简易水文观测综合录井、测井、试井、采样测试，具体工作内容如下</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t>（</w:t>
            </w:r>
            <w:r>
              <w:rPr>
                <w:rFonts w:hint="eastAsia" w:ascii="仿宋" w:hAnsi="仿宋" w:eastAsia="仿宋" w:cs="仿宋"/>
                <w:b/>
                <w:bCs/>
                <w:color w:val="auto"/>
                <w:lang w:val="en-US" w:eastAsia="zh-CN"/>
              </w:rPr>
              <w:t>1）</w:t>
            </w:r>
            <w:r>
              <w:rPr>
                <w:rFonts w:hint="eastAsia" w:ascii="仿宋" w:hAnsi="仿宋" w:eastAsia="仿宋" w:cs="仿宋"/>
                <w:b/>
                <w:bCs/>
                <w:color w:val="auto"/>
                <w:lang w:val="sq-AL" w:eastAsia="zh-CN"/>
              </w:rPr>
              <w:t>简易水文观测</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本次钻探过程中进行简易水文观测要求全孔进行观测。</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1）对用钻井液钻进的钻孔，正常钻进时，消耗量观测一般每小时一次。上钻具后和下钻具前，各测量水位一次，停钻时间较长时，根据实际情况确定。</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2）钻进中遇有漏（涌）水、溶洞、大裂隙、破碎带、严重坍塌层段、老窑、流沙和气体涌出时等，做到起止深度记录清楚。</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3）测定主要涌水层段的分层稳定水位。对漏（涌）水层段进行注水、防水试验，并测定近似稳定水位。要求每小时观测一次，连续三次水位无变化或水位呈单一方向变化，每小时水位差不超高5cm且已连续观测三小时方可停止观测。</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lang w:val="sq-AL" w:eastAsia="zh-CN"/>
              </w:rPr>
            </w:pPr>
            <w:r>
              <w:rPr>
                <w:rFonts w:hint="eastAsia" w:ascii="仿宋" w:hAnsi="仿宋" w:eastAsia="仿宋" w:cs="仿宋"/>
                <w:b/>
                <w:bCs/>
                <w:color w:val="auto"/>
                <w:sz w:val="24"/>
                <w:szCs w:val="24"/>
                <w:lang w:val="en-US" w:eastAsia="zh-CN"/>
              </w:rPr>
              <w:t>（2）</w:t>
            </w:r>
            <w:r>
              <w:rPr>
                <w:rFonts w:hint="eastAsia" w:ascii="仿宋" w:hAnsi="仿宋" w:eastAsia="仿宋" w:cs="仿宋"/>
                <w:b/>
                <w:bCs/>
                <w:color w:val="auto"/>
                <w:lang w:val="sq-AL" w:eastAsia="zh-CN"/>
              </w:rPr>
              <w:t>地质录井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本次地质录井主要包括岩屑录井、岩煤心录井、钻时录井、气测录井，录井具体要求及录井质量参照执行《煤层气钻井工程质量验收评级规范》（</w:t>
            </w:r>
            <w:r>
              <w:rPr>
                <w:rFonts w:hint="eastAsia" w:ascii="仿宋" w:hAnsi="仿宋" w:eastAsia="仿宋" w:cs="仿宋"/>
                <w:color w:val="auto"/>
                <w:lang w:val="en-US" w:eastAsia="zh-CN"/>
              </w:rPr>
              <w:t>NB/T10003-2016</w:t>
            </w:r>
            <w:r>
              <w:rPr>
                <w:rFonts w:hint="eastAsia" w:ascii="仿宋" w:hAnsi="仿宋" w:eastAsia="仿宋" w:cs="仿宋"/>
                <w:color w:val="auto"/>
                <w:lang w:val="sq-AL" w:eastAsia="zh-CN"/>
              </w:rPr>
              <w:t>）及《煤层气地质录井作业规程》（Q/CUCBM</w:t>
            </w:r>
            <w:r>
              <w:rPr>
                <w:rFonts w:hint="eastAsia" w:ascii="仿宋" w:hAnsi="仿宋" w:eastAsia="仿宋" w:cs="仿宋"/>
                <w:color w:val="auto"/>
                <w:lang w:val="en-US" w:eastAsia="zh-CN"/>
              </w:rPr>
              <w:t xml:space="preserve"> </w:t>
            </w:r>
            <w:r>
              <w:rPr>
                <w:rFonts w:hint="eastAsia" w:ascii="仿宋" w:hAnsi="仿宋" w:eastAsia="仿宋" w:cs="仿宋"/>
                <w:color w:val="auto"/>
                <w:lang w:val="sq-AL" w:eastAsia="zh-CN"/>
              </w:rPr>
              <w:t>0201</w:t>
            </w:r>
            <w:r>
              <w:rPr>
                <w:rFonts w:hint="eastAsia" w:ascii="仿宋" w:hAnsi="仿宋" w:eastAsia="仿宋" w:cs="仿宋"/>
                <w:color w:val="auto"/>
                <w:lang w:val="en-US" w:eastAsia="zh-CN"/>
              </w:rPr>
              <w:t>-</w:t>
            </w:r>
            <w:r>
              <w:rPr>
                <w:rFonts w:hint="eastAsia" w:ascii="仿宋" w:hAnsi="仿宋" w:eastAsia="仿宋" w:cs="仿宋"/>
                <w:color w:val="auto"/>
                <w:lang w:val="sq-AL" w:eastAsia="zh-CN"/>
              </w:rPr>
              <w:t>2002）。</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fldChar w:fldCharType="begin"/>
            </w:r>
            <w:r>
              <w:rPr>
                <w:rFonts w:hint="eastAsia" w:ascii="仿宋" w:hAnsi="仿宋" w:eastAsia="仿宋" w:cs="仿宋"/>
                <w:b/>
                <w:bCs/>
                <w:color w:val="auto"/>
                <w:lang w:val="sq-AL" w:eastAsia="zh-CN"/>
              </w:rPr>
              <w:instrText xml:space="preserve"> = 1 \* GB3 \* MERGEFORMAT </w:instrText>
            </w:r>
            <w:r>
              <w:rPr>
                <w:rFonts w:hint="eastAsia" w:ascii="仿宋" w:hAnsi="仿宋" w:eastAsia="仿宋" w:cs="仿宋"/>
                <w:b/>
                <w:bCs/>
                <w:color w:val="auto"/>
                <w:lang w:val="sq-AL" w:eastAsia="zh-CN"/>
              </w:rPr>
              <w:fldChar w:fldCharType="separate"/>
            </w:r>
            <w:r>
              <w:rPr>
                <w:rFonts w:hint="eastAsia" w:ascii="仿宋" w:hAnsi="仿宋" w:eastAsia="仿宋" w:cs="仿宋"/>
                <w:b/>
                <w:bCs/>
                <w:color w:val="auto"/>
                <w:lang w:val="sq-AL" w:eastAsia="zh-CN"/>
              </w:rPr>
              <w:t>①</w:t>
            </w:r>
            <w:r>
              <w:rPr>
                <w:rFonts w:hint="eastAsia" w:ascii="仿宋" w:hAnsi="仿宋" w:eastAsia="仿宋" w:cs="仿宋"/>
                <w:b/>
                <w:bCs/>
                <w:color w:val="auto"/>
                <w:lang w:val="sq-AL" w:eastAsia="zh-CN"/>
              </w:rPr>
              <w:fldChar w:fldCharType="end"/>
            </w:r>
            <w:r>
              <w:rPr>
                <w:rFonts w:hint="eastAsia" w:ascii="仿宋" w:hAnsi="仿宋" w:eastAsia="仿宋" w:cs="仿宋"/>
                <w:b/>
                <w:bCs/>
                <w:color w:val="auto"/>
                <w:lang w:val="sq-AL" w:eastAsia="zh-CN"/>
              </w:rPr>
              <w:t>岩屑录井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岩屑录井是在钻进中捞取循环介质携带的岩屑、煤屑，进行分层鉴定、描述，达到地质录井目的的一种方法。岩屑录井要注意岩屑迟到时间的测定，捞取岩屑时间的确定及确定捞屑间距。要认真把握捞屑、洗屑、观察、晾干、描述、采样、装袋、保管等环节；描述方法要统一，抓住重点，注意夹层、标志层、煤层的鉴定与描述。</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fldChar w:fldCharType="begin"/>
            </w:r>
            <w:r>
              <w:rPr>
                <w:rFonts w:hint="eastAsia" w:ascii="仿宋" w:hAnsi="仿宋" w:eastAsia="仿宋" w:cs="仿宋"/>
                <w:b/>
                <w:bCs/>
                <w:color w:val="auto"/>
                <w:lang w:val="sq-AL" w:eastAsia="zh-CN"/>
              </w:rPr>
              <w:instrText xml:space="preserve"> = 2 \* GB3 \* MERGEFORMAT </w:instrText>
            </w:r>
            <w:r>
              <w:rPr>
                <w:rFonts w:hint="eastAsia" w:ascii="仿宋" w:hAnsi="仿宋" w:eastAsia="仿宋" w:cs="仿宋"/>
                <w:b/>
                <w:bCs/>
                <w:color w:val="auto"/>
                <w:lang w:val="sq-AL" w:eastAsia="zh-CN"/>
              </w:rPr>
              <w:fldChar w:fldCharType="separate"/>
            </w:r>
            <w:r>
              <w:rPr>
                <w:rFonts w:hint="eastAsia" w:ascii="仿宋" w:hAnsi="仿宋" w:eastAsia="仿宋" w:cs="仿宋"/>
                <w:b/>
                <w:bCs/>
                <w:color w:val="auto"/>
                <w:lang w:val="sq-AL" w:eastAsia="zh-CN"/>
              </w:rPr>
              <w:t>②</w:t>
            </w:r>
            <w:r>
              <w:rPr>
                <w:rFonts w:hint="eastAsia" w:ascii="仿宋" w:hAnsi="仿宋" w:eastAsia="仿宋" w:cs="仿宋"/>
                <w:b/>
                <w:bCs/>
                <w:color w:val="auto"/>
                <w:lang w:val="sq-AL" w:eastAsia="zh-CN"/>
              </w:rPr>
              <w:fldChar w:fldCharType="end"/>
            </w:r>
            <w:r>
              <w:rPr>
                <w:rFonts w:hint="eastAsia" w:ascii="仿宋" w:hAnsi="仿宋" w:eastAsia="仿宋" w:cs="仿宋"/>
                <w:b/>
                <w:bCs/>
                <w:color w:val="auto"/>
                <w:lang w:val="sq-AL" w:eastAsia="zh-CN"/>
              </w:rPr>
              <w:t>岩煤心录井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岩煤心描述前一定要拍照，描述的内容，要求顺序统一、定名准确、重点突出；岩心的描述顺序依次为颜色、成分、结构、构造、结构状况、裂隙发育情况、煤心中面割理、端割理及割理面的密度、视倾角、割理组合类型，充填物定名及充填程度；煤心的描述的顺序为：煤岩类型、成分、物理性质、结构构造、外生裂隙、夹矸等。</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fldChar w:fldCharType="begin"/>
            </w:r>
            <w:r>
              <w:rPr>
                <w:rFonts w:hint="eastAsia" w:ascii="仿宋" w:hAnsi="仿宋" w:eastAsia="仿宋" w:cs="仿宋"/>
                <w:b/>
                <w:bCs/>
                <w:color w:val="auto"/>
                <w:lang w:val="sq-AL" w:eastAsia="zh-CN"/>
              </w:rPr>
              <w:instrText xml:space="preserve"> = 3 \* GB3 \* MERGEFORMAT </w:instrText>
            </w:r>
            <w:r>
              <w:rPr>
                <w:rFonts w:hint="eastAsia" w:ascii="仿宋" w:hAnsi="仿宋" w:eastAsia="仿宋" w:cs="仿宋"/>
                <w:b/>
                <w:bCs/>
                <w:color w:val="auto"/>
                <w:lang w:val="sq-AL" w:eastAsia="zh-CN"/>
              </w:rPr>
              <w:fldChar w:fldCharType="separate"/>
            </w:r>
            <w:r>
              <w:rPr>
                <w:rFonts w:hint="eastAsia" w:ascii="仿宋" w:hAnsi="仿宋" w:eastAsia="仿宋" w:cs="仿宋"/>
                <w:b/>
                <w:bCs/>
                <w:color w:val="auto"/>
                <w:lang w:val="sq-AL" w:eastAsia="zh-CN"/>
              </w:rPr>
              <w:t>③</w:t>
            </w:r>
            <w:r>
              <w:rPr>
                <w:rFonts w:hint="eastAsia" w:ascii="仿宋" w:hAnsi="仿宋" w:eastAsia="仿宋" w:cs="仿宋"/>
                <w:b/>
                <w:bCs/>
                <w:color w:val="auto"/>
                <w:lang w:val="sq-AL" w:eastAsia="zh-CN"/>
              </w:rPr>
              <w:fldChar w:fldCharType="end"/>
            </w:r>
            <w:r>
              <w:rPr>
                <w:rFonts w:hint="eastAsia" w:ascii="仿宋" w:hAnsi="仿宋" w:eastAsia="仿宋" w:cs="仿宋"/>
                <w:b/>
                <w:bCs/>
                <w:color w:val="auto"/>
                <w:lang w:val="sq-AL" w:eastAsia="zh-CN"/>
              </w:rPr>
              <w:t>钻时录井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钻时录井间距要求是非煤系地层每2</w:t>
            </w:r>
            <w:r>
              <w:rPr>
                <w:rFonts w:hint="eastAsia" w:ascii="仿宋" w:hAnsi="仿宋" w:eastAsia="仿宋" w:cs="仿宋"/>
                <w:color w:val="auto"/>
                <w:lang w:val="en-US" w:eastAsia="zh-CN"/>
              </w:rPr>
              <w:t>m记录1</w:t>
            </w:r>
            <w:r>
              <w:rPr>
                <w:rFonts w:hint="eastAsia" w:ascii="仿宋" w:hAnsi="仿宋" w:eastAsia="仿宋" w:cs="仿宋"/>
                <w:color w:val="auto"/>
                <w:lang w:val="sq-AL" w:eastAsia="zh-CN"/>
              </w:rPr>
              <w:t>个点，煤系地层每1m记录</w:t>
            </w:r>
            <w:r>
              <w:rPr>
                <w:rFonts w:hint="eastAsia" w:ascii="仿宋" w:hAnsi="仿宋" w:eastAsia="仿宋" w:cs="仿宋"/>
                <w:color w:val="auto"/>
                <w:lang w:val="en-US" w:eastAsia="zh-CN"/>
              </w:rPr>
              <w:t>1</w:t>
            </w:r>
            <w:r>
              <w:rPr>
                <w:rFonts w:hint="eastAsia" w:ascii="仿宋" w:hAnsi="仿宋" w:eastAsia="仿宋" w:cs="仿宋"/>
                <w:color w:val="auto"/>
                <w:lang w:val="sq-AL" w:eastAsia="zh-CN"/>
              </w:rPr>
              <w:t>个点；目的煤层（段）每0.5m记录</w:t>
            </w:r>
            <w:r>
              <w:rPr>
                <w:rFonts w:hint="eastAsia" w:ascii="仿宋" w:hAnsi="仿宋" w:eastAsia="仿宋" w:cs="仿宋"/>
                <w:color w:val="auto"/>
                <w:lang w:val="en-US" w:eastAsia="zh-CN"/>
              </w:rPr>
              <w:t>1</w:t>
            </w:r>
            <w:r>
              <w:rPr>
                <w:rFonts w:hint="eastAsia" w:ascii="仿宋" w:hAnsi="仿宋" w:eastAsia="仿宋" w:cs="仿宋"/>
                <w:color w:val="auto"/>
                <w:lang w:val="sq-AL" w:eastAsia="zh-CN"/>
              </w:rPr>
              <w:t>个点，以便判断煤层埋深、厚度及夹矸位置；要随时记录钻时突变点，以便及时发现煤层确定煤层深度、厚度等；全井漏取钻时点数不超过全井钻时总数的</w:t>
            </w:r>
            <w:r>
              <w:rPr>
                <w:rFonts w:hint="eastAsia" w:ascii="仿宋" w:hAnsi="仿宋" w:eastAsia="仿宋" w:cs="仿宋"/>
                <w:color w:val="auto"/>
                <w:lang w:val="en-US" w:eastAsia="zh-CN"/>
              </w:rPr>
              <w:t>1%，目的煤层（段）钻时点不允许漏取。</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fldChar w:fldCharType="begin"/>
            </w:r>
            <w:r>
              <w:rPr>
                <w:rFonts w:hint="eastAsia" w:ascii="仿宋" w:hAnsi="仿宋" w:eastAsia="仿宋" w:cs="仿宋"/>
                <w:b/>
                <w:bCs/>
                <w:color w:val="auto"/>
                <w:lang w:val="sq-AL" w:eastAsia="zh-CN"/>
              </w:rPr>
              <w:instrText xml:space="preserve"> = 4 \* GB3 \* MERGEFORMAT </w:instrText>
            </w:r>
            <w:r>
              <w:rPr>
                <w:rFonts w:hint="eastAsia" w:ascii="仿宋" w:hAnsi="仿宋" w:eastAsia="仿宋" w:cs="仿宋"/>
                <w:b/>
                <w:bCs/>
                <w:color w:val="auto"/>
                <w:lang w:val="sq-AL" w:eastAsia="zh-CN"/>
              </w:rPr>
              <w:fldChar w:fldCharType="separate"/>
            </w:r>
            <w:r>
              <w:rPr>
                <w:rFonts w:hint="eastAsia" w:ascii="仿宋" w:hAnsi="仿宋" w:eastAsia="仿宋" w:cs="仿宋"/>
                <w:b/>
                <w:bCs/>
                <w:color w:val="auto"/>
                <w:lang w:val="sq-AL" w:eastAsia="zh-CN"/>
              </w:rPr>
              <w:t>④</w:t>
            </w:r>
            <w:r>
              <w:rPr>
                <w:rFonts w:hint="eastAsia" w:ascii="仿宋" w:hAnsi="仿宋" w:eastAsia="仿宋" w:cs="仿宋"/>
                <w:b/>
                <w:bCs/>
                <w:color w:val="auto"/>
                <w:lang w:val="sq-AL" w:eastAsia="zh-CN"/>
              </w:rPr>
              <w:fldChar w:fldCharType="end"/>
            </w:r>
            <w:r>
              <w:rPr>
                <w:rFonts w:hint="eastAsia" w:ascii="仿宋" w:hAnsi="仿宋" w:eastAsia="仿宋" w:cs="仿宋"/>
                <w:b/>
                <w:bCs/>
                <w:color w:val="auto"/>
                <w:lang w:val="sq-AL" w:eastAsia="zh-CN"/>
              </w:rPr>
              <w:t>气测录井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通过钻井过程中的钻井液，将钻头切割层段的煤层或地层中的气体带到井口，从而监测各煤层或煤层上部岩层的气显示情况，发现地层中非气源型气藏，也可对不同煤层所含煤层气的相对强度，气体组分进行比较。一般每1米记录</w:t>
            </w:r>
            <w:r>
              <w:rPr>
                <w:rFonts w:hint="eastAsia" w:ascii="仿宋" w:hAnsi="仿宋" w:eastAsia="仿宋" w:cs="仿宋"/>
                <w:color w:val="auto"/>
                <w:lang w:val="en-US" w:eastAsia="zh-CN"/>
              </w:rPr>
              <w:t>1个</w:t>
            </w:r>
            <w:r>
              <w:rPr>
                <w:rFonts w:hint="eastAsia" w:ascii="仿宋" w:hAnsi="仿宋" w:eastAsia="仿宋" w:cs="仿宋"/>
                <w:color w:val="auto"/>
                <w:lang w:val="sq-AL" w:eastAsia="zh-CN"/>
              </w:rPr>
              <w:t>点，特殊情况加密；全烃为连续记录曲线，每米选一最高数记录到原始记录表上。每次下钻到底要注入1%浓度甲烷检查保留时间、重复误差和分离度。每班要求在井口管线</w:t>
            </w:r>
            <w:r>
              <w:rPr>
                <w:rFonts w:hint="eastAsia" w:ascii="仿宋" w:hAnsi="仿宋" w:eastAsia="仿宋" w:cs="仿宋"/>
                <w:color w:val="auto"/>
                <w:lang w:val="en-US" w:eastAsia="zh-CN"/>
              </w:rPr>
              <w:t>处</w:t>
            </w:r>
            <w:r>
              <w:rPr>
                <w:rFonts w:hint="eastAsia" w:ascii="仿宋" w:hAnsi="仿宋" w:eastAsia="仿宋" w:cs="仿宋"/>
                <w:color w:val="auto"/>
                <w:lang w:val="sq-AL" w:eastAsia="zh-CN"/>
              </w:rPr>
              <w:t>注入1%浓度甲烷检查气密性。录井设备要求对甲烷气的最小检测浓度不大于0.1%，检测范围0～100%。</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t>（</w:t>
            </w:r>
            <w:r>
              <w:rPr>
                <w:rFonts w:hint="eastAsia" w:ascii="仿宋" w:hAnsi="仿宋" w:eastAsia="仿宋" w:cs="仿宋"/>
                <w:b/>
                <w:bCs/>
                <w:color w:val="auto"/>
                <w:lang w:val="en-US" w:eastAsia="zh-CN"/>
              </w:rPr>
              <w:t>3）</w:t>
            </w:r>
            <w:r>
              <w:rPr>
                <w:rFonts w:hint="eastAsia" w:ascii="仿宋" w:hAnsi="仿宋" w:eastAsia="仿宋" w:cs="仿宋"/>
                <w:b/>
                <w:bCs/>
                <w:color w:val="auto"/>
                <w:lang w:val="sq-AL" w:eastAsia="zh-CN"/>
              </w:rPr>
              <w:t>取心采样</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此次钻探取心采样，根据《煤层气资源勘察技术规范》（GB/T</w:t>
            </w:r>
            <w:r>
              <w:rPr>
                <w:rFonts w:hint="eastAsia" w:ascii="仿宋" w:hAnsi="仿宋" w:eastAsia="仿宋" w:cs="仿宋"/>
                <w:color w:val="auto"/>
                <w:lang w:val="en-US" w:eastAsia="zh-CN"/>
              </w:rPr>
              <w:t xml:space="preserve"> </w:t>
            </w:r>
            <w:r>
              <w:rPr>
                <w:rFonts w:hint="eastAsia" w:ascii="仿宋" w:hAnsi="仿宋" w:eastAsia="仿宋" w:cs="仿宋"/>
                <w:color w:val="auto"/>
                <w:lang w:val="sq-AL" w:eastAsia="zh-CN"/>
              </w:rPr>
              <w:t>19019</w:t>
            </w:r>
            <w:r>
              <w:rPr>
                <w:rFonts w:hint="eastAsia" w:ascii="仿宋" w:hAnsi="仿宋" w:eastAsia="仿宋" w:cs="仿宋"/>
                <w:color w:val="auto"/>
                <w:lang w:val="en-US" w:eastAsia="zh-CN"/>
              </w:rPr>
              <w:t>-</w:t>
            </w:r>
            <w:r>
              <w:rPr>
                <w:rFonts w:hint="eastAsia" w:ascii="仿宋" w:hAnsi="仿宋" w:eastAsia="仿宋" w:cs="仿宋"/>
                <w:color w:val="auto"/>
                <w:lang w:val="sq-AL" w:eastAsia="zh-CN"/>
              </w:rPr>
              <w:t>2012）和《煤层气钻井工程质量验收评级规范》（NB/T10003</w:t>
            </w:r>
            <w:r>
              <w:rPr>
                <w:rFonts w:hint="eastAsia" w:ascii="仿宋" w:hAnsi="仿宋" w:eastAsia="仿宋" w:cs="仿宋"/>
                <w:color w:val="auto"/>
                <w:lang w:val="en-US" w:eastAsia="zh-CN"/>
              </w:rPr>
              <w:t>-</w:t>
            </w:r>
            <w:r>
              <w:rPr>
                <w:rFonts w:hint="eastAsia" w:ascii="仿宋" w:hAnsi="仿宋" w:eastAsia="仿宋" w:cs="仿宋"/>
                <w:color w:val="auto"/>
                <w:lang w:val="sq-AL" w:eastAsia="zh-CN"/>
              </w:rPr>
              <w:t>2016）进行取样：</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1）为使煤心中气体损失量最小，应选用绳索式半闭合管取心工具取心，岩煤心直径应大于60mm。</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2）为减少煤心在起出过程中的气体损失量，提升时间限定为：井深</w:t>
            </w:r>
            <w:r>
              <w:rPr>
                <w:rFonts w:hint="eastAsia" w:ascii="仿宋" w:hAnsi="仿宋" w:eastAsia="仿宋" w:cs="仿宋"/>
                <w:color w:val="auto"/>
                <w:lang w:val="en-US" w:eastAsia="zh-CN"/>
              </w:rPr>
              <w:t>1000m以浅，取心内筒从提心开始至井口时间小于20min；从出井口到煤心装罐时间小于3min。</w:t>
            </w:r>
            <w:r>
              <w:rPr>
                <w:rFonts w:hint="eastAsia" w:ascii="仿宋" w:hAnsi="仿宋" w:eastAsia="仿宋" w:cs="仿宋"/>
                <w:color w:val="auto"/>
                <w:lang w:val="sq-AL" w:eastAsia="zh-CN"/>
              </w:rPr>
              <w:t>井深1000</w:t>
            </w:r>
            <w:r>
              <w:rPr>
                <w:rFonts w:hint="eastAsia" w:ascii="仿宋" w:hAnsi="仿宋" w:eastAsia="仿宋" w:cs="仿宋"/>
                <w:color w:val="auto"/>
                <w:lang w:val="en-US" w:eastAsia="zh-CN"/>
              </w:rPr>
              <w:t>m</w:t>
            </w:r>
            <w:r>
              <w:rPr>
                <w:rFonts w:hint="eastAsia" w:ascii="仿宋" w:hAnsi="仿宋" w:eastAsia="仿宋" w:cs="仿宋"/>
                <w:color w:val="auto"/>
                <w:lang w:val="sq-AL" w:eastAsia="zh-CN"/>
              </w:rPr>
              <w:t>以深，取心内筒从提心开始至出井口时间不大于0.02min/m×H（H为井深，m）。</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3）煤岩心鉴定前必须按正确的顺序摆放，煤岩心断口相互衔接，不得颠倒顺序，同时要求清洗表面的污染物，煤岩心清晰可见时再进行鉴定描述。</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6）取心使用半合式密闭取心内管，取心质量要达到规范要求的合格或合格以上等级。</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5）进入煤层后要调整和控制钻压等参数，控制回次进尺，短进尺勤起钻，保证煤层采取率，并准确分析判断孔内残留岩心，做好下一回次钻程的控制。</w:t>
            </w:r>
          </w:p>
          <w:p>
            <w:pPr>
              <w:pStyle w:val="61"/>
              <w:keepNext w:val="0"/>
              <w:keepLines w:val="0"/>
              <w:suppressLineNumbers w:val="0"/>
              <w:spacing w:before="0" w:beforeAutospacing="0" w:after="0" w:afterAutospacing="0"/>
              <w:ind w:left="0" w:right="0" w:firstLine="480"/>
              <w:rPr>
                <w:rFonts w:hint="eastAsia" w:ascii="仿宋" w:hAnsi="仿宋" w:eastAsia="仿宋" w:cs="仿宋"/>
                <w:b w:val="0"/>
                <w:bCs/>
                <w:color w:val="auto"/>
                <w:sz w:val="21"/>
                <w:szCs w:val="21"/>
              </w:rPr>
            </w:pPr>
            <w:r>
              <w:rPr>
                <w:rFonts w:hint="eastAsia" w:ascii="仿宋" w:hAnsi="仿宋" w:eastAsia="仿宋" w:cs="仿宋"/>
                <w:color w:val="auto"/>
                <w:lang w:val="sq-AL" w:eastAsia="zh-CN"/>
              </w:rPr>
              <w:t>6）取心钻探时要求取准取全单层煤，对于厚度≥0.7m的煤层不得打丢。单层煤质量验收结合测井成果综合评级，全井要求0.7m及以上厚度的煤层单层取心质量均达到合格或合格以上等级（单层煤取心验收标准见表</w:t>
            </w:r>
            <w:r>
              <w:rPr>
                <w:rFonts w:hint="eastAsia" w:ascii="仿宋" w:hAnsi="仿宋" w:eastAsia="仿宋" w:cs="仿宋"/>
                <w:color w:val="auto"/>
                <w:lang w:val="en-US" w:eastAsia="zh-CN"/>
              </w:rPr>
              <w:t>16</w:t>
            </w:r>
            <w:r>
              <w:rPr>
                <w:rFonts w:hint="eastAsia" w:ascii="仿宋" w:hAnsi="仿宋" w:eastAsia="仿宋" w:cs="仿宋"/>
                <w:color w:val="auto"/>
                <w:lang w:val="sq-AL" w:eastAsia="zh-CN"/>
              </w:rPr>
              <w:t>）。</w:t>
            </w:r>
          </w:p>
          <w:p>
            <w:pPr>
              <w:keepNext w:val="0"/>
              <w:keepLines w:val="0"/>
              <w:suppressLineNumbers w:val="0"/>
              <w:spacing w:before="0" w:beforeAutospacing="0" w:after="0" w:afterAutospacing="0" w:line="440" w:lineRule="exact"/>
              <w:ind w:left="0" w:right="0" w:firstLine="420" w:firstLineChars="200"/>
              <w:jc w:val="both"/>
              <w:rPr>
                <w:rFonts w:hint="eastAsia" w:ascii="黑体" w:hAnsi="黑体" w:eastAsia="黑体" w:cs="黑体"/>
                <w:b/>
                <w:color w:val="auto"/>
                <w:sz w:val="21"/>
                <w:szCs w:val="21"/>
              </w:rPr>
            </w:pPr>
            <w:r>
              <w:rPr>
                <w:rFonts w:hint="eastAsia" w:ascii="黑体" w:hAnsi="黑体" w:eastAsia="黑体" w:cs="黑体"/>
                <w:b w:val="0"/>
                <w:bCs/>
                <w:color w:val="auto"/>
                <w:sz w:val="21"/>
                <w:szCs w:val="21"/>
              </w:rPr>
              <w:t>表</w:t>
            </w:r>
            <w:r>
              <w:rPr>
                <w:rFonts w:hint="eastAsia" w:ascii="黑体" w:hAnsi="黑体" w:eastAsia="黑体" w:cs="黑体"/>
                <w:b w:val="0"/>
                <w:bCs/>
                <w:color w:val="auto"/>
                <w:sz w:val="21"/>
                <w:szCs w:val="21"/>
                <w:lang w:val="en-US" w:eastAsia="zh-CN"/>
              </w:rPr>
              <w:t>16</w:t>
            </w:r>
            <w:r>
              <w:rPr>
                <w:rFonts w:hint="eastAsia" w:ascii="黑体" w:hAnsi="黑体" w:eastAsia="黑体" w:cs="黑体"/>
                <w:b/>
                <w:color w:val="auto"/>
                <w:sz w:val="21"/>
                <w:szCs w:val="21"/>
                <w:lang w:val="en-US" w:eastAsia="zh-CN"/>
              </w:rPr>
              <w:t xml:space="preserve">              </w:t>
            </w:r>
            <w:r>
              <w:rPr>
                <w:rFonts w:hint="eastAsia" w:ascii="黑体" w:hAnsi="黑体" w:eastAsia="黑体" w:cs="黑体"/>
                <w:b w:val="0"/>
                <w:bCs/>
                <w:color w:val="auto"/>
                <w:sz w:val="21"/>
                <w:szCs w:val="21"/>
              </w:rPr>
              <w:t>单煤层取心验收标准</w:t>
            </w:r>
          </w:p>
          <w:tbl>
            <w:tblPr>
              <w:tblStyle w:val="24"/>
              <w:tblW w:w="499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310"/>
              <w:gridCol w:w="1476"/>
              <w:gridCol w:w="806"/>
              <w:gridCol w:w="806"/>
              <w:gridCol w:w="806"/>
              <w:gridCol w:w="806"/>
              <w:gridCol w:w="808"/>
              <w:gridCol w:w="806"/>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1825" w:type="pct"/>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lang w:eastAsia="zh-CN"/>
                    </w:rPr>
                  </w:pPr>
                  <w:r>
                    <w:rPr>
                      <w:rFonts w:hint="eastAsia" w:ascii="宋体" w:hAnsi="宋体" w:eastAsia="宋体" w:cs="宋体"/>
                      <w:b/>
                      <w:bCs/>
                      <w:color w:val="auto"/>
                      <w:szCs w:val="21"/>
                      <w:lang w:eastAsia="zh-CN"/>
                    </w:rPr>
                    <w:t>项</w:t>
                  </w:r>
                  <w:r>
                    <w:rPr>
                      <w:rFonts w:hint="eastAsia" w:ascii="宋体" w:hAnsi="宋体" w:eastAsia="宋体" w:cs="宋体"/>
                      <w:b/>
                      <w:bCs/>
                      <w:color w:val="auto"/>
                      <w:szCs w:val="21"/>
                      <w:lang w:val="en-US" w:eastAsia="zh-CN"/>
                    </w:rPr>
                    <w:t xml:space="preserve">  </w:t>
                  </w:r>
                  <w:r>
                    <w:rPr>
                      <w:rFonts w:hint="eastAsia" w:ascii="宋体" w:hAnsi="宋体" w:eastAsia="宋体" w:cs="宋体"/>
                      <w:b/>
                      <w:bCs/>
                      <w:color w:val="auto"/>
                      <w:szCs w:val="21"/>
                      <w:lang w:eastAsia="zh-CN"/>
                    </w:rPr>
                    <w:t>目</w:t>
                  </w:r>
                </w:p>
              </w:tc>
              <w:tc>
                <w:tcPr>
                  <w:tcW w:w="1057" w:type="pct"/>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lang w:eastAsia="zh-CN"/>
                    </w:rPr>
                  </w:pPr>
                  <w:r>
                    <w:rPr>
                      <w:rFonts w:hint="eastAsia" w:ascii="宋体" w:hAnsi="宋体" w:eastAsia="宋体" w:cs="宋体"/>
                      <w:b/>
                      <w:bCs/>
                      <w:color w:val="auto"/>
                      <w:szCs w:val="21"/>
                    </w:rPr>
                    <w:t>优</w:t>
                  </w:r>
                  <w:r>
                    <w:rPr>
                      <w:rFonts w:hint="eastAsia" w:ascii="宋体" w:hAnsi="宋体" w:eastAsia="宋体" w:cs="宋体"/>
                      <w:b/>
                      <w:bCs/>
                      <w:color w:val="auto"/>
                      <w:szCs w:val="21"/>
                      <w:lang w:eastAsia="zh-CN"/>
                    </w:rPr>
                    <w:t>秀</w:t>
                  </w:r>
                </w:p>
              </w:tc>
              <w:tc>
                <w:tcPr>
                  <w:tcW w:w="1057" w:type="pct"/>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lang w:eastAsia="zh-CN"/>
                    </w:rPr>
                  </w:pPr>
                  <w:r>
                    <w:rPr>
                      <w:rFonts w:hint="eastAsia" w:ascii="宋体" w:hAnsi="宋体" w:eastAsia="宋体" w:cs="宋体"/>
                      <w:b/>
                      <w:bCs/>
                      <w:color w:val="auto"/>
                      <w:szCs w:val="21"/>
                      <w:lang w:eastAsia="zh-CN"/>
                    </w:rPr>
                    <w:t>良好</w:t>
                  </w:r>
                </w:p>
              </w:tc>
              <w:tc>
                <w:tcPr>
                  <w:tcW w:w="1058" w:type="pct"/>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合格</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20" w:hRule="atLeast"/>
                <w:jc w:val="center"/>
              </w:trPr>
              <w:tc>
                <w:tcPr>
                  <w:tcW w:w="858" w:type="pct"/>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煤心收获率%</w:t>
                  </w:r>
                </w:p>
              </w:tc>
              <w:tc>
                <w:tcPr>
                  <w:tcW w:w="9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lang w:eastAsia="zh-CN"/>
                    </w:rPr>
                  </w:pPr>
                  <w:r>
                    <w:rPr>
                      <w:rFonts w:hint="eastAsia" w:ascii="宋体" w:hAnsi="宋体" w:eastAsia="宋体" w:cs="宋体"/>
                      <w:b/>
                      <w:bCs/>
                      <w:color w:val="auto"/>
                      <w:szCs w:val="21"/>
                      <w:lang w:eastAsia="zh-CN"/>
                    </w:rPr>
                    <w:t>煤体结构</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lang w:eastAsia="zh-CN"/>
                    </w:rPr>
                  </w:pPr>
                  <w:r>
                    <w:rPr>
                      <w:rFonts w:hint="eastAsia" w:ascii="宋体" w:hAnsi="宋体" w:eastAsia="宋体" w:cs="宋体"/>
                      <w:b/>
                      <w:bCs/>
                      <w:color w:val="auto"/>
                      <w:szCs w:val="21"/>
                      <w:lang w:eastAsia="zh-CN"/>
                    </w:rPr>
                    <w:t>块煤</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lang w:eastAsia="zh-CN"/>
                    </w:rPr>
                  </w:pPr>
                  <w:r>
                    <w:rPr>
                      <w:rFonts w:hint="eastAsia" w:ascii="宋体" w:hAnsi="宋体" w:eastAsia="宋体" w:cs="宋体"/>
                      <w:b/>
                      <w:bCs/>
                      <w:color w:val="auto"/>
                      <w:szCs w:val="21"/>
                      <w:lang w:eastAsia="zh-CN"/>
                    </w:rPr>
                    <w:t>粉煤</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lang w:eastAsia="zh-CN"/>
                    </w:rPr>
                    <w:t>块煤</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lang w:eastAsia="zh-CN"/>
                    </w:rPr>
                    <w:t>粉煤</w:t>
                  </w:r>
                </w:p>
              </w:tc>
              <w:tc>
                <w:tcPr>
                  <w:tcW w:w="529"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lang w:eastAsia="zh-CN"/>
                    </w:rPr>
                    <w:t>块煤</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lang w:eastAsia="zh-CN"/>
                    </w:rPr>
                    <w:t>粉煤</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30" w:hRule="atLeast"/>
                <w:jc w:val="center"/>
              </w:trPr>
              <w:tc>
                <w:tcPr>
                  <w:tcW w:w="858"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p>
              </w:tc>
              <w:tc>
                <w:tcPr>
                  <w:tcW w:w="9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lang w:val="en-US" w:eastAsia="zh-CN"/>
                    </w:rPr>
                  </w:pPr>
                  <w:r>
                    <w:rPr>
                      <w:rFonts w:hint="eastAsia" w:ascii="宋体" w:hAnsi="宋体" w:eastAsia="宋体" w:cs="宋体"/>
                      <w:b/>
                      <w:bCs/>
                      <w:color w:val="auto"/>
                      <w:szCs w:val="21"/>
                      <w:lang w:eastAsia="zh-CN"/>
                    </w:rPr>
                    <w:t>井深≤</w:t>
                  </w:r>
                  <w:r>
                    <w:rPr>
                      <w:rFonts w:hint="eastAsia" w:ascii="宋体" w:hAnsi="宋体" w:eastAsia="宋体" w:cs="宋体"/>
                      <w:b/>
                      <w:bCs/>
                      <w:color w:val="auto"/>
                      <w:szCs w:val="21"/>
                      <w:lang w:val="en-US" w:eastAsia="zh-CN"/>
                    </w:rPr>
                    <w:t>1500m</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≥90</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≥80</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lang w:val="en-US" w:eastAsia="zh-CN"/>
                    </w:rPr>
                  </w:pPr>
                  <w:r>
                    <w:rPr>
                      <w:rFonts w:hint="eastAsia" w:ascii="宋体" w:hAnsi="宋体" w:eastAsia="宋体" w:cs="宋体"/>
                      <w:b/>
                      <w:bCs/>
                      <w:color w:val="auto"/>
                      <w:szCs w:val="21"/>
                    </w:rPr>
                    <w:t>≥8</w:t>
                  </w:r>
                  <w:r>
                    <w:rPr>
                      <w:rFonts w:hint="eastAsia" w:ascii="宋体" w:hAnsi="宋体" w:eastAsia="宋体" w:cs="宋体"/>
                      <w:b/>
                      <w:bCs/>
                      <w:color w:val="auto"/>
                      <w:szCs w:val="21"/>
                      <w:lang w:val="en-US" w:eastAsia="zh-CN"/>
                    </w:rPr>
                    <w:t>5</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≥70</w:t>
                  </w:r>
                </w:p>
              </w:tc>
              <w:tc>
                <w:tcPr>
                  <w:tcW w:w="529"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lang w:val="en-US" w:eastAsia="zh-CN"/>
                    </w:rPr>
                  </w:pPr>
                  <w:r>
                    <w:rPr>
                      <w:rFonts w:hint="eastAsia" w:ascii="宋体" w:hAnsi="宋体" w:eastAsia="宋体" w:cs="宋体"/>
                      <w:b/>
                      <w:bCs/>
                      <w:color w:val="auto"/>
                      <w:szCs w:val="21"/>
                    </w:rPr>
                    <w:t>≥</w:t>
                  </w:r>
                  <w:r>
                    <w:rPr>
                      <w:rFonts w:hint="eastAsia" w:ascii="宋体" w:hAnsi="宋体" w:eastAsia="宋体" w:cs="宋体"/>
                      <w:b/>
                      <w:bCs/>
                      <w:color w:val="auto"/>
                      <w:szCs w:val="21"/>
                      <w:lang w:val="en-US" w:eastAsia="zh-CN"/>
                    </w:rPr>
                    <w:t>80</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lang w:val="en-US" w:eastAsia="zh-CN"/>
                    </w:rPr>
                  </w:pPr>
                  <w:r>
                    <w:rPr>
                      <w:rFonts w:hint="eastAsia" w:ascii="宋体" w:hAnsi="宋体" w:eastAsia="宋体" w:cs="宋体"/>
                      <w:b/>
                      <w:bCs/>
                      <w:color w:val="auto"/>
                      <w:szCs w:val="21"/>
                    </w:rPr>
                    <w:t>≥</w:t>
                  </w:r>
                  <w:r>
                    <w:rPr>
                      <w:rFonts w:hint="eastAsia" w:ascii="宋体" w:hAnsi="宋体" w:eastAsia="宋体" w:cs="宋体"/>
                      <w:b/>
                      <w:bCs/>
                      <w:color w:val="auto"/>
                      <w:szCs w:val="21"/>
                      <w:lang w:val="en-US" w:eastAsia="zh-CN"/>
                    </w:rPr>
                    <w:t>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220" w:hRule="atLeast"/>
                <w:jc w:val="center"/>
              </w:trPr>
              <w:tc>
                <w:tcPr>
                  <w:tcW w:w="858"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p>
              </w:tc>
              <w:tc>
                <w:tcPr>
                  <w:tcW w:w="9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lang w:eastAsia="zh-CN"/>
                    </w:rPr>
                    <w:t>井深＞</w:t>
                  </w:r>
                  <w:r>
                    <w:rPr>
                      <w:rFonts w:hint="eastAsia" w:ascii="宋体" w:hAnsi="宋体" w:eastAsia="宋体" w:cs="宋体"/>
                      <w:b/>
                      <w:bCs/>
                      <w:color w:val="auto"/>
                      <w:szCs w:val="21"/>
                      <w:lang w:val="en-US" w:eastAsia="zh-CN"/>
                    </w:rPr>
                    <w:t>1500m</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≥90</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lang w:val="en-US" w:eastAsia="zh-CN"/>
                    </w:rPr>
                  </w:pPr>
                  <w:r>
                    <w:rPr>
                      <w:rFonts w:hint="eastAsia" w:ascii="宋体" w:hAnsi="宋体" w:eastAsia="宋体" w:cs="宋体"/>
                      <w:b/>
                      <w:bCs/>
                      <w:color w:val="auto"/>
                      <w:szCs w:val="21"/>
                    </w:rPr>
                    <w:t>≥</w:t>
                  </w:r>
                  <w:r>
                    <w:rPr>
                      <w:rFonts w:hint="eastAsia" w:ascii="宋体" w:hAnsi="宋体" w:eastAsia="宋体" w:cs="宋体"/>
                      <w:b/>
                      <w:bCs/>
                      <w:color w:val="auto"/>
                      <w:szCs w:val="21"/>
                      <w:lang w:val="en-US" w:eastAsia="zh-CN"/>
                    </w:rPr>
                    <w:t>70</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≥80</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lang w:val="en-US" w:eastAsia="zh-CN"/>
                    </w:rPr>
                  </w:pPr>
                  <w:r>
                    <w:rPr>
                      <w:rFonts w:hint="eastAsia" w:ascii="宋体" w:hAnsi="宋体" w:eastAsia="宋体" w:cs="宋体"/>
                      <w:b/>
                      <w:bCs/>
                      <w:color w:val="auto"/>
                      <w:szCs w:val="21"/>
                    </w:rPr>
                    <w:t>≥</w:t>
                  </w:r>
                  <w:r>
                    <w:rPr>
                      <w:rFonts w:hint="eastAsia" w:ascii="宋体" w:hAnsi="宋体" w:eastAsia="宋体" w:cs="宋体"/>
                      <w:b/>
                      <w:bCs/>
                      <w:color w:val="auto"/>
                      <w:szCs w:val="21"/>
                      <w:lang w:val="en-US" w:eastAsia="zh-CN"/>
                    </w:rPr>
                    <w:t>60</w:t>
                  </w:r>
                </w:p>
              </w:tc>
              <w:tc>
                <w:tcPr>
                  <w:tcW w:w="529"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≥70</w:t>
                  </w:r>
                </w:p>
              </w:tc>
              <w:tc>
                <w:tcPr>
                  <w:tcW w:w="52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b/>
                      <w:bCs/>
                      <w:color w:val="auto"/>
                      <w:szCs w:val="21"/>
                    </w:rPr>
                  </w:pPr>
                  <w:r>
                    <w:rPr>
                      <w:rFonts w:hint="eastAsia" w:ascii="宋体" w:hAnsi="宋体" w:eastAsia="宋体" w:cs="宋体"/>
                      <w:b/>
                      <w:bCs/>
                      <w:color w:val="auto"/>
                      <w:szCs w:val="21"/>
                    </w:rPr>
                    <w:t>≥</w:t>
                  </w:r>
                  <w:r>
                    <w:rPr>
                      <w:rFonts w:hint="eastAsia" w:ascii="宋体" w:hAnsi="宋体" w:eastAsia="宋体" w:cs="宋体"/>
                      <w:b/>
                      <w:bCs/>
                      <w:color w:val="auto"/>
                      <w:szCs w:val="21"/>
                      <w:lang w:val="en-US" w:eastAsia="zh-CN"/>
                    </w:rPr>
                    <w:t>5</w:t>
                  </w:r>
                  <w:r>
                    <w:rPr>
                      <w:rFonts w:hint="eastAsia" w:ascii="宋体" w:hAnsi="宋体" w:eastAsia="宋体" w:cs="宋体"/>
                      <w:b/>
                      <w:bCs/>
                      <w:color w:val="auto"/>
                      <w:szCs w:val="21"/>
                    </w:rPr>
                    <w:t>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cantSplit/>
                <w:trHeight w:val="200" w:hRule="atLeast"/>
                <w:jc w:val="center"/>
              </w:trPr>
              <w:tc>
                <w:tcPr>
                  <w:tcW w:w="1825" w:type="pct"/>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Cs w:val="21"/>
                    </w:rPr>
                  </w:pPr>
                  <w:r>
                    <w:rPr>
                      <w:rFonts w:hint="eastAsia" w:ascii="宋体" w:hAnsi="宋体" w:eastAsia="宋体" w:cs="宋体"/>
                      <w:color w:val="auto"/>
                      <w:szCs w:val="21"/>
                    </w:rPr>
                    <w:t>煤心提升</w:t>
                  </w:r>
                  <w:r>
                    <w:rPr>
                      <w:rFonts w:hint="eastAsia" w:ascii="宋体" w:hAnsi="宋体" w:eastAsia="宋体" w:cs="宋体"/>
                      <w:color w:val="auto"/>
                      <w:szCs w:val="21"/>
                      <w:lang w:eastAsia="zh-CN"/>
                    </w:rPr>
                    <w:t>速率</w:t>
                  </w:r>
                </w:p>
              </w:tc>
              <w:tc>
                <w:tcPr>
                  <w:tcW w:w="3174" w:type="pct"/>
                  <w:gridSpan w:val="6"/>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0" w:firstLineChars="200"/>
                    <w:jc w:val="center"/>
                    <w:textAlignment w:val="auto"/>
                    <w:rPr>
                      <w:rFonts w:hint="eastAsia" w:ascii="宋体" w:hAnsi="宋体" w:eastAsia="宋体" w:cs="宋体"/>
                      <w:color w:val="auto"/>
                      <w:szCs w:val="21"/>
                    </w:rPr>
                  </w:pPr>
                  <w:r>
                    <w:rPr>
                      <w:rFonts w:hint="eastAsia" w:ascii="宋体" w:hAnsi="宋体" w:eastAsia="宋体" w:cs="宋体"/>
                      <w:color w:val="auto"/>
                      <w:szCs w:val="21"/>
                    </w:rPr>
                    <w:t>＜</w:t>
                  </w:r>
                  <w:r>
                    <w:rPr>
                      <w:rFonts w:hint="eastAsia" w:ascii="宋体" w:hAnsi="宋体" w:eastAsia="宋体" w:cs="宋体"/>
                      <w:color w:val="auto"/>
                      <w:szCs w:val="21"/>
                      <w:lang w:val="en-US" w:eastAsia="zh-CN"/>
                    </w:rPr>
                    <w:t>0.02</w:t>
                  </w:r>
                  <w:r>
                    <w:rPr>
                      <w:rFonts w:hint="eastAsia" w:ascii="宋体" w:hAnsi="宋体" w:eastAsia="宋体" w:cs="宋体"/>
                      <w:color w:val="auto"/>
                      <w:szCs w:val="21"/>
                    </w:rPr>
                    <w:t>min/</w:t>
                  </w:r>
                  <w:r>
                    <w:rPr>
                      <w:rFonts w:hint="eastAsia" w:ascii="宋体" w:hAnsi="宋体" w:eastAsia="宋体" w:cs="宋体"/>
                      <w:color w:val="auto"/>
                      <w:szCs w:val="21"/>
                      <w:lang w:val="en-US" w:eastAsia="zh-CN"/>
                    </w:rPr>
                    <w:t>m</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110" w:hRule="atLeast"/>
                <w:jc w:val="center"/>
              </w:trPr>
              <w:tc>
                <w:tcPr>
                  <w:tcW w:w="1825" w:type="pct"/>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Cs w:val="21"/>
                    </w:rPr>
                  </w:pPr>
                  <w:r>
                    <w:rPr>
                      <w:rFonts w:hint="eastAsia" w:ascii="宋体" w:hAnsi="宋体" w:eastAsia="宋体" w:cs="宋体"/>
                      <w:color w:val="auto"/>
                      <w:szCs w:val="21"/>
                    </w:rPr>
                    <w:t>煤心质量</w:t>
                  </w:r>
                </w:p>
              </w:tc>
              <w:tc>
                <w:tcPr>
                  <w:tcW w:w="3174" w:type="pct"/>
                  <w:gridSpan w:val="6"/>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0" w:firstLineChars="200"/>
                    <w:jc w:val="center"/>
                    <w:textAlignment w:val="auto"/>
                    <w:rPr>
                      <w:rFonts w:hint="eastAsia" w:ascii="宋体" w:hAnsi="宋体" w:eastAsia="宋体" w:cs="宋体"/>
                      <w:color w:val="auto"/>
                      <w:szCs w:val="21"/>
                    </w:rPr>
                  </w:pPr>
                  <w:r>
                    <w:rPr>
                      <w:rFonts w:hint="eastAsia" w:ascii="宋体" w:hAnsi="宋体" w:eastAsia="宋体" w:cs="宋体"/>
                      <w:color w:val="auto"/>
                      <w:szCs w:val="21"/>
                    </w:rPr>
                    <w:t>未受研磨变质，无杂物污染</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110" w:hRule="atLeast"/>
                <w:jc w:val="center"/>
              </w:trPr>
              <w:tc>
                <w:tcPr>
                  <w:tcW w:w="1825" w:type="pct"/>
                  <w:gridSpan w:val="2"/>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szCs w:val="21"/>
                    </w:rPr>
                  </w:pPr>
                  <w:r>
                    <w:rPr>
                      <w:rFonts w:hint="eastAsia" w:ascii="宋体" w:hAnsi="宋体" w:eastAsia="宋体" w:cs="宋体"/>
                      <w:color w:val="auto"/>
                      <w:szCs w:val="21"/>
                    </w:rPr>
                    <w:t>装罐时间</w:t>
                  </w:r>
                </w:p>
              </w:tc>
              <w:tc>
                <w:tcPr>
                  <w:tcW w:w="3174" w:type="pct"/>
                  <w:gridSpan w:val="6"/>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0" w:firstLineChars="200"/>
                    <w:jc w:val="center"/>
                    <w:textAlignment w:val="auto"/>
                    <w:rPr>
                      <w:rFonts w:hint="eastAsia" w:ascii="宋体" w:hAnsi="宋体" w:eastAsia="宋体" w:cs="宋体"/>
                      <w:color w:val="auto"/>
                      <w:szCs w:val="21"/>
                    </w:rPr>
                  </w:pPr>
                  <w:r>
                    <w:rPr>
                      <w:rFonts w:hint="eastAsia" w:ascii="宋体" w:hAnsi="宋体" w:eastAsia="宋体" w:cs="宋体"/>
                      <w:color w:val="auto"/>
                      <w:szCs w:val="21"/>
                    </w:rPr>
                    <w:t>＜10min</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5000" w:type="pct"/>
                  <w:gridSpan w:val="8"/>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Cs w:val="21"/>
                    </w:rPr>
                  </w:pPr>
                  <w:r>
                    <w:rPr>
                      <w:rFonts w:hint="eastAsia" w:ascii="宋体" w:hAnsi="宋体" w:eastAsia="宋体" w:cs="宋体"/>
                      <w:color w:val="auto"/>
                      <w:szCs w:val="21"/>
                    </w:rPr>
                    <w:t>注1：采取率要求主要针对煤系地层及下覆地层。</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Cs w:val="21"/>
                    </w:rPr>
                  </w:pPr>
                  <w:r>
                    <w:rPr>
                      <w:rFonts w:hint="eastAsia" w:ascii="宋体" w:hAnsi="宋体" w:eastAsia="宋体" w:cs="宋体"/>
                      <w:color w:val="auto"/>
                      <w:szCs w:val="21"/>
                    </w:rPr>
                    <w:t>注2：8m以上的煤层出现2m以上漏采层段要降级。</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Cs w:val="21"/>
                    </w:rPr>
                  </w:pPr>
                  <w:r>
                    <w:rPr>
                      <w:rFonts w:hint="eastAsia" w:ascii="宋体" w:hAnsi="宋体" w:eastAsia="宋体" w:cs="宋体"/>
                      <w:color w:val="auto"/>
                      <w:szCs w:val="21"/>
                    </w:rPr>
                    <w:t>注3：对于粉煤和破碎严重的煤层采取率要求不低于60%。</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textAlignment w:val="auto"/>
                    <w:rPr>
                      <w:rFonts w:hint="eastAsia" w:ascii="宋体" w:hAnsi="宋体" w:eastAsia="宋体" w:cs="宋体"/>
                      <w:color w:val="auto"/>
                      <w:szCs w:val="21"/>
                    </w:rPr>
                  </w:pPr>
                  <w:r>
                    <w:rPr>
                      <w:rFonts w:hint="eastAsia" w:ascii="宋体" w:hAnsi="宋体" w:eastAsia="宋体" w:cs="宋体"/>
                      <w:color w:val="auto"/>
                      <w:szCs w:val="21"/>
                    </w:rPr>
                    <w:t>注</w:t>
                  </w:r>
                  <w:r>
                    <w:rPr>
                      <w:rFonts w:hint="eastAsia" w:ascii="宋体" w:hAnsi="宋体" w:eastAsia="宋体" w:cs="宋体"/>
                      <w:color w:val="auto"/>
                      <w:szCs w:val="21"/>
                      <w:lang w:eastAsia="zh-CN"/>
                    </w:rPr>
                    <w:t>6</w:t>
                  </w:r>
                  <w:r>
                    <w:rPr>
                      <w:rFonts w:hint="eastAsia" w:ascii="宋体" w:hAnsi="宋体" w:eastAsia="宋体" w:cs="宋体"/>
                      <w:color w:val="auto"/>
                      <w:szCs w:val="21"/>
                    </w:rPr>
                    <w:t>：煤心收获率以有效煤心长度与煤层厚度之比，有效煤心长度为剔除研磨变质段和回次残留段的长度；煤层厚度原则上采用测井解释厚度。</w:t>
                  </w:r>
                </w:p>
              </w:tc>
            </w:tr>
          </w:tbl>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项目现场取样封存送至宁夏</w:t>
            </w:r>
            <w:r>
              <w:rPr>
                <w:rFonts w:hint="eastAsia" w:ascii="仿宋" w:hAnsi="仿宋" w:eastAsia="仿宋" w:cs="仿宋"/>
                <w:color w:val="auto"/>
                <w:lang w:val="en-US" w:eastAsia="zh-CN"/>
              </w:rPr>
              <w:t>回族自治区煤炭地质局</w:t>
            </w:r>
            <w:r>
              <w:rPr>
                <w:rFonts w:hint="eastAsia" w:ascii="仿宋" w:hAnsi="仿宋" w:eastAsia="仿宋" w:cs="仿宋"/>
                <w:color w:val="auto"/>
                <w:lang w:val="sq-AL" w:eastAsia="zh-CN"/>
              </w:rPr>
              <w:t>煤炭质量检测中心检测，宁夏</w:t>
            </w:r>
            <w:r>
              <w:rPr>
                <w:rFonts w:hint="eastAsia" w:ascii="仿宋" w:hAnsi="仿宋" w:eastAsia="仿宋" w:cs="仿宋"/>
                <w:color w:val="auto"/>
                <w:lang w:val="en-US" w:eastAsia="zh-CN"/>
              </w:rPr>
              <w:t>回族自治区煤炭地质局</w:t>
            </w:r>
            <w:r>
              <w:rPr>
                <w:rFonts w:hint="eastAsia" w:ascii="仿宋" w:hAnsi="仿宋" w:eastAsia="仿宋" w:cs="仿宋"/>
                <w:color w:val="auto"/>
                <w:lang w:val="sq-AL" w:eastAsia="zh-CN"/>
              </w:rPr>
              <w:t>煤炭质量检测中心，行政上隶属宁夏</w:t>
            </w:r>
            <w:r>
              <w:rPr>
                <w:rFonts w:hint="eastAsia" w:ascii="仿宋" w:hAnsi="仿宋" w:eastAsia="仿宋" w:cs="仿宋"/>
                <w:color w:val="auto"/>
                <w:lang w:val="en-US" w:eastAsia="zh-CN"/>
              </w:rPr>
              <w:t>煤炭</w:t>
            </w:r>
            <w:r>
              <w:rPr>
                <w:rFonts w:hint="eastAsia" w:ascii="仿宋" w:hAnsi="仿宋" w:eastAsia="仿宋" w:cs="仿宋"/>
                <w:color w:val="auto"/>
                <w:lang w:val="sq-AL" w:eastAsia="zh-CN"/>
              </w:rPr>
              <w:t>地质局管辖，技术上受国家煤炭质量检测中心和区技术监督局的指导。中心的业务范围主要以煤炭化验为主，同时可从事煤炭制品、水质、岩石矿物等的检测。</w:t>
            </w:r>
            <w:r>
              <w:rPr>
                <w:rFonts w:hint="eastAsia" w:ascii="仿宋" w:hAnsi="仿宋" w:eastAsia="仿宋" w:cs="仿宋"/>
                <w:color w:val="auto"/>
                <w:lang w:val="en-US" w:eastAsia="zh-CN"/>
              </w:rPr>
              <w:t>是</w:t>
            </w:r>
            <w:r>
              <w:rPr>
                <w:rFonts w:hint="eastAsia" w:ascii="仿宋" w:hAnsi="仿宋" w:eastAsia="仿宋" w:cs="仿宋"/>
                <w:color w:val="auto"/>
                <w:lang w:val="sq-AL" w:eastAsia="zh-CN"/>
              </w:rPr>
              <w:t>宁夏地区从事煤炭和煤炭制品(活性炭、炭素、</w:t>
            </w: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HYPERLINK "https://baike.so.com/doc/6990466-7213320.html" \t "https://baike.so.com/doc/_blank"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增炭剂</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焦炭、锻煤等)检测的权威部门。该中心化验设施齐全，具备全自动量热仪、库仑定硫仪、原子吸收、气相色谱、全自动碳氢测定仪、原子荧光分光光度计等常规煤质化验设备。该中心的工作范围主要有以下几个方面:</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1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①</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地质勘探项目煤芯煤样的各种煤质项目检测及煤质总体评价。</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2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②</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商品煤(动力用煤、出口用煤、冶金用煤、化工用煤等)的检测及煤的综合利用及评价。</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3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③</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煤质指标(煤尘爆炸、自燃倾向、瓦斯鉴定等)检测。(该中心经宁夏煤矿安全监察局批准授予安全生产检测检验乙级资质)。</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4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④</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活性炭产品的检测(常规项目、美/日标常规项目、碘值</w:t>
            </w:r>
            <w:r>
              <w:rPr>
                <w:rFonts w:hint="eastAsia" w:ascii="仿宋" w:hAnsi="仿宋" w:eastAsia="仿宋" w:cs="仿宋"/>
                <w:color w:val="auto"/>
                <w:lang w:val="en-US" w:eastAsia="zh-CN"/>
              </w:rPr>
              <w:t>亚甲蓝</w:t>
            </w:r>
            <w:r>
              <w:rPr>
                <w:rFonts w:hint="eastAsia" w:ascii="仿宋" w:hAnsi="仿宋" w:eastAsia="仿宋" w:cs="仿宋"/>
                <w:color w:val="auto"/>
                <w:lang w:val="sq-AL" w:eastAsia="zh-CN"/>
              </w:rPr>
              <w:t>等的测定、微量(有害)元素含量、吸附性能力测试等)，活性炭质量评价、技术咨询服务等。</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5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⑤</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其他检测(水质、铁合金、</w:t>
            </w:r>
            <w:r>
              <w:rPr>
                <w:rFonts w:hint="eastAsia" w:ascii="仿宋" w:hAnsi="仿宋" w:eastAsia="仿宋" w:cs="仿宋"/>
                <w:color w:val="auto"/>
                <w:lang w:val="en-US" w:eastAsia="zh-CN"/>
              </w:rPr>
              <w:t>碳化硅</w:t>
            </w:r>
            <w:r>
              <w:rPr>
                <w:rFonts w:hint="eastAsia" w:ascii="仿宋" w:hAnsi="仿宋" w:eastAsia="仿宋" w:cs="仿宋"/>
                <w:color w:val="auto"/>
                <w:lang w:val="sq-AL" w:eastAsia="zh-CN"/>
              </w:rPr>
              <w:t>、矿物岩石分析、垃圾检测等)。</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fldChar w:fldCharType="begin"/>
            </w:r>
            <w:r>
              <w:rPr>
                <w:rFonts w:hint="eastAsia" w:ascii="仿宋" w:hAnsi="仿宋" w:eastAsia="仿宋" w:cs="仿宋"/>
                <w:color w:val="auto"/>
                <w:lang w:val="sq-AL" w:eastAsia="zh-CN"/>
              </w:rPr>
              <w:instrText xml:space="preserve"> = 6 \* GB3 \* MERGEFORMAT </w:instrText>
            </w:r>
            <w:r>
              <w:rPr>
                <w:rFonts w:hint="eastAsia" w:ascii="仿宋" w:hAnsi="仿宋" w:eastAsia="仿宋" w:cs="仿宋"/>
                <w:color w:val="auto"/>
                <w:lang w:val="sq-AL" w:eastAsia="zh-CN"/>
              </w:rPr>
              <w:fldChar w:fldCharType="separate"/>
            </w:r>
            <w:r>
              <w:rPr>
                <w:rFonts w:hint="eastAsia" w:ascii="仿宋" w:hAnsi="仿宋" w:eastAsia="仿宋" w:cs="仿宋"/>
                <w:color w:val="auto"/>
                <w:lang w:val="sq-AL" w:eastAsia="zh-CN"/>
              </w:rPr>
              <w:t>⑥</w:t>
            </w:r>
            <w:r>
              <w:rPr>
                <w:rFonts w:hint="eastAsia" w:ascii="仿宋" w:hAnsi="仿宋" w:eastAsia="仿宋" w:cs="仿宋"/>
                <w:color w:val="auto"/>
                <w:lang w:val="sq-AL" w:eastAsia="zh-CN"/>
              </w:rPr>
              <w:fldChar w:fldCharType="end"/>
            </w:r>
            <w:r>
              <w:rPr>
                <w:rFonts w:hint="eastAsia" w:ascii="仿宋" w:hAnsi="仿宋" w:eastAsia="仿宋" w:cs="仿宋"/>
                <w:color w:val="auto"/>
                <w:lang w:val="sq-AL" w:eastAsia="zh-CN"/>
              </w:rPr>
              <w:t>煤质化验仪器的鉴定、校准工作(该中心经区技术监督局批准成立了宁夏煤炭计量检测中心)。</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t>（</w:t>
            </w:r>
            <w:r>
              <w:rPr>
                <w:rFonts w:hint="eastAsia" w:ascii="仿宋" w:hAnsi="仿宋" w:eastAsia="仿宋" w:cs="仿宋"/>
                <w:b/>
                <w:bCs/>
                <w:color w:val="auto"/>
                <w:lang w:val="en-US" w:eastAsia="zh-CN"/>
              </w:rPr>
              <w:t>6）</w:t>
            </w:r>
            <w:r>
              <w:rPr>
                <w:rFonts w:hint="eastAsia" w:ascii="仿宋" w:hAnsi="仿宋" w:eastAsia="仿宋" w:cs="仿宋"/>
                <w:b/>
                <w:bCs/>
                <w:color w:val="auto"/>
                <w:lang w:val="sq-AL" w:eastAsia="zh-CN"/>
              </w:rPr>
              <w:t>测井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测井工作主要包括试井前测井、完井测井、固井质量检查测井、压裂效果检测测井。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试井前测井是指钻探钻至目的煤层以下</w:t>
            </w:r>
            <w:r>
              <w:rPr>
                <w:rFonts w:hint="eastAsia" w:ascii="仿宋" w:hAnsi="仿宋" w:eastAsia="仿宋" w:cs="仿宋"/>
                <w:color w:val="auto"/>
                <w:lang w:val="en-US" w:eastAsia="zh-CN"/>
              </w:rPr>
              <w:t>3m</w:t>
            </w:r>
            <w:r>
              <w:rPr>
                <w:rFonts w:hint="eastAsia" w:ascii="仿宋" w:hAnsi="仿宋" w:eastAsia="仿宋" w:cs="仿宋"/>
                <w:color w:val="auto"/>
                <w:lang w:val="sq-AL" w:eastAsia="zh-CN"/>
              </w:rPr>
              <w:t>后进行测井，目的是确定各煤层深度、厚度、顶板岩性及井径变化情况，确保试井顺利进行，主要项目包括井斜方位测量、双侧向、双井径、视电阻率等。</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完井测井用以划分地层、判断岩性。对煤层或其他重点层进行综合测井，用以进行岩性分析、划分煤层及夹矸，计算煤层固定碳含量、灰分、水分、挥发分和含气性，进行含水性、渗透性分析，判断含水层、含气层。主要项目包括井斜方位测量、双侧向、自然电位、自然伽马、双井径、补偿密度、补偿中子、补偿声波、井温等。</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固井质量检查测井是对全井固井质量进行检查，主要项目包括声幅、自然伽马、磁定位、声波变密度测井。</w:t>
            </w:r>
          </w:p>
          <w:p>
            <w:pPr>
              <w:pStyle w:val="61"/>
              <w:keepNext w:val="0"/>
              <w:keepLines w:val="0"/>
              <w:suppressLineNumbers w:val="0"/>
              <w:spacing w:before="0" w:beforeAutospacing="0" w:after="0" w:afterAutospacing="0"/>
              <w:ind w:left="0" w:right="0" w:firstLine="480"/>
              <w:rPr>
                <w:rFonts w:hint="eastAsia" w:ascii="仿宋" w:hAnsi="仿宋" w:eastAsia="仿宋" w:cs="仿宋"/>
                <w:b w:val="0"/>
                <w:bCs w:val="0"/>
                <w:color w:val="auto"/>
                <w:sz w:val="24"/>
                <w:szCs w:val="24"/>
                <w:lang w:val="sq-AL" w:eastAsia="zh-CN"/>
              </w:rPr>
            </w:pPr>
            <w:r>
              <w:rPr>
                <w:rFonts w:hint="eastAsia" w:ascii="仿宋" w:hAnsi="仿宋" w:eastAsia="仿宋" w:cs="仿宋"/>
                <w:b w:val="0"/>
                <w:bCs w:val="0"/>
                <w:color w:val="auto"/>
                <w:sz w:val="24"/>
                <w:szCs w:val="24"/>
                <w:lang w:val="sq-AL" w:eastAsia="zh-CN"/>
              </w:rPr>
              <w:t>压裂效果检查须通过压裂效果检查测井对压裂的效果进行检查，包括连续井温测井。</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lang w:val="sq-AL" w:eastAsia="zh-CN"/>
              </w:rPr>
            </w:pPr>
            <w:r>
              <w:rPr>
                <w:rFonts w:hint="eastAsia" w:ascii="仿宋" w:hAnsi="仿宋" w:eastAsia="仿宋" w:cs="仿宋"/>
                <w:b/>
                <w:bCs/>
                <w:color w:val="auto"/>
                <w:lang w:val="en-US" w:eastAsia="zh-CN"/>
              </w:rPr>
              <w:t>（5）</w:t>
            </w:r>
            <w:r>
              <w:rPr>
                <w:rFonts w:hint="eastAsia" w:ascii="仿宋" w:hAnsi="仿宋" w:eastAsia="仿宋" w:cs="仿宋"/>
                <w:b/>
                <w:bCs/>
                <w:color w:val="auto"/>
                <w:lang w:val="sq-AL" w:eastAsia="zh-CN"/>
              </w:rPr>
              <w:t>试井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煤层气试井目的是获取目标煤层的储层渗透率、储层压力等参数。采用注入/压降试井对本次布置的WQ0</w:t>
            </w:r>
            <w:r>
              <w:rPr>
                <w:rFonts w:hint="eastAsia" w:ascii="仿宋" w:hAnsi="仿宋" w:eastAsia="仿宋" w:cs="仿宋"/>
                <w:color w:val="auto"/>
                <w:lang w:val="en-US" w:eastAsia="zh-CN"/>
              </w:rPr>
              <w:t>3</w:t>
            </w:r>
            <w:r>
              <w:rPr>
                <w:rFonts w:hint="eastAsia" w:ascii="仿宋" w:hAnsi="仿宋" w:eastAsia="仿宋" w:cs="仿宋"/>
                <w:color w:val="auto"/>
                <w:lang w:val="sq-AL" w:eastAsia="zh-CN"/>
              </w:rPr>
              <w:t>井</w:t>
            </w:r>
            <w:r>
              <w:rPr>
                <w:rFonts w:hint="eastAsia" w:ascii="仿宋" w:hAnsi="仿宋" w:eastAsia="仿宋" w:cs="仿宋"/>
                <w:color w:val="auto"/>
                <w:lang w:val="en-US" w:eastAsia="zh-CN"/>
              </w:rPr>
              <w:t>6</w:t>
            </w:r>
            <w:r>
              <w:rPr>
                <w:rFonts w:hint="eastAsia" w:ascii="仿宋" w:hAnsi="仿宋" w:eastAsia="仿宋" w:cs="仿宋"/>
                <w:color w:val="auto"/>
                <w:lang w:val="sq-AL" w:eastAsia="zh-CN"/>
              </w:rPr>
              <w:t>、</w:t>
            </w:r>
            <w:r>
              <w:rPr>
                <w:rFonts w:hint="eastAsia" w:ascii="仿宋" w:hAnsi="仿宋" w:eastAsia="仿宋" w:cs="仿宋"/>
                <w:color w:val="auto"/>
                <w:lang w:val="en-US" w:eastAsia="zh-CN"/>
              </w:rPr>
              <w:t>12</w:t>
            </w:r>
            <w:r>
              <w:rPr>
                <w:rFonts w:hint="eastAsia" w:ascii="仿宋" w:hAnsi="仿宋" w:eastAsia="仿宋" w:cs="仿宋"/>
                <w:color w:val="auto"/>
                <w:lang w:val="sq-AL" w:eastAsia="zh-CN"/>
              </w:rPr>
              <w:t>煤进行试井，获取储层相关参数。工作方法和技术要求如下：</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注入/压降试井：是一种单井压力瞬变测试，适用于高、低压储层，是目前煤层气井测试中最常用的一种试井方法。它是以稳定的排量，低于煤层破裂压力的注入压力向井中注水一段时间，在井筒周围产生一个高于原始储层的压力分布区，然后关井，使得井底压力与原始储层压力逐渐趋于平衡。注入和关井阶段采用压力计记录井底压力随时间的变化。通过分析数据，求取目的层的参数。由于注入阶段要控制注入排量非常稳定比较困难，难免造成井底压力的波动，所以压降阶段的数据分析通常最具有代表性。通过分析求取渗透率、储层压力、压力梯度、调查半径、表皮系数等。</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原地应力测试：是在注入/压降试井以后进行。该测试一般进行2～6个循环，每个循环由注入段和关井压降段组成。通过分析注入段数据求取破裂压力，分析压降段求取闭合压力。</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测试内容如下：</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（1）测试顺序：每钻开一个目的煤层以下</w:t>
            </w:r>
            <w:r>
              <w:rPr>
                <w:rFonts w:hint="eastAsia" w:ascii="仿宋" w:hAnsi="仿宋" w:eastAsia="仿宋" w:cs="仿宋"/>
                <w:color w:val="auto"/>
                <w:lang w:val="en-US" w:eastAsia="zh-CN"/>
              </w:rPr>
              <w:t>3m</w:t>
            </w:r>
            <w:r>
              <w:rPr>
                <w:rFonts w:hint="eastAsia" w:ascii="仿宋" w:hAnsi="仿宋" w:eastAsia="仿宋" w:cs="仿宋"/>
                <w:color w:val="auto"/>
                <w:lang w:val="sq-AL" w:eastAsia="zh-CN"/>
              </w:rPr>
              <w:t>后，进行裸眼测试。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（2）测试项目：注入/压降试井、原地应力测试。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（3）测试中必须获得的主要参数：煤层渗透率、储层压力、表皮系数、探测半径、原地应力等参数。</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6）要选用专用的煤层气试井设备，尽量采用地面直读设备或高性能的井下电子压力计。注入前要进行阶梯注入压裂试验，注入速率要适中，注入过程速率波动值不大于10%；注入时间8h～12h，应保证注入过程的影响半径不小于10m，关井不少于2～3倍注入时间。</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（5）试井资料解释要用多种方法进行对比验证，同时参考地质、测井、岩心等资料进行综合分析，使选择的解释模型和计算参数准确可靠。</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（6）试井作业要严格按照《煤层气注入/压降试井方法》（GB/T26506-2009）执行。</w:t>
            </w:r>
          </w:p>
          <w:p>
            <w:pPr>
              <w:pStyle w:val="61"/>
              <w:keepNext w:val="0"/>
              <w:keepLines w:val="0"/>
              <w:suppressLineNumbers w:val="0"/>
              <w:spacing w:before="0" w:beforeAutospacing="0" w:after="0" w:afterAutospacing="0"/>
              <w:ind w:left="0" w:right="0" w:firstLine="480"/>
              <w:rPr>
                <w:rFonts w:hint="eastAsia" w:ascii="仿宋" w:hAnsi="仿宋" w:eastAsia="仿宋" w:cs="仿宋"/>
                <w:b/>
                <w:bCs/>
                <w:color w:val="auto"/>
                <w:lang w:val="sq-AL" w:eastAsia="zh-CN"/>
              </w:rPr>
            </w:pPr>
            <w:r>
              <w:rPr>
                <w:rFonts w:hint="eastAsia" w:ascii="仿宋" w:hAnsi="仿宋" w:eastAsia="仿宋" w:cs="仿宋"/>
                <w:b/>
                <w:bCs/>
                <w:color w:val="auto"/>
                <w:lang w:val="sq-AL" w:eastAsia="zh-CN"/>
              </w:rPr>
              <w:t>（</w:t>
            </w:r>
            <w:r>
              <w:rPr>
                <w:rFonts w:hint="eastAsia" w:ascii="仿宋" w:hAnsi="仿宋" w:eastAsia="仿宋" w:cs="仿宋"/>
                <w:b/>
                <w:bCs/>
                <w:color w:val="auto"/>
                <w:lang w:val="en-US" w:eastAsia="zh-CN"/>
              </w:rPr>
              <w:t>6）</w:t>
            </w:r>
            <w:r>
              <w:rPr>
                <w:rFonts w:hint="eastAsia" w:ascii="仿宋" w:hAnsi="仿宋" w:eastAsia="仿宋" w:cs="仿宋"/>
                <w:b/>
                <w:bCs/>
                <w:color w:val="auto"/>
                <w:lang w:val="sq-AL" w:eastAsia="zh-CN"/>
              </w:rPr>
              <w:t>取样测试</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en-US" w:eastAsia="zh-CN"/>
              </w:rPr>
            </w:pPr>
            <w:r>
              <w:rPr>
                <w:rFonts w:hint="eastAsia" w:ascii="仿宋" w:hAnsi="仿宋" w:eastAsia="仿宋" w:cs="仿宋"/>
                <w:color w:val="auto"/>
                <w:lang w:val="sq-AL" w:eastAsia="zh-CN"/>
              </w:rPr>
              <w:t>设计取样煤层为2#、3#、6#、</w:t>
            </w:r>
            <w:r>
              <w:rPr>
                <w:rFonts w:hint="eastAsia" w:ascii="仿宋" w:hAnsi="仿宋" w:eastAsia="仿宋" w:cs="仿宋"/>
                <w:color w:val="auto"/>
                <w:lang w:val="en-US" w:eastAsia="zh-CN"/>
              </w:rPr>
              <w:t>5</w:t>
            </w:r>
            <w:r>
              <w:rPr>
                <w:rFonts w:hint="eastAsia" w:ascii="仿宋" w:hAnsi="仿宋" w:eastAsia="仿宋" w:cs="仿宋"/>
                <w:color w:val="auto"/>
                <w:lang w:val="sq-AL" w:eastAsia="zh-CN"/>
              </w:rPr>
              <w:t>#、12#、16#、15#、16#、17#、20#，取样数量为190件。工作方法和技术要求具体如下：</w:t>
            </w:r>
            <w:r>
              <w:rPr>
                <w:rFonts w:hint="eastAsia" w:ascii="仿宋" w:hAnsi="仿宋" w:eastAsia="仿宋" w:cs="仿宋"/>
                <w:color w:val="auto"/>
                <w:lang w:val="en-US" w:eastAsia="zh-CN"/>
              </w:rPr>
              <w:t xml:space="preserve">      </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采用绳索取心工具，岩煤心直径应大于60mm。全井煤层取心收获率≥80%，但对于粉煤和破碎严重的煤层采取率要求不低于60%，其他岩层取心收获率≥90%；煤层气含量测定的样品装罐不应少于860g。</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auto"/>
                <w:lang w:val="sq-AL" w:eastAsia="zh-CN"/>
              </w:rPr>
            </w:pPr>
            <w:r>
              <w:rPr>
                <w:rFonts w:hint="eastAsia" w:ascii="仿宋" w:hAnsi="仿宋" w:eastAsia="仿宋" w:cs="仿宋"/>
                <w:color w:val="auto"/>
                <w:lang w:val="sq-AL" w:eastAsia="zh-CN"/>
              </w:rPr>
              <w:t>从起钻到煤样提升至井口所用时间，井深每100m提心时间不得超过2min；从出井口到煤心装罐时间小于3min。待煤心提出井口，尽快打开岩心管，采样人员协助钻井地质人员快速拍照并简要描述，剔除夹矸及杂物（如煤心受到钻井液污染，应用清水冲洗煤心），迅速按煤层剖面顺序装入解吸罐并密封，不得按压；煤层气含量测定的样品应装至距解吸罐1cm处，如采取的样量不足以装满罐，据样品量在罐底加适量填料，确保解吸罐中空体积最大不超过罐内体积的1/6；采样时，同时记录地质参数（包括井号、井位、煤层名称、地层时代、埋深、储层温度）、时间参数（包括钻遇煤层时间、提心时间、煤心提至井口时间、煤样封罐时间、采样日期）、样品参数（包括罐号、样品编号、空罐质量、样品质量、样品形态）等有关参数。</w:t>
            </w:r>
          </w:p>
          <w:p>
            <w:pPr>
              <w:pStyle w:val="61"/>
              <w:keepNext w:val="0"/>
              <w:keepLines w:val="0"/>
              <w:suppressLineNumbers w:val="0"/>
              <w:spacing w:before="0" w:beforeAutospacing="0" w:after="0" w:afterAutospacing="0"/>
              <w:ind w:left="0" w:leftChars="0" w:right="0" w:firstLine="482" w:firstLineChars="200"/>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二、施工时序</w:t>
            </w:r>
          </w:p>
          <w:p>
            <w:pPr>
              <w:pStyle w:val="61"/>
              <w:keepNext w:val="0"/>
              <w:keepLines w:val="0"/>
              <w:suppressLineNumbers w:val="0"/>
              <w:spacing w:before="0" w:beforeAutospacing="0" w:after="0" w:afterAutospacing="0"/>
              <w:ind w:left="0" w:right="0" w:firstLine="480"/>
              <w:rPr>
                <w:rFonts w:hint="eastAsia" w:ascii="仿宋" w:hAnsi="仿宋" w:eastAsia="仿宋" w:cs="仿宋"/>
                <w:b w:val="0"/>
                <w:bCs w:val="0"/>
                <w:sz w:val="24"/>
                <w:szCs w:val="24"/>
                <w:lang w:val="sq-AL" w:eastAsia="zh-CN"/>
              </w:rPr>
            </w:pPr>
            <w:r>
              <w:rPr>
                <w:rFonts w:hint="eastAsia" w:ascii="仿宋" w:hAnsi="仿宋" w:eastAsia="仿宋" w:cs="仿宋"/>
                <w:b w:val="0"/>
                <w:bCs w:val="0"/>
                <w:sz w:val="24"/>
                <w:szCs w:val="24"/>
                <w:lang w:val="sq-AL" w:eastAsia="zh-CN"/>
              </w:rPr>
              <w:t>本次工作自项目任务书下达后，根据项目任务和目的，参照煤层气地质工作一般程序，进度安排具体如下：</w:t>
            </w:r>
          </w:p>
          <w:p>
            <w:pPr>
              <w:pStyle w:val="61"/>
              <w:keepNext w:val="0"/>
              <w:keepLines w:val="0"/>
              <w:suppressLineNumbers w:val="0"/>
              <w:spacing w:before="0" w:beforeAutospacing="0" w:after="0" w:afterAutospacing="0"/>
              <w:ind w:left="0" w:right="0" w:firstLine="480"/>
              <w:rPr>
                <w:rFonts w:hint="eastAsia" w:ascii="仿宋" w:hAnsi="仿宋" w:eastAsia="仿宋" w:cs="仿宋"/>
                <w:b w:val="0"/>
                <w:bCs w:val="0"/>
                <w:color w:val="auto"/>
                <w:sz w:val="24"/>
                <w:szCs w:val="24"/>
                <w:lang w:val="sq-AL" w:eastAsia="zh-CN"/>
              </w:rPr>
            </w:pPr>
            <w:r>
              <w:rPr>
                <w:rFonts w:hint="eastAsia" w:ascii="仿宋" w:hAnsi="仿宋" w:eastAsia="仿宋" w:cs="仿宋"/>
                <w:b w:val="0"/>
                <w:bCs w:val="0"/>
                <w:color w:val="auto"/>
                <w:sz w:val="24"/>
                <w:szCs w:val="24"/>
                <w:lang w:val="sq-AL" w:eastAsia="zh-CN"/>
              </w:rPr>
              <w:t>第一阶段：</w:t>
            </w:r>
            <w:r>
              <w:rPr>
                <w:rFonts w:hint="eastAsia" w:ascii="仿宋" w:hAnsi="仿宋" w:eastAsia="仿宋" w:cs="仿宋"/>
                <w:b w:val="0"/>
                <w:bCs w:val="0"/>
                <w:color w:val="auto"/>
                <w:sz w:val="24"/>
                <w:szCs w:val="24"/>
                <w:lang w:val="en-US" w:eastAsia="zh-CN"/>
              </w:rPr>
              <w:t>2023年8月至10月，完成</w:t>
            </w:r>
            <w:r>
              <w:rPr>
                <w:rFonts w:hint="eastAsia" w:ascii="仿宋" w:hAnsi="仿宋" w:eastAsia="仿宋" w:cs="仿宋"/>
                <w:b w:val="0"/>
                <w:bCs w:val="0"/>
                <w:color w:val="auto"/>
                <w:sz w:val="24"/>
                <w:szCs w:val="24"/>
                <w:lang w:val="sq-AL" w:eastAsia="zh-CN"/>
              </w:rPr>
              <w:t>WQ0</w:t>
            </w:r>
            <w:r>
              <w:rPr>
                <w:rFonts w:hint="eastAsia" w:ascii="仿宋" w:hAnsi="仿宋" w:eastAsia="仿宋" w:cs="仿宋"/>
                <w:b w:val="0"/>
                <w:bCs w:val="0"/>
                <w:color w:val="auto"/>
                <w:sz w:val="24"/>
                <w:szCs w:val="24"/>
                <w:lang w:val="en-US" w:eastAsia="zh-CN"/>
              </w:rPr>
              <w:t>3</w:t>
            </w:r>
            <w:r>
              <w:rPr>
                <w:rFonts w:hint="eastAsia" w:ascii="仿宋" w:hAnsi="仿宋" w:eastAsia="仿宋" w:cs="仿宋"/>
                <w:b w:val="0"/>
                <w:bCs w:val="0"/>
                <w:color w:val="auto"/>
                <w:sz w:val="24"/>
                <w:szCs w:val="24"/>
                <w:lang w:val="sq-AL" w:eastAsia="zh-CN"/>
              </w:rPr>
              <w:t>井野外施工（钻井、测井、录井、采样测试、试井、固井、压裂）；</w:t>
            </w:r>
          </w:p>
          <w:p>
            <w:pPr>
              <w:pStyle w:val="61"/>
              <w:keepNext w:val="0"/>
              <w:keepLines w:val="0"/>
              <w:suppressLineNumbers w:val="0"/>
              <w:spacing w:before="0" w:beforeAutospacing="0" w:after="0" w:afterAutospacing="0"/>
              <w:ind w:left="0" w:right="0" w:firstLine="480"/>
              <w:rPr>
                <w:rFonts w:hint="eastAsia" w:ascii="仿宋" w:hAnsi="仿宋" w:eastAsia="仿宋" w:cs="仿宋"/>
                <w:b w:val="0"/>
                <w:bCs w:val="0"/>
                <w:color w:val="auto"/>
                <w:sz w:val="24"/>
                <w:szCs w:val="24"/>
                <w:lang w:val="sq-AL" w:eastAsia="zh-CN"/>
              </w:rPr>
            </w:pPr>
            <w:r>
              <w:rPr>
                <w:rFonts w:hint="eastAsia" w:ascii="仿宋" w:hAnsi="仿宋" w:eastAsia="仿宋" w:cs="仿宋"/>
                <w:b w:val="0"/>
                <w:bCs w:val="0"/>
                <w:color w:val="auto"/>
                <w:sz w:val="24"/>
                <w:szCs w:val="24"/>
                <w:lang w:val="sq-AL" w:eastAsia="zh-CN"/>
              </w:rPr>
              <w:t>第二阶段：202</w:t>
            </w:r>
            <w:r>
              <w:rPr>
                <w:rFonts w:hint="eastAsia" w:ascii="仿宋" w:hAnsi="仿宋" w:eastAsia="仿宋" w:cs="仿宋"/>
                <w:b w:val="0"/>
                <w:bCs w:val="0"/>
                <w:color w:val="auto"/>
                <w:sz w:val="24"/>
                <w:szCs w:val="24"/>
                <w:lang w:val="en-US" w:eastAsia="zh-CN"/>
              </w:rPr>
              <w:t>3</w:t>
            </w:r>
            <w:r>
              <w:rPr>
                <w:rFonts w:hint="eastAsia" w:ascii="仿宋" w:hAnsi="仿宋" w:eastAsia="仿宋" w:cs="仿宋"/>
                <w:b w:val="0"/>
                <w:bCs w:val="0"/>
                <w:color w:val="auto"/>
                <w:sz w:val="24"/>
                <w:szCs w:val="24"/>
                <w:lang w:val="sq-AL" w:eastAsia="zh-CN"/>
              </w:rPr>
              <w:t>年</w:t>
            </w:r>
            <w:r>
              <w:rPr>
                <w:rFonts w:hint="eastAsia" w:ascii="仿宋" w:hAnsi="仿宋" w:eastAsia="仿宋" w:cs="仿宋"/>
                <w:b w:val="0"/>
                <w:bCs w:val="0"/>
                <w:color w:val="auto"/>
                <w:sz w:val="24"/>
                <w:szCs w:val="24"/>
                <w:lang w:val="en-US" w:eastAsia="zh-CN"/>
              </w:rPr>
              <w:t>11</w:t>
            </w:r>
            <w:r>
              <w:rPr>
                <w:rFonts w:hint="eastAsia" w:ascii="仿宋" w:hAnsi="仿宋" w:eastAsia="仿宋" w:cs="仿宋"/>
                <w:b w:val="0"/>
                <w:bCs w:val="0"/>
                <w:color w:val="auto"/>
                <w:sz w:val="24"/>
                <w:szCs w:val="24"/>
                <w:lang w:val="sq-AL" w:eastAsia="zh-CN"/>
              </w:rPr>
              <w:t>月至202</w:t>
            </w:r>
            <w:r>
              <w:rPr>
                <w:rFonts w:hint="eastAsia" w:ascii="仿宋" w:hAnsi="仿宋" w:eastAsia="仿宋" w:cs="仿宋"/>
                <w:b w:val="0"/>
                <w:bCs w:val="0"/>
                <w:color w:val="auto"/>
                <w:sz w:val="24"/>
                <w:szCs w:val="24"/>
                <w:lang w:val="en-US" w:eastAsia="zh-CN"/>
              </w:rPr>
              <w:t>4</w:t>
            </w:r>
            <w:r>
              <w:rPr>
                <w:rFonts w:hint="eastAsia" w:ascii="仿宋" w:hAnsi="仿宋" w:eastAsia="仿宋" w:cs="仿宋"/>
                <w:b w:val="0"/>
                <w:bCs w:val="0"/>
                <w:color w:val="auto"/>
                <w:sz w:val="24"/>
                <w:szCs w:val="24"/>
                <w:lang w:val="sq-AL" w:eastAsia="zh-CN"/>
              </w:rPr>
              <w:t>年</w:t>
            </w:r>
            <w:r>
              <w:rPr>
                <w:rFonts w:hint="eastAsia" w:ascii="仿宋" w:hAnsi="仿宋" w:eastAsia="仿宋" w:cs="仿宋"/>
                <w:b w:val="0"/>
                <w:bCs w:val="0"/>
                <w:color w:val="auto"/>
                <w:sz w:val="24"/>
                <w:szCs w:val="24"/>
                <w:lang w:val="en-US" w:eastAsia="zh-CN"/>
              </w:rPr>
              <w:t>12</w:t>
            </w:r>
            <w:r>
              <w:rPr>
                <w:rFonts w:hint="eastAsia" w:ascii="仿宋" w:hAnsi="仿宋" w:eastAsia="仿宋" w:cs="仿宋"/>
                <w:b w:val="0"/>
                <w:bCs w:val="0"/>
                <w:color w:val="auto"/>
                <w:sz w:val="24"/>
                <w:szCs w:val="24"/>
                <w:lang w:val="sq-AL" w:eastAsia="zh-CN"/>
              </w:rPr>
              <w:t>月，排采试验、综合研究、编制相关图件、提交成果报告。</w:t>
            </w:r>
          </w:p>
          <w:p>
            <w:pPr>
              <w:pStyle w:val="61"/>
              <w:keepNext w:val="0"/>
              <w:keepLines w:val="0"/>
              <w:suppressLineNumbers w:val="0"/>
              <w:spacing w:before="0" w:beforeAutospacing="0" w:after="0" w:afterAutospacing="0"/>
              <w:ind w:left="0" w:right="0" w:firstLine="480"/>
              <w:rPr>
                <w:rFonts w:hint="eastAsia" w:ascii="仿宋" w:hAnsi="仿宋" w:eastAsia="仿宋" w:cs="仿宋"/>
                <w:b/>
                <w:bCs/>
                <w:sz w:val="24"/>
                <w:szCs w:val="24"/>
                <w:lang w:val="sq-AL" w:eastAsia="zh-CN"/>
              </w:rPr>
            </w:pPr>
            <w:r>
              <w:rPr>
                <w:rFonts w:hint="eastAsia" w:ascii="仿宋" w:hAnsi="仿宋" w:eastAsia="仿宋" w:cs="仿宋"/>
                <w:b/>
                <w:bCs/>
                <w:sz w:val="24"/>
                <w:szCs w:val="24"/>
                <w:lang w:val="sq-AL" w:eastAsia="zh-CN"/>
              </w:rPr>
              <w:t>三、施工周期</w:t>
            </w:r>
          </w:p>
          <w:p>
            <w:pPr>
              <w:pStyle w:val="61"/>
              <w:keepNext w:val="0"/>
              <w:keepLines w:val="0"/>
              <w:suppressLineNumbers w:val="0"/>
              <w:spacing w:before="0" w:beforeAutospacing="0" w:after="0" w:afterAutospacing="0"/>
              <w:ind w:left="0" w:right="0" w:firstLine="480"/>
              <w:rPr>
                <w:rFonts w:hint="eastAsia" w:ascii="仿宋" w:hAnsi="仿宋" w:eastAsia="仿宋" w:cs="仿宋"/>
                <w:color w:val="FF0000"/>
                <w:kern w:val="0"/>
                <w:szCs w:val="21"/>
              </w:rPr>
            </w:pPr>
            <w:r>
              <w:rPr>
                <w:rFonts w:hint="eastAsia" w:ascii="仿宋" w:hAnsi="仿宋" w:eastAsia="仿宋" w:cs="仿宋"/>
                <w:b w:val="0"/>
                <w:bCs w:val="0"/>
                <w:sz w:val="24"/>
                <w:szCs w:val="24"/>
                <w:lang w:val="sq-AL" w:eastAsia="zh-CN"/>
              </w:rPr>
              <w:t>本项目初步确定项目实施周期为</w:t>
            </w:r>
            <w:r>
              <w:rPr>
                <w:rFonts w:hint="eastAsia" w:ascii="仿宋" w:hAnsi="仿宋" w:eastAsia="仿宋" w:cs="仿宋"/>
                <w:b w:val="0"/>
                <w:bCs w:val="0"/>
                <w:sz w:val="24"/>
                <w:szCs w:val="24"/>
                <w:lang w:val="en-US" w:eastAsia="zh-CN"/>
              </w:rPr>
              <w:t>17个月</w:t>
            </w:r>
            <w:r>
              <w:rPr>
                <w:rFonts w:hint="eastAsia" w:ascii="仿宋" w:hAnsi="仿宋" w:eastAsia="仿宋" w:cs="仿宋"/>
                <w:b w:val="0"/>
                <w:bCs w:val="0"/>
                <w:sz w:val="24"/>
                <w:szCs w:val="24"/>
                <w:lang w:val="sq-AL" w:eastAsia="zh-CN"/>
              </w:rPr>
              <w:t>，分为野外施工勘测、提交报告成果。</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710" w:type="dxa"/>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其他</w:t>
            </w:r>
          </w:p>
        </w:tc>
        <w:tc>
          <w:tcPr>
            <w:tcW w:w="8380" w:type="dxa"/>
            <w:noWrap w:val="0"/>
            <w:vAlign w:val="center"/>
          </w:tcPr>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lang w:eastAsia="zh-CN"/>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lang w:eastAsia="zh-CN"/>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lang w:eastAsia="zh-CN"/>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0" w:firstLineChars="0"/>
              <w:jc w:val="center"/>
              <w:textAlignment w:val="auto"/>
              <w:rPr>
                <w:rFonts w:hint="eastAsia" w:ascii="仿宋" w:hAnsi="仿宋" w:eastAsia="仿宋" w:cs="仿宋"/>
                <w:lang w:eastAsia="zh-CN"/>
              </w:rPr>
            </w:pPr>
            <w:r>
              <w:rPr>
                <w:rFonts w:hint="eastAsia" w:ascii="仿宋" w:hAnsi="仿宋" w:eastAsia="仿宋" w:cs="仿宋"/>
                <w:lang w:eastAsia="zh-CN"/>
              </w:rPr>
              <w:t>无</w:t>
            </w:r>
          </w:p>
          <w:p>
            <w:pPr>
              <w:pStyle w:val="10"/>
              <w:keepNext w:val="0"/>
              <w:keepLines w:val="0"/>
              <w:suppressLineNumbers w:val="0"/>
              <w:spacing w:beforeAutospacing="0" w:afterAutospacing="0"/>
              <w:ind w:left="0"/>
              <w:rPr>
                <w:rFonts w:hint="eastAsia" w:ascii="仿宋" w:hAnsi="仿宋" w:eastAsia="仿宋" w:cs="仿宋"/>
                <w:lang w:eastAsia="zh-CN"/>
              </w:rPr>
            </w:pPr>
          </w:p>
          <w:p>
            <w:pPr>
              <w:pStyle w:val="11"/>
              <w:keepNext w:val="0"/>
              <w:keepLines w:val="0"/>
              <w:suppressLineNumbers w:val="0"/>
              <w:spacing w:before="0" w:beforeAutospacing="0" w:after="0" w:afterAutospacing="0"/>
              <w:ind w:left="0" w:right="0"/>
              <w:rPr>
                <w:rFonts w:hint="eastAsia" w:ascii="仿宋" w:hAnsi="仿宋" w:eastAsia="仿宋" w:cs="仿宋"/>
                <w:lang w:eastAsia="zh-CN"/>
              </w:rPr>
            </w:pPr>
          </w:p>
          <w:p>
            <w:pPr>
              <w:keepNext w:val="0"/>
              <w:keepLines w:val="0"/>
              <w:suppressLineNumbers w:val="0"/>
              <w:spacing w:before="0" w:beforeAutospacing="0" w:after="0" w:afterAutospacing="0"/>
              <w:ind w:left="0" w:right="0"/>
              <w:rPr>
                <w:rFonts w:hint="eastAsia" w:ascii="仿宋" w:hAnsi="仿宋" w:eastAsia="仿宋" w:cs="仿宋"/>
                <w:lang w:eastAsia="zh-CN"/>
              </w:rPr>
            </w:pPr>
          </w:p>
          <w:p>
            <w:pPr>
              <w:pStyle w:val="7"/>
              <w:keepNext w:val="0"/>
              <w:keepLines w:val="0"/>
              <w:suppressLineNumbers w:val="0"/>
              <w:spacing w:before="0" w:beforeAutospacing="0" w:afterAutospacing="0"/>
              <w:ind w:right="0"/>
              <w:rPr>
                <w:rFonts w:hint="eastAsia" w:ascii="仿宋" w:hAnsi="仿宋" w:eastAsia="仿宋" w:cs="仿宋"/>
                <w:lang w:eastAsia="zh-CN"/>
              </w:rPr>
            </w:pPr>
          </w:p>
          <w:p>
            <w:pPr>
              <w:pStyle w:val="9"/>
              <w:keepNext w:val="0"/>
              <w:keepLines w:val="0"/>
              <w:suppressLineNumbers w:val="0"/>
              <w:spacing w:beforeAutospacing="0" w:afterAutospacing="0"/>
              <w:ind w:left="0"/>
              <w:rPr>
                <w:rFonts w:hint="eastAsia" w:ascii="仿宋" w:hAnsi="仿宋" w:eastAsia="仿宋" w:cs="仿宋"/>
                <w:lang w:eastAsia="zh-CN"/>
              </w:rPr>
            </w:pPr>
          </w:p>
          <w:p>
            <w:pPr>
              <w:keepNext w:val="0"/>
              <w:keepLines w:val="0"/>
              <w:suppressLineNumbers w:val="0"/>
              <w:spacing w:before="0" w:beforeAutospacing="0" w:after="0" w:afterAutospacing="0"/>
              <w:ind w:left="0" w:right="0"/>
              <w:rPr>
                <w:rFonts w:hint="eastAsia" w:ascii="仿宋" w:hAnsi="仿宋" w:eastAsia="仿宋" w:cs="仿宋"/>
                <w:lang w:eastAsia="zh-CN"/>
              </w:rPr>
            </w:pPr>
          </w:p>
          <w:p>
            <w:pPr>
              <w:pStyle w:val="7"/>
              <w:keepNext w:val="0"/>
              <w:keepLines w:val="0"/>
              <w:suppressLineNumbers w:val="0"/>
              <w:spacing w:before="0" w:beforeAutospacing="0" w:afterAutospacing="0"/>
              <w:ind w:right="0"/>
              <w:rPr>
                <w:rFonts w:hint="eastAsia" w:ascii="仿宋" w:hAnsi="仿宋" w:eastAsia="仿宋" w:cs="仿宋"/>
                <w:lang w:eastAsia="zh-CN"/>
              </w:rPr>
            </w:pPr>
          </w:p>
          <w:p>
            <w:pPr>
              <w:pStyle w:val="9"/>
              <w:keepNext w:val="0"/>
              <w:keepLines w:val="0"/>
              <w:suppressLineNumbers w:val="0"/>
              <w:spacing w:beforeAutospacing="0" w:afterAutospacing="0"/>
              <w:ind w:left="0"/>
              <w:rPr>
                <w:rFonts w:hint="eastAsia" w:ascii="仿宋" w:hAnsi="仿宋" w:eastAsia="仿宋" w:cs="仿宋"/>
                <w:lang w:eastAsia="zh-CN"/>
              </w:rPr>
            </w:pPr>
          </w:p>
          <w:p>
            <w:pPr>
              <w:keepNext w:val="0"/>
              <w:keepLines w:val="0"/>
              <w:suppressLineNumbers w:val="0"/>
              <w:spacing w:before="0" w:beforeAutospacing="0" w:after="0" w:afterAutospacing="0"/>
              <w:ind w:left="0" w:right="0"/>
              <w:rPr>
                <w:rFonts w:hint="eastAsia" w:ascii="仿宋" w:hAnsi="仿宋" w:eastAsia="仿宋" w:cs="仿宋"/>
                <w:lang w:eastAsia="zh-CN"/>
              </w:rPr>
            </w:pPr>
          </w:p>
          <w:p>
            <w:pPr>
              <w:pStyle w:val="7"/>
              <w:keepNext w:val="0"/>
              <w:keepLines w:val="0"/>
              <w:suppressLineNumbers w:val="0"/>
              <w:spacing w:before="0" w:beforeAutospacing="0" w:afterAutospacing="0"/>
              <w:ind w:right="0"/>
              <w:rPr>
                <w:rFonts w:hint="eastAsia" w:ascii="仿宋" w:hAnsi="仿宋" w:eastAsia="仿宋" w:cs="仿宋"/>
                <w:lang w:eastAsia="zh-CN"/>
              </w:rPr>
            </w:pPr>
          </w:p>
          <w:p>
            <w:pPr>
              <w:pStyle w:val="9"/>
              <w:keepNext w:val="0"/>
              <w:keepLines w:val="0"/>
              <w:suppressLineNumbers w:val="0"/>
              <w:spacing w:beforeAutospacing="0" w:afterAutospacing="0"/>
              <w:ind w:left="0"/>
              <w:rPr>
                <w:rFonts w:hint="eastAsia" w:ascii="仿宋" w:hAnsi="仿宋" w:eastAsia="仿宋" w:cs="仿宋"/>
                <w:lang w:eastAsia="zh-CN"/>
              </w:rPr>
            </w:pPr>
          </w:p>
          <w:p>
            <w:pPr>
              <w:keepNext w:val="0"/>
              <w:keepLines w:val="0"/>
              <w:suppressLineNumbers w:val="0"/>
              <w:spacing w:before="0" w:beforeAutospacing="0" w:after="0" w:afterAutospacing="0"/>
              <w:ind w:left="0" w:right="0"/>
              <w:rPr>
                <w:rFonts w:hint="eastAsia" w:ascii="仿宋" w:hAnsi="仿宋" w:eastAsia="仿宋" w:cs="仿宋"/>
                <w:lang w:eastAsia="zh-CN"/>
              </w:rPr>
            </w:pPr>
          </w:p>
          <w:p>
            <w:pPr>
              <w:pStyle w:val="7"/>
              <w:keepNext w:val="0"/>
              <w:keepLines w:val="0"/>
              <w:suppressLineNumbers w:val="0"/>
              <w:spacing w:before="0" w:beforeAutospacing="0" w:afterAutospacing="0"/>
              <w:ind w:right="0"/>
              <w:rPr>
                <w:rFonts w:hint="eastAsia" w:ascii="仿宋" w:hAnsi="仿宋" w:eastAsia="仿宋" w:cs="仿宋"/>
                <w:lang w:eastAsia="zh-CN"/>
              </w:rPr>
            </w:pPr>
          </w:p>
          <w:p>
            <w:pPr>
              <w:pStyle w:val="9"/>
              <w:keepNext w:val="0"/>
              <w:keepLines w:val="0"/>
              <w:suppressLineNumbers w:val="0"/>
              <w:spacing w:beforeAutospacing="0" w:afterAutospacing="0"/>
              <w:ind w:left="0"/>
              <w:rPr>
                <w:rFonts w:hint="eastAsia" w:ascii="仿宋" w:hAnsi="仿宋" w:eastAsia="仿宋" w:cs="仿宋"/>
                <w:lang w:eastAsia="zh-CN"/>
              </w:rPr>
            </w:pPr>
          </w:p>
          <w:p>
            <w:pPr>
              <w:keepNext w:val="0"/>
              <w:keepLines w:val="0"/>
              <w:suppressLineNumbers w:val="0"/>
              <w:spacing w:before="0" w:beforeAutospacing="0" w:after="0" w:afterAutospacing="0"/>
              <w:ind w:left="0" w:right="0"/>
              <w:rPr>
                <w:rFonts w:hint="eastAsia" w:ascii="仿宋" w:hAnsi="仿宋" w:eastAsia="仿宋" w:cs="仿宋"/>
                <w:lang w:eastAsia="zh-CN"/>
              </w:rPr>
            </w:pPr>
          </w:p>
          <w:p>
            <w:pPr>
              <w:pStyle w:val="7"/>
              <w:keepNext w:val="0"/>
              <w:keepLines w:val="0"/>
              <w:suppressLineNumbers w:val="0"/>
              <w:spacing w:before="0" w:beforeAutospacing="0" w:afterAutospacing="0"/>
              <w:ind w:right="0"/>
              <w:rPr>
                <w:rFonts w:hint="eastAsia" w:ascii="仿宋" w:hAnsi="仿宋" w:eastAsia="仿宋" w:cs="仿宋"/>
                <w:lang w:eastAsia="zh-CN"/>
              </w:rPr>
            </w:pPr>
          </w:p>
          <w:p>
            <w:pPr>
              <w:pStyle w:val="9"/>
              <w:keepNext w:val="0"/>
              <w:keepLines w:val="0"/>
              <w:suppressLineNumbers w:val="0"/>
              <w:spacing w:beforeAutospacing="0" w:afterAutospacing="0"/>
              <w:ind w:left="0"/>
              <w:rPr>
                <w:rFonts w:hint="eastAsia" w:ascii="仿宋" w:hAnsi="仿宋" w:eastAsia="仿宋" w:cs="仿宋"/>
                <w:lang w:eastAsia="zh-CN"/>
              </w:rPr>
            </w:pPr>
          </w:p>
          <w:p>
            <w:pPr>
              <w:pStyle w:val="7"/>
              <w:keepNext w:val="0"/>
              <w:keepLines w:val="0"/>
              <w:suppressLineNumbers w:val="0"/>
              <w:spacing w:before="0" w:beforeAutospacing="0" w:afterAutospacing="0"/>
              <w:ind w:left="0" w:leftChars="0" w:right="0" w:firstLine="0" w:firstLineChars="0"/>
              <w:rPr>
                <w:rFonts w:hint="eastAsia" w:ascii="仿宋" w:hAnsi="仿宋" w:eastAsia="仿宋" w:cs="仿宋"/>
                <w:lang w:eastAsia="zh-CN"/>
              </w:rPr>
            </w:pPr>
          </w:p>
          <w:p>
            <w:pPr>
              <w:pStyle w:val="9"/>
              <w:keepNext w:val="0"/>
              <w:keepLines w:val="0"/>
              <w:suppressLineNumbers w:val="0"/>
              <w:spacing w:beforeAutospacing="0" w:afterAutospacing="0"/>
              <w:ind w:left="0"/>
              <w:rPr>
                <w:rFonts w:hint="eastAsia" w:ascii="仿宋" w:hAnsi="仿宋" w:eastAsia="仿宋" w:cs="仿宋"/>
                <w:lang w:eastAsia="zh-CN"/>
              </w:rPr>
            </w:pPr>
          </w:p>
          <w:p>
            <w:pPr>
              <w:keepNext w:val="0"/>
              <w:keepLines w:val="0"/>
              <w:suppressLineNumbers w:val="0"/>
              <w:spacing w:before="0" w:beforeAutospacing="0" w:after="0" w:afterAutospacing="0"/>
              <w:ind w:left="0" w:right="0"/>
              <w:rPr>
                <w:rFonts w:hint="eastAsia" w:ascii="仿宋" w:hAnsi="仿宋" w:eastAsia="仿宋" w:cs="仿宋"/>
                <w:lang w:eastAsia="zh-CN"/>
              </w:rPr>
            </w:pPr>
          </w:p>
          <w:p>
            <w:pPr>
              <w:pStyle w:val="4"/>
              <w:suppressLineNumbers w:val="0"/>
              <w:spacing w:before="0" w:beforeAutospacing="0" w:afterAutospacing="0"/>
              <w:ind w:left="0" w:right="0"/>
              <w:rPr>
                <w:rFonts w:hint="eastAsia"/>
                <w:lang w:eastAsia="zh-CN"/>
              </w:rPr>
            </w:pPr>
          </w:p>
          <w:p>
            <w:pPr>
              <w:pStyle w:val="11"/>
              <w:keepNext w:val="0"/>
              <w:keepLines w:val="0"/>
              <w:suppressLineNumbers w:val="0"/>
              <w:spacing w:before="0" w:beforeAutospacing="0" w:after="0" w:afterAutospacing="0"/>
              <w:ind w:left="0" w:right="0"/>
              <w:rPr>
                <w:rFonts w:hint="eastAsia" w:ascii="仿宋" w:hAnsi="仿宋" w:eastAsia="仿宋" w:cs="仿宋"/>
                <w:lang w:eastAsia="zh-CN"/>
              </w:rPr>
            </w:pPr>
          </w:p>
          <w:p>
            <w:pPr>
              <w:pStyle w:val="10"/>
              <w:keepNext w:val="0"/>
              <w:keepLines w:val="0"/>
              <w:suppressLineNumbers w:val="0"/>
              <w:spacing w:beforeAutospacing="0" w:afterAutospacing="0"/>
              <w:ind w:left="0"/>
              <w:rPr>
                <w:rFonts w:hint="eastAsia" w:ascii="仿宋" w:hAnsi="仿宋" w:eastAsia="仿宋" w:cs="仿宋"/>
                <w:lang w:eastAsia="zh-CN"/>
              </w:rPr>
            </w:pPr>
          </w:p>
        </w:tc>
      </w:tr>
    </w:tbl>
    <w:p>
      <w:pPr>
        <w:pStyle w:val="21"/>
        <w:jc w:val="center"/>
        <w:outlineLvl w:val="0"/>
        <w:rPr>
          <w:rFonts w:ascii="黑体" w:hAnsi="黑体" w:eastAsia="黑体"/>
          <w:snapToGrid w:val="0"/>
          <w:color w:val="auto"/>
          <w:sz w:val="30"/>
          <w:szCs w:val="30"/>
        </w:rPr>
      </w:pPr>
      <w:r>
        <w:rPr>
          <w:rFonts w:eastAsia="仿宋_GB2312"/>
          <w:b/>
          <w:bCs/>
          <w:color w:val="auto"/>
        </w:rPr>
        <w:br w:type="page"/>
      </w:r>
      <w:r>
        <w:rPr>
          <w:rFonts w:hint="eastAsia" w:ascii="黑体" w:hAnsi="黑体" w:eastAsia="黑体"/>
          <w:snapToGrid w:val="0"/>
          <w:color w:val="auto"/>
          <w:sz w:val="30"/>
          <w:szCs w:val="30"/>
        </w:rPr>
        <w:t>三、生态环境现状、保护目标及评价标准</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54"/>
        <w:gridCol w:w="766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4" w:type="dxa"/>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生态环境现状</w:t>
            </w:r>
          </w:p>
        </w:tc>
        <w:tc>
          <w:tcPr>
            <w:tcW w:w="8253"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按《建设项目环境影响报告表编制技术指南（生态影响类）》（试行）要求，开展专项评价的环境要素，应按照环境影响评价相关技术导则要求进行现状调查，并填写其现状调查和评价结果概要。不开展专项评价的环境要素，引用与项目距离近的有效数据和调查资料，包括符合时限要求的规划环境影响评价监测数据和调查资料，国家、地方环境质量监测网数据或生态环境主管部门公开发布的生态环境质量数据等；无相关数据的，大气、固定声源环境质量现状监测参照《建设项目环境影响报告表编制技术指南（污染影响类）》（试行）相关规定开展补充监测，水、生态、土壤等其他环境要素参照环境影响评价相关技术导则开展补充监测和调查。</w:t>
            </w:r>
          </w:p>
          <w:p>
            <w:pPr>
              <w:keepNext w:val="0"/>
              <w:keepLines w:val="0"/>
              <w:pageBreakBefore w:val="0"/>
              <w:widowControl w:val="0"/>
              <w:suppressLineNumbers w:val="0"/>
              <w:kinsoku/>
              <w:wordWrap/>
              <w:overflowPunct/>
              <w:topLinePunct w:val="0"/>
              <w:autoSpaceDE/>
              <w:autoSpaceDN/>
              <w:bidi w:val="0"/>
              <w:adjustRightInd w:val="0"/>
              <w:snapToGrid w:val="0"/>
              <w:spacing w:before="157" w:beforeLines="50" w:beforeAutospacing="0" w:after="157" w:afterLines="50" w:afterAutospacing="0" w:line="360" w:lineRule="auto"/>
              <w:ind w:left="0" w:right="0" w:rightChars="0"/>
              <w:jc w:val="both"/>
              <w:textAlignment w:val="auto"/>
              <w:outlineLvl w:val="9"/>
              <w:rPr>
                <w:rFonts w:hint="eastAsia" w:ascii="仿宋" w:hAnsi="仿宋" w:eastAsia="仿宋" w:cs="仿宋"/>
                <w:b/>
                <w:bCs w:val="0"/>
                <w:color w:val="auto"/>
                <w:sz w:val="24"/>
                <w:szCs w:val="24"/>
                <w:lang w:eastAsia="zh-CN"/>
              </w:rPr>
            </w:pPr>
            <w:r>
              <w:rPr>
                <w:rFonts w:hint="eastAsia" w:ascii="仿宋" w:hAnsi="仿宋" w:eastAsia="仿宋" w:cs="仿宋"/>
                <w:b/>
                <w:bCs w:val="0"/>
                <w:color w:val="auto"/>
                <w:sz w:val="24"/>
                <w:szCs w:val="24"/>
              </w:rPr>
              <w:t>1、</w:t>
            </w:r>
            <w:r>
              <w:rPr>
                <w:rFonts w:hint="eastAsia" w:ascii="仿宋" w:hAnsi="仿宋" w:eastAsia="仿宋" w:cs="仿宋"/>
                <w:b/>
                <w:bCs w:val="0"/>
                <w:color w:val="auto"/>
                <w:sz w:val="24"/>
                <w:szCs w:val="24"/>
                <w:lang w:eastAsia="zh-CN"/>
              </w:rPr>
              <w:t>生态环境现状调查</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⑴主体功能区划</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本项目位于宁夏吴忠市同心县韦州镇甘沟村，对照宁夏回族自治区主体功能区划图可知，项目所处位置为国家重点生态功能区，属于黄土高原丘陵沟壑水土保持生态功能区，是国家主体功能区规划中明确的国家级限制开发的重要生态功能区。根据《宁夏回族自治区主体功能区规划》，国家重点生态功能区属于限制开发区域，开发管制原则为“矿产资源开发、适宜产业发展以及基础设施建设，都要控制在尽可能小的空间范围之内，并做到耕地、其他草地、林地、河流、湖泊等农业和绿色生态空间面积不减少。在有条件地区之间，要通过水系、绿带等构建生态廊道，避免形成‘生态孤岛’”。本项目属于矿产资源开发前期资源勘察项目，项目历时较长，为期17个月，且井场和施工便道为临时占地，占地类型为其他草地，占地面积小，不占用项目所在区域的耕地、林地、河流、项目勘察结束后及时进行场地植被恢复，播撒当地原生草种，不会引进外来物种，不改变项目占地类型，对项目所在区域生态环境影响较小，因此项目建设符合“宁夏回族自治区主体功能区规划”的要求。项目与宁夏回族自治区主体功能区规划图见附图10。</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⑵生态功能区划</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本项目位于宁夏回族自治区吴忠市同心县韦州镇甘沟村，根据《宁夏生态功能区划》（2003.10），宁夏生态功能区共划分3个一级区，10个二级区，37个三级区。对照宁夏生态功能区划图可知，本项目所在区域属于Ⅱ2－2红寺堡平原、苦水河上游扬黄节灌农田生态功能区，项目与宁夏生态功能区划位置关系图见附图11。</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⑶生态环境质量现状</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①土地利用类型</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项目所在区域土地利用类型主要为其他草地和旱地，项目占地范围内土地利用类型为其他草地，项目与土地利用类型图见附图12。</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②植被类型</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项目区植被类型为荒漠草原植被，天然植被主要是适应当地半干旱生境的灌草群落，以旱生化的植物种类为特征，天然植被主要有长芒草、沙蒿、冰草、芨芨草、披碱草、苦豆子、沙打旺、短花针茅及胡枝子等，植被覆盖度25%左右。未发现有其他国家重点保护和珍稀植物种类分布。</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③土壤类型</w:t>
            </w:r>
          </w:p>
          <w:p>
            <w:pPr>
              <w:keepNext w:val="0"/>
              <w:keepLines w:val="0"/>
              <w:pageBreakBefore w:val="0"/>
              <w:widowControl w:val="0"/>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项目所在区域土壤类型主要有灰钙土，灰钙土是在干旱气候和荒漠草原植被下形成的地带性土壤，腐殖质积累很低，有机质含量仅0.5%～0.8%，腐殖质染色体厚度约为60～60cm，土壤团粒结构性少，水稳性团聚体少，抗侵蚀能力差，项目所在区域土壤类型见附图14。</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④动物分布</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经现场踏勘，本工程评价区域调查期间未发现国家和地方重点保护的珍稀、濒危动植物等物种。无国家及自治区保护的珍稀、濒危动物物种。项目区内动物主要为常见的喜鹊、麻雀、乌鸦等野生动物，无大型野生动物和国家及自治区保护的珍稀濒危动物物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2、环境空气质量现状</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val="0"/>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本项目位于宁夏回族自治区吴忠市同心县，区域环境空气质量现状评价直接引用</w:t>
            </w:r>
            <w:r>
              <w:rPr>
                <w:rFonts w:hint="eastAsia" w:ascii="仿宋" w:hAnsi="仿宋" w:eastAsia="仿宋" w:cs="仿宋"/>
                <w:b w:val="0"/>
                <w:bCs/>
                <w:color w:val="auto"/>
                <w:sz w:val="24"/>
                <w:szCs w:val="24"/>
                <w:lang w:val="en-US" w:eastAsia="zh-CN"/>
              </w:rPr>
              <w:t>《2021年宁夏生态环境质量状况》公布的吴忠</w:t>
            </w:r>
            <w:r>
              <w:rPr>
                <w:rFonts w:hint="eastAsia" w:ascii="仿宋" w:hAnsi="仿宋" w:eastAsia="仿宋" w:cs="仿宋"/>
                <w:b w:val="0"/>
                <w:bCs w:val="0"/>
                <w:color w:val="auto"/>
                <w:kern w:val="0"/>
                <w:sz w:val="24"/>
                <w:szCs w:val="24"/>
                <w:highlight w:val="none"/>
                <w:lang w:val="en-US" w:eastAsia="zh-CN"/>
              </w:rPr>
              <w:t>市的监测数据对项目达标区判定。所在区域公布的环境空气质量现状评价具体见表17(评价数据取去除沙尘天气影响后数据)。</w:t>
            </w:r>
          </w:p>
          <w:p>
            <w:pPr>
              <w:pStyle w:val="9"/>
              <w:keepNext w:val="0"/>
              <w:keepLines w:val="0"/>
              <w:pageBreakBefore w:val="0"/>
              <w:widowControl w:val="0"/>
              <w:suppressLineNumbers w:val="0"/>
              <w:kinsoku/>
              <w:wordWrap/>
              <w:overflowPunct/>
              <w:topLinePunct w:val="0"/>
              <w:autoSpaceDE/>
              <w:autoSpaceDN/>
              <w:bidi w:val="0"/>
              <w:adjustRightInd w:val="0"/>
              <w:snapToGrid w:val="0"/>
              <w:spacing w:beforeAutospacing="0" w:after="0" w:afterAutospacing="0" w:line="0" w:lineRule="atLeast"/>
              <w:ind w:left="0" w:firstLine="0" w:firstLineChars="0"/>
              <w:jc w:val="center"/>
              <w:textAlignment w:val="auto"/>
              <w:rPr>
                <w:rFonts w:hint="eastAsia" w:ascii="仿宋" w:hAnsi="仿宋" w:eastAsia="仿宋" w:cs="仿宋"/>
                <w:b w:val="0"/>
                <w:bCs w:val="0"/>
                <w:color w:val="auto"/>
                <w:sz w:val="24"/>
                <w:szCs w:val="24"/>
                <w:lang w:eastAsia="zh-CN"/>
              </w:rPr>
            </w:pPr>
            <w:r>
              <w:rPr>
                <w:rFonts w:hint="eastAsia" w:ascii="黑体" w:hAnsi="黑体" w:eastAsia="黑体" w:cs="黑体"/>
                <w:b w:val="0"/>
                <w:bCs w:val="0"/>
                <w:color w:val="auto"/>
                <w:sz w:val="21"/>
                <w:szCs w:val="21"/>
                <w:lang w:eastAsia="zh-CN"/>
              </w:rPr>
              <w:t>表</w:t>
            </w:r>
            <w:r>
              <w:rPr>
                <w:rFonts w:hint="eastAsia" w:ascii="黑体" w:hAnsi="黑体" w:eastAsia="黑体" w:cs="黑体"/>
                <w:b w:val="0"/>
                <w:bCs w:val="0"/>
                <w:color w:val="auto"/>
                <w:sz w:val="21"/>
                <w:szCs w:val="21"/>
                <w:lang w:val="en-US" w:eastAsia="zh-CN"/>
              </w:rPr>
              <w:t>17</w:t>
            </w:r>
            <w:r>
              <w:rPr>
                <w:rFonts w:hint="eastAsia" w:ascii="黑体" w:hAnsi="黑体" w:eastAsia="黑体" w:cs="黑体"/>
                <w:b w:val="0"/>
                <w:bCs w:val="0"/>
                <w:color w:val="auto"/>
                <w:sz w:val="21"/>
                <w:szCs w:val="21"/>
                <w:lang w:eastAsia="zh-CN"/>
              </w:rPr>
              <w:t xml:space="preserve"> </w:t>
            </w:r>
            <w:r>
              <w:rPr>
                <w:rFonts w:hint="eastAsia" w:ascii="黑体" w:hAnsi="黑体" w:eastAsia="黑体" w:cs="黑体"/>
                <w:b/>
                <w:bCs/>
                <w:color w:val="auto"/>
                <w:sz w:val="21"/>
                <w:szCs w:val="21"/>
                <w:lang w:eastAsia="zh-CN"/>
              </w:rPr>
              <w:t xml:space="preserve">  </w:t>
            </w:r>
            <w:r>
              <w:rPr>
                <w:rFonts w:hint="eastAsia" w:ascii="黑体" w:hAnsi="黑体" w:eastAsia="黑体" w:cs="黑体"/>
                <w:b/>
                <w:bCs/>
                <w:color w:val="auto"/>
                <w:sz w:val="21"/>
                <w:szCs w:val="21"/>
                <w:lang w:val="en-US" w:eastAsia="zh-CN"/>
              </w:rPr>
              <w:t xml:space="preserve">    </w:t>
            </w:r>
            <w:r>
              <w:rPr>
                <w:rFonts w:hint="eastAsia" w:ascii="黑体" w:hAnsi="黑体" w:eastAsia="黑体" w:cs="黑体"/>
                <w:b w:val="0"/>
                <w:bCs w:val="0"/>
                <w:color w:val="auto"/>
                <w:sz w:val="21"/>
                <w:szCs w:val="21"/>
                <w:lang w:eastAsia="zh-CN"/>
              </w:rPr>
              <w:t>项目所在区域环境现状监测数据统计表</w:t>
            </w:r>
            <w:r>
              <w:rPr>
                <w:rFonts w:hint="eastAsia" w:ascii="黑体" w:hAnsi="黑体" w:eastAsia="黑体" w:cs="黑体"/>
                <w:b/>
                <w:bCs/>
                <w:color w:val="auto"/>
                <w:sz w:val="21"/>
                <w:szCs w:val="21"/>
                <w:lang w:eastAsia="zh-CN"/>
              </w:rPr>
              <w:t xml:space="preserve">  </w:t>
            </w:r>
            <w:r>
              <w:rPr>
                <w:rFonts w:hint="eastAsia" w:ascii="仿宋" w:hAnsi="仿宋" w:eastAsia="仿宋" w:cs="仿宋"/>
                <w:b/>
                <w:bCs/>
                <w:color w:val="auto"/>
                <w:sz w:val="24"/>
                <w:szCs w:val="24"/>
                <w:lang w:eastAsia="zh-CN"/>
              </w:rPr>
              <w:t xml:space="preserve"> </w:t>
            </w:r>
            <w:r>
              <w:rPr>
                <w:rFonts w:hint="eastAsia" w:ascii="仿宋" w:hAnsi="仿宋" w:eastAsia="仿宋" w:cs="仿宋"/>
                <w:b/>
                <w:bCs/>
                <w:color w:val="auto"/>
                <w:sz w:val="24"/>
                <w:szCs w:val="24"/>
                <w:lang w:val="en-US" w:eastAsia="zh-CN"/>
              </w:rPr>
              <w:t xml:space="preserve">  </w:t>
            </w:r>
            <w:r>
              <w:rPr>
                <w:rFonts w:hint="eastAsia" w:ascii="仿宋" w:hAnsi="仿宋" w:eastAsia="仿宋" w:cs="仿宋"/>
                <w:b w:val="0"/>
                <w:bCs w:val="0"/>
                <w:color w:val="auto"/>
                <w:sz w:val="24"/>
                <w:szCs w:val="24"/>
                <w:lang w:eastAsia="zh-CN"/>
              </w:rPr>
              <w:t>单位：μg/m</w:t>
            </w:r>
            <w:r>
              <w:rPr>
                <w:rFonts w:hint="eastAsia" w:ascii="仿宋" w:hAnsi="仿宋" w:eastAsia="仿宋" w:cs="仿宋"/>
                <w:b w:val="0"/>
                <w:bCs w:val="0"/>
                <w:color w:val="auto"/>
                <w:sz w:val="24"/>
                <w:szCs w:val="24"/>
                <w:vertAlign w:val="superscript"/>
                <w:lang w:eastAsia="zh-CN"/>
              </w:rPr>
              <w:t>3</w:t>
            </w:r>
          </w:p>
          <w:tbl>
            <w:tblPr>
              <w:tblStyle w:val="24"/>
              <w:tblW w:w="4989"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795"/>
              <w:gridCol w:w="1808"/>
              <w:gridCol w:w="1368"/>
              <w:gridCol w:w="1259"/>
              <w:gridCol w:w="1150"/>
              <w:gridCol w:w="1055"/>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71" w:hRule="atLeast"/>
                <w:jc w:val="center"/>
              </w:trPr>
              <w:tc>
                <w:tcPr>
                  <w:tcW w:w="79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污染物</w:t>
                  </w:r>
                </w:p>
              </w:tc>
              <w:tc>
                <w:tcPr>
                  <w:tcW w:w="180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snapToGrid w:val="0"/>
                      <w:color w:val="auto"/>
                      <w:sz w:val="21"/>
                      <w:szCs w:val="21"/>
                      <w:highlight w:val="none"/>
                    </w:rPr>
                  </w:pPr>
                  <w:r>
                    <w:rPr>
                      <w:rFonts w:hint="eastAsia" w:ascii="宋体" w:hAnsi="宋体" w:eastAsia="宋体" w:cs="宋体"/>
                      <w:b/>
                      <w:bCs/>
                      <w:snapToGrid w:val="0"/>
                      <w:color w:val="auto"/>
                      <w:sz w:val="21"/>
                      <w:szCs w:val="21"/>
                      <w:highlight w:val="none"/>
                    </w:rPr>
                    <w:t>年评价指标</w:t>
                  </w:r>
                </w:p>
              </w:tc>
              <w:tc>
                <w:tcPr>
                  <w:tcW w:w="1363"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snapToGrid w:val="0"/>
                      <w:color w:val="auto"/>
                      <w:sz w:val="21"/>
                      <w:szCs w:val="21"/>
                      <w:highlight w:val="none"/>
                    </w:rPr>
                  </w:pPr>
                  <w:r>
                    <w:rPr>
                      <w:rFonts w:hint="eastAsia" w:ascii="宋体" w:hAnsi="宋体" w:eastAsia="宋体" w:cs="宋体"/>
                      <w:b/>
                      <w:bCs/>
                      <w:snapToGrid w:val="0"/>
                      <w:color w:val="auto"/>
                      <w:sz w:val="21"/>
                      <w:szCs w:val="21"/>
                      <w:highlight w:val="none"/>
                    </w:rPr>
                    <w:t>现状浓度（μg/m</w:t>
                  </w:r>
                  <w:r>
                    <w:rPr>
                      <w:rFonts w:hint="eastAsia" w:ascii="宋体" w:hAnsi="宋体" w:eastAsia="宋体" w:cs="宋体"/>
                      <w:b/>
                      <w:bCs/>
                      <w:snapToGrid w:val="0"/>
                      <w:color w:val="auto"/>
                      <w:sz w:val="21"/>
                      <w:szCs w:val="21"/>
                      <w:highlight w:val="none"/>
                      <w:vertAlign w:val="superscript"/>
                    </w:rPr>
                    <w:t>3</w:t>
                  </w:r>
                  <w:r>
                    <w:rPr>
                      <w:rFonts w:hint="eastAsia" w:ascii="宋体" w:hAnsi="宋体" w:eastAsia="宋体" w:cs="宋体"/>
                      <w:b/>
                      <w:bCs/>
                      <w:snapToGrid w:val="0"/>
                      <w:color w:val="auto"/>
                      <w:sz w:val="21"/>
                      <w:szCs w:val="21"/>
                      <w:highlight w:val="none"/>
                    </w:rPr>
                    <w:t>）</w:t>
                  </w:r>
                </w:p>
              </w:tc>
              <w:tc>
                <w:tcPr>
                  <w:tcW w:w="1254"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snapToGrid w:val="0"/>
                      <w:color w:val="auto"/>
                      <w:sz w:val="21"/>
                      <w:szCs w:val="21"/>
                      <w:highlight w:val="none"/>
                    </w:rPr>
                  </w:pPr>
                  <w:r>
                    <w:rPr>
                      <w:rFonts w:hint="eastAsia" w:ascii="宋体" w:hAnsi="宋体" w:eastAsia="宋体" w:cs="宋体"/>
                      <w:b/>
                      <w:bCs/>
                      <w:snapToGrid w:val="0"/>
                      <w:color w:val="auto"/>
                      <w:sz w:val="21"/>
                      <w:szCs w:val="21"/>
                      <w:highlight w:val="none"/>
                    </w:rPr>
                    <w:t>标准值（μg/m</w:t>
                  </w:r>
                  <w:r>
                    <w:rPr>
                      <w:rFonts w:hint="eastAsia" w:ascii="宋体" w:hAnsi="宋体" w:eastAsia="宋体" w:cs="宋体"/>
                      <w:b/>
                      <w:bCs/>
                      <w:snapToGrid w:val="0"/>
                      <w:color w:val="auto"/>
                      <w:sz w:val="21"/>
                      <w:szCs w:val="21"/>
                      <w:highlight w:val="none"/>
                      <w:vertAlign w:val="superscript"/>
                    </w:rPr>
                    <w:t>3</w:t>
                  </w:r>
                  <w:r>
                    <w:rPr>
                      <w:rFonts w:hint="eastAsia" w:ascii="宋体" w:hAnsi="宋体" w:eastAsia="宋体" w:cs="宋体"/>
                      <w:b/>
                      <w:bCs/>
                      <w:snapToGrid w:val="0"/>
                      <w:color w:val="auto"/>
                      <w:sz w:val="21"/>
                      <w:szCs w:val="21"/>
                      <w:highlight w:val="none"/>
                    </w:rPr>
                    <w:t>）</w:t>
                  </w:r>
                </w:p>
              </w:tc>
              <w:tc>
                <w:tcPr>
                  <w:tcW w:w="1146"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占标率/%</w:t>
                  </w:r>
                </w:p>
              </w:tc>
              <w:tc>
                <w:tcPr>
                  <w:tcW w:w="105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达标情况</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64" w:hRule="atLeast"/>
                <w:jc w:val="center"/>
              </w:trPr>
              <w:tc>
                <w:tcPr>
                  <w:tcW w:w="79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PM</w:t>
                  </w:r>
                  <w:r>
                    <w:rPr>
                      <w:rFonts w:hint="eastAsia" w:ascii="宋体" w:hAnsi="宋体" w:eastAsia="宋体" w:cs="宋体"/>
                      <w:snapToGrid w:val="0"/>
                      <w:color w:val="auto"/>
                      <w:sz w:val="21"/>
                      <w:szCs w:val="21"/>
                      <w:vertAlign w:val="subscript"/>
                    </w:rPr>
                    <w:t>10</w:t>
                  </w:r>
                </w:p>
              </w:tc>
              <w:tc>
                <w:tcPr>
                  <w:tcW w:w="180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年平均质量浓度</w:t>
                  </w:r>
                </w:p>
              </w:tc>
              <w:tc>
                <w:tcPr>
                  <w:tcW w:w="1363" w:type="dxa"/>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sz w:val="21"/>
                      <w:szCs w:val="21"/>
                      <w:lang w:val="en-US"/>
                    </w:rPr>
                  </w:pPr>
                  <w:r>
                    <w:rPr>
                      <w:rFonts w:hint="eastAsia" w:ascii="宋体" w:hAnsi="宋体" w:eastAsia="宋体" w:cs="宋体"/>
                      <w:color w:val="auto"/>
                      <w:kern w:val="2"/>
                      <w:sz w:val="21"/>
                      <w:szCs w:val="21"/>
                      <w:lang w:val="en-US" w:eastAsia="zh-CN" w:bidi="ar"/>
                    </w:rPr>
                    <w:t>65</w:t>
                  </w:r>
                </w:p>
              </w:tc>
              <w:tc>
                <w:tcPr>
                  <w:tcW w:w="1254"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outlineLvl w:val="9"/>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highlight w:val="none"/>
                    </w:rPr>
                    <w:t>70</w:t>
                  </w:r>
                </w:p>
              </w:tc>
              <w:tc>
                <w:tcPr>
                  <w:tcW w:w="1146" w:type="dxa"/>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sz w:val="21"/>
                      <w:szCs w:val="21"/>
                      <w:lang w:val="en-US"/>
                    </w:rPr>
                  </w:pPr>
                  <w:r>
                    <w:rPr>
                      <w:rFonts w:hint="eastAsia" w:ascii="宋体" w:hAnsi="宋体" w:eastAsia="宋体" w:cs="宋体"/>
                      <w:color w:val="auto"/>
                      <w:kern w:val="2"/>
                      <w:sz w:val="21"/>
                      <w:szCs w:val="21"/>
                      <w:lang w:val="en-US" w:eastAsia="zh-CN" w:bidi="ar"/>
                    </w:rPr>
                    <w:t>92.8</w:t>
                  </w:r>
                </w:p>
              </w:tc>
              <w:tc>
                <w:tcPr>
                  <w:tcW w:w="1051" w:type="dxa"/>
                  <w:tcBorders>
                    <w:tl2br w:val="nil"/>
                    <w:tr2bl w:val="nil"/>
                  </w:tcBorders>
                  <w:noWrap w:val="0"/>
                  <w:vAlign w:val="center"/>
                </w:tcPr>
                <w:p>
                  <w:pPr>
                    <w:keepNext w:val="0"/>
                    <w:keepLines w:val="0"/>
                    <w:widowControl/>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sz w:val="21"/>
                      <w:szCs w:val="21"/>
                    </w:rPr>
                  </w:pPr>
                  <w:r>
                    <w:rPr>
                      <w:rFonts w:hint="eastAsia" w:ascii="宋体" w:hAnsi="宋体" w:eastAsia="宋体" w:cs="宋体"/>
                      <w:color w:val="auto"/>
                      <w:kern w:val="2"/>
                      <w:sz w:val="21"/>
                      <w:szCs w:val="21"/>
                      <w:lang w:val="en-US" w:eastAsia="zh-CN" w:bidi="ar"/>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29" w:hRule="atLeast"/>
                <w:jc w:val="center"/>
              </w:trPr>
              <w:tc>
                <w:tcPr>
                  <w:tcW w:w="79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PM</w:t>
                  </w:r>
                  <w:r>
                    <w:rPr>
                      <w:rFonts w:hint="eastAsia" w:ascii="宋体" w:hAnsi="宋体" w:eastAsia="宋体" w:cs="宋体"/>
                      <w:snapToGrid w:val="0"/>
                      <w:color w:val="auto"/>
                      <w:sz w:val="21"/>
                      <w:szCs w:val="21"/>
                      <w:vertAlign w:val="subscript"/>
                    </w:rPr>
                    <w:t>2.5</w:t>
                  </w:r>
                </w:p>
              </w:tc>
              <w:tc>
                <w:tcPr>
                  <w:tcW w:w="180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年平均质量浓度</w:t>
                  </w:r>
                </w:p>
              </w:tc>
              <w:tc>
                <w:tcPr>
                  <w:tcW w:w="1363" w:type="dxa"/>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sz w:val="21"/>
                      <w:szCs w:val="21"/>
                      <w:lang w:val="en-US"/>
                    </w:rPr>
                  </w:pPr>
                  <w:r>
                    <w:rPr>
                      <w:rFonts w:hint="eastAsia" w:ascii="宋体" w:hAnsi="宋体" w:eastAsia="宋体" w:cs="宋体"/>
                      <w:color w:val="auto"/>
                      <w:kern w:val="2"/>
                      <w:sz w:val="21"/>
                      <w:szCs w:val="21"/>
                      <w:lang w:val="en-US" w:eastAsia="zh-CN" w:bidi="ar"/>
                    </w:rPr>
                    <w:t>31</w:t>
                  </w:r>
                </w:p>
              </w:tc>
              <w:tc>
                <w:tcPr>
                  <w:tcW w:w="1254"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outlineLvl w:val="9"/>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highlight w:val="none"/>
                    </w:rPr>
                    <w:t>35</w:t>
                  </w:r>
                </w:p>
              </w:tc>
              <w:tc>
                <w:tcPr>
                  <w:tcW w:w="1146" w:type="dxa"/>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sz w:val="21"/>
                      <w:szCs w:val="21"/>
                      <w:lang w:val="en-US"/>
                    </w:rPr>
                  </w:pPr>
                  <w:r>
                    <w:rPr>
                      <w:rFonts w:hint="eastAsia" w:ascii="宋体" w:hAnsi="宋体" w:eastAsia="宋体" w:cs="宋体"/>
                      <w:color w:val="auto"/>
                      <w:kern w:val="2"/>
                      <w:sz w:val="21"/>
                      <w:szCs w:val="21"/>
                      <w:lang w:val="en-US" w:eastAsia="zh-CN" w:bidi="ar"/>
                    </w:rPr>
                    <w:t>88.6</w:t>
                  </w:r>
                </w:p>
              </w:tc>
              <w:tc>
                <w:tcPr>
                  <w:tcW w:w="1051" w:type="dxa"/>
                  <w:tcBorders>
                    <w:tl2br w:val="nil"/>
                    <w:tr2bl w:val="nil"/>
                  </w:tcBorders>
                  <w:noWrap w:val="0"/>
                  <w:vAlign w:val="center"/>
                </w:tcPr>
                <w:p>
                  <w:pPr>
                    <w:keepNext w:val="0"/>
                    <w:keepLines w:val="0"/>
                    <w:widowControl/>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sz w:val="21"/>
                      <w:szCs w:val="21"/>
                    </w:rPr>
                  </w:pPr>
                  <w:r>
                    <w:rPr>
                      <w:rFonts w:hint="eastAsia" w:ascii="宋体" w:hAnsi="宋体" w:eastAsia="宋体" w:cs="宋体"/>
                      <w:color w:val="auto"/>
                      <w:kern w:val="2"/>
                      <w:sz w:val="21"/>
                      <w:szCs w:val="21"/>
                      <w:lang w:val="en-US" w:eastAsia="zh-CN" w:bidi="ar"/>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71" w:hRule="atLeast"/>
                <w:jc w:val="center"/>
              </w:trPr>
              <w:tc>
                <w:tcPr>
                  <w:tcW w:w="79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SO</w:t>
                  </w:r>
                  <w:r>
                    <w:rPr>
                      <w:rFonts w:hint="eastAsia" w:ascii="宋体" w:hAnsi="宋体" w:eastAsia="宋体" w:cs="宋体"/>
                      <w:snapToGrid w:val="0"/>
                      <w:color w:val="auto"/>
                      <w:sz w:val="21"/>
                      <w:szCs w:val="21"/>
                      <w:vertAlign w:val="subscript"/>
                    </w:rPr>
                    <w:t>2</w:t>
                  </w:r>
                </w:p>
              </w:tc>
              <w:tc>
                <w:tcPr>
                  <w:tcW w:w="180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年平均质量浓度</w:t>
                  </w:r>
                </w:p>
              </w:tc>
              <w:tc>
                <w:tcPr>
                  <w:tcW w:w="1363" w:type="dxa"/>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sz w:val="21"/>
                      <w:szCs w:val="21"/>
                      <w:lang w:val="en-US"/>
                    </w:rPr>
                  </w:pPr>
                  <w:r>
                    <w:rPr>
                      <w:rFonts w:hint="eastAsia" w:ascii="宋体" w:hAnsi="宋体" w:eastAsia="宋体" w:cs="宋体"/>
                      <w:color w:val="auto"/>
                      <w:kern w:val="2"/>
                      <w:sz w:val="21"/>
                      <w:szCs w:val="21"/>
                      <w:lang w:val="en-US" w:eastAsia="zh-CN" w:bidi="ar"/>
                    </w:rPr>
                    <w:t>12</w:t>
                  </w:r>
                </w:p>
              </w:tc>
              <w:tc>
                <w:tcPr>
                  <w:tcW w:w="1254"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outlineLvl w:val="9"/>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highlight w:val="none"/>
                    </w:rPr>
                    <w:t>60</w:t>
                  </w:r>
                </w:p>
              </w:tc>
              <w:tc>
                <w:tcPr>
                  <w:tcW w:w="1146" w:type="dxa"/>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sz w:val="21"/>
                      <w:szCs w:val="21"/>
                      <w:lang w:val="en-US"/>
                    </w:rPr>
                  </w:pPr>
                  <w:r>
                    <w:rPr>
                      <w:rFonts w:hint="eastAsia" w:ascii="宋体" w:hAnsi="宋体" w:eastAsia="宋体" w:cs="宋体"/>
                      <w:color w:val="auto"/>
                      <w:kern w:val="2"/>
                      <w:sz w:val="21"/>
                      <w:szCs w:val="21"/>
                      <w:lang w:val="en-US" w:eastAsia="zh-CN" w:bidi="ar"/>
                    </w:rPr>
                    <w:t>20.0</w:t>
                  </w:r>
                </w:p>
              </w:tc>
              <w:tc>
                <w:tcPr>
                  <w:tcW w:w="105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18" w:hRule="atLeast"/>
                <w:jc w:val="center"/>
              </w:trPr>
              <w:tc>
                <w:tcPr>
                  <w:tcW w:w="79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NO</w:t>
                  </w:r>
                  <w:r>
                    <w:rPr>
                      <w:rFonts w:hint="eastAsia" w:ascii="宋体" w:hAnsi="宋体" w:eastAsia="宋体" w:cs="宋体"/>
                      <w:snapToGrid w:val="0"/>
                      <w:color w:val="auto"/>
                      <w:sz w:val="21"/>
                      <w:szCs w:val="21"/>
                      <w:vertAlign w:val="subscript"/>
                    </w:rPr>
                    <w:t>2</w:t>
                  </w:r>
                </w:p>
              </w:tc>
              <w:tc>
                <w:tcPr>
                  <w:tcW w:w="180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年平均质量浓度</w:t>
                  </w:r>
                </w:p>
              </w:tc>
              <w:tc>
                <w:tcPr>
                  <w:tcW w:w="1363" w:type="dxa"/>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sz w:val="21"/>
                      <w:szCs w:val="21"/>
                      <w:lang w:val="en-US"/>
                    </w:rPr>
                  </w:pPr>
                  <w:r>
                    <w:rPr>
                      <w:rFonts w:hint="eastAsia" w:ascii="宋体" w:hAnsi="宋体" w:eastAsia="宋体" w:cs="宋体"/>
                      <w:color w:val="auto"/>
                      <w:kern w:val="2"/>
                      <w:sz w:val="21"/>
                      <w:szCs w:val="21"/>
                      <w:lang w:val="en-US" w:eastAsia="zh-CN" w:bidi="ar"/>
                    </w:rPr>
                    <w:t>25</w:t>
                  </w:r>
                </w:p>
              </w:tc>
              <w:tc>
                <w:tcPr>
                  <w:tcW w:w="1254"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outlineLvl w:val="9"/>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highlight w:val="none"/>
                      <w:lang w:eastAsia="zh-CN"/>
                    </w:rPr>
                    <w:t>6</w:t>
                  </w:r>
                  <w:r>
                    <w:rPr>
                      <w:rFonts w:hint="eastAsia" w:ascii="宋体" w:hAnsi="宋体" w:eastAsia="宋体" w:cs="宋体"/>
                      <w:snapToGrid w:val="0"/>
                      <w:color w:val="auto"/>
                      <w:sz w:val="21"/>
                      <w:szCs w:val="21"/>
                      <w:highlight w:val="none"/>
                    </w:rPr>
                    <w:t>0</w:t>
                  </w:r>
                </w:p>
              </w:tc>
              <w:tc>
                <w:tcPr>
                  <w:tcW w:w="1146" w:type="dxa"/>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sz w:val="21"/>
                      <w:szCs w:val="21"/>
                      <w:lang w:val="en-US"/>
                    </w:rPr>
                  </w:pPr>
                  <w:r>
                    <w:rPr>
                      <w:rFonts w:hint="eastAsia" w:ascii="宋体" w:hAnsi="宋体" w:eastAsia="宋体" w:cs="宋体"/>
                      <w:color w:val="auto"/>
                      <w:kern w:val="2"/>
                      <w:sz w:val="21"/>
                      <w:szCs w:val="21"/>
                      <w:lang w:val="en-US" w:eastAsia="zh-CN" w:bidi="ar"/>
                    </w:rPr>
                    <w:t>41.6</w:t>
                  </w:r>
                </w:p>
              </w:tc>
              <w:tc>
                <w:tcPr>
                  <w:tcW w:w="105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26" w:hRule="atLeast"/>
                <w:jc w:val="center"/>
              </w:trPr>
              <w:tc>
                <w:tcPr>
                  <w:tcW w:w="79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CO</w:t>
                  </w:r>
                </w:p>
              </w:tc>
              <w:tc>
                <w:tcPr>
                  <w:tcW w:w="180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2</w:t>
                  </w:r>
                  <w:r>
                    <w:rPr>
                      <w:rFonts w:hint="eastAsia" w:ascii="宋体" w:hAnsi="宋体" w:eastAsia="宋体" w:cs="宋体"/>
                      <w:snapToGrid w:val="0"/>
                      <w:color w:val="auto"/>
                      <w:sz w:val="21"/>
                      <w:szCs w:val="21"/>
                      <w:highlight w:val="none"/>
                      <w:lang w:eastAsia="zh-CN"/>
                    </w:rPr>
                    <w:t>6</w:t>
                  </w:r>
                  <w:r>
                    <w:rPr>
                      <w:rFonts w:hint="eastAsia" w:ascii="宋体" w:hAnsi="宋体" w:eastAsia="宋体" w:cs="宋体"/>
                      <w:snapToGrid w:val="0"/>
                      <w:color w:val="auto"/>
                      <w:sz w:val="21"/>
                      <w:szCs w:val="21"/>
                      <w:highlight w:val="none"/>
                    </w:rPr>
                    <w:t>小时平均第95百分数（mg/m</w:t>
                  </w:r>
                  <w:r>
                    <w:rPr>
                      <w:rFonts w:hint="eastAsia" w:ascii="宋体" w:hAnsi="宋体" w:eastAsia="宋体" w:cs="宋体"/>
                      <w:snapToGrid w:val="0"/>
                      <w:color w:val="auto"/>
                      <w:sz w:val="21"/>
                      <w:szCs w:val="21"/>
                      <w:highlight w:val="none"/>
                      <w:vertAlign w:val="superscript"/>
                    </w:rPr>
                    <w:t>3</w:t>
                  </w:r>
                  <w:r>
                    <w:rPr>
                      <w:rFonts w:hint="eastAsia" w:ascii="宋体" w:hAnsi="宋体" w:eastAsia="宋体" w:cs="宋体"/>
                      <w:snapToGrid w:val="0"/>
                      <w:color w:val="auto"/>
                      <w:sz w:val="21"/>
                      <w:szCs w:val="21"/>
                      <w:highlight w:val="none"/>
                    </w:rPr>
                    <w:t>）</w:t>
                  </w:r>
                </w:p>
              </w:tc>
              <w:tc>
                <w:tcPr>
                  <w:tcW w:w="1363" w:type="dxa"/>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sz w:val="21"/>
                      <w:szCs w:val="21"/>
                      <w:highlight w:val="none"/>
                      <w:lang w:val="en-US"/>
                    </w:rPr>
                  </w:pPr>
                  <w:r>
                    <w:rPr>
                      <w:rFonts w:hint="eastAsia" w:ascii="宋体" w:hAnsi="宋体" w:eastAsia="宋体" w:cs="宋体"/>
                      <w:color w:val="auto"/>
                      <w:kern w:val="2"/>
                      <w:sz w:val="21"/>
                      <w:szCs w:val="21"/>
                      <w:lang w:val="en-US" w:eastAsia="zh-CN" w:bidi="ar"/>
                    </w:rPr>
                    <w:t>1.3</w:t>
                  </w:r>
                </w:p>
              </w:tc>
              <w:tc>
                <w:tcPr>
                  <w:tcW w:w="1254"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outlineLvl w:val="9"/>
                    <w:rPr>
                      <w:rFonts w:hint="eastAsia" w:ascii="宋体" w:hAnsi="宋体" w:eastAsia="宋体" w:cs="宋体"/>
                      <w:snapToGrid w:val="0"/>
                      <w:color w:val="auto"/>
                      <w:sz w:val="21"/>
                      <w:szCs w:val="21"/>
                      <w:highlight w:val="none"/>
                      <w:lang w:eastAsia="zh-CN"/>
                    </w:rPr>
                  </w:pPr>
                  <w:r>
                    <w:rPr>
                      <w:rFonts w:hint="eastAsia" w:ascii="宋体" w:hAnsi="宋体" w:eastAsia="宋体" w:cs="宋体"/>
                      <w:snapToGrid w:val="0"/>
                      <w:color w:val="auto"/>
                      <w:sz w:val="21"/>
                      <w:szCs w:val="21"/>
                      <w:highlight w:val="none"/>
                      <w:lang w:eastAsia="zh-CN"/>
                    </w:rPr>
                    <w:t>6</w:t>
                  </w:r>
                </w:p>
              </w:tc>
              <w:tc>
                <w:tcPr>
                  <w:tcW w:w="1146" w:type="dxa"/>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sz w:val="21"/>
                      <w:szCs w:val="21"/>
                      <w:lang w:val="en-US"/>
                    </w:rPr>
                  </w:pPr>
                  <w:r>
                    <w:rPr>
                      <w:rFonts w:hint="eastAsia" w:ascii="宋体" w:hAnsi="宋体" w:eastAsia="宋体" w:cs="宋体"/>
                      <w:color w:val="auto"/>
                      <w:kern w:val="2"/>
                      <w:sz w:val="21"/>
                      <w:szCs w:val="21"/>
                      <w:lang w:val="en-US" w:eastAsia="zh-CN" w:bidi="ar"/>
                    </w:rPr>
                    <w:t>21.6</w:t>
                  </w:r>
                </w:p>
              </w:tc>
              <w:tc>
                <w:tcPr>
                  <w:tcW w:w="105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达标</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547" w:hRule="atLeast"/>
                <w:jc w:val="center"/>
              </w:trPr>
              <w:tc>
                <w:tcPr>
                  <w:tcW w:w="792"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O</w:t>
                  </w:r>
                  <w:r>
                    <w:rPr>
                      <w:rFonts w:hint="eastAsia" w:ascii="宋体" w:hAnsi="宋体" w:eastAsia="宋体" w:cs="宋体"/>
                      <w:snapToGrid w:val="0"/>
                      <w:color w:val="auto"/>
                      <w:sz w:val="21"/>
                      <w:szCs w:val="21"/>
                      <w:vertAlign w:val="subscript"/>
                    </w:rPr>
                    <w:t>3</w:t>
                  </w:r>
                </w:p>
              </w:tc>
              <w:tc>
                <w:tcPr>
                  <w:tcW w:w="180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日最大8小时滑动平均值的第90百分数</w:t>
                  </w:r>
                </w:p>
              </w:tc>
              <w:tc>
                <w:tcPr>
                  <w:tcW w:w="1363" w:type="dxa"/>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sz w:val="21"/>
                      <w:szCs w:val="21"/>
                      <w:lang w:val="en-US"/>
                    </w:rPr>
                  </w:pPr>
                  <w:r>
                    <w:rPr>
                      <w:rFonts w:hint="eastAsia" w:ascii="宋体" w:hAnsi="宋体" w:eastAsia="宋体" w:cs="宋体"/>
                      <w:color w:val="auto"/>
                      <w:kern w:val="2"/>
                      <w:sz w:val="21"/>
                      <w:szCs w:val="21"/>
                      <w:lang w:val="en-US" w:eastAsia="zh-CN" w:bidi="ar"/>
                    </w:rPr>
                    <w:t>128</w:t>
                  </w:r>
                </w:p>
              </w:tc>
              <w:tc>
                <w:tcPr>
                  <w:tcW w:w="1254"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outlineLvl w:val="9"/>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highlight w:val="none"/>
                    </w:rPr>
                    <w:t>160</w:t>
                  </w:r>
                </w:p>
              </w:tc>
              <w:tc>
                <w:tcPr>
                  <w:tcW w:w="1146" w:type="dxa"/>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sz w:val="21"/>
                      <w:szCs w:val="21"/>
                      <w:lang w:val="en-US"/>
                    </w:rPr>
                  </w:pPr>
                  <w:r>
                    <w:rPr>
                      <w:rFonts w:hint="eastAsia" w:ascii="宋体" w:hAnsi="宋体" w:eastAsia="宋体" w:cs="宋体"/>
                      <w:color w:val="auto"/>
                      <w:kern w:val="2"/>
                      <w:sz w:val="21"/>
                      <w:szCs w:val="21"/>
                      <w:lang w:val="en-US" w:eastAsia="zh-CN" w:bidi="ar"/>
                    </w:rPr>
                    <w:t>80.0</w:t>
                  </w:r>
                </w:p>
              </w:tc>
              <w:tc>
                <w:tcPr>
                  <w:tcW w:w="1051" w:type="dxa"/>
                  <w:tcBorders>
                    <w:tl2br w:val="nil"/>
                    <w:tr2bl w:val="nil"/>
                  </w:tcBorders>
                  <w:noWrap w:val="0"/>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达标</w:t>
                  </w:r>
                </w:p>
              </w:tc>
            </w:tr>
          </w:tbl>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rightChars="0" w:firstLine="480" w:firstLineChars="200"/>
              <w:jc w:val="both"/>
              <w:textAlignment w:val="auto"/>
              <w:outlineLvl w:val="9"/>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根据《2021年宁夏生态环境质量状况》公布的吴忠区域环境空气质量数据可以看出，</w:t>
            </w:r>
            <w:r>
              <w:rPr>
                <w:rFonts w:hint="eastAsia" w:ascii="仿宋" w:hAnsi="仿宋" w:eastAsia="仿宋" w:cs="仿宋"/>
                <w:b w:val="0"/>
                <w:bCs/>
                <w:color w:val="auto"/>
                <w:sz w:val="24"/>
                <w:szCs w:val="24"/>
                <w:lang w:val="en-US" w:eastAsia="zh-CN"/>
              </w:rPr>
              <w:t>各项因子均满足标准要求</w:t>
            </w:r>
            <w:r>
              <w:rPr>
                <w:rFonts w:hint="eastAsia" w:ascii="仿宋" w:hAnsi="仿宋" w:eastAsia="仿宋" w:cs="仿宋"/>
                <w:b w:val="0"/>
                <w:bCs/>
                <w:color w:val="auto"/>
                <w:sz w:val="24"/>
                <w:szCs w:val="24"/>
                <w:highlight w:val="none"/>
                <w:lang w:val="en-US" w:eastAsia="zh-CN"/>
              </w:rPr>
              <w:t>，按照《环境影响评价技术导则大气环境》（HJ2.2-2018）对项目所在区达标判断结果可知，项目所在区为环境空气质量达标区。</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rightChars="0" w:firstLine="482" w:firstLineChars="200"/>
              <w:jc w:val="both"/>
              <w:textAlignment w:val="auto"/>
              <w:outlineLvl w:val="9"/>
              <w:rPr>
                <w:rFonts w:hint="eastAsia" w:ascii="仿宋" w:hAnsi="仿宋" w:eastAsia="仿宋" w:cs="仿宋"/>
                <w:b/>
                <w:bCs w:val="0"/>
                <w:color w:val="auto"/>
                <w:sz w:val="24"/>
                <w:szCs w:val="24"/>
                <w:lang w:eastAsia="zh-CN"/>
              </w:rPr>
            </w:pPr>
            <w:r>
              <w:rPr>
                <w:rFonts w:hint="eastAsia" w:ascii="仿宋" w:hAnsi="仿宋" w:eastAsia="仿宋" w:cs="仿宋"/>
                <w:b/>
                <w:bCs w:val="0"/>
                <w:color w:val="auto"/>
                <w:sz w:val="24"/>
                <w:szCs w:val="24"/>
                <w:lang w:val="en-US" w:eastAsia="zh-CN"/>
              </w:rPr>
              <w:t>3</w:t>
            </w:r>
            <w:r>
              <w:rPr>
                <w:rFonts w:hint="eastAsia" w:ascii="仿宋" w:hAnsi="仿宋" w:eastAsia="仿宋" w:cs="仿宋"/>
                <w:b/>
                <w:bCs w:val="0"/>
                <w:color w:val="auto"/>
                <w:sz w:val="24"/>
                <w:szCs w:val="24"/>
              </w:rPr>
              <w:t>、</w:t>
            </w:r>
            <w:r>
              <w:rPr>
                <w:rFonts w:hint="eastAsia" w:ascii="仿宋" w:hAnsi="仿宋" w:eastAsia="仿宋" w:cs="仿宋"/>
                <w:b/>
                <w:bCs w:val="0"/>
                <w:color w:val="auto"/>
                <w:sz w:val="24"/>
                <w:szCs w:val="24"/>
                <w:lang w:eastAsia="zh-CN"/>
              </w:rPr>
              <w:t>地表水环境现状</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项目所在区域地表水体为甜水河，甜水河为季节性河流，甜水河是苦水河的支流，苦水河为黄河一级支流。本次评价引用《同心县</w:t>
            </w:r>
            <w:r>
              <w:rPr>
                <w:rFonts w:hint="default" w:ascii="仿宋" w:hAnsi="仿宋" w:eastAsia="仿宋" w:cs="仿宋"/>
                <w:color w:val="auto"/>
                <w:kern w:val="0"/>
                <w:sz w:val="24"/>
                <w:szCs w:val="24"/>
                <w:lang w:val="en-US" w:eastAsia="zh-CN"/>
              </w:rPr>
              <w:t>202</w:t>
            </w:r>
            <w:r>
              <w:rPr>
                <w:rFonts w:hint="eastAsia" w:ascii="仿宋" w:hAnsi="仿宋" w:eastAsia="仿宋" w:cs="仿宋"/>
                <w:color w:val="auto"/>
                <w:kern w:val="0"/>
                <w:sz w:val="24"/>
                <w:szCs w:val="24"/>
                <w:lang w:val="en-US" w:eastAsia="zh-CN"/>
              </w:rPr>
              <w:t>2年度生态环境质量监测（水环境）地表水水质监测（8月份）》中苦水河韦州甜水河断面的监测数据，具体监测结果见表18。</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textAlignment w:val="auto"/>
              <w:rPr>
                <w:rFonts w:hint="eastAsia" w:ascii="仿宋" w:hAnsi="仿宋" w:eastAsia="仿宋" w:cs="仿宋"/>
                <w:bCs/>
                <w:color w:val="auto"/>
              </w:rPr>
            </w:pPr>
            <w:r>
              <w:rPr>
                <w:rFonts w:hint="eastAsia" w:ascii="仿宋" w:hAnsi="仿宋" w:eastAsia="仿宋" w:cs="仿宋"/>
                <w:bCs/>
                <w:color w:val="auto"/>
                <w:lang w:eastAsia="zh-CN"/>
              </w:rPr>
              <w:t>表</w:t>
            </w:r>
            <w:r>
              <w:rPr>
                <w:rFonts w:hint="eastAsia" w:ascii="仿宋" w:hAnsi="仿宋" w:eastAsia="仿宋" w:cs="仿宋"/>
                <w:bCs/>
                <w:color w:val="auto"/>
                <w:lang w:val="en-US" w:eastAsia="zh-CN"/>
              </w:rPr>
              <w:t>18</w:t>
            </w:r>
            <w:r>
              <w:rPr>
                <w:rFonts w:hint="eastAsia" w:ascii="仿宋" w:hAnsi="仿宋" w:eastAsia="仿宋" w:cs="仿宋"/>
                <w:bCs/>
                <w:color w:val="auto"/>
                <w:lang w:eastAsia="zh-CN"/>
              </w:rPr>
              <w:t xml:space="preserve"> </w:t>
            </w:r>
            <w:r>
              <w:rPr>
                <w:rFonts w:hint="eastAsia" w:ascii="仿宋" w:hAnsi="仿宋" w:eastAsia="仿宋" w:cs="仿宋"/>
                <w:bCs/>
                <w:color w:val="auto"/>
                <w:sz w:val="21"/>
                <w:szCs w:val="21"/>
                <w:lang w:eastAsia="zh-CN"/>
              </w:rPr>
              <w:t xml:space="preserve"> </w:t>
            </w:r>
            <w:r>
              <w:rPr>
                <w:rFonts w:hint="eastAsia" w:ascii="黑体" w:hAnsi="黑体" w:eastAsia="黑体" w:cs="黑体"/>
                <w:b w:val="0"/>
                <w:bCs w:val="0"/>
                <w:color w:val="auto"/>
                <w:kern w:val="0"/>
                <w:sz w:val="21"/>
                <w:szCs w:val="21"/>
                <w:lang w:val="en-US" w:eastAsia="zh-CN" w:bidi="ar-SA"/>
              </w:rPr>
              <w:t xml:space="preserve">区域地表水环境质量现状评价一览表 </w:t>
            </w:r>
            <w:r>
              <w:rPr>
                <w:rFonts w:hint="eastAsia" w:ascii="仿宋" w:hAnsi="仿宋" w:eastAsia="仿宋" w:cs="仿宋"/>
                <w:bCs/>
                <w:color w:val="auto"/>
              </w:rPr>
              <w:t xml:space="preserve"> </w:t>
            </w:r>
            <w:r>
              <w:rPr>
                <w:rFonts w:hint="eastAsia" w:ascii="仿宋" w:hAnsi="仿宋" w:eastAsia="仿宋" w:cs="仿宋"/>
                <w:bCs/>
                <w:color w:val="auto"/>
                <w:lang w:val="en-US" w:eastAsia="zh-CN"/>
              </w:rPr>
              <w:t xml:space="preserve"> </w:t>
            </w:r>
            <w:r>
              <w:rPr>
                <w:rFonts w:hint="eastAsia" w:ascii="仿宋" w:hAnsi="仿宋" w:eastAsia="仿宋" w:cs="仿宋"/>
                <w:bCs/>
                <w:color w:val="auto"/>
              </w:rPr>
              <w:t>单位：mg/L，pH无量纲</w:t>
            </w:r>
          </w:p>
          <w:tbl>
            <w:tblPr>
              <w:tblStyle w:val="24"/>
              <w:tblW w:w="7461" w:type="dxa"/>
              <w:jc w:val="center"/>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Layout w:type="fixed"/>
              <w:tblCellMar>
                <w:top w:w="0" w:type="dxa"/>
                <w:left w:w="108" w:type="dxa"/>
                <w:bottom w:w="0" w:type="dxa"/>
                <w:right w:w="108" w:type="dxa"/>
              </w:tblCellMar>
            </w:tblPr>
            <w:tblGrid>
              <w:gridCol w:w="1692"/>
              <w:gridCol w:w="1698"/>
              <w:gridCol w:w="1896"/>
              <w:gridCol w:w="2175"/>
            </w:tblGrid>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PrEx>
              <w:trPr>
                <w:trHeight w:val="340" w:hRule="atLeast"/>
                <w:jc w:val="center"/>
              </w:trPr>
              <w:tc>
                <w:tcPr>
                  <w:tcW w:w="1133" w:type="pct"/>
                  <w:tcBorders>
                    <w:top w:val="single" w:color="auto" w:sz="12" w:space="0"/>
                    <w:left w:val="nil"/>
                    <w:bottom w:val="single" w:color="auto" w:sz="4" w:space="0"/>
                    <w:right w:val="single" w:color="auto" w:sz="4" w:space="0"/>
                  </w:tcBorders>
                  <w:noWrap w:val="0"/>
                  <w:vAlign w:val="center"/>
                </w:tcPr>
                <w:p>
                  <w:pPr>
                    <w:pStyle w:val="69"/>
                    <w:widowControl/>
                    <w:adjustRightInd/>
                    <w:rPr>
                      <w:rFonts w:cs="Times New Roman"/>
                      <w:b/>
                      <w:bCs w:val="0"/>
                      <w:color w:val="FF0000"/>
                      <w:szCs w:val="21"/>
                      <w:highlight w:val="none"/>
                      <w:lang w:val="en-US"/>
                    </w:rPr>
                  </w:pPr>
                  <w:r>
                    <w:rPr>
                      <w:rFonts w:hint="eastAsia" w:ascii="Times New Roman" w:hAnsi="Times New Roman" w:eastAsia="宋体" w:cs="Times New Roman"/>
                      <w:b/>
                      <w:bCs w:val="0"/>
                      <w:color w:val="FF0000"/>
                      <w:szCs w:val="21"/>
                      <w:highlight w:val="none"/>
                    </w:rPr>
                    <w:t>项目</w:t>
                  </w:r>
                </w:p>
              </w:tc>
              <w:tc>
                <w:tcPr>
                  <w:tcW w:w="1137" w:type="pct"/>
                  <w:tcBorders>
                    <w:top w:val="single" w:color="auto" w:sz="12"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napToGrid w:val="0"/>
                    <w:spacing w:before="0" w:beforeAutospacing="0" w:after="0" w:afterAutospacing="0"/>
                    <w:ind w:left="0" w:right="0"/>
                    <w:jc w:val="center"/>
                    <w:rPr>
                      <w:rFonts w:hint="default"/>
                      <w:b/>
                      <w:bCs/>
                      <w:color w:val="FF0000"/>
                      <w:szCs w:val="21"/>
                      <w:highlight w:val="none"/>
                      <w:lang w:val="en-US"/>
                    </w:rPr>
                  </w:pPr>
                  <w:r>
                    <w:rPr>
                      <w:rFonts w:hint="eastAsia" w:ascii="宋体" w:hAnsi="宋体" w:eastAsia="宋体" w:cs="宋体"/>
                      <w:b/>
                      <w:bCs/>
                      <w:color w:val="FF0000"/>
                      <w:kern w:val="2"/>
                      <w:sz w:val="21"/>
                      <w:szCs w:val="21"/>
                      <w:highlight w:val="none"/>
                      <w:lang w:val="en-US" w:eastAsia="zh-CN" w:bidi="ar"/>
                    </w:rPr>
                    <w:t>Ⅳ</w:t>
                  </w:r>
                  <w:r>
                    <w:rPr>
                      <w:rFonts w:hint="eastAsia" w:ascii="Times New Roman" w:hAnsi="Times New Roman" w:eastAsia="宋体" w:cs="宋体"/>
                      <w:b/>
                      <w:bCs/>
                      <w:color w:val="FF0000"/>
                      <w:kern w:val="2"/>
                      <w:sz w:val="21"/>
                      <w:szCs w:val="21"/>
                      <w:highlight w:val="none"/>
                      <w:lang w:val="en-US" w:eastAsia="zh-CN" w:bidi="ar"/>
                    </w:rPr>
                    <w:t>类标准</w:t>
                  </w:r>
                </w:p>
              </w:tc>
              <w:tc>
                <w:tcPr>
                  <w:tcW w:w="1270" w:type="pct"/>
                  <w:tcBorders>
                    <w:top w:val="single" w:color="auto" w:sz="12" w:space="0"/>
                    <w:left w:val="single" w:color="auto" w:sz="4" w:space="0"/>
                    <w:bottom w:val="single" w:color="auto" w:sz="4" w:space="0"/>
                    <w:right w:val="single" w:color="auto" w:sz="4" w:space="0"/>
                  </w:tcBorders>
                  <w:noWrap w:val="0"/>
                  <w:vAlign w:val="center"/>
                </w:tcPr>
                <w:p>
                  <w:pPr>
                    <w:pStyle w:val="69"/>
                    <w:widowControl/>
                    <w:adjustRightInd/>
                    <w:rPr>
                      <w:rFonts w:cs="Times New Roman"/>
                      <w:b/>
                      <w:bCs w:val="0"/>
                      <w:color w:val="FF0000"/>
                      <w:szCs w:val="21"/>
                      <w:highlight w:val="none"/>
                      <w:lang w:val="en-US"/>
                    </w:rPr>
                  </w:pPr>
                  <w:r>
                    <w:rPr>
                      <w:rFonts w:hint="eastAsia" w:cs="Times New Roman"/>
                      <w:b/>
                      <w:bCs w:val="0"/>
                      <w:color w:val="FF0000"/>
                      <w:szCs w:val="21"/>
                      <w:highlight w:val="none"/>
                      <w:lang w:val="en-US" w:eastAsia="zh-CN"/>
                    </w:rPr>
                    <w:t>检测结果</w:t>
                  </w:r>
                  <w:r>
                    <w:rPr>
                      <w:rFonts w:cs="Times New Roman"/>
                      <w:b/>
                      <w:bCs w:val="0"/>
                      <w:color w:val="FF0000"/>
                      <w:szCs w:val="21"/>
                      <w:highlight w:val="none"/>
                      <w:lang w:val="en-US"/>
                    </w:rPr>
                    <w:t>(mg/L)</w:t>
                  </w:r>
                </w:p>
              </w:tc>
              <w:tc>
                <w:tcPr>
                  <w:tcW w:w="1457" w:type="pct"/>
                  <w:tcBorders>
                    <w:top w:val="single" w:color="auto" w:sz="12"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b/>
                      <w:bCs w:val="0"/>
                      <w:color w:val="FF0000"/>
                      <w:szCs w:val="21"/>
                      <w:highlight w:val="none"/>
                      <w:lang w:val="en-US" w:eastAsia="zh-CN"/>
                    </w:rPr>
                  </w:pPr>
                  <w:r>
                    <w:rPr>
                      <w:rFonts w:hint="eastAsia" w:cs="Times New Roman"/>
                      <w:b/>
                      <w:bCs w:val="0"/>
                      <w:color w:val="FF0000"/>
                      <w:szCs w:val="21"/>
                      <w:highlight w:val="none"/>
                      <w:lang w:val="en-US" w:eastAsia="zh-CN"/>
                    </w:rPr>
                    <w:t>达标情况</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cs="Times New Roman"/>
                      <w:color w:val="FF0000"/>
                      <w:szCs w:val="21"/>
                      <w:highlight w:val="none"/>
                      <w:lang w:val="en-US"/>
                    </w:rPr>
                    <w:t>pH</w:t>
                  </w:r>
                  <w:r>
                    <w:rPr>
                      <w:rFonts w:hint="eastAsia" w:ascii="Times New Roman" w:hAnsi="Times New Roman" w:eastAsia="宋体" w:cs="Times New Roman"/>
                      <w:color w:val="FF0000"/>
                      <w:szCs w:val="21"/>
                      <w:highlight w:val="none"/>
                    </w:rPr>
                    <w:t>（无量纲）</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0"/>
                      <w:sz w:val="21"/>
                      <w:szCs w:val="21"/>
                      <w:highlight w:val="none"/>
                      <w:lang w:val="en-US" w:eastAsia="zh-CN" w:bidi="ar"/>
                    </w:rPr>
                    <w:t>6-9</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eastAsia" w:eastAsia="宋体" w:cs="Times New Roman"/>
                      <w:color w:val="FF0000"/>
                      <w:szCs w:val="21"/>
                      <w:highlight w:val="none"/>
                      <w:lang w:val="en-US" w:eastAsia="zh-CN"/>
                    </w:rPr>
                  </w:pPr>
                  <w:r>
                    <w:rPr>
                      <w:rFonts w:cs="Times New Roman"/>
                      <w:color w:val="FF0000"/>
                      <w:szCs w:val="21"/>
                      <w:highlight w:val="none"/>
                      <w:lang w:val="en-US"/>
                    </w:rPr>
                    <w:t>8.</w:t>
                  </w:r>
                  <w:r>
                    <w:rPr>
                      <w:rFonts w:hint="eastAsia" w:cs="Times New Roman"/>
                      <w:color w:val="FF0000"/>
                      <w:szCs w:val="21"/>
                      <w:highlight w:val="none"/>
                      <w:lang w:val="en-US" w:eastAsia="zh-CN"/>
                    </w:rPr>
                    <w:t>5</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eastAsia" w:eastAsia="宋体" w:cs="Times New Roman"/>
                      <w:color w:val="FF0000"/>
                      <w:szCs w:val="21"/>
                      <w:highlight w:val="none"/>
                      <w:lang w:val="en-US" w:eastAsia="zh-CN"/>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溶解氧</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≥3</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hint="eastAsia" w:cs="Times New Roman"/>
                      <w:color w:val="FF0000"/>
                      <w:szCs w:val="21"/>
                      <w:highlight w:val="none"/>
                      <w:lang w:val="en-US" w:eastAsia="zh-CN"/>
                    </w:rPr>
                    <w:t>7.76</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高锰酸盐指数</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≤10</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hint="eastAsia" w:cs="Times New Roman"/>
                      <w:color w:val="FF0000"/>
                      <w:szCs w:val="21"/>
                      <w:highlight w:val="none"/>
                      <w:lang w:val="en-US" w:eastAsia="zh-CN"/>
                    </w:rPr>
                    <w:t>3.02</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化学需氧量</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≤30</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hint="eastAsia" w:cs="Times New Roman"/>
                      <w:color w:val="FF0000"/>
                      <w:szCs w:val="21"/>
                      <w:highlight w:val="none"/>
                      <w:lang w:val="en-US" w:eastAsia="zh-CN"/>
                    </w:rPr>
                    <w:t>12</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cs="Times New Roman"/>
                      <w:color w:val="FF0000"/>
                      <w:szCs w:val="21"/>
                      <w:highlight w:val="none"/>
                      <w:lang w:val="en-US" w:eastAsia="zh-CN"/>
                    </w:rPr>
                    <w:t>五日</w:t>
                  </w:r>
                  <w:r>
                    <w:rPr>
                      <w:rFonts w:hint="eastAsia" w:ascii="Times New Roman" w:hAnsi="Times New Roman" w:eastAsia="宋体" w:cs="Times New Roman"/>
                      <w:color w:val="FF0000"/>
                      <w:szCs w:val="21"/>
                      <w:highlight w:val="none"/>
                    </w:rPr>
                    <w:t>生化需氧量</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≤6</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hint="eastAsia" w:cs="Times New Roman"/>
                      <w:color w:val="FF0000"/>
                      <w:szCs w:val="21"/>
                      <w:highlight w:val="none"/>
                      <w:lang w:val="en-US" w:eastAsia="zh-CN"/>
                    </w:rPr>
                    <w:t>3.2</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氨氮</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≤1.5</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hint="eastAsia" w:cs="Times New Roman"/>
                      <w:color w:val="FF0000"/>
                      <w:szCs w:val="21"/>
                      <w:highlight w:val="none"/>
                      <w:lang w:val="en-US" w:eastAsia="zh-CN"/>
                    </w:rPr>
                    <w:t>0.250</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hint="eastAsia" w:ascii="Times New Roman" w:hAnsi="Times New Roman" w:eastAsia="宋体" w:cs="Times New Roman"/>
                      <w:color w:val="FF0000"/>
                      <w:szCs w:val="21"/>
                      <w:highlight w:val="none"/>
                    </w:rPr>
                    <w:t>总磷</w:t>
                  </w:r>
                  <w:r>
                    <w:rPr>
                      <w:rFonts w:hint="eastAsia" w:cs="Times New Roman"/>
                      <w:color w:val="FF0000"/>
                      <w:szCs w:val="21"/>
                      <w:highlight w:val="none"/>
                      <w:lang w:eastAsia="zh-CN"/>
                    </w:rPr>
                    <w:t>（</w:t>
                  </w:r>
                  <w:r>
                    <w:rPr>
                      <w:rFonts w:hint="eastAsia" w:cs="Times New Roman"/>
                      <w:color w:val="FF0000"/>
                      <w:szCs w:val="21"/>
                      <w:highlight w:val="none"/>
                      <w:lang w:val="en-US" w:eastAsia="zh-CN"/>
                    </w:rPr>
                    <w:t>以P计）</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≤0.3</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hint="eastAsia" w:cs="Times New Roman"/>
                      <w:color w:val="FF0000"/>
                      <w:szCs w:val="21"/>
                      <w:highlight w:val="none"/>
                      <w:lang w:val="en-US" w:eastAsia="zh-CN"/>
                    </w:rPr>
                    <w:t>0.04</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总氮</w:t>
                  </w:r>
                  <w:r>
                    <w:rPr>
                      <w:rFonts w:hint="eastAsia" w:cs="Times New Roman"/>
                      <w:color w:val="FF0000"/>
                      <w:szCs w:val="21"/>
                      <w:highlight w:val="none"/>
                      <w:lang w:eastAsia="zh-CN"/>
                    </w:rPr>
                    <w:t>（</w:t>
                  </w:r>
                  <w:r>
                    <w:rPr>
                      <w:rFonts w:hint="eastAsia" w:cs="Times New Roman"/>
                      <w:color w:val="FF0000"/>
                      <w:szCs w:val="21"/>
                      <w:highlight w:val="none"/>
                      <w:lang w:val="en-US" w:eastAsia="zh-CN"/>
                    </w:rPr>
                    <w:t>以N计）</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eastAsia" w:ascii="Times New Roman" w:hAnsi="Times New Roman" w:eastAsia="宋体" w:cs="Times New Roman"/>
                      <w:color w:val="FF0000"/>
                      <w:kern w:val="2"/>
                      <w:sz w:val="21"/>
                      <w:szCs w:val="21"/>
                      <w:highlight w:val="none"/>
                      <w:lang w:val="en-US" w:eastAsia="zh-CN" w:bidi="ar"/>
                    </w:rPr>
                    <w:t>/</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hint="eastAsia" w:cs="Times New Roman"/>
                      <w:color w:val="FF0000"/>
                      <w:szCs w:val="21"/>
                      <w:highlight w:val="none"/>
                      <w:lang w:val="en-US" w:eastAsia="zh-CN"/>
                    </w:rPr>
                    <w:t>26.7</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hint="default" w:cs="Times New Roman"/>
                      <w:color w:val="FF0000"/>
                      <w:szCs w:val="21"/>
                      <w:highlight w:val="none"/>
                      <w:lang w:val="en-US"/>
                    </w:rPr>
                  </w:pPr>
                  <w:r>
                    <w:rPr>
                      <w:rFonts w:hint="eastAsia" w:cs="Times New Roman"/>
                      <w:color w:val="FF0000"/>
                      <w:szCs w:val="21"/>
                      <w:highlight w:val="none"/>
                      <w:lang w:val="en-US" w:eastAsia="zh-CN"/>
                    </w:rPr>
                    <w:t>/</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铜</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≤1.0</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eastAsia" w:eastAsia="宋体" w:cs="Times New Roman"/>
                      <w:color w:val="FF0000"/>
                      <w:szCs w:val="21"/>
                      <w:highlight w:val="none"/>
                      <w:lang w:val="en-US" w:eastAsia="zh-CN"/>
                    </w:rPr>
                  </w:pPr>
                  <w:r>
                    <w:rPr>
                      <w:rFonts w:cs="Times New Roman"/>
                      <w:color w:val="FF0000"/>
                      <w:szCs w:val="21"/>
                      <w:highlight w:val="none"/>
                      <w:lang w:val="en-US"/>
                    </w:rPr>
                    <w:t>0.001</w:t>
                  </w:r>
                  <w:r>
                    <w:rPr>
                      <w:rFonts w:hint="eastAsia" w:cs="Times New Roman"/>
                      <w:color w:val="FF0000"/>
                      <w:szCs w:val="21"/>
                      <w:highlight w:val="none"/>
                      <w:lang w:val="en-US" w:eastAsia="zh-CN"/>
                    </w:rPr>
                    <w:t>L</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锌</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≤2.0</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eastAsia" w:eastAsia="宋体" w:cs="Times New Roman"/>
                      <w:color w:val="FF0000"/>
                      <w:szCs w:val="21"/>
                      <w:highlight w:val="none"/>
                      <w:lang w:val="en-US" w:eastAsia="zh-CN"/>
                    </w:rPr>
                  </w:pPr>
                  <w:r>
                    <w:rPr>
                      <w:rFonts w:cs="Times New Roman"/>
                      <w:color w:val="FF0000"/>
                      <w:szCs w:val="21"/>
                      <w:highlight w:val="none"/>
                      <w:lang w:val="en-US"/>
                    </w:rPr>
                    <w:t>0.05</w:t>
                  </w:r>
                  <w:r>
                    <w:rPr>
                      <w:rFonts w:hint="eastAsia" w:cs="Times New Roman"/>
                      <w:color w:val="FF0000"/>
                      <w:szCs w:val="21"/>
                      <w:highlight w:val="none"/>
                      <w:lang w:val="en-US" w:eastAsia="zh-CN"/>
                    </w:rPr>
                    <w:t>L</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氟化物</w:t>
                  </w:r>
                  <w:r>
                    <w:rPr>
                      <w:rFonts w:hint="eastAsia" w:cs="Times New Roman"/>
                      <w:color w:val="FF0000"/>
                      <w:szCs w:val="21"/>
                      <w:highlight w:val="none"/>
                      <w:lang w:eastAsia="zh-CN"/>
                    </w:rPr>
                    <w:t>（</w:t>
                  </w:r>
                  <w:r>
                    <w:rPr>
                      <w:rFonts w:hint="eastAsia" w:cs="Times New Roman"/>
                      <w:color w:val="FF0000"/>
                      <w:szCs w:val="21"/>
                      <w:highlight w:val="none"/>
                      <w:lang w:val="en-US" w:eastAsia="zh-CN"/>
                    </w:rPr>
                    <w:t>以F计）</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≤1.5</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hint="eastAsia" w:cs="Times New Roman"/>
                      <w:color w:val="FF0000"/>
                      <w:szCs w:val="21"/>
                      <w:highlight w:val="none"/>
                      <w:lang w:val="en-US" w:eastAsia="zh-CN"/>
                    </w:rPr>
                    <w:t>2.91</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不达标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硒</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≤0.02</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hint="eastAsia" w:cs="Times New Roman"/>
                      <w:color w:val="FF0000"/>
                      <w:szCs w:val="21"/>
                      <w:highlight w:val="none"/>
                      <w:lang w:val="en-US" w:eastAsia="zh-CN"/>
                    </w:rPr>
                    <w:t>0.0004L</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砷</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≤0.1</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hint="eastAsia" w:cs="Times New Roman"/>
                      <w:color w:val="FF0000"/>
                      <w:szCs w:val="21"/>
                      <w:highlight w:val="none"/>
                      <w:lang w:val="en-US" w:eastAsia="zh-CN"/>
                    </w:rPr>
                    <w:t>5×10</w:t>
                  </w:r>
                  <w:r>
                    <w:rPr>
                      <w:rFonts w:hint="eastAsia" w:cs="Times New Roman"/>
                      <w:color w:val="FF0000"/>
                      <w:szCs w:val="21"/>
                      <w:highlight w:val="none"/>
                      <w:vertAlign w:val="superscript"/>
                      <w:lang w:val="en-US" w:eastAsia="zh-CN"/>
                    </w:rPr>
                    <w:t>-4</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汞</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≤0.001</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cs="Times New Roman"/>
                      <w:color w:val="FF0000"/>
                      <w:szCs w:val="21"/>
                      <w:highlight w:val="none"/>
                      <w:lang w:val="en-US"/>
                    </w:rPr>
                    <w:t>0.0000</w:t>
                  </w:r>
                  <w:r>
                    <w:rPr>
                      <w:rFonts w:hint="eastAsia" w:cs="Times New Roman"/>
                      <w:color w:val="FF0000"/>
                      <w:szCs w:val="21"/>
                      <w:highlight w:val="none"/>
                      <w:lang w:val="en-US" w:eastAsia="zh-CN"/>
                    </w:rPr>
                    <w:t>4L</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镉</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≤0.005</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eastAsia" w:eastAsia="宋体" w:cs="Times New Roman"/>
                      <w:color w:val="FF0000"/>
                      <w:szCs w:val="21"/>
                      <w:highlight w:val="none"/>
                      <w:lang w:val="en-US" w:eastAsia="zh-CN"/>
                    </w:rPr>
                  </w:pPr>
                  <w:r>
                    <w:rPr>
                      <w:rFonts w:cs="Times New Roman"/>
                      <w:color w:val="FF0000"/>
                      <w:szCs w:val="21"/>
                      <w:highlight w:val="none"/>
                      <w:lang w:val="en-US"/>
                    </w:rPr>
                    <w:t>0.001</w:t>
                  </w:r>
                  <w:r>
                    <w:rPr>
                      <w:rFonts w:hint="eastAsia" w:cs="Times New Roman"/>
                      <w:color w:val="FF0000"/>
                      <w:szCs w:val="21"/>
                      <w:highlight w:val="none"/>
                      <w:lang w:val="en-US" w:eastAsia="zh-CN"/>
                    </w:rPr>
                    <w:t>L</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六价铬</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≤0.05</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cs="Times New Roman"/>
                      <w:color w:val="FF0000"/>
                      <w:szCs w:val="21"/>
                      <w:highlight w:val="none"/>
                      <w:lang w:val="en-US"/>
                    </w:rPr>
                    <w:t>0.0</w:t>
                  </w:r>
                  <w:r>
                    <w:rPr>
                      <w:rFonts w:hint="eastAsia" w:cs="Times New Roman"/>
                      <w:color w:val="FF0000"/>
                      <w:szCs w:val="21"/>
                      <w:highlight w:val="none"/>
                      <w:lang w:val="en-US" w:eastAsia="zh-CN"/>
                    </w:rPr>
                    <w:t>43</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铅</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≤0.05</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cs="Times New Roman"/>
                      <w:color w:val="FF0000"/>
                      <w:szCs w:val="21"/>
                      <w:highlight w:val="none"/>
                      <w:lang w:val="en-US"/>
                    </w:rPr>
                    <w:t>0.0</w:t>
                  </w:r>
                  <w:r>
                    <w:rPr>
                      <w:rFonts w:hint="eastAsia" w:cs="Times New Roman"/>
                      <w:color w:val="FF0000"/>
                      <w:szCs w:val="21"/>
                      <w:highlight w:val="none"/>
                      <w:lang w:val="en-US" w:eastAsia="zh-CN"/>
                    </w:rPr>
                    <w:t>1L</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氰化物</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≤0.2</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cs="Times New Roman"/>
                      <w:color w:val="FF0000"/>
                      <w:szCs w:val="21"/>
                      <w:highlight w:val="none"/>
                      <w:lang w:val="en-US"/>
                    </w:rPr>
                    <w:t>0.00</w:t>
                  </w:r>
                  <w:r>
                    <w:rPr>
                      <w:rFonts w:hint="eastAsia" w:cs="Times New Roman"/>
                      <w:color w:val="FF0000"/>
                      <w:szCs w:val="21"/>
                      <w:highlight w:val="none"/>
                      <w:lang w:val="en-US" w:eastAsia="zh-CN"/>
                    </w:rPr>
                    <w:t>1L</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挥发酚</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≤0.01</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cs="Times New Roman"/>
                      <w:color w:val="FF0000"/>
                      <w:szCs w:val="21"/>
                      <w:highlight w:val="none"/>
                      <w:lang w:val="en-US"/>
                    </w:rPr>
                    <w:t>0.00</w:t>
                  </w:r>
                  <w:r>
                    <w:rPr>
                      <w:rFonts w:hint="eastAsia" w:cs="Times New Roman"/>
                      <w:color w:val="FF0000"/>
                      <w:szCs w:val="21"/>
                      <w:highlight w:val="none"/>
                      <w:lang w:val="en-US" w:eastAsia="zh-CN"/>
                    </w:rPr>
                    <w:t>03L</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石油类</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≤0.5</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cs="Times New Roman"/>
                      <w:color w:val="FF0000"/>
                      <w:szCs w:val="21"/>
                      <w:highlight w:val="none"/>
                      <w:lang w:val="en-US"/>
                    </w:rPr>
                    <w:t>0.0</w:t>
                  </w:r>
                  <w:r>
                    <w:rPr>
                      <w:rFonts w:hint="eastAsia" w:cs="Times New Roman"/>
                      <w:color w:val="FF0000"/>
                      <w:szCs w:val="21"/>
                      <w:highlight w:val="none"/>
                      <w:lang w:val="en-US" w:eastAsia="zh-CN"/>
                    </w:rPr>
                    <w:t>1L</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阴离子表面活性剂</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≤0.3</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cs="Times New Roman"/>
                      <w:color w:val="FF0000"/>
                      <w:szCs w:val="21"/>
                      <w:highlight w:val="none"/>
                      <w:lang w:val="en-US"/>
                    </w:rPr>
                    <w:t>0.</w:t>
                  </w:r>
                  <w:r>
                    <w:rPr>
                      <w:rFonts w:hint="eastAsia" w:cs="Times New Roman"/>
                      <w:color w:val="FF0000"/>
                      <w:szCs w:val="21"/>
                      <w:highlight w:val="none"/>
                      <w:lang w:val="en-US" w:eastAsia="zh-CN"/>
                    </w:rPr>
                    <w:t>05L</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4" w:space="0"/>
                    <w:right w:val="single" w:color="auto" w:sz="4" w:space="0"/>
                  </w:tcBorders>
                  <w:noWrap w:val="0"/>
                  <w:vAlign w:val="center"/>
                </w:tcPr>
                <w:p>
                  <w:pPr>
                    <w:pStyle w:val="69"/>
                    <w:widowControl/>
                    <w:adjustRightInd/>
                    <w:rPr>
                      <w:rFonts w:cs="Times New Roman"/>
                      <w:color w:val="FF0000"/>
                      <w:szCs w:val="21"/>
                      <w:highlight w:val="none"/>
                      <w:lang w:val="en-US"/>
                    </w:rPr>
                  </w:pPr>
                  <w:r>
                    <w:rPr>
                      <w:rFonts w:hint="eastAsia" w:ascii="Times New Roman" w:hAnsi="Times New Roman" w:eastAsia="宋体" w:cs="Times New Roman"/>
                      <w:color w:val="FF0000"/>
                      <w:szCs w:val="21"/>
                      <w:highlight w:val="none"/>
                    </w:rPr>
                    <w:t>硫化物</w:t>
                  </w:r>
                </w:p>
              </w:tc>
              <w:tc>
                <w:tcPr>
                  <w:tcW w:w="1137" w:type="pct"/>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color w:val="FF0000"/>
                      <w:szCs w:val="21"/>
                      <w:highlight w:val="none"/>
                      <w:lang w:val="en-US"/>
                    </w:rPr>
                  </w:pPr>
                  <w:r>
                    <w:rPr>
                      <w:rFonts w:hint="default" w:ascii="Times New Roman" w:hAnsi="Times New Roman" w:eastAsia="宋体" w:cs="Times New Roman"/>
                      <w:color w:val="FF0000"/>
                      <w:kern w:val="2"/>
                      <w:sz w:val="21"/>
                      <w:szCs w:val="21"/>
                      <w:highlight w:val="none"/>
                      <w:lang w:val="en-US" w:eastAsia="zh-CN" w:bidi="ar"/>
                    </w:rPr>
                    <w:t>≤0.5</w:t>
                  </w:r>
                </w:p>
              </w:tc>
              <w:tc>
                <w:tcPr>
                  <w:tcW w:w="1270"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rPr>
                      <w:rFonts w:hint="eastAsia" w:eastAsia="宋体" w:cs="Times New Roman"/>
                      <w:color w:val="FF0000"/>
                      <w:szCs w:val="21"/>
                      <w:highlight w:val="none"/>
                      <w:lang w:val="en-US" w:eastAsia="zh-CN"/>
                    </w:rPr>
                  </w:pPr>
                  <w:r>
                    <w:rPr>
                      <w:rFonts w:cs="Times New Roman"/>
                      <w:color w:val="FF0000"/>
                      <w:szCs w:val="21"/>
                      <w:highlight w:val="none"/>
                      <w:lang w:val="en-US"/>
                    </w:rPr>
                    <w:t>0.01</w:t>
                  </w:r>
                  <w:r>
                    <w:rPr>
                      <w:rFonts w:hint="eastAsia" w:cs="Times New Roman"/>
                      <w:color w:val="FF0000"/>
                      <w:szCs w:val="21"/>
                      <w:highlight w:val="none"/>
                      <w:lang w:val="en-US" w:eastAsia="zh-CN"/>
                    </w:rPr>
                    <w:t>L</w:t>
                  </w:r>
                </w:p>
              </w:tc>
              <w:tc>
                <w:tcPr>
                  <w:tcW w:w="1457" w:type="pct"/>
                  <w:tcBorders>
                    <w:top w:val="single" w:color="auto" w:sz="4" w:space="0"/>
                    <w:left w:val="single" w:color="auto" w:sz="4" w:space="0"/>
                    <w:bottom w:val="single" w:color="auto" w:sz="4"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r>
              <w:tblPrEx>
                <w:tblBorders>
                  <w:top w:val="single" w:color="auto" w:sz="12" w:space="0"/>
                  <w:left w:val="none" w:color="auto" w:sz="6" w:space="0"/>
                  <w:bottom w:val="single" w:color="auto" w:sz="12" w:space="0"/>
                  <w:right w:val="none" w:color="auto" w:sz="6"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33" w:type="pct"/>
                  <w:tcBorders>
                    <w:top w:val="single" w:color="auto" w:sz="4" w:space="0"/>
                    <w:left w:val="nil"/>
                    <w:bottom w:val="single" w:color="auto" w:sz="12" w:space="0"/>
                    <w:right w:val="single" w:color="auto" w:sz="4" w:space="0"/>
                  </w:tcBorders>
                  <w:noWrap w:val="0"/>
                  <w:vAlign w:val="center"/>
                </w:tcPr>
                <w:p>
                  <w:pPr>
                    <w:pStyle w:val="69"/>
                    <w:widowControl/>
                    <w:adjustRightInd/>
                    <w:rPr>
                      <w:rFonts w:hint="default" w:ascii="Times New Roman" w:hAnsi="Times New Roman" w:eastAsia="宋体" w:cs="Times New Roman"/>
                      <w:color w:val="FF0000"/>
                      <w:szCs w:val="21"/>
                      <w:highlight w:val="none"/>
                      <w:lang w:val="en-US" w:eastAsia="zh-CN"/>
                    </w:rPr>
                  </w:pPr>
                  <w:r>
                    <w:rPr>
                      <w:rFonts w:hint="eastAsia" w:cs="Times New Roman"/>
                      <w:color w:val="FF0000"/>
                      <w:szCs w:val="21"/>
                      <w:highlight w:val="none"/>
                      <w:lang w:val="en-US" w:eastAsia="zh-CN"/>
                    </w:rPr>
                    <w:t>粪大肠杆菌（个/L）</w:t>
                  </w:r>
                </w:p>
              </w:tc>
              <w:tc>
                <w:tcPr>
                  <w:tcW w:w="1137" w:type="pct"/>
                  <w:tcBorders>
                    <w:top w:val="single" w:color="auto" w:sz="4" w:space="0"/>
                    <w:left w:val="single" w:color="auto" w:sz="4" w:space="0"/>
                    <w:bottom w:val="single" w:color="auto" w:sz="12" w:space="0"/>
                    <w:right w:val="single" w:color="auto" w:sz="4" w:space="0"/>
                  </w:tcBorders>
                  <w:noWrap w:val="0"/>
                  <w:vAlign w:val="center"/>
                </w:tcPr>
                <w:p>
                  <w:pPr>
                    <w:keepNext w:val="0"/>
                    <w:keepLines w:val="0"/>
                    <w:widowControl w:val="0"/>
                    <w:suppressLineNumbers w:val="0"/>
                    <w:adjustRightInd w:val="0"/>
                    <w:spacing w:before="0" w:beforeAutospacing="0" w:after="0" w:afterAutospacing="0"/>
                    <w:ind w:left="0" w:right="0"/>
                    <w:jc w:val="center"/>
                    <w:rPr>
                      <w:rFonts w:hint="default" w:ascii="Times New Roman" w:hAnsi="Times New Roman" w:eastAsia="宋体" w:cs="Times New Roman"/>
                      <w:color w:val="FF0000"/>
                      <w:kern w:val="2"/>
                      <w:sz w:val="21"/>
                      <w:szCs w:val="21"/>
                      <w:highlight w:val="none"/>
                      <w:lang w:val="en-US" w:eastAsia="zh-CN" w:bidi="ar"/>
                    </w:rPr>
                  </w:pPr>
                  <w:r>
                    <w:rPr>
                      <w:rFonts w:hint="default" w:ascii="Times New Roman" w:hAnsi="Times New Roman" w:eastAsia="宋体" w:cs="Times New Roman"/>
                      <w:color w:val="FF0000"/>
                      <w:kern w:val="2"/>
                      <w:sz w:val="21"/>
                      <w:szCs w:val="21"/>
                      <w:highlight w:val="none"/>
                      <w:lang w:val="en-US" w:eastAsia="zh-CN" w:bidi="ar"/>
                    </w:rPr>
                    <w:t>≤</w:t>
                  </w:r>
                  <w:r>
                    <w:rPr>
                      <w:rFonts w:hint="eastAsia" w:ascii="Times New Roman" w:hAnsi="Times New Roman" w:eastAsia="宋体" w:cs="Times New Roman"/>
                      <w:color w:val="FF0000"/>
                      <w:kern w:val="2"/>
                      <w:sz w:val="21"/>
                      <w:szCs w:val="21"/>
                      <w:highlight w:val="none"/>
                      <w:lang w:val="en-US" w:eastAsia="zh-CN" w:bidi="ar"/>
                    </w:rPr>
                    <w:t>20000</w:t>
                  </w:r>
                </w:p>
              </w:tc>
              <w:tc>
                <w:tcPr>
                  <w:tcW w:w="1270" w:type="pct"/>
                  <w:tcBorders>
                    <w:top w:val="single" w:color="auto" w:sz="4" w:space="0"/>
                    <w:left w:val="single" w:color="auto" w:sz="4" w:space="0"/>
                    <w:bottom w:val="single" w:color="auto" w:sz="12" w:space="0"/>
                    <w:right w:val="single" w:color="auto" w:sz="4" w:space="0"/>
                  </w:tcBorders>
                  <w:noWrap w:val="0"/>
                  <w:vAlign w:val="center"/>
                </w:tcPr>
                <w:p>
                  <w:pPr>
                    <w:pStyle w:val="69"/>
                    <w:widowControl/>
                    <w:adjustRightInd/>
                    <w:rPr>
                      <w:rFonts w:hint="default" w:eastAsia="宋体" w:cs="Times New Roman"/>
                      <w:color w:val="FF0000"/>
                      <w:szCs w:val="21"/>
                      <w:highlight w:val="none"/>
                      <w:lang w:val="en-US" w:eastAsia="zh-CN"/>
                    </w:rPr>
                  </w:pPr>
                  <w:r>
                    <w:rPr>
                      <w:rFonts w:hint="eastAsia" w:cs="Times New Roman"/>
                      <w:color w:val="FF0000"/>
                      <w:szCs w:val="21"/>
                      <w:highlight w:val="none"/>
                      <w:lang w:val="en-US" w:eastAsia="zh-CN"/>
                    </w:rPr>
                    <w:t>330</w:t>
                  </w:r>
                </w:p>
              </w:tc>
              <w:tc>
                <w:tcPr>
                  <w:tcW w:w="1457" w:type="pct"/>
                  <w:tcBorders>
                    <w:top w:val="single" w:color="auto" w:sz="4" w:space="0"/>
                    <w:left w:val="single" w:color="auto" w:sz="4" w:space="0"/>
                    <w:bottom w:val="single" w:color="auto" w:sz="12" w:space="0"/>
                    <w:right w:val="single" w:color="auto" w:sz="4" w:space="0"/>
                  </w:tcBorders>
                  <w:noWrap w:val="0"/>
                  <w:vAlign w:val="center"/>
                </w:tcPr>
                <w:p>
                  <w:pPr>
                    <w:pStyle w:val="69"/>
                    <w:widowControl/>
                    <w:adjustRightInd/>
                    <w:ind w:left="0" w:leftChars="0" w:right="0" w:rightChars="0"/>
                    <w:rPr>
                      <w:rFonts w:cs="Times New Roman"/>
                      <w:color w:val="FF0000"/>
                      <w:szCs w:val="21"/>
                      <w:highlight w:val="none"/>
                      <w:lang w:val="en-US"/>
                    </w:rPr>
                  </w:pPr>
                  <w:r>
                    <w:rPr>
                      <w:rFonts w:hint="eastAsia" w:cs="Times New Roman"/>
                      <w:color w:val="FF0000"/>
                      <w:szCs w:val="21"/>
                      <w:highlight w:val="none"/>
                      <w:lang w:val="en-US" w:eastAsia="zh-CN"/>
                    </w:rPr>
                    <w:t>达标</w:t>
                  </w:r>
                </w:p>
              </w:tc>
            </w:tr>
          </w:tbl>
          <w:p>
            <w:pPr>
              <w:pStyle w:val="70"/>
              <w:keepNext w:val="0"/>
              <w:keepLines w:val="0"/>
              <w:pageBreakBefore w:val="0"/>
              <w:widowControl/>
              <w:kinsoku/>
              <w:wordWrap/>
              <w:overflowPunct/>
              <w:topLinePunct w:val="0"/>
              <w:autoSpaceDE/>
              <w:autoSpaceDN/>
              <w:bidi w:val="0"/>
              <w:spacing w:before="0" w:after="0" w:line="360" w:lineRule="auto"/>
              <w:ind w:left="0" w:firstLine="420" w:firstLineChars="200"/>
              <w:textAlignment w:val="auto"/>
              <w:rPr>
                <w:rFonts w:hint="default" w:eastAsia="宋体"/>
                <w:color w:val="auto"/>
                <w:sz w:val="24"/>
                <w:szCs w:val="24"/>
                <w:highlight w:val="none"/>
                <w:lang w:val="en-US" w:eastAsia="zh-CN"/>
              </w:rPr>
            </w:pPr>
            <w:r>
              <w:rPr>
                <w:rFonts w:hint="eastAsia"/>
                <w:color w:val="FF0000"/>
                <w:sz w:val="21"/>
                <w:szCs w:val="21"/>
                <w:highlight w:val="none"/>
                <w:lang w:val="en-US" w:eastAsia="zh-CN"/>
              </w:rPr>
              <w:t>注：</w:t>
            </w:r>
            <w:r>
              <w:rPr>
                <w:rFonts w:hint="default" w:ascii="Times New Roman" w:hAnsi="Times New Roman" w:cs="Times New Roman"/>
                <w:color w:val="FF0000"/>
                <w:sz w:val="21"/>
                <w:szCs w:val="21"/>
                <w:highlight w:val="none"/>
                <w:lang w:val="en-US" w:eastAsia="zh-CN"/>
              </w:rPr>
              <w:t>L表示该项目未检出，L之</w:t>
            </w:r>
            <w:r>
              <w:rPr>
                <w:rFonts w:hint="eastAsia"/>
                <w:color w:val="FF0000"/>
                <w:sz w:val="21"/>
                <w:szCs w:val="21"/>
                <w:highlight w:val="none"/>
                <w:lang w:val="en-US" w:eastAsia="zh-CN"/>
              </w:rPr>
              <w:t>前的数为方法检出限。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rightChars="0" w:firstLine="480" w:firstLineChars="200"/>
              <w:jc w:val="both"/>
              <w:textAlignment w:val="auto"/>
              <w:outlineLvl w:val="9"/>
              <w:rPr>
                <w:rFonts w:hint="eastAsia" w:ascii="仿宋" w:hAnsi="仿宋" w:eastAsia="仿宋" w:cs="仿宋"/>
                <w:color w:val="auto"/>
                <w:kern w:val="0"/>
                <w:sz w:val="24"/>
                <w:szCs w:val="24"/>
                <w:lang w:val="en-US" w:eastAsia="zh-CN"/>
              </w:rPr>
            </w:pPr>
            <w:r>
              <w:rPr>
                <w:rFonts w:hint="eastAsia" w:ascii="仿宋" w:hAnsi="仿宋" w:eastAsia="仿宋" w:cs="仿宋"/>
                <w:bCs/>
                <w:color w:val="auto"/>
                <w:kern w:val="2"/>
                <w:sz w:val="24"/>
                <w:szCs w:val="24"/>
                <w:highlight w:val="none"/>
                <w:lang w:val="en-US" w:eastAsia="zh-CN" w:bidi="ar"/>
              </w:rPr>
              <w:t>由监测结果可知，</w:t>
            </w:r>
            <w:r>
              <w:rPr>
                <w:rFonts w:hint="eastAsia" w:ascii="仿宋" w:hAnsi="仿宋" w:eastAsia="仿宋" w:cs="仿宋"/>
                <w:bCs/>
                <w:color w:val="FF0000"/>
                <w:kern w:val="2"/>
                <w:sz w:val="24"/>
                <w:szCs w:val="24"/>
                <w:highlight w:val="none"/>
                <w:lang w:val="en-US" w:eastAsia="zh-CN" w:bidi="ar"/>
              </w:rPr>
              <w:t>苦水河韦州甜水河监测断面氟化物超过《地表水环境质量标准》（GB3838-2002）中Ⅳ类标准要求，其余各项水质指标均满足《地表水环境质量标准》（GB3838-2002）中Ⅳ类标准要求。</w:t>
            </w:r>
            <w:r>
              <w:rPr>
                <w:rFonts w:hint="eastAsia" w:ascii="仿宋" w:hAnsi="仿宋" w:eastAsia="仿宋" w:cs="仿宋"/>
                <w:color w:val="FF0000"/>
                <w:kern w:val="0"/>
                <w:sz w:val="24"/>
                <w:szCs w:val="24"/>
                <w:highlight w:val="none"/>
                <w:lang w:val="en-US" w:eastAsia="zh-CN" w:bidi="ar"/>
              </w:rPr>
              <w:t>超标原因</w:t>
            </w:r>
            <w:r>
              <w:rPr>
                <w:rFonts w:hint="eastAsia" w:ascii="仿宋" w:hAnsi="仿宋" w:eastAsia="仿宋" w:cs="仿宋"/>
                <w:color w:val="FF0000"/>
                <w:kern w:val="0"/>
                <w:sz w:val="24"/>
                <w:highlight w:val="none"/>
                <w:lang w:val="en-US" w:eastAsia="zh-CN"/>
              </w:rPr>
              <w:t>主要是地质因素所致</w:t>
            </w:r>
            <w:r>
              <w:rPr>
                <w:rFonts w:hint="eastAsia" w:ascii="仿宋" w:hAnsi="仿宋" w:eastAsia="仿宋" w:cs="仿宋"/>
                <w:color w:val="FF0000"/>
                <w:kern w:val="0"/>
                <w:sz w:val="24"/>
                <w:szCs w:val="24"/>
                <w:highlight w:val="none"/>
                <w:lang w:val="en-US" w:eastAsia="zh-CN" w:bidi="ar"/>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rightChars="0" w:firstLine="482" w:firstLineChars="200"/>
              <w:jc w:val="both"/>
              <w:textAlignment w:val="auto"/>
              <w:outlineLvl w:val="9"/>
              <w:rPr>
                <w:rFonts w:hint="eastAsia"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t>6、地下水环境质量现状</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bidi="ar-SA"/>
              </w:rPr>
              <w:t>根据《建设项目环境影响报告表编制技术指南（生态影响类）（试行）》中“具体编制要求，（三）区域环境质量现状、环境保护目标及评价标准，水、土壤等其他环境要素参照环境影响评价相关技术导则开展补充监测和调查”。本项目属于地质勘察，26矿产资源地质勘察（包括勘察活动），</w:t>
            </w:r>
            <w:r>
              <w:rPr>
                <w:rFonts w:hint="eastAsia" w:ascii="仿宋" w:hAnsi="仿宋" w:eastAsia="仿宋" w:cs="仿宋"/>
                <w:color w:val="auto"/>
                <w:kern w:val="0"/>
                <w:sz w:val="24"/>
                <w:szCs w:val="24"/>
                <w:highlight w:val="none"/>
                <w:lang w:val="en-US" w:eastAsia="zh-CN"/>
              </w:rPr>
              <w:t>根据《环境影响评价技术导则地下水环境》（H610-2016)</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rPr>
              <w:t>（附录A）可知地下水评价属于</w:t>
            </w:r>
            <w:r>
              <w:rPr>
                <w:rFonts w:hint="eastAsia" w:ascii="仿宋" w:hAnsi="仿宋" w:eastAsia="仿宋" w:cs="仿宋"/>
                <w:color w:val="auto"/>
                <w:kern w:val="0"/>
                <w:sz w:val="24"/>
                <w:szCs w:val="24"/>
                <w:lang w:val="en-US" w:eastAsia="zh-CN"/>
              </w:rPr>
              <w:fldChar w:fldCharType="begin"/>
            </w:r>
            <w:r>
              <w:rPr>
                <w:rFonts w:hint="eastAsia" w:ascii="仿宋" w:hAnsi="仿宋" w:eastAsia="仿宋" w:cs="仿宋"/>
                <w:color w:val="auto"/>
                <w:kern w:val="0"/>
                <w:sz w:val="24"/>
                <w:szCs w:val="24"/>
                <w:lang w:val="en-US" w:eastAsia="zh-CN"/>
              </w:rPr>
              <w:instrText xml:space="preserve"> = 2 \* ROMAN \* MERGEFORMAT </w:instrText>
            </w:r>
            <w:r>
              <w:rPr>
                <w:rFonts w:hint="eastAsia" w:ascii="仿宋" w:hAnsi="仿宋" w:eastAsia="仿宋" w:cs="仿宋"/>
                <w:color w:val="auto"/>
                <w:kern w:val="0"/>
                <w:sz w:val="24"/>
                <w:szCs w:val="24"/>
                <w:lang w:val="en-US" w:eastAsia="zh-CN"/>
              </w:rPr>
              <w:fldChar w:fldCharType="separate"/>
            </w:r>
            <w:r>
              <w:rPr>
                <w:rFonts w:hint="eastAsia" w:ascii="仿宋" w:hAnsi="仿宋" w:eastAsia="仿宋" w:cs="仿宋"/>
                <w:color w:val="auto"/>
                <w:kern w:val="0"/>
                <w:sz w:val="24"/>
                <w:szCs w:val="24"/>
              </w:rPr>
              <w:t>Ⅳ类</w:t>
            </w:r>
            <w:r>
              <w:rPr>
                <w:rFonts w:hint="eastAsia" w:ascii="仿宋" w:hAnsi="仿宋" w:eastAsia="仿宋" w:cs="仿宋"/>
                <w:color w:val="auto"/>
                <w:kern w:val="0"/>
                <w:sz w:val="24"/>
                <w:szCs w:val="24"/>
                <w:lang w:val="en-US" w:eastAsia="zh-CN"/>
              </w:rPr>
              <w:fldChar w:fldCharType="end"/>
            </w:r>
            <w:r>
              <w:rPr>
                <w:rFonts w:hint="eastAsia" w:ascii="仿宋" w:hAnsi="仿宋" w:eastAsia="仿宋" w:cs="仿宋"/>
                <w:color w:val="auto"/>
                <w:kern w:val="0"/>
                <w:sz w:val="24"/>
                <w:szCs w:val="24"/>
                <w:highlight w:val="none"/>
                <w:lang w:val="en-US" w:eastAsia="zh-CN"/>
              </w:rPr>
              <w:t>建设项目可不开展地下水环境影响评价。</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5、声环境质量状况</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本项目位于同心县韦州镇北侧，根据《建设项目环境影响报告表编制技术指南（生态影响类）（试行）》中“大气、固定声源环境质量现状参照《建设项目环境影响报告表编制技术指南（污染影响类）（试行）》中相关规定开展补充监测，参照《建设项目环境影响报告表编制技术指南（污染影响类）（试行）》中“具体编制要求，（三）区域环境质量现状、环境保护目标及评价标准。3、声环境。场界外周边50米范围内存在声环境保护的建设项目，应监测保护目标声环境质量现状并评价达标情况。各点位应监测昼夜间噪声，监测时间不少于1天，项目夜间不生产则仅监测昼间噪声。”本项目场界周边50m范围内无声环境保护目标，因此不进行声环境质量现状监测。</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6、土壤环境质量现状</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highlight w:val="none"/>
                <w:lang w:val="en-US" w:eastAsia="zh-CN"/>
              </w:rPr>
              <w:t>根据《建设项目环境影响报告表编制技术指南（生态影响类）（试行）》中“具体编制要求，（三）区域环境质量现状、环境保护目标及评价标准，水、土壤等其他环境要素参照环境影响评价相关技术导则开展补充监测和调查。”土壤环境影响源为柴油储罐，影响途径为柴油储罐破裂渗漏造成污染，影响因子为石油类，项目柴油储罐采取硬化防渗措施，且为高架油罐，本项目为煤层气勘探项目，对照《环境影响评价技术导则土壤环境（试行）》附录A，行业类别为其他行业，属于Ⅳ类建设项目；按照土壤导则总则评价基本任务要求，Ⅳ类建设项目可不开展土壤环境影响评价。</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53" w:hRule="atLeast"/>
          <w:jc w:val="center"/>
        </w:trPr>
        <w:tc>
          <w:tcPr>
            <w:tcW w:w="904" w:type="dxa"/>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color w:val="auto"/>
                <w:kern w:val="0"/>
                <w:sz w:val="24"/>
                <w:szCs w:val="24"/>
              </w:rPr>
            </w:pPr>
            <w:r>
              <w:rPr>
                <w:rFonts w:hint="eastAsia" w:ascii="仿宋" w:hAnsi="仿宋" w:eastAsia="仿宋" w:cs="仿宋"/>
                <w:b/>
                <w:bCs/>
                <w:color w:val="auto"/>
                <w:sz w:val="24"/>
                <w:szCs w:val="24"/>
              </w:rPr>
              <w:t>与项目有关的原有环境污染和生态破坏问题</w:t>
            </w:r>
          </w:p>
        </w:tc>
        <w:tc>
          <w:tcPr>
            <w:tcW w:w="8253"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left"/>
              <w:textAlignment w:val="auto"/>
              <w:rPr>
                <w:rFonts w:hint="eastAsia" w:ascii="仿宋" w:hAnsi="仿宋" w:eastAsia="仿宋" w:cs="仿宋"/>
                <w:color w:val="auto"/>
                <w:kern w:val="0"/>
                <w:sz w:val="24"/>
                <w:szCs w:val="24"/>
              </w:rPr>
            </w:pPr>
            <w:r>
              <w:rPr>
                <w:rFonts w:hint="eastAsia" w:ascii="仿宋" w:hAnsi="仿宋" w:eastAsia="仿宋" w:cs="仿宋"/>
                <w:color w:val="auto"/>
                <w:kern w:val="0"/>
                <w:sz w:val="24"/>
                <w:szCs w:val="24"/>
                <w:highlight w:val="none"/>
                <w:lang w:val="en-US" w:eastAsia="zh-CN"/>
              </w:rPr>
              <w:t>本工程为新建项目，不存在与本项目有关的原有环境污染和生态破坏问题。</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242" w:hRule="atLeast"/>
          <w:jc w:val="center"/>
        </w:trPr>
        <w:tc>
          <w:tcPr>
            <w:tcW w:w="904" w:type="dxa"/>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生态环境保护目标</w:t>
            </w:r>
          </w:p>
        </w:tc>
        <w:tc>
          <w:tcPr>
            <w:tcW w:w="8253" w:type="dxa"/>
            <w:noWrap w:val="0"/>
            <w:vAlign w:val="center"/>
          </w:tcPr>
          <w:p>
            <w:pPr>
              <w:pStyle w:val="10"/>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根据实地踏勘，本项目500m范围内无基本草原、天然林、水土流失重点预防区和重点治理区等敏感区。项目井场场界50m范围内无声环境保护目标。项目500m范围内环境保护目标见附图7。</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rightChars="0" w:firstLine="420" w:firstLineChars="200"/>
              <w:jc w:val="both"/>
              <w:textAlignment w:val="auto"/>
              <w:outlineLvl w:val="9"/>
              <w:rPr>
                <w:rFonts w:hint="eastAsia"/>
                <w:color w:val="auto"/>
                <w:lang w:eastAsia="zh-CN"/>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rightChars="0" w:firstLine="420" w:firstLineChars="200"/>
              <w:jc w:val="both"/>
              <w:textAlignment w:val="auto"/>
              <w:outlineLvl w:val="9"/>
              <w:rPr>
                <w:rFonts w:hint="eastAsia"/>
                <w:color w:val="auto"/>
                <w:lang w:eastAsia="zh-CN"/>
              </w:rPr>
            </w:pP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rightChars="0" w:firstLine="420" w:firstLineChars="200"/>
              <w:jc w:val="both"/>
              <w:textAlignment w:val="auto"/>
              <w:outlineLvl w:val="9"/>
              <w:rPr>
                <w:rFonts w:hint="eastAsia"/>
                <w:color w:val="auto"/>
                <w:lang w:eastAsia="zh-CN"/>
              </w:rPr>
            </w:pPr>
          </w:p>
          <w:p>
            <w:pPr>
              <w:pStyle w:val="4"/>
              <w:suppressLineNumbers w:val="0"/>
              <w:spacing w:before="0" w:beforeAutospacing="0" w:afterAutospacing="0"/>
              <w:ind w:left="0" w:right="0"/>
              <w:rPr>
                <w:rFonts w:hint="eastAsia"/>
                <w:color w:val="auto"/>
                <w:lang w:eastAsia="zh-CN"/>
              </w:rPr>
            </w:pPr>
          </w:p>
          <w:p>
            <w:pPr>
              <w:keepNext w:val="0"/>
              <w:keepLines w:val="0"/>
              <w:suppressLineNumbers w:val="0"/>
              <w:spacing w:before="0" w:beforeAutospacing="0" w:after="0" w:afterAutospacing="0"/>
              <w:ind w:left="0" w:right="0"/>
              <w:rPr>
                <w:rFonts w:hint="eastAsia"/>
                <w:color w:val="auto"/>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511" w:hRule="atLeast"/>
          <w:jc w:val="center"/>
        </w:trPr>
        <w:tc>
          <w:tcPr>
            <w:tcW w:w="904" w:type="dxa"/>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评价</w:t>
            </w:r>
          </w:p>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标准</w:t>
            </w:r>
          </w:p>
        </w:tc>
        <w:tc>
          <w:tcPr>
            <w:tcW w:w="8253"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157" w:beforeLines="50" w:beforeAutospacing="0" w:after="157" w:afterLines="50" w:afterAutospacing="0" w:line="360" w:lineRule="auto"/>
              <w:ind w:left="0" w:right="0" w:rightChars="0" w:firstLine="482" w:firstLineChars="200"/>
              <w:jc w:val="both"/>
              <w:textAlignment w:val="auto"/>
              <w:outlineLvl w:val="9"/>
              <w:rPr>
                <w:rFonts w:hint="eastAsia" w:ascii="仿宋" w:hAnsi="仿宋" w:eastAsia="仿宋" w:cs="仿宋"/>
                <w:b/>
                <w:bCs w:val="0"/>
                <w:color w:val="auto"/>
                <w:sz w:val="24"/>
                <w:szCs w:val="24"/>
                <w:lang w:eastAsia="zh-CN"/>
              </w:rPr>
            </w:pPr>
            <w:r>
              <w:rPr>
                <w:rFonts w:hint="eastAsia" w:ascii="仿宋" w:hAnsi="仿宋" w:eastAsia="仿宋" w:cs="仿宋"/>
                <w:b/>
                <w:bCs w:val="0"/>
                <w:color w:val="auto"/>
                <w:sz w:val="24"/>
                <w:szCs w:val="24"/>
              </w:rPr>
              <w:t>1、环境</w:t>
            </w:r>
            <w:r>
              <w:rPr>
                <w:rFonts w:hint="eastAsia" w:ascii="仿宋" w:hAnsi="仿宋" w:eastAsia="仿宋" w:cs="仿宋"/>
                <w:b/>
                <w:bCs w:val="0"/>
                <w:color w:val="auto"/>
                <w:sz w:val="24"/>
                <w:szCs w:val="24"/>
                <w:lang w:eastAsia="zh-CN"/>
              </w:rPr>
              <w:t>质量标准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jc w:val="both"/>
              <w:textAlignment w:val="auto"/>
              <w:outlineLvl w:val="9"/>
              <w:rPr>
                <w:rFonts w:hint="eastAsia" w:ascii="仿宋" w:hAnsi="仿宋" w:eastAsia="仿宋" w:cs="仿宋"/>
                <w:b/>
                <w:bCs/>
                <w:color w:val="auto"/>
                <w:kern w:val="0"/>
                <w:sz w:val="24"/>
                <w:szCs w:val="24"/>
                <w:lang w:eastAsia="zh-CN"/>
              </w:rPr>
            </w:pPr>
            <w:r>
              <w:rPr>
                <w:rFonts w:hint="eastAsia" w:ascii="仿宋" w:hAnsi="仿宋" w:eastAsia="仿宋" w:cs="仿宋"/>
                <w:b/>
                <w:bCs/>
                <w:color w:val="auto"/>
                <w:kern w:val="0"/>
                <w:sz w:val="24"/>
                <w:szCs w:val="24"/>
              </w:rPr>
              <w:t>⑴</w:t>
            </w:r>
            <w:r>
              <w:rPr>
                <w:rFonts w:hint="eastAsia" w:ascii="仿宋" w:hAnsi="仿宋" w:eastAsia="仿宋" w:cs="仿宋"/>
                <w:b/>
                <w:bCs/>
                <w:color w:val="auto"/>
                <w:kern w:val="0"/>
                <w:sz w:val="24"/>
                <w:szCs w:val="24"/>
                <w:lang w:eastAsia="zh-CN"/>
              </w:rPr>
              <w:t>大气环境</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outlineLvl w:val="9"/>
              <w:rPr>
                <w:rFonts w:hint="eastAsia" w:ascii="仿宋" w:hAnsi="仿宋" w:eastAsia="仿宋" w:cs="仿宋"/>
                <w:b w:val="0"/>
                <w:bCs w:val="0"/>
                <w:color w:val="auto"/>
                <w:sz w:val="24"/>
                <w:szCs w:val="24"/>
              </w:rPr>
            </w:pPr>
            <w:r>
              <w:rPr>
                <w:rFonts w:hint="eastAsia" w:ascii="仿宋" w:hAnsi="仿宋" w:eastAsia="仿宋" w:cs="仿宋"/>
                <w:b w:val="0"/>
                <w:bCs w:val="0"/>
                <w:color w:val="auto"/>
                <w:kern w:val="0"/>
                <w:sz w:val="24"/>
                <w:szCs w:val="24"/>
              </w:rPr>
              <w:t xml:space="preserve">《环境空气质量标准》（GB </w:t>
            </w:r>
            <w:r>
              <w:rPr>
                <w:rFonts w:hint="eastAsia" w:ascii="仿宋" w:hAnsi="仿宋" w:eastAsia="仿宋" w:cs="仿宋"/>
                <w:b w:val="0"/>
                <w:bCs w:val="0"/>
                <w:color w:val="auto"/>
                <w:kern w:val="0"/>
                <w:sz w:val="24"/>
                <w:szCs w:val="24"/>
                <w:lang w:eastAsia="zh-CN"/>
              </w:rPr>
              <w:t>60</w:t>
            </w:r>
            <w:r>
              <w:rPr>
                <w:rFonts w:hint="eastAsia" w:ascii="仿宋" w:hAnsi="仿宋" w:eastAsia="仿宋" w:cs="仿宋"/>
                <w:b w:val="0"/>
                <w:bCs w:val="0"/>
                <w:color w:val="auto"/>
                <w:kern w:val="0"/>
                <w:sz w:val="24"/>
                <w:szCs w:val="24"/>
              </w:rPr>
              <w:t>95</w:t>
            </w:r>
            <w:r>
              <w:rPr>
                <w:rFonts w:hint="eastAsia" w:ascii="仿宋" w:hAnsi="仿宋" w:eastAsia="仿宋" w:cs="仿宋"/>
                <w:b w:val="0"/>
                <w:bCs w:val="0"/>
                <w:color w:val="auto"/>
                <w:kern w:val="0"/>
                <w:sz w:val="24"/>
                <w:szCs w:val="24"/>
                <w:lang w:val="en-US" w:eastAsia="zh-CN"/>
              </w:rPr>
              <w:t>-</w:t>
            </w:r>
            <w:r>
              <w:rPr>
                <w:rFonts w:hint="eastAsia" w:ascii="仿宋" w:hAnsi="仿宋" w:eastAsia="仿宋" w:cs="仿宋"/>
                <w:b w:val="0"/>
                <w:bCs w:val="0"/>
                <w:color w:val="auto"/>
                <w:kern w:val="0"/>
                <w:sz w:val="24"/>
                <w:szCs w:val="24"/>
              </w:rPr>
              <w:t>2012）中二级浓度限值</w:t>
            </w:r>
            <w:r>
              <w:rPr>
                <w:rFonts w:hint="eastAsia" w:ascii="仿宋" w:hAnsi="仿宋" w:eastAsia="仿宋" w:cs="仿宋"/>
                <w:b w:val="0"/>
                <w:bCs w:val="0"/>
                <w:color w:val="auto"/>
                <w:kern w:val="0"/>
                <w:sz w:val="24"/>
                <w:szCs w:val="24"/>
                <w:lang w:val="en-US" w:eastAsia="zh-CN"/>
              </w:rPr>
              <w:t>如下表19</w:t>
            </w:r>
            <w:r>
              <w:rPr>
                <w:rFonts w:hint="eastAsia" w:ascii="仿宋" w:hAnsi="仿宋" w:eastAsia="仿宋" w:cs="仿宋"/>
                <w:b w:val="0"/>
                <w:bCs w:val="0"/>
                <w:color w:val="auto"/>
                <w:kern w:val="0"/>
                <w:sz w:val="24"/>
                <w:szCs w:val="24"/>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firstLine="420" w:firstLineChars="200"/>
              <w:jc w:val="both"/>
              <w:textAlignment w:val="auto"/>
              <w:rPr>
                <w:rFonts w:hint="eastAsia" w:ascii="黑体" w:hAnsi="黑体" w:eastAsia="黑体" w:cs="黑体"/>
                <w:b/>
                <w:bCs/>
                <w:color w:val="auto"/>
                <w:sz w:val="21"/>
                <w:szCs w:val="21"/>
              </w:rPr>
            </w:pPr>
            <w:r>
              <w:rPr>
                <w:rFonts w:hint="eastAsia" w:ascii="黑体" w:hAnsi="黑体" w:eastAsia="黑体" w:cs="黑体"/>
                <w:color w:val="auto"/>
                <w:sz w:val="21"/>
                <w:szCs w:val="21"/>
              </w:rPr>
              <w:t>表</w:t>
            </w:r>
            <w:r>
              <w:rPr>
                <w:rFonts w:hint="eastAsia" w:ascii="黑体" w:hAnsi="黑体" w:eastAsia="黑体" w:cs="黑体"/>
                <w:color w:val="auto"/>
                <w:sz w:val="21"/>
                <w:szCs w:val="21"/>
                <w:lang w:val="en-US" w:eastAsia="zh-CN"/>
              </w:rPr>
              <w:t>19</w:t>
            </w:r>
            <w:r>
              <w:rPr>
                <w:rFonts w:hint="eastAsia" w:ascii="黑体" w:hAnsi="黑体" w:eastAsia="黑体" w:cs="黑体"/>
                <w:color w:val="auto"/>
                <w:sz w:val="21"/>
                <w:szCs w:val="21"/>
              </w:rPr>
              <w:t xml:space="preserve">  </w:t>
            </w:r>
            <w:r>
              <w:rPr>
                <w:rFonts w:hint="eastAsia" w:ascii="黑体" w:hAnsi="黑体" w:eastAsia="黑体" w:cs="黑体"/>
                <w:color w:val="auto"/>
                <w:sz w:val="21"/>
                <w:szCs w:val="21"/>
                <w:lang w:val="en-US" w:eastAsia="zh-CN"/>
              </w:rPr>
              <w:t xml:space="preserve">               </w:t>
            </w:r>
            <w:r>
              <w:rPr>
                <w:rFonts w:hint="eastAsia" w:ascii="黑体" w:hAnsi="黑体" w:eastAsia="黑体" w:cs="黑体"/>
                <w:b/>
                <w:bCs/>
                <w:color w:val="auto"/>
                <w:sz w:val="21"/>
                <w:szCs w:val="21"/>
                <w:lang w:val="en-US" w:eastAsia="zh-CN"/>
              </w:rPr>
              <w:t xml:space="preserve">  </w:t>
            </w:r>
            <w:r>
              <w:rPr>
                <w:rFonts w:hint="eastAsia" w:ascii="黑体" w:hAnsi="黑体" w:eastAsia="黑体" w:cs="黑体"/>
                <w:b/>
                <w:bCs/>
                <w:color w:val="auto"/>
                <w:sz w:val="21"/>
                <w:szCs w:val="21"/>
              </w:rPr>
              <w:t>环境空气质量标准</w:t>
            </w:r>
          </w:p>
          <w:tbl>
            <w:tblPr>
              <w:tblStyle w:val="24"/>
              <w:tblW w:w="4989"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712"/>
              <w:gridCol w:w="1979"/>
              <w:gridCol w:w="1790"/>
              <w:gridCol w:w="1083"/>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869"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序号</w:t>
                  </w:r>
                </w:p>
              </w:tc>
              <w:tc>
                <w:tcPr>
                  <w:tcW w:w="1705"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污染物项目</w:t>
                  </w:r>
                </w:p>
              </w:tc>
              <w:tc>
                <w:tcPr>
                  <w:tcW w:w="1971"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平均时间</w:t>
                  </w:r>
                </w:p>
              </w:tc>
              <w:tc>
                <w:tcPr>
                  <w:tcW w:w="1783"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二级浓度限值</w:t>
                  </w:r>
                </w:p>
              </w:tc>
              <w:tc>
                <w:tcPr>
                  <w:tcW w:w="1079"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单位</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869"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1</w:t>
                  </w:r>
                </w:p>
              </w:tc>
              <w:tc>
                <w:tcPr>
                  <w:tcW w:w="1705"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PM</w:t>
                  </w:r>
                  <w:r>
                    <w:rPr>
                      <w:rFonts w:hint="eastAsia" w:ascii="宋体" w:hAnsi="宋体" w:eastAsia="宋体" w:cs="宋体"/>
                      <w:color w:val="auto"/>
                      <w:sz w:val="21"/>
                      <w:szCs w:val="21"/>
                      <w:vertAlign w:val="subscript"/>
                    </w:rPr>
                    <w:t>10</w:t>
                  </w: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年平均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70</w:t>
                  </w:r>
                </w:p>
              </w:tc>
              <w:tc>
                <w:tcPr>
                  <w:tcW w:w="1079"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μg/m</w:t>
                  </w:r>
                  <w:r>
                    <w:rPr>
                      <w:rFonts w:hint="eastAsia" w:ascii="宋体" w:hAnsi="宋体" w:eastAsia="宋体" w:cs="宋体"/>
                      <w:color w:val="auto"/>
                      <w:sz w:val="21"/>
                      <w:szCs w:val="21"/>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86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6</w:t>
                  </w:r>
                  <w:r>
                    <w:rPr>
                      <w:rFonts w:hint="eastAsia" w:ascii="宋体" w:hAnsi="宋体" w:eastAsia="宋体" w:cs="宋体"/>
                      <w:color w:val="auto"/>
                      <w:sz w:val="21"/>
                      <w:szCs w:val="21"/>
                    </w:rPr>
                    <w:t>小时平均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150</w:t>
                  </w:r>
                </w:p>
              </w:tc>
              <w:tc>
                <w:tcPr>
                  <w:tcW w:w="107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869"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p>
              </w:tc>
              <w:tc>
                <w:tcPr>
                  <w:tcW w:w="1705"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PM</w:t>
                  </w:r>
                  <w:r>
                    <w:rPr>
                      <w:rFonts w:hint="eastAsia" w:ascii="宋体" w:hAnsi="宋体" w:eastAsia="宋体" w:cs="宋体"/>
                      <w:color w:val="auto"/>
                      <w:sz w:val="21"/>
                      <w:szCs w:val="21"/>
                      <w:vertAlign w:val="subscript"/>
                    </w:rPr>
                    <w:t>2.5</w:t>
                  </w: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年平均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35</w:t>
                  </w:r>
                </w:p>
              </w:tc>
              <w:tc>
                <w:tcPr>
                  <w:tcW w:w="107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firstLine="420" w:firstLineChars="20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02" w:hRule="atLeast"/>
                <w:jc w:val="center"/>
              </w:trPr>
              <w:tc>
                <w:tcPr>
                  <w:tcW w:w="86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6</w:t>
                  </w:r>
                  <w:r>
                    <w:rPr>
                      <w:rFonts w:hint="eastAsia" w:ascii="宋体" w:hAnsi="宋体" w:eastAsia="宋体" w:cs="宋体"/>
                      <w:color w:val="auto"/>
                      <w:sz w:val="21"/>
                      <w:szCs w:val="21"/>
                    </w:rPr>
                    <w:t>小时平均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90</w:t>
                  </w:r>
                </w:p>
              </w:tc>
              <w:tc>
                <w:tcPr>
                  <w:tcW w:w="107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firstLine="420" w:firstLineChars="20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72" w:hRule="atLeast"/>
                <w:jc w:val="center"/>
              </w:trPr>
              <w:tc>
                <w:tcPr>
                  <w:tcW w:w="869"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3</w:t>
                  </w:r>
                </w:p>
              </w:tc>
              <w:tc>
                <w:tcPr>
                  <w:tcW w:w="1705"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SO</w:t>
                  </w:r>
                  <w:r>
                    <w:rPr>
                      <w:rFonts w:hint="eastAsia" w:ascii="宋体" w:hAnsi="宋体" w:eastAsia="宋体" w:cs="宋体"/>
                      <w:color w:val="auto"/>
                      <w:sz w:val="21"/>
                      <w:szCs w:val="21"/>
                      <w:vertAlign w:val="subscript"/>
                    </w:rPr>
                    <w:t>2</w:t>
                  </w: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年平均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60</w:t>
                  </w:r>
                </w:p>
              </w:tc>
              <w:tc>
                <w:tcPr>
                  <w:tcW w:w="107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firstLine="420" w:firstLineChars="20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86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6</w:t>
                  </w:r>
                  <w:r>
                    <w:rPr>
                      <w:rFonts w:hint="eastAsia" w:ascii="宋体" w:hAnsi="宋体" w:eastAsia="宋体" w:cs="宋体"/>
                      <w:color w:val="auto"/>
                      <w:sz w:val="21"/>
                      <w:szCs w:val="21"/>
                    </w:rPr>
                    <w:t>小时平均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150</w:t>
                  </w:r>
                </w:p>
              </w:tc>
              <w:tc>
                <w:tcPr>
                  <w:tcW w:w="107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firstLine="420" w:firstLineChars="20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12" w:hRule="atLeast"/>
                <w:jc w:val="center"/>
              </w:trPr>
              <w:tc>
                <w:tcPr>
                  <w:tcW w:w="86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1小时平均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500</w:t>
                  </w:r>
                </w:p>
              </w:tc>
              <w:tc>
                <w:tcPr>
                  <w:tcW w:w="107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firstLine="420" w:firstLineChars="20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869"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6</w:t>
                  </w:r>
                </w:p>
              </w:tc>
              <w:tc>
                <w:tcPr>
                  <w:tcW w:w="1705"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NO</w:t>
                  </w:r>
                  <w:r>
                    <w:rPr>
                      <w:rFonts w:hint="eastAsia" w:ascii="宋体" w:hAnsi="宋体" w:eastAsia="宋体" w:cs="宋体"/>
                      <w:color w:val="auto"/>
                      <w:sz w:val="21"/>
                      <w:szCs w:val="21"/>
                      <w:vertAlign w:val="subscript"/>
                    </w:rPr>
                    <w:t>2</w:t>
                  </w: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年平均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lang w:eastAsia="zh-CN"/>
                    </w:rPr>
                    <w:t>6</w:t>
                  </w:r>
                  <w:r>
                    <w:rPr>
                      <w:rFonts w:hint="eastAsia" w:ascii="宋体" w:hAnsi="宋体" w:eastAsia="宋体" w:cs="宋体"/>
                      <w:color w:val="auto"/>
                      <w:sz w:val="21"/>
                      <w:szCs w:val="21"/>
                    </w:rPr>
                    <w:t>0</w:t>
                  </w:r>
                </w:p>
              </w:tc>
              <w:tc>
                <w:tcPr>
                  <w:tcW w:w="107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86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6</w:t>
                  </w:r>
                  <w:r>
                    <w:rPr>
                      <w:rFonts w:hint="eastAsia" w:ascii="宋体" w:hAnsi="宋体" w:eastAsia="宋体" w:cs="宋体"/>
                      <w:color w:val="auto"/>
                      <w:sz w:val="21"/>
                      <w:szCs w:val="21"/>
                    </w:rPr>
                    <w:t>小时平均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80</w:t>
                  </w:r>
                </w:p>
              </w:tc>
              <w:tc>
                <w:tcPr>
                  <w:tcW w:w="107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86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1小时平均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200</w:t>
                  </w:r>
                </w:p>
              </w:tc>
              <w:tc>
                <w:tcPr>
                  <w:tcW w:w="107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869"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5</w:t>
                  </w:r>
                </w:p>
              </w:tc>
              <w:tc>
                <w:tcPr>
                  <w:tcW w:w="1705"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CO</w:t>
                  </w: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eastAsia="zh-CN"/>
                    </w:rPr>
                    <w:t>6</w:t>
                  </w:r>
                  <w:r>
                    <w:rPr>
                      <w:rFonts w:hint="eastAsia" w:ascii="宋体" w:hAnsi="宋体" w:eastAsia="宋体" w:cs="宋体"/>
                      <w:color w:val="auto"/>
                      <w:sz w:val="21"/>
                      <w:szCs w:val="21"/>
                    </w:rPr>
                    <w:t>小时平均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lang w:eastAsia="zh-CN"/>
                    </w:rPr>
                  </w:pPr>
                  <w:r>
                    <w:rPr>
                      <w:rFonts w:hint="eastAsia" w:ascii="宋体" w:hAnsi="宋体" w:eastAsia="宋体" w:cs="宋体"/>
                      <w:color w:val="auto"/>
                      <w:sz w:val="21"/>
                      <w:szCs w:val="21"/>
                      <w:lang w:eastAsia="zh-CN"/>
                    </w:rPr>
                    <w:t>6</w:t>
                  </w:r>
                </w:p>
              </w:tc>
              <w:tc>
                <w:tcPr>
                  <w:tcW w:w="1079"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mg/m</w:t>
                  </w:r>
                  <w:r>
                    <w:rPr>
                      <w:rFonts w:hint="eastAsia" w:ascii="宋体" w:hAnsi="宋体" w:eastAsia="宋体" w:cs="宋体"/>
                      <w:color w:val="auto"/>
                      <w:sz w:val="21"/>
                      <w:szCs w:val="21"/>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86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705"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1小时平均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10</w:t>
                  </w:r>
                </w:p>
              </w:tc>
              <w:tc>
                <w:tcPr>
                  <w:tcW w:w="107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869"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6</w:t>
                  </w:r>
                </w:p>
              </w:tc>
              <w:tc>
                <w:tcPr>
                  <w:tcW w:w="1705"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O</w:t>
                  </w:r>
                  <w:r>
                    <w:rPr>
                      <w:rFonts w:hint="eastAsia" w:ascii="宋体" w:hAnsi="宋体" w:eastAsia="宋体" w:cs="宋体"/>
                      <w:color w:val="auto"/>
                      <w:sz w:val="21"/>
                      <w:szCs w:val="21"/>
                      <w:vertAlign w:val="subscript"/>
                    </w:rPr>
                    <w:t>3</w:t>
                  </w: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日最大8小时平均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160</w:t>
                  </w:r>
                </w:p>
              </w:tc>
              <w:tc>
                <w:tcPr>
                  <w:tcW w:w="1079" w:type="dxa"/>
                  <w:vMerge w:val="restart"/>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μg/m</w:t>
                  </w:r>
                  <w:r>
                    <w:rPr>
                      <w:rFonts w:hint="eastAsia" w:ascii="宋体" w:hAnsi="宋体" w:eastAsia="宋体" w:cs="宋体"/>
                      <w:color w:val="auto"/>
                      <w:sz w:val="21"/>
                      <w:szCs w:val="21"/>
                      <w:vertAlign w:val="superscript"/>
                    </w:rPr>
                    <w:t>3</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86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color w:val="auto"/>
                      <w:sz w:val="21"/>
                      <w:szCs w:val="21"/>
                    </w:rPr>
                  </w:pPr>
                </w:p>
              </w:tc>
              <w:tc>
                <w:tcPr>
                  <w:tcW w:w="1705"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color w:val="auto"/>
                      <w:sz w:val="21"/>
                      <w:szCs w:val="21"/>
                    </w:rPr>
                  </w:pPr>
                </w:p>
              </w:tc>
              <w:tc>
                <w:tcPr>
                  <w:tcW w:w="1971"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1小时平均</w:t>
                  </w:r>
                </w:p>
              </w:tc>
              <w:tc>
                <w:tcPr>
                  <w:tcW w:w="1783" w:type="dxa"/>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200</w:t>
                  </w:r>
                </w:p>
              </w:tc>
              <w:tc>
                <w:tcPr>
                  <w:tcW w:w="1079" w:type="dxa"/>
                  <w:vMerge w:val="continue"/>
                  <w:tcBorders>
                    <w:tl2br w:val="nil"/>
                    <w:tr2bl w:val="nil"/>
                  </w:tcBorders>
                  <w:noWrap w:val="0"/>
                  <w:vAlign w:val="center"/>
                </w:tcPr>
                <w:p>
                  <w:pPr>
                    <w:keepNext w:val="0"/>
                    <w:keepLines w:val="0"/>
                    <w:suppressLineNumbers w:val="0"/>
                    <w:adjustRightInd w:val="0"/>
                    <w:snapToGrid w:val="0"/>
                    <w:spacing w:before="0" w:beforeAutospacing="0" w:after="0" w:afterAutospacing="0" w:line="240" w:lineRule="auto"/>
                    <w:ind w:left="0" w:right="0"/>
                    <w:jc w:val="both"/>
                    <w:rPr>
                      <w:rFonts w:hint="eastAsia" w:ascii="仿宋" w:hAnsi="仿宋" w:eastAsia="仿宋" w:cs="仿宋"/>
                      <w:color w:val="auto"/>
                      <w:sz w:val="21"/>
                      <w:szCs w:val="21"/>
                    </w:rPr>
                  </w:pPr>
                </w:p>
              </w:tc>
            </w:tr>
          </w:tbl>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auto"/>
                <w:kern w:val="0"/>
                <w:sz w:val="24"/>
                <w:szCs w:val="24"/>
                <w:lang w:eastAsia="zh-CN"/>
              </w:rPr>
            </w:pPr>
            <w:r>
              <w:rPr>
                <w:rFonts w:hint="eastAsia" w:ascii="仿宋" w:hAnsi="仿宋" w:eastAsia="仿宋" w:cs="仿宋"/>
                <w:b/>
                <w:bCs/>
                <w:color w:val="auto"/>
                <w:kern w:val="0"/>
                <w:sz w:val="24"/>
                <w:szCs w:val="24"/>
              </w:rPr>
              <w:fldChar w:fldCharType="begin"/>
            </w:r>
            <w:r>
              <w:rPr>
                <w:rFonts w:hint="eastAsia" w:ascii="仿宋" w:hAnsi="仿宋" w:eastAsia="仿宋" w:cs="仿宋"/>
                <w:b/>
                <w:bCs/>
                <w:color w:val="auto"/>
                <w:kern w:val="0"/>
                <w:sz w:val="24"/>
                <w:szCs w:val="24"/>
              </w:rPr>
              <w:instrText xml:space="preserve"> = 2 \* GB2 \* MERGEFORMAT </w:instrText>
            </w:r>
            <w:r>
              <w:rPr>
                <w:rFonts w:hint="eastAsia" w:ascii="仿宋" w:hAnsi="仿宋" w:eastAsia="仿宋" w:cs="仿宋"/>
                <w:b/>
                <w:bCs/>
                <w:color w:val="auto"/>
                <w:kern w:val="0"/>
                <w:sz w:val="24"/>
                <w:szCs w:val="24"/>
              </w:rPr>
              <w:fldChar w:fldCharType="separate"/>
            </w:r>
            <w:r>
              <w:rPr>
                <w:rFonts w:hint="eastAsia" w:ascii="仿宋" w:hAnsi="仿宋" w:eastAsia="仿宋" w:cs="仿宋"/>
                <w:b/>
                <w:bCs/>
                <w:color w:val="auto"/>
                <w:kern w:val="0"/>
                <w:sz w:val="24"/>
                <w:szCs w:val="24"/>
              </w:rPr>
              <w:t>⑵</w:t>
            </w:r>
            <w:r>
              <w:rPr>
                <w:rFonts w:hint="eastAsia" w:ascii="仿宋" w:hAnsi="仿宋" w:eastAsia="仿宋" w:cs="仿宋"/>
                <w:b/>
                <w:bCs/>
                <w:color w:val="auto"/>
                <w:kern w:val="0"/>
                <w:sz w:val="24"/>
                <w:szCs w:val="24"/>
              </w:rPr>
              <w:fldChar w:fldCharType="end"/>
            </w:r>
            <w:r>
              <w:rPr>
                <w:rFonts w:hint="eastAsia" w:ascii="仿宋" w:hAnsi="仿宋" w:eastAsia="仿宋" w:cs="仿宋"/>
                <w:b/>
                <w:bCs/>
                <w:color w:val="auto"/>
                <w:kern w:val="0"/>
                <w:sz w:val="24"/>
                <w:szCs w:val="24"/>
                <w:lang w:eastAsia="zh-CN"/>
              </w:rPr>
              <w:t>声环境</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eastAsia="zh-CN"/>
              </w:rPr>
            </w:pPr>
            <w:r>
              <w:rPr>
                <w:rFonts w:hint="eastAsia" w:ascii="仿宋" w:hAnsi="仿宋" w:eastAsia="仿宋" w:cs="仿宋"/>
                <w:color w:val="auto"/>
                <w:kern w:val="0"/>
                <w:sz w:val="24"/>
                <w:szCs w:val="24"/>
                <w:lang w:eastAsia="zh-CN"/>
              </w:rPr>
              <w:t>声环境按照《声环境质量标准》（GB6096-2008）执行：项目所在区域为农村，为</w:t>
            </w:r>
            <w:r>
              <w:rPr>
                <w:rFonts w:hint="eastAsia" w:ascii="仿宋" w:hAnsi="仿宋" w:eastAsia="仿宋" w:cs="仿宋"/>
                <w:color w:val="auto"/>
                <w:kern w:val="0"/>
                <w:sz w:val="24"/>
                <w:szCs w:val="24"/>
                <w:lang w:val="en-US" w:eastAsia="zh-CN"/>
              </w:rPr>
              <w:t>1类</w:t>
            </w:r>
            <w:r>
              <w:rPr>
                <w:rFonts w:hint="eastAsia" w:ascii="仿宋" w:hAnsi="仿宋" w:eastAsia="仿宋" w:cs="仿宋"/>
                <w:color w:val="auto"/>
                <w:kern w:val="0"/>
                <w:sz w:val="24"/>
                <w:szCs w:val="24"/>
                <w:lang w:eastAsia="zh-CN"/>
              </w:rPr>
              <w:t>声功能</w:t>
            </w:r>
            <w:r>
              <w:rPr>
                <w:rFonts w:hint="eastAsia" w:ascii="仿宋" w:hAnsi="仿宋" w:eastAsia="仿宋" w:cs="仿宋"/>
                <w:color w:val="auto"/>
                <w:kern w:val="0"/>
                <w:sz w:val="24"/>
                <w:szCs w:val="24"/>
                <w:lang w:val="en-US" w:eastAsia="zh-CN"/>
              </w:rPr>
              <w:t>区，</w:t>
            </w:r>
            <w:r>
              <w:rPr>
                <w:rFonts w:hint="eastAsia" w:ascii="仿宋" w:hAnsi="仿宋" w:eastAsia="仿宋" w:cs="仿宋"/>
                <w:color w:val="auto"/>
                <w:kern w:val="0"/>
                <w:sz w:val="24"/>
                <w:szCs w:val="24"/>
                <w:lang w:eastAsia="zh-CN"/>
              </w:rPr>
              <w:t>执行声环境</w:t>
            </w:r>
            <w:r>
              <w:rPr>
                <w:rFonts w:hint="eastAsia" w:ascii="仿宋" w:hAnsi="仿宋" w:eastAsia="仿宋" w:cs="仿宋"/>
                <w:color w:val="auto"/>
                <w:kern w:val="0"/>
                <w:sz w:val="24"/>
                <w:szCs w:val="24"/>
                <w:lang w:val="en-US" w:eastAsia="zh-CN"/>
              </w:rPr>
              <w:t>1</w:t>
            </w:r>
            <w:r>
              <w:rPr>
                <w:rFonts w:hint="eastAsia" w:ascii="仿宋" w:hAnsi="仿宋" w:eastAsia="仿宋" w:cs="仿宋"/>
                <w:color w:val="auto"/>
                <w:kern w:val="0"/>
                <w:sz w:val="24"/>
                <w:szCs w:val="24"/>
                <w:lang w:eastAsia="zh-CN"/>
              </w:rPr>
              <w:t>类标准。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textAlignment w:val="auto"/>
              <w:rPr>
                <w:rFonts w:hint="eastAsia" w:ascii="黑体" w:hAnsi="黑体" w:eastAsia="黑体" w:cs="黑体"/>
                <w:color w:val="auto"/>
                <w:kern w:val="0"/>
                <w:sz w:val="21"/>
                <w:szCs w:val="21"/>
                <w:lang w:eastAsia="zh-CN"/>
              </w:rPr>
            </w:pPr>
            <w:r>
              <w:rPr>
                <w:rFonts w:hint="eastAsia" w:ascii="黑体" w:hAnsi="黑体" w:eastAsia="黑体" w:cs="黑体"/>
                <w:bCs/>
                <w:color w:val="auto"/>
                <w:sz w:val="21"/>
                <w:szCs w:val="21"/>
              </w:rPr>
              <w:t>表</w:t>
            </w:r>
            <w:r>
              <w:rPr>
                <w:rFonts w:hint="eastAsia" w:ascii="黑体" w:hAnsi="黑体" w:eastAsia="黑体" w:cs="黑体"/>
                <w:bCs/>
                <w:color w:val="auto"/>
                <w:sz w:val="21"/>
                <w:szCs w:val="21"/>
                <w:lang w:val="en-US" w:eastAsia="zh-CN"/>
              </w:rPr>
              <w:t>20</w:t>
            </w:r>
            <w:r>
              <w:rPr>
                <w:rFonts w:hint="eastAsia" w:ascii="黑体" w:hAnsi="黑体" w:eastAsia="黑体" w:cs="黑体"/>
                <w:color w:val="auto"/>
                <w:sz w:val="21"/>
                <w:szCs w:val="21"/>
              </w:rPr>
              <w:t xml:space="preserve">              </w:t>
            </w:r>
            <w:r>
              <w:rPr>
                <w:rFonts w:hint="eastAsia" w:ascii="黑体" w:hAnsi="黑体" w:eastAsia="黑体" w:cs="黑体"/>
                <w:b/>
                <w:color w:val="auto"/>
                <w:sz w:val="21"/>
                <w:szCs w:val="21"/>
              </w:rPr>
              <w:t xml:space="preserve">     声环境质量标准</w:t>
            </w:r>
          </w:p>
          <w:tbl>
            <w:tblPr>
              <w:tblStyle w:val="25"/>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243"/>
              <w:gridCol w:w="1754"/>
              <w:gridCol w:w="1725"/>
              <w:gridCol w:w="170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511" w:type="pct"/>
                  <w:vMerge w:val="restart"/>
                  <w:tcBorders>
                    <w:tl2br w:val="nil"/>
                    <w:tr2bl w:val="nil"/>
                  </w:tcBorders>
                  <w:noWrap w:val="0"/>
                  <w:vAlign w:val="center"/>
                </w:tcPr>
                <w:p>
                  <w:pPr>
                    <w:pStyle w:val="13"/>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color w:val="auto"/>
                      <w:sz w:val="21"/>
                      <w:szCs w:val="21"/>
                      <w:vertAlign w:val="baseline"/>
                      <w:lang w:eastAsia="zh-CN"/>
                    </w:rPr>
                  </w:pPr>
                  <w:r>
                    <w:rPr>
                      <w:rFonts w:hint="eastAsia" w:ascii="宋体" w:hAnsi="宋体" w:eastAsia="宋体" w:cs="宋体"/>
                      <w:b/>
                      <w:color w:val="auto"/>
                      <w:sz w:val="21"/>
                      <w:szCs w:val="21"/>
                      <w:vertAlign w:val="baseline"/>
                      <w:lang w:eastAsia="zh-CN"/>
                    </w:rPr>
                    <w:t>标准</w:t>
                  </w:r>
                </w:p>
              </w:tc>
              <w:tc>
                <w:tcPr>
                  <w:tcW w:w="1181" w:type="pct"/>
                  <w:vMerge w:val="restart"/>
                  <w:tcBorders>
                    <w:tl2br w:val="nil"/>
                    <w:tr2bl w:val="nil"/>
                  </w:tcBorders>
                  <w:noWrap w:val="0"/>
                  <w:vAlign w:val="center"/>
                </w:tcPr>
                <w:p>
                  <w:pPr>
                    <w:pStyle w:val="13"/>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color w:val="auto"/>
                      <w:sz w:val="21"/>
                      <w:szCs w:val="21"/>
                      <w:vertAlign w:val="baseline"/>
                      <w:lang w:eastAsia="zh-CN"/>
                    </w:rPr>
                  </w:pPr>
                  <w:r>
                    <w:rPr>
                      <w:rFonts w:hint="eastAsia" w:ascii="宋体" w:hAnsi="宋体" w:eastAsia="宋体" w:cs="宋体"/>
                      <w:b/>
                      <w:color w:val="auto"/>
                      <w:sz w:val="21"/>
                      <w:szCs w:val="21"/>
                      <w:vertAlign w:val="baseline"/>
                      <w:lang w:eastAsia="zh-CN"/>
                    </w:rPr>
                    <w:t>声环境功能区类别</w:t>
                  </w:r>
                </w:p>
              </w:tc>
              <w:tc>
                <w:tcPr>
                  <w:tcW w:w="2307" w:type="pct"/>
                  <w:gridSpan w:val="2"/>
                  <w:tcBorders>
                    <w:tl2br w:val="nil"/>
                    <w:tr2bl w:val="nil"/>
                  </w:tcBorders>
                  <w:noWrap w:val="0"/>
                  <w:vAlign w:val="center"/>
                </w:tcPr>
                <w:p>
                  <w:pPr>
                    <w:pStyle w:val="13"/>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color w:val="auto"/>
                      <w:sz w:val="21"/>
                      <w:szCs w:val="21"/>
                      <w:vertAlign w:val="baseline"/>
                      <w:lang w:val="en-US" w:eastAsia="zh-CN"/>
                    </w:rPr>
                  </w:pPr>
                  <w:r>
                    <w:rPr>
                      <w:rFonts w:hint="eastAsia" w:ascii="宋体" w:hAnsi="宋体" w:eastAsia="宋体" w:cs="宋体"/>
                      <w:b/>
                      <w:color w:val="auto"/>
                      <w:sz w:val="21"/>
                      <w:szCs w:val="21"/>
                      <w:vertAlign w:val="baseline"/>
                      <w:lang w:val="en-US" w:eastAsia="zh-CN"/>
                    </w:rPr>
                    <w:t>时段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1511" w:type="pct"/>
                  <w:vMerge w:val="continue"/>
                  <w:tcBorders>
                    <w:tl2br w:val="nil"/>
                    <w:tr2bl w:val="nil"/>
                  </w:tcBorders>
                  <w:noWrap w:val="0"/>
                  <w:vAlign w:val="center"/>
                </w:tcPr>
                <w:p>
                  <w:pPr>
                    <w:pStyle w:val="13"/>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color w:val="auto"/>
                      <w:sz w:val="21"/>
                      <w:szCs w:val="21"/>
                      <w:vertAlign w:val="baseline"/>
                    </w:rPr>
                  </w:pPr>
                </w:p>
              </w:tc>
              <w:tc>
                <w:tcPr>
                  <w:tcW w:w="1181" w:type="pct"/>
                  <w:vMerge w:val="continue"/>
                  <w:tcBorders>
                    <w:tl2br w:val="nil"/>
                    <w:tr2bl w:val="nil"/>
                  </w:tcBorders>
                  <w:noWrap w:val="0"/>
                  <w:vAlign w:val="center"/>
                </w:tcPr>
                <w:p>
                  <w:pPr>
                    <w:pStyle w:val="13"/>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color w:val="auto"/>
                      <w:sz w:val="21"/>
                      <w:szCs w:val="21"/>
                      <w:vertAlign w:val="baseline"/>
                    </w:rPr>
                  </w:pPr>
                </w:p>
              </w:tc>
              <w:tc>
                <w:tcPr>
                  <w:tcW w:w="1162" w:type="pct"/>
                  <w:tcBorders>
                    <w:tl2br w:val="nil"/>
                    <w:tr2bl w:val="nil"/>
                  </w:tcBorders>
                  <w:noWrap w:val="0"/>
                  <w:vAlign w:val="center"/>
                </w:tcPr>
                <w:p>
                  <w:pPr>
                    <w:pStyle w:val="13"/>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color w:val="auto"/>
                      <w:sz w:val="21"/>
                      <w:szCs w:val="21"/>
                      <w:vertAlign w:val="baseline"/>
                      <w:lang w:eastAsia="zh-CN"/>
                    </w:rPr>
                  </w:pPr>
                  <w:r>
                    <w:rPr>
                      <w:rFonts w:hint="eastAsia" w:ascii="宋体" w:hAnsi="宋体" w:eastAsia="宋体" w:cs="宋体"/>
                      <w:b/>
                      <w:color w:val="auto"/>
                      <w:sz w:val="21"/>
                      <w:szCs w:val="21"/>
                      <w:vertAlign w:val="baseline"/>
                      <w:lang w:eastAsia="zh-CN"/>
                    </w:rPr>
                    <w:t>昼间（</w:t>
                  </w:r>
                  <w:r>
                    <w:rPr>
                      <w:rFonts w:hint="eastAsia" w:ascii="宋体" w:hAnsi="宋体" w:eastAsia="宋体" w:cs="宋体"/>
                      <w:b/>
                      <w:color w:val="auto"/>
                      <w:sz w:val="21"/>
                      <w:szCs w:val="21"/>
                      <w:vertAlign w:val="baseline"/>
                      <w:lang w:val="en-US" w:eastAsia="zh-CN"/>
                    </w:rPr>
                    <w:t>dB（A）</w:t>
                  </w:r>
                  <w:r>
                    <w:rPr>
                      <w:rFonts w:hint="eastAsia" w:ascii="宋体" w:hAnsi="宋体" w:eastAsia="宋体" w:cs="宋体"/>
                      <w:b/>
                      <w:color w:val="auto"/>
                      <w:sz w:val="21"/>
                      <w:szCs w:val="21"/>
                      <w:vertAlign w:val="baseline"/>
                      <w:lang w:eastAsia="zh-CN"/>
                    </w:rPr>
                    <w:t>）</w:t>
                  </w:r>
                </w:p>
              </w:tc>
              <w:tc>
                <w:tcPr>
                  <w:tcW w:w="1145" w:type="pct"/>
                  <w:tcBorders>
                    <w:tl2br w:val="nil"/>
                    <w:tr2bl w:val="nil"/>
                  </w:tcBorders>
                  <w:noWrap w:val="0"/>
                  <w:vAlign w:val="center"/>
                </w:tcPr>
                <w:p>
                  <w:pPr>
                    <w:pStyle w:val="13"/>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color w:val="auto"/>
                      <w:sz w:val="21"/>
                      <w:szCs w:val="21"/>
                      <w:vertAlign w:val="baseline"/>
                    </w:rPr>
                  </w:pPr>
                  <w:r>
                    <w:rPr>
                      <w:rFonts w:hint="eastAsia" w:ascii="宋体" w:hAnsi="宋体" w:eastAsia="宋体" w:cs="宋体"/>
                      <w:b/>
                      <w:color w:val="auto"/>
                      <w:sz w:val="21"/>
                      <w:szCs w:val="21"/>
                      <w:vertAlign w:val="baseline"/>
                      <w:lang w:eastAsia="zh-CN"/>
                    </w:rPr>
                    <w:t>夜间（</w:t>
                  </w:r>
                  <w:r>
                    <w:rPr>
                      <w:rFonts w:hint="eastAsia" w:ascii="宋体" w:hAnsi="宋体" w:eastAsia="宋体" w:cs="宋体"/>
                      <w:b/>
                      <w:color w:val="auto"/>
                      <w:sz w:val="21"/>
                      <w:szCs w:val="21"/>
                      <w:vertAlign w:val="baseline"/>
                      <w:lang w:val="en-US" w:eastAsia="zh-CN"/>
                    </w:rPr>
                    <w:t>dB（A）</w:t>
                  </w:r>
                  <w:r>
                    <w:rPr>
                      <w:rFonts w:hint="eastAsia" w:ascii="宋体" w:hAnsi="宋体" w:eastAsia="宋体" w:cs="宋体"/>
                      <w:b/>
                      <w:color w:val="auto"/>
                      <w:sz w:val="21"/>
                      <w:szCs w:val="21"/>
                      <w:vertAlign w:val="baseline"/>
                      <w:lang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511" w:type="pct"/>
                  <w:tcBorders>
                    <w:tl2br w:val="nil"/>
                    <w:tr2bl w:val="nil"/>
                  </w:tcBorders>
                  <w:noWrap w:val="0"/>
                  <w:vAlign w:val="center"/>
                </w:tcPr>
                <w:p>
                  <w:pPr>
                    <w:pStyle w:val="13"/>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color w:val="auto"/>
                      <w:sz w:val="21"/>
                      <w:szCs w:val="21"/>
                      <w:vertAlign w:val="baseline"/>
                      <w:lang w:eastAsia="zh-CN"/>
                    </w:rPr>
                  </w:pPr>
                  <w:r>
                    <w:rPr>
                      <w:rFonts w:hint="eastAsia" w:ascii="宋体" w:hAnsi="宋体" w:eastAsia="宋体" w:cs="宋体"/>
                      <w:b/>
                      <w:bCs w:val="0"/>
                      <w:color w:val="auto"/>
                      <w:sz w:val="21"/>
                      <w:szCs w:val="21"/>
                      <w:vertAlign w:val="baseline"/>
                      <w:lang w:eastAsia="zh-CN"/>
                    </w:rPr>
                    <w:t>《声环境质量标准》（</w:t>
                  </w:r>
                  <w:r>
                    <w:rPr>
                      <w:rFonts w:hint="eastAsia" w:ascii="宋体" w:hAnsi="宋体" w:eastAsia="宋体" w:cs="宋体"/>
                      <w:b/>
                      <w:bCs w:val="0"/>
                      <w:color w:val="auto"/>
                      <w:sz w:val="21"/>
                      <w:szCs w:val="21"/>
                      <w:vertAlign w:val="baseline"/>
                      <w:lang w:val="en-US" w:eastAsia="zh-CN"/>
                    </w:rPr>
                    <w:t>GB6096-2008</w:t>
                  </w:r>
                  <w:r>
                    <w:rPr>
                      <w:rFonts w:hint="eastAsia" w:ascii="宋体" w:hAnsi="宋体" w:eastAsia="宋体" w:cs="宋体"/>
                      <w:b/>
                      <w:bCs w:val="0"/>
                      <w:color w:val="auto"/>
                      <w:sz w:val="21"/>
                      <w:szCs w:val="21"/>
                      <w:vertAlign w:val="baseline"/>
                      <w:lang w:eastAsia="zh-CN"/>
                    </w:rPr>
                    <w:t>）</w:t>
                  </w:r>
                </w:p>
              </w:tc>
              <w:tc>
                <w:tcPr>
                  <w:tcW w:w="1181" w:type="pct"/>
                  <w:tcBorders>
                    <w:tl2br w:val="nil"/>
                    <w:tr2bl w:val="nil"/>
                  </w:tcBorders>
                  <w:noWrap w:val="0"/>
                  <w:vAlign w:val="center"/>
                </w:tcPr>
                <w:p>
                  <w:pPr>
                    <w:pStyle w:val="13"/>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color w:val="auto"/>
                      <w:sz w:val="21"/>
                      <w:szCs w:val="21"/>
                      <w:vertAlign w:val="baseline"/>
                      <w:lang w:val="en-US" w:eastAsia="zh-CN"/>
                    </w:rPr>
                  </w:pPr>
                  <w:r>
                    <w:rPr>
                      <w:rFonts w:hint="eastAsia" w:ascii="宋体" w:hAnsi="宋体" w:eastAsia="宋体" w:cs="宋体"/>
                      <w:b w:val="0"/>
                      <w:bCs/>
                      <w:color w:val="auto"/>
                      <w:sz w:val="21"/>
                      <w:szCs w:val="21"/>
                      <w:vertAlign w:val="baseline"/>
                      <w:lang w:val="en-US" w:eastAsia="zh-CN"/>
                    </w:rPr>
                    <w:t>1类</w:t>
                  </w:r>
                </w:p>
              </w:tc>
              <w:tc>
                <w:tcPr>
                  <w:tcW w:w="1162" w:type="pct"/>
                  <w:tcBorders>
                    <w:tl2br w:val="nil"/>
                    <w:tr2bl w:val="nil"/>
                  </w:tcBorders>
                  <w:noWrap w:val="0"/>
                  <w:vAlign w:val="center"/>
                </w:tcPr>
                <w:p>
                  <w:pPr>
                    <w:pStyle w:val="13"/>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color w:val="auto"/>
                      <w:sz w:val="21"/>
                      <w:szCs w:val="21"/>
                      <w:vertAlign w:val="baseline"/>
                      <w:lang w:val="en-US" w:eastAsia="zh-CN"/>
                    </w:rPr>
                  </w:pPr>
                  <w:r>
                    <w:rPr>
                      <w:rFonts w:hint="eastAsia" w:ascii="宋体" w:hAnsi="宋体" w:eastAsia="宋体" w:cs="宋体"/>
                      <w:b w:val="0"/>
                      <w:bCs/>
                      <w:color w:val="auto"/>
                      <w:sz w:val="21"/>
                      <w:szCs w:val="21"/>
                      <w:vertAlign w:val="baseline"/>
                      <w:lang w:val="en-US" w:eastAsia="zh-CN"/>
                    </w:rPr>
                    <w:t>55</w:t>
                  </w:r>
                </w:p>
              </w:tc>
              <w:tc>
                <w:tcPr>
                  <w:tcW w:w="1145" w:type="pct"/>
                  <w:tcBorders>
                    <w:tl2br w:val="nil"/>
                    <w:tr2bl w:val="nil"/>
                  </w:tcBorders>
                  <w:noWrap w:val="0"/>
                  <w:vAlign w:val="center"/>
                </w:tcPr>
                <w:p>
                  <w:pPr>
                    <w:pStyle w:val="13"/>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center"/>
                    <w:textAlignment w:val="auto"/>
                    <w:rPr>
                      <w:rFonts w:hint="eastAsia" w:ascii="宋体" w:hAnsi="宋体" w:eastAsia="宋体" w:cs="宋体"/>
                      <w:b w:val="0"/>
                      <w:bCs/>
                      <w:color w:val="auto"/>
                      <w:sz w:val="21"/>
                      <w:szCs w:val="21"/>
                      <w:vertAlign w:val="baseline"/>
                      <w:lang w:val="en-US" w:eastAsia="zh-CN"/>
                    </w:rPr>
                  </w:pPr>
                  <w:r>
                    <w:rPr>
                      <w:rFonts w:hint="eastAsia" w:ascii="宋体" w:hAnsi="宋体" w:eastAsia="宋体" w:cs="宋体"/>
                      <w:b w:val="0"/>
                      <w:bCs/>
                      <w:color w:val="auto"/>
                      <w:sz w:val="21"/>
                      <w:szCs w:val="21"/>
                      <w:vertAlign w:val="baseline"/>
                      <w:lang w:val="en-US" w:eastAsia="zh-CN"/>
                    </w:rPr>
                    <w:t>65</w:t>
                  </w:r>
                </w:p>
              </w:tc>
            </w:tr>
          </w:tbl>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rPr>
                <w:rFonts w:hint="eastAsia" w:ascii="仿宋" w:hAnsi="仿宋" w:eastAsia="仿宋" w:cs="仿宋"/>
                <w:b/>
                <w:bCs/>
                <w:color w:val="auto"/>
                <w:kern w:val="0"/>
                <w:sz w:val="24"/>
                <w:szCs w:val="24"/>
                <w:lang w:val="en-US" w:eastAsia="zh-CN"/>
              </w:rPr>
            </w:pPr>
            <w:r>
              <w:rPr>
                <w:rFonts w:hint="eastAsia" w:ascii="仿宋" w:hAnsi="仿宋" w:eastAsia="仿宋" w:cs="仿宋"/>
                <w:b/>
                <w:bCs/>
                <w:color w:val="auto"/>
                <w:kern w:val="0"/>
                <w:sz w:val="24"/>
                <w:szCs w:val="24"/>
                <w:lang w:val="en-US" w:eastAsia="zh-CN"/>
              </w:rPr>
              <w:fldChar w:fldCharType="begin"/>
            </w:r>
            <w:r>
              <w:rPr>
                <w:rFonts w:hint="eastAsia" w:ascii="仿宋" w:hAnsi="仿宋" w:eastAsia="仿宋" w:cs="仿宋"/>
                <w:b/>
                <w:bCs/>
                <w:color w:val="auto"/>
                <w:kern w:val="0"/>
                <w:sz w:val="24"/>
                <w:szCs w:val="24"/>
                <w:lang w:val="en-US" w:eastAsia="zh-CN"/>
              </w:rPr>
              <w:instrText xml:space="preserve"> = 3 \* GB2 \* MERGEFORMAT </w:instrText>
            </w:r>
            <w:r>
              <w:rPr>
                <w:rFonts w:hint="eastAsia" w:ascii="仿宋" w:hAnsi="仿宋" w:eastAsia="仿宋" w:cs="仿宋"/>
                <w:b/>
                <w:bCs/>
                <w:color w:val="auto"/>
                <w:kern w:val="0"/>
                <w:sz w:val="24"/>
                <w:szCs w:val="24"/>
                <w:lang w:val="en-US" w:eastAsia="zh-CN"/>
              </w:rPr>
              <w:fldChar w:fldCharType="separate"/>
            </w:r>
            <w:r>
              <w:rPr>
                <w:rFonts w:hint="eastAsia" w:ascii="仿宋" w:hAnsi="仿宋" w:eastAsia="仿宋" w:cs="仿宋"/>
                <w:b/>
                <w:bCs/>
                <w:color w:val="auto"/>
                <w:kern w:val="0"/>
                <w:sz w:val="24"/>
                <w:szCs w:val="24"/>
              </w:rPr>
              <w:t>⑶</w:t>
            </w:r>
            <w:r>
              <w:rPr>
                <w:rFonts w:hint="eastAsia" w:ascii="仿宋" w:hAnsi="仿宋" w:eastAsia="仿宋" w:cs="仿宋"/>
                <w:b/>
                <w:bCs/>
                <w:color w:val="auto"/>
                <w:kern w:val="0"/>
                <w:sz w:val="24"/>
                <w:szCs w:val="24"/>
                <w:lang w:val="en-US" w:eastAsia="zh-CN"/>
              </w:rPr>
              <w:fldChar w:fldCharType="end"/>
            </w:r>
            <w:r>
              <w:rPr>
                <w:rFonts w:hint="eastAsia" w:ascii="仿宋" w:hAnsi="仿宋" w:eastAsia="仿宋" w:cs="仿宋"/>
                <w:b/>
                <w:bCs/>
                <w:color w:val="auto"/>
                <w:kern w:val="0"/>
                <w:sz w:val="24"/>
                <w:szCs w:val="24"/>
                <w:lang w:val="en-US" w:eastAsia="zh-CN"/>
              </w:rPr>
              <w:t>地表水环境质量标准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rPr>
            </w:pPr>
            <w:r>
              <w:rPr>
                <w:rFonts w:hint="eastAsia" w:ascii="仿宋" w:hAnsi="仿宋" w:eastAsia="仿宋" w:cs="仿宋"/>
                <w:color w:val="auto"/>
                <w:kern w:val="0"/>
                <w:sz w:val="24"/>
                <w:szCs w:val="24"/>
                <w:lang w:val="en-US" w:eastAsia="zh-CN"/>
              </w:rPr>
              <w:t>项目所在区域地表水体为甜水河，甜水河为季节性河流，甜水河是苦水河的支流，苦水河为黄河一级支流。本项目地表水执行</w:t>
            </w:r>
            <w:r>
              <w:rPr>
                <w:rFonts w:hint="eastAsia" w:ascii="仿宋" w:hAnsi="仿宋" w:eastAsia="仿宋" w:cs="仿宋"/>
                <w:color w:val="auto"/>
                <w:kern w:val="0"/>
                <w:sz w:val="24"/>
                <w:szCs w:val="24"/>
                <w:lang w:val="en-US" w:eastAsia="zh-CN"/>
              </w:rPr>
              <w:fldChar w:fldCharType="begin"/>
            </w:r>
            <w:r>
              <w:rPr>
                <w:rFonts w:hint="eastAsia" w:ascii="仿宋" w:hAnsi="仿宋" w:eastAsia="仿宋" w:cs="仿宋"/>
                <w:color w:val="auto"/>
                <w:kern w:val="0"/>
                <w:sz w:val="24"/>
                <w:szCs w:val="24"/>
                <w:lang w:val="en-US" w:eastAsia="zh-CN"/>
              </w:rPr>
              <w:instrText xml:space="preserve"> = 2 \* ROMAN \* MERGEFORMAT </w:instrText>
            </w:r>
            <w:r>
              <w:rPr>
                <w:rFonts w:hint="eastAsia" w:ascii="仿宋" w:hAnsi="仿宋" w:eastAsia="仿宋" w:cs="仿宋"/>
                <w:color w:val="auto"/>
                <w:kern w:val="0"/>
                <w:sz w:val="24"/>
                <w:szCs w:val="24"/>
                <w:lang w:val="en-US" w:eastAsia="zh-CN"/>
              </w:rPr>
              <w:fldChar w:fldCharType="separate"/>
            </w:r>
            <w:r>
              <w:rPr>
                <w:rFonts w:hint="eastAsia" w:ascii="仿宋" w:hAnsi="仿宋" w:eastAsia="仿宋" w:cs="仿宋"/>
                <w:color w:val="auto"/>
                <w:kern w:val="0"/>
                <w:sz w:val="24"/>
                <w:szCs w:val="24"/>
              </w:rPr>
              <w:t>Ⅳ类</w:t>
            </w:r>
            <w:r>
              <w:rPr>
                <w:rFonts w:hint="eastAsia" w:ascii="仿宋" w:hAnsi="仿宋" w:eastAsia="仿宋" w:cs="仿宋"/>
                <w:color w:val="auto"/>
                <w:kern w:val="0"/>
                <w:sz w:val="24"/>
                <w:szCs w:val="24"/>
                <w:lang w:val="en-US" w:eastAsia="zh-CN"/>
              </w:rPr>
              <w:fldChar w:fldCharType="end"/>
            </w:r>
            <w:r>
              <w:rPr>
                <w:rFonts w:hint="eastAsia" w:ascii="仿宋" w:hAnsi="仿宋" w:eastAsia="仿宋" w:cs="仿宋"/>
                <w:color w:val="auto"/>
                <w:kern w:val="0"/>
                <w:sz w:val="24"/>
                <w:szCs w:val="24"/>
                <w:lang w:val="en-US" w:eastAsia="zh-CN"/>
              </w:rPr>
              <w:t>标准准限值详见表21。</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80" w:firstLineChars="200"/>
              <w:textAlignment w:val="auto"/>
              <w:rPr>
                <w:rFonts w:hint="eastAsia" w:ascii="仿宋" w:hAnsi="仿宋" w:eastAsia="仿宋" w:cs="仿宋"/>
                <w:bCs/>
                <w:color w:val="auto"/>
                <w:sz w:val="24"/>
                <w:szCs w:val="24"/>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80" w:firstLineChars="200"/>
              <w:textAlignment w:val="auto"/>
              <w:rPr>
                <w:rFonts w:hint="eastAsia" w:ascii="仿宋" w:hAnsi="仿宋" w:eastAsia="仿宋" w:cs="仿宋"/>
                <w:bCs/>
                <w:color w:val="auto"/>
                <w:sz w:val="24"/>
                <w:szCs w:val="24"/>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210" w:firstLineChars="100"/>
              <w:textAlignment w:val="auto"/>
              <w:rPr>
                <w:rFonts w:hint="eastAsia" w:ascii="黑体" w:hAnsi="黑体" w:eastAsia="黑体" w:cs="黑体"/>
                <w:bCs/>
                <w:color w:val="auto"/>
                <w:sz w:val="21"/>
                <w:szCs w:val="21"/>
              </w:rPr>
            </w:pPr>
            <w:r>
              <w:rPr>
                <w:rFonts w:hint="eastAsia" w:ascii="黑体" w:hAnsi="黑体" w:eastAsia="黑体" w:cs="黑体"/>
                <w:bCs/>
                <w:color w:val="auto"/>
                <w:sz w:val="21"/>
                <w:szCs w:val="21"/>
                <w:lang w:eastAsia="zh-CN"/>
              </w:rPr>
              <w:t>表</w:t>
            </w:r>
            <w:r>
              <w:rPr>
                <w:rFonts w:hint="eastAsia" w:ascii="黑体" w:hAnsi="黑体" w:eastAsia="黑体" w:cs="黑体"/>
                <w:bCs/>
                <w:color w:val="auto"/>
                <w:sz w:val="21"/>
                <w:szCs w:val="21"/>
                <w:lang w:val="en-US" w:eastAsia="zh-CN"/>
              </w:rPr>
              <w:t xml:space="preserve">21 </w:t>
            </w:r>
            <w:r>
              <w:rPr>
                <w:rFonts w:hint="eastAsia" w:ascii="黑体" w:hAnsi="黑体" w:eastAsia="黑体" w:cs="黑体"/>
                <w:bCs/>
                <w:color w:val="auto"/>
                <w:sz w:val="21"/>
                <w:szCs w:val="21"/>
                <w:lang w:eastAsia="zh-CN"/>
              </w:rPr>
              <w:t xml:space="preserve">  </w:t>
            </w:r>
            <w:r>
              <w:rPr>
                <w:rFonts w:hint="eastAsia" w:ascii="黑体" w:hAnsi="黑体" w:eastAsia="黑体" w:cs="黑体"/>
                <w:bCs/>
                <w:color w:val="auto"/>
                <w:sz w:val="21"/>
                <w:szCs w:val="21"/>
                <w:lang w:val="en-US" w:eastAsia="zh-CN"/>
              </w:rPr>
              <w:t xml:space="preserve">       </w:t>
            </w:r>
            <w:r>
              <w:rPr>
                <w:rFonts w:hint="eastAsia" w:ascii="黑体" w:hAnsi="黑体" w:eastAsia="黑体" w:cs="黑体"/>
                <w:b w:val="0"/>
                <w:bCs/>
                <w:color w:val="auto"/>
                <w:sz w:val="21"/>
                <w:szCs w:val="21"/>
                <w:lang w:eastAsia="zh-CN"/>
              </w:rPr>
              <w:t>地表水环境质量标准限值一览表</w:t>
            </w:r>
            <w:r>
              <w:rPr>
                <w:rFonts w:hint="eastAsia" w:ascii="黑体" w:hAnsi="黑体" w:eastAsia="黑体" w:cs="黑体"/>
                <w:bCs/>
                <w:color w:val="auto"/>
                <w:sz w:val="21"/>
                <w:szCs w:val="21"/>
                <w:lang w:eastAsia="zh-CN"/>
              </w:rPr>
              <w:t xml:space="preserve"> </w:t>
            </w:r>
            <w:r>
              <w:rPr>
                <w:rFonts w:hint="eastAsia" w:ascii="黑体" w:hAnsi="黑体" w:eastAsia="黑体" w:cs="黑体"/>
                <w:bCs/>
                <w:color w:val="auto"/>
                <w:sz w:val="21"/>
                <w:szCs w:val="21"/>
                <w:lang w:val="en-US" w:eastAsia="zh-CN"/>
              </w:rPr>
              <w:t xml:space="preserve">      </w:t>
            </w:r>
            <w:r>
              <w:rPr>
                <w:rFonts w:hint="eastAsia" w:ascii="黑体" w:hAnsi="黑体" w:eastAsia="黑体" w:cs="黑体"/>
                <w:bCs/>
                <w:color w:val="auto"/>
                <w:sz w:val="21"/>
                <w:szCs w:val="21"/>
              </w:rPr>
              <w:t xml:space="preserve"> </w:t>
            </w:r>
            <w:r>
              <w:rPr>
                <w:rFonts w:hint="eastAsia" w:ascii="黑体" w:hAnsi="黑体" w:eastAsia="黑体" w:cs="黑体"/>
                <w:bCs/>
                <w:color w:val="auto"/>
                <w:sz w:val="21"/>
                <w:szCs w:val="21"/>
                <w:lang w:val="en-US" w:eastAsia="zh-CN"/>
              </w:rPr>
              <w:t xml:space="preserve">     </w:t>
            </w:r>
            <w:r>
              <w:rPr>
                <w:rFonts w:hint="eastAsia" w:ascii="黑体" w:hAnsi="黑体" w:eastAsia="黑体" w:cs="黑体"/>
                <w:bCs/>
                <w:color w:val="auto"/>
                <w:sz w:val="21"/>
                <w:szCs w:val="21"/>
              </w:rPr>
              <w:t>单位：mg/L</w:t>
            </w:r>
          </w:p>
          <w:tbl>
            <w:tblPr>
              <w:tblStyle w:val="24"/>
              <w:tblW w:w="4946" w:type="pct"/>
              <w:jc w:val="center"/>
              <w:tblBorders>
                <w:top w:val="single" w:color="auto" w:sz="12" w:space="0"/>
                <w:left w:val="none" w:color="auto" w:sz="0" w:space="0"/>
                <w:bottom w:val="single" w:color="auto" w:sz="12" w:space="0"/>
                <w:right w:val="none" w:color="auto" w:sz="0" w:space="0"/>
                <w:insideH w:val="none" w:color="auto" w:sz="0" w:space="0"/>
                <w:insideV w:val="single" w:color="auto" w:sz="4" w:space="0"/>
              </w:tblBorders>
              <w:tblLayout w:type="fixed"/>
              <w:tblCellMar>
                <w:top w:w="0" w:type="dxa"/>
                <w:left w:w="28" w:type="dxa"/>
                <w:bottom w:w="0" w:type="dxa"/>
                <w:right w:w="28" w:type="dxa"/>
              </w:tblCellMar>
            </w:tblPr>
            <w:tblGrid>
              <w:gridCol w:w="542"/>
              <w:gridCol w:w="1650"/>
              <w:gridCol w:w="706"/>
              <w:gridCol w:w="753"/>
              <w:gridCol w:w="503"/>
              <w:gridCol w:w="1761"/>
              <w:gridCol w:w="803"/>
              <w:gridCol w:w="655"/>
            </w:tblGrid>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tblHeader/>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序号</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污染物名称</w:t>
                  </w:r>
                </w:p>
              </w:tc>
              <w:tc>
                <w:tcPr>
                  <w:tcW w:w="47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标准值</w:t>
                  </w:r>
                </w:p>
              </w:tc>
              <w:tc>
                <w:tcPr>
                  <w:tcW w:w="510"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标准来源</w:t>
                  </w: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序号</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污染物名称</w:t>
                  </w:r>
                </w:p>
              </w:tc>
              <w:tc>
                <w:tcPr>
                  <w:tcW w:w="54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标准值</w:t>
                  </w:r>
                </w:p>
              </w:tc>
              <w:tc>
                <w:tcPr>
                  <w:tcW w:w="44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val="0"/>
                      <w:snapToGrid w:val="0"/>
                      <w:color w:val="auto"/>
                      <w:kern w:val="0"/>
                      <w:sz w:val="21"/>
                      <w:szCs w:val="21"/>
                    </w:rPr>
                  </w:pPr>
                  <w:r>
                    <w:rPr>
                      <w:rFonts w:hint="eastAsia" w:ascii="宋体" w:hAnsi="宋体" w:eastAsia="宋体" w:cs="宋体"/>
                      <w:b/>
                      <w:bCs w:val="0"/>
                      <w:snapToGrid w:val="0"/>
                      <w:color w:val="auto"/>
                      <w:kern w:val="0"/>
                      <w:sz w:val="21"/>
                      <w:szCs w:val="21"/>
                    </w:rPr>
                    <w:t>标准来源</w:t>
                  </w: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CellMar>
                  <w:top w:w="0" w:type="dxa"/>
                  <w:left w:w="28" w:type="dxa"/>
                  <w:bottom w:w="0" w:type="dxa"/>
                  <w:right w:w="28" w:type="dxa"/>
                </w:tblCellMar>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1</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rPr>
                    <w:t>pH</w:t>
                  </w:r>
                  <w:r>
                    <w:rPr>
                      <w:rFonts w:hint="eastAsia" w:ascii="宋体" w:hAnsi="宋体" w:cs="宋体"/>
                      <w:snapToGrid w:val="0"/>
                      <w:color w:val="auto"/>
                      <w:kern w:val="0"/>
                      <w:sz w:val="21"/>
                      <w:szCs w:val="21"/>
                      <w:lang w:eastAsia="zh-CN"/>
                    </w:rPr>
                    <w:t>（</w:t>
                  </w:r>
                  <w:r>
                    <w:rPr>
                      <w:rFonts w:hint="eastAsia" w:ascii="宋体" w:hAnsi="宋体" w:cs="宋体"/>
                      <w:snapToGrid w:val="0"/>
                      <w:color w:val="auto"/>
                      <w:kern w:val="0"/>
                      <w:sz w:val="21"/>
                      <w:szCs w:val="21"/>
                      <w:lang w:val="en-US" w:eastAsia="zh-CN"/>
                    </w:rPr>
                    <w:t>无量纲）</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6-9</w:t>
                  </w:r>
                </w:p>
              </w:tc>
              <w:tc>
                <w:tcPr>
                  <w:tcW w:w="510" w:type="pct"/>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color w:val="auto"/>
                      <w:sz w:val="21"/>
                      <w:szCs w:val="21"/>
                    </w:rPr>
                    <w:t>《地表水环境质量标准》（GB3838-2002）</w:t>
                  </w:r>
                  <w:r>
                    <w:rPr>
                      <w:rFonts w:hint="eastAsia" w:ascii="仿宋" w:hAnsi="仿宋" w:eastAsia="仿宋" w:cs="仿宋"/>
                      <w:color w:val="auto"/>
                      <w:kern w:val="0"/>
                      <w:sz w:val="24"/>
                      <w:szCs w:val="24"/>
                      <w:lang w:val="en-US" w:eastAsia="zh-CN"/>
                    </w:rPr>
                    <w:fldChar w:fldCharType="begin"/>
                  </w:r>
                  <w:r>
                    <w:rPr>
                      <w:rFonts w:hint="eastAsia" w:ascii="仿宋" w:hAnsi="仿宋" w:eastAsia="仿宋" w:cs="仿宋"/>
                      <w:color w:val="auto"/>
                      <w:kern w:val="0"/>
                      <w:sz w:val="24"/>
                      <w:szCs w:val="24"/>
                      <w:lang w:val="en-US" w:eastAsia="zh-CN"/>
                    </w:rPr>
                    <w:instrText xml:space="preserve"> = 2 \* ROMAN \* MERGEFORMAT </w:instrText>
                  </w:r>
                  <w:r>
                    <w:rPr>
                      <w:rFonts w:hint="eastAsia" w:ascii="仿宋" w:hAnsi="仿宋" w:eastAsia="仿宋" w:cs="仿宋"/>
                      <w:color w:val="auto"/>
                      <w:kern w:val="0"/>
                      <w:sz w:val="24"/>
                      <w:szCs w:val="24"/>
                      <w:lang w:val="en-US" w:eastAsia="zh-CN"/>
                    </w:rPr>
                    <w:fldChar w:fldCharType="separate"/>
                  </w:r>
                  <w:r>
                    <w:rPr>
                      <w:rFonts w:hint="eastAsia" w:ascii="仿宋" w:hAnsi="仿宋" w:eastAsia="仿宋" w:cs="仿宋"/>
                      <w:color w:val="auto"/>
                      <w:kern w:val="0"/>
                      <w:sz w:val="24"/>
                      <w:szCs w:val="24"/>
                    </w:rPr>
                    <w:t>Ⅳ类</w:t>
                  </w:r>
                  <w:r>
                    <w:rPr>
                      <w:rFonts w:hint="eastAsia" w:ascii="仿宋" w:hAnsi="仿宋" w:eastAsia="仿宋" w:cs="仿宋"/>
                      <w:color w:val="auto"/>
                      <w:kern w:val="0"/>
                      <w:sz w:val="24"/>
                      <w:szCs w:val="24"/>
                      <w:lang w:val="en-US" w:eastAsia="zh-CN"/>
                    </w:rPr>
                    <w:fldChar w:fldCharType="end"/>
                  </w:r>
                  <w:r>
                    <w:rPr>
                      <w:rFonts w:hint="eastAsia" w:ascii="宋体" w:hAnsi="宋体" w:eastAsia="宋体" w:cs="宋体"/>
                      <w:color w:val="auto"/>
                      <w:sz w:val="21"/>
                      <w:szCs w:val="21"/>
                    </w:rPr>
                    <w:t>标准</w:t>
                  </w: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3</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铜</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2"/>
                      <w:sz w:val="21"/>
                      <w:szCs w:val="21"/>
                      <w:lang w:val="en-US" w:eastAsia="zh-CN" w:bidi="ar"/>
                    </w:rPr>
                    <w:t>1.0</w:t>
                  </w:r>
                </w:p>
              </w:tc>
              <w:tc>
                <w:tcPr>
                  <w:tcW w:w="444" w:type="pct"/>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color w:val="auto"/>
                      <w:sz w:val="21"/>
                      <w:szCs w:val="21"/>
                    </w:rPr>
                    <w:t>《地表水环境质量标准》（GB3838-2002）</w:t>
                  </w:r>
                  <w:r>
                    <w:rPr>
                      <w:rFonts w:hint="eastAsia" w:ascii="仿宋" w:hAnsi="仿宋" w:eastAsia="仿宋" w:cs="仿宋"/>
                      <w:color w:val="auto"/>
                      <w:kern w:val="0"/>
                      <w:sz w:val="24"/>
                      <w:szCs w:val="24"/>
                      <w:lang w:val="en-US" w:eastAsia="zh-CN"/>
                    </w:rPr>
                    <w:fldChar w:fldCharType="begin"/>
                  </w:r>
                  <w:r>
                    <w:rPr>
                      <w:rFonts w:hint="eastAsia" w:ascii="仿宋" w:hAnsi="仿宋" w:eastAsia="仿宋" w:cs="仿宋"/>
                      <w:color w:val="auto"/>
                      <w:kern w:val="0"/>
                      <w:sz w:val="24"/>
                      <w:szCs w:val="24"/>
                      <w:lang w:val="en-US" w:eastAsia="zh-CN"/>
                    </w:rPr>
                    <w:instrText xml:space="preserve"> = 2 \* ROMAN \* MERGEFORMAT </w:instrText>
                  </w:r>
                  <w:r>
                    <w:rPr>
                      <w:rFonts w:hint="eastAsia" w:ascii="仿宋" w:hAnsi="仿宋" w:eastAsia="仿宋" w:cs="仿宋"/>
                      <w:color w:val="auto"/>
                      <w:kern w:val="0"/>
                      <w:sz w:val="24"/>
                      <w:szCs w:val="24"/>
                      <w:lang w:val="en-US" w:eastAsia="zh-CN"/>
                    </w:rPr>
                    <w:fldChar w:fldCharType="separate"/>
                  </w:r>
                  <w:r>
                    <w:rPr>
                      <w:rFonts w:hint="eastAsia" w:ascii="仿宋" w:hAnsi="仿宋" w:eastAsia="仿宋" w:cs="仿宋"/>
                      <w:color w:val="auto"/>
                      <w:kern w:val="0"/>
                      <w:sz w:val="24"/>
                      <w:szCs w:val="24"/>
                    </w:rPr>
                    <w:t>Ⅳ类</w:t>
                  </w:r>
                  <w:r>
                    <w:rPr>
                      <w:rFonts w:hint="eastAsia" w:ascii="仿宋" w:hAnsi="仿宋" w:eastAsia="仿宋" w:cs="仿宋"/>
                      <w:color w:val="auto"/>
                      <w:kern w:val="0"/>
                      <w:sz w:val="24"/>
                      <w:szCs w:val="24"/>
                      <w:lang w:val="en-US" w:eastAsia="zh-CN"/>
                    </w:rPr>
                    <w:fldChar w:fldCharType="end"/>
                  </w:r>
                  <w:r>
                    <w:rPr>
                      <w:rFonts w:hint="eastAsia" w:ascii="宋体" w:hAnsi="宋体" w:eastAsia="宋体" w:cs="宋体"/>
                      <w:color w:val="auto"/>
                      <w:sz w:val="21"/>
                      <w:szCs w:val="21"/>
                    </w:rPr>
                    <w:t>标准</w:t>
                  </w: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2</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rPr>
                    <w:t>溶解氧</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cs="宋体"/>
                      <w:color w:val="auto"/>
                      <w:kern w:val="2"/>
                      <w:sz w:val="21"/>
                      <w:szCs w:val="21"/>
                      <w:lang w:val="en-US" w:eastAsia="zh-CN" w:bidi="ar"/>
                    </w:rPr>
                    <w:t>2</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4</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锌</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2.0</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3</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lang w:val="en-US" w:eastAsia="zh-CN"/>
                    </w:rPr>
                  </w:pPr>
                  <w:r>
                    <w:rPr>
                      <w:rFonts w:hint="eastAsia" w:ascii="宋体" w:hAnsi="宋体" w:eastAsia="宋体" w:cs="宋体"/>
                      <w:snapToGrid w:val="0"/>
                      <w:color w:val="auto"/>
                      <w:spacing w:val="-20"/>
                      <w:kern w:val="0"/>
                      <w:sz w:val="21"/>
                      <w:szCs w:val="21"/>
                    </w:rPr>
                    <w:t>高锰酸盐指数</w:t>
                  </w:r>
                  <w:r>
                    <w:rPr>
                      <w:rFonts w:hint="eastAsia" w:ascii="宋体" w:hAnsi="宋体" w:cs="宋体"/>
                      <w:snapToGrid w:val="0"/>
                      <w:color w:val="auto"/>
                      <w:spacing w:val="-20"/>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eastAsia="zh-CN"/>
                    </w:rPr>
                  </w:pPr>
                  <w:r>
                    <w:rPr>
                      <w:rFonts w:hint="eastAsia" w:ascii="宋体" w:hAnsi="宋体" w:cs="宋体"/>
                      <w:color w:val="auto"/>
                      <w:kern w:val="2"/>
                      <w:sz w:val="21"/>
                      <w:szCs w:val="21"/>
                      <w:lang w:val="en-US" w:eastAsia="zh-CN" w:bidi="ar"/>
                    </w:rPr>
                    <w:t>10</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5</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氟化物</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1.5</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eastAsia="zh-CN"/>
                    </w:rPr>
                  </w:pPr>
                  <w:r>
                    <w:rPr>
                      <w:rFonts w:hint="eastAsia" w:ascii="宋体" w:hAnsi="宋体" w:cs="宋体"/>
                      <w:b/>
                      <w:snapToGrid w:val="0"/>
                      <w:color w:val="auto"/>
                      <w:kern w:val="0"/>
                      <w:sz w:val="21"/>
                      <w:szCs w:val="21"/>
                      <w:lang w:val="en-US" w:eastAsia="zh-CN"/>
                    </w:rPr>
                    <w:t>4</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rPr>
                    <w:t>生化需氧量</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rPr>
                  </w:pPr>
                  <w:r>
                    <w:rPr>
                      <w:rFonts w:hint="eastAsia" w:ascii="宋体" w:hAnsi="宋体" w:cs="宋体"/>
                      <w:color w:val="auto"/>
                      <w:kern w:val="2"/>
                      <w:sz w:val="21"/>
                      <w:szCs w:val="21"/>
                      <w:lang w:val="en-US" w:eastAsia="zh-CN" w:bidi="ar"/>
                    </w:rPr>
                    <w:t>30</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6</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硒</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0.02</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224"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5</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氨氮</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2"/>
                      <w:sz w:val="21"/>
                      <w:szCs w:val="21"/>
                      <w:lang w:val="en-US" w:eastAsia="zh-CN" w:bidi="ar"/>
                    </w:rPr>
                    <w:t>2.0</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7</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砷</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0.1</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179"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6</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汞</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2"/>
                      <w:sz w:val="21"/>
                      <w:szCs w:val="21"/>
                      <w:lang w:val="en-US" w:eastAsia="zh-CN" w:bidi="ar"/>
                    </w:rPr>
                    <w:t>0.001</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8</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镉</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rPr>
                  </w:pPr>
                  <w:r>
                    <w:rPr>
                      <w:rFonts w:hint="eastAsia" w:ascii="宋体" w:hAnsi="宋体" w:eastAsia="宋体" w:cs="宋体"/>
                      <w:color w:val="auto"/>
                      <w:kern w:val="0"/>
                      <w:sz w:val="21"/>
                      <w:szCs w:val="21"/>
                      <w:lang w:val="en-US" w:eastAsia="zh-CN" w:bidi="ar"/>
                    </w:rPr>
                    <w:t>0.</w:t>
                  </w:r>
                  <w:r>
                    <w:rPr>
                      <w:rFonts w:hint="eastAsia" w:ascii="宋体" w:hAnsi="宋体" w:cs="宋体"/>
                      <w:color w:val="auto"/>
                      <w:kern w:val="0"/>
                      <w:sz w:val="21"/>
                      <w:szCs w:val="21"/>
                      <w:lang w:val="en-US" w:eastAsia="zh-CN" w:bidi="ar"/>
                    </w:rPr>
                    <w:t>005</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258"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7</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铅</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2"/>
                      <w:sz w:val="21"/>
                      <w:szCs w:val="21"/>
                      <w:lang w:val="en-US" w:eastAsia="zh-CN" w:bidi="ar"/>
                    </w:rPr>
                    <w:t>0.0</w:t>
                  </w:r>
                  <w:r>
                    <w:rPr>
                      <w:rFonts w:hint="eastAsia" w:ascii="宋体" w:hAnsi="宋体" w:cs="宋体"/>
                      <w:color w:val="auto"/>
                      <w:kern w:val="2"/>
                      <w:sz w:val="21"/>
                      <w:szCs w:val="21"/>
                      <w:lang w:val="en-US" w:eastAsia="zh-CN" w:bidi="ar"/>
                    </w:rPr>
                    <w:t>5</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1</w:t>
                  </w:r>
                  <w:r>
                    <w:rPr>
                      <w:rFonts w:hint="eastAsia" w:ascii="宋体" w:hAnsi="宋体" w:cs="宋体"/>
                      <w:b/>
                      <w:snapToGrid w:val="0"/>
                      <w:color w:val="auto"/>
                      <w:kern w:val="0"/>
                      <w:sz w:val="21"/>
                      <w:szCs w:val="21"/>
                      <w:lang w:val="en-US" w:eastAsia="zh-CN"/>
                    </w:rPr>
                    <w:t>9</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铬</w:t>
                  </w:r>
                  <w:r>
                    <w:rPr>
                      <w:rFonts w:hint="eastAsia" w:ascii="宋体" w:hAnsi="宋体" w:cs="宋体"/>
                      <w:snapToGrid w:val="0"/>
                      <w:color w:val="auto"/>
                      <w:kern w:val="0"/>
                      <w:sz w:val="21"/>
                      <w:szCs w:val="21"/>
                      <w:lang w:eastAsia="zh-CN"/>
                    </w:rPr>
                    <w:t>（</w:t>
                  </w:r>
                  <w:r>
                    <w:rPr>
                      <w:rFonts w:hint="eastAsia" w:ascii="宋体" w:hAnsi="宋体" w:eastAsia="宋体" w:cs="宋体"/>
                      <w:snapToGrid w:val="0"/>
                      <w:color w:val="auto"/>
                      <w:kern w:val="0"/>
                      <w:sz w:val="21"/>
                      <w:szCs w:val="21"/>
                    </w:rPr>
                    <w:t>六价</w:t>
                  </w:r>
                  <w:r>
                    <w:rPr>
                      <w:rFonts w:hint="eastAsia" w:ascii="宋体" w:hAnsi="宋体" w:eastAsia="宋体" w:cs="宋体"/>
                      <w:snapToGrid w:val="0"/>
                      <w:color w:val="auto"/>
                      <w:kern w:val="0"/>
                      <w:sz w:val="21"/>
                      <w:szCs w:val="21"/>
                      <w:lang w:eastAsia="zh-CN"/>
                    </w:rPr>
                    <w:t>）</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rPr>
                  </w:pPr>
                  <w:r>
                    <w:rPr>
                      <w:rFonts w:hint="eastAsia" w:ascii="宋体" w:hAnsi="宋体" w:eastAsia="宋体" w:cs="宋体"/>
                      <w:color w:val="auto"/>
                      <w:kern w:val="0"/>
                      <w:sz w:val="21"/>
                      <w:szCs w:val="21"/>
                      <w:lang w:val="en-US" w:eastAsia="zh-CN" w:bidi="ar"/>
                    </w:rPr>
                    <w:t>0.</w:t>
                  </w:r>
                  <w:r>
                    <w:rPr>
                      <w:rFonts w:hint="eastAsia" w:ascii="宋体" w:hAnsi="宋体" w:cs="宋体"/>
                      <w:color w:val="auto"/>
                      <w:kern w:val="0"/>
                      <w:sz w:val="21"/>
                      <w:szCs w:val="21"/>
                      <w:lang w:val="en-US" w:eastAsia="zh-CN" w:bidi="ar"/>
                    </w:rPr>
                    <w:t>05</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8</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挥发酚</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2"/>
                      <w:sz w:val="21"/>
                      <w:szCs w:val="21"/>
                      <w:lang w:val="en-US" w:eastAsia="zh-CN" w:bidi="ar"/>
                    </w:rPr>
                    <w:t>0.01</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b/>
                      <w:snapToGrid w:val="0"/>
                      <w:color w:val="auto"/>
                      <w:kern w:val="0"/>
                      <w:sz w:val="21"/>
                      <w:szCs w:val="21"/>
                      <w:lang w:val="en-US" w:eastAsia="zh-CN"/>
                    </w:rPr>
                  </w:pPr>
                  <w:r>
                    <w:rPr>
                      <w:rFonts w:hint="eastAsia" w:ascii="宋体" w:hAnsi="宋体" w:cs="宋体"/>
                      <w:b/>
                      <w:snapToGrid w:val="0"/>
                      <w:color w:val="auto"/>
                      <w:kern w:val="0"/>
                      <w:sz w:val="21"/>
                      <w:szCs w:val="21"/>
                      <w:lang w:val="en-US" w:eastAsia="zh-CN"/>
                    </w:rPr>
                    <w:t>20</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氰化物</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0.02</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564"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9</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石油类</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rPr>
                  </w:pPr>
                  <w:r>
                    <w:rPr>
                      <w:rFonts w:hint="eastAsia" w:ascii="宋体" w:hAnsi="宋体" w:cs="宋体"/>
                      <w:color w:val="auto"/>
                      <w:kern w:val="2"/>
                      <w:sz w:val="21"/>
                      <w:szCs w:val="21"/>
                      <w:lang w:val="en-US" w:eastAsia="zh-CN" w:bidi="ar"/>
                    </w:rPr>
                    <w:t>0.05</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2</w:t>
                  </w:r>
                  <w:r>
                    <w:rPr>
                      <w:rFonts w:hint="eastAsia" w:ascii="宋体" w:hAnsi="宋体" w:cs="宋体"/>
                      <w:b/>
                      <w:snapToGrid w:val="0"/>
                      <w:color w:val="auto"/>
                      <w:kern w:val="0"/>
                      <w:sz w:val="21"/>
                      <w:szCs w:val="21"/>
                      <w:lang w:val="en-US" w:eastAsia="zh-CN"/>
                    </w:rPr>
                    <w:t>1</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阴离子表面活性剂</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0"/>
                      <w:sz w:val="21"/>
                      <w:szCs w:val="21"/>
                      <w:lang w:val="en-US" w:eastAsia="zh-CN" w:bidi="ar"/>
                    </w:rPr>
                    <w:t>0.3</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10</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rPr>
                    <w:t>化学需氧量</w:t>
                  </w:r>
                  <w:r>
                    <w:rPr>
                      <w:rFonts w:hint="eastAsia" w:ascii="宋体" w:hAnsi="宋体" w:cs="宋体"/>
                      <w:snapToGrid w:val="0"/>
                      <w:color w:val="auto"/>
                      <w:kern w:val="0"/>
                      <w:sz w:val="21"/>
                      <w:szCs w:val="21"/>
                      <w:lang w:val="en-US" w:eastAsia="zh-CN"/>
                    </w:rPr>
                    <w:t>(COD)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rPr>
                  </w:pPr>
                  <w:r>
                    <w:rPr>
                      <w:rFonts w:hint="eastAsia" w:ascii="宋体" w:hAnsi="宋体" w:cs="宋体"/>
                      <w:color w:val="auto"/>
                      <w:kern w:val="2"/>
                      <w:sz w:val="21"/>
                      <w:szCs w:val="21"/>
                      <w:lang w:val="en-US" w:eastAsia="zh-CN" w:bidi="ar"/>
                    </w:rPr>
                    <w:t>30</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lang w:val="en-US" w:eastAsia="zh-CN"/>
                    </w:rPr>
                  </w:pPr>
                  <w:r>
                    <w:rPr>
                      <w:rFonts w:hint="eastAsia" w:ascii="宋体" w:hAnsi="宋体" w:eastAsia="宋体" w:cs="宋体"/>
                      <w:b/>
                      <w:snapToGrid w:val="0"/>
                      <w:color w:val="auto"/>
                      <w:kern w:val="0"/>
                      <w:sz w:val="21"/>
                      <w:szCs w:val="21"/>
                    </w:rPr>
                    <w:t>2</w:t>
                  </w:r>
                  <w:r>
                    <w:rPr>
                      <w:rFonts w:hint="eastAsia" w:ascii="宋体" w:hAnsi="宋体" w:cs="宋体"/>
                      <w:b/>
                      <w:snapToGrid w:val="0"/>
                      <w:color w:val="auto"/>
                      <w:kern w:val="0"/>
                      <w:sz w:val="21"/>
                      <w:szCs w:val="21"/>
                      <w:lang w:val="en-US" w:eastAsia="zh-CN"/>
                    </w:rPr>
                    <w:t>2</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硫化物</w:t>
                  </w:r>
                  <w:r>
                    <w:rPr>
                      <w:rFonts w:hint="eastAsia" w:ascii="宋体" w:hAnsi="宋体" w:cs="宋体"/>
                      <w:snapToGrid w:val="0"/>
                      <w:color w:val="auto"/>
                      <w:kern w:val="0"/>
                      <w:sz w:val="21"/>
                      <w:szCs w:val="21"/>
                      <w:lang w:val="en-US" w:eastAsia="zh-CN"/>
                    </w:rPr>
                    <w:t xml:space="preserve">       ≤</w:t>
                  </w:r>
                </w:p>
              </w:tc>
              <w:tc>
                <w:tcPr>
                  <w:tcW w:w="544"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snapToGrid w:val="0"/>
                      <w:color w:val="auto"/>
                      <w:kern w:val="0"/>
                      <w:sz w:val="21"/>
                      <w:szCs w:val="21"/>
                      <w:lang w:val="en-US"/>
                    </w:rPr>
                  </w:pPr>
                  <w:r>
                    <w:rPr>
                      <w:rFonts w:hint="eastAsia" w:ascii="宋体" w:hAnsi="宋体" w:cs="宋体"/>
                      <w:color w:val="auto"/>
                      <w:kern w:val="0"/>
                      <w:sz w:val="21"/>
                      <w:szCs w:val="21"/>
                      <w:lang w:val="en-US" w:eastAsia="zh-CN" w:bidi="ar"/>
                    </w:rPr>
                    <w:t>0.5</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snapToGrid w:val="0"/>
                      <w:color w:val="auto"/>
                      <w:kern w:val="0"/>
                      <w:sz w:val="21"/>
                      <w:szCs w:val="21"/>
                    </w:rPr>
                  </w:pPr>
                  <w:r>
                    <w:rPr>
                      <w:rFonts w:hint="eastAsia" w:ascii="宋体" w:hAnsi="宋体" w:eastAsia="宋体" w:cs="宋体"/>
                      <w:b/>
                      <w:snapToGrid w:val="0"/>
                      <w:color w:val="auto"/>
                      <w:kern w:val="0"/>
                      <w:sz w:val="21"/>
                      <w:szCs w:val="21"/>
                    </w:rPr>
                    <w:t>11</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总磷</w:t>
                  </w:r>
                  <w:r>
                    <w:rPr>
                      <w:rFonts w:hint="eastAsia" w:ascii="宋体" w:hAnsi="宋体" w:cs="宋体"/>
                      <w:snapToGrid w:val="0"/>
                      <w:color w:val="auto"/>
                      <w:kern w:val="0"/>
                      <w:sz w:val="21"/>
                      <w:szCs w:val="21"/>
                      <w:lang w:val="en-US" w:eastAsia="zh-CN"/>
                    </w:rPr>
                    <w:t xml:space="preserve">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eastAsia" w:ascii="宋体" w:hAnsi="宋体" w:eastAsia="宋体" w:cs="宋体"/>
                      <w:snapToGrid w:val="0"/>
                      <w:color w:val="auto"/>
                      <w:kern w:val="0"/>
                      <w:sz w:val="21"/>
                      <w:szCs w:val="21"/>
                    </w:rPr>
                  </w:pPr>
                  <w:r>
                    <w:rPr>
                      <w:rFonts w:hint="eastAsia" w:ascii="宋体" w:hAnsi="宋体" w:eastAsia="宋体" w:cs="宋体"/>
                      <w:color w:val="auto"/>
                      <w:kern w:val="2"/>
                      <w:sz w:val="21"/>
                      <w:szCs w:val="21"/>
                      <w:lang w:val="en-US" w:eastAsia="zh-CN" w:bidi="ar"/>
                    </w:rPr>
                    <w:t>0.4</w:t>
                  </w:r>
                </w:p>
              </w:tc>
              <w:tc>
                <w:tcPr>
                  <w:tcW w:w="510"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b/>
                      <w:snapToGrid w:val="0"/>
                      <w:color w:val="auto"/>
                      <w:kern w:val="0"/>
                      <w:sz w:val="21"/>
                      <w:szCs w:val="21"/>
                      <w:lang w:val="en-US" w:eastAsia="zh-CN"/>
                    </w:rPr>
                  </w:pPr>
                  <w:r>
                    <w:rPr>
                      <w:rFonts w:hint="eastAsia" w:ascii="宋体" w:hAnsi="宋体" w:cs="宋体"/>
                      <w:b/>
                      <w:snapToGrid w:val="0"/>
                      <w:color w:val="auto"/>
                      <w:kern w:val="0"/>
                      <w:sz w:val="21"/>
                      <w:szCs w:val="21"/>
                      <w:lang w:val="en-US" w:eastAsia="zh-CN"/>
                    </w:rPr>
                    <w:t>23</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both"/>
                    <w:textAlignment w:val="auto"/>
                    <w:rPr>
                      <w:rFonts w:hint="eastAsia" w:ascii="宋体" w:hAnsi="宋体" w:eastAsia="宋体" w:cs="宋体"/>
                      <w:snapToGrid w:val="0"/>
                      <w:color w:val="auto"/>
                      <w:kern w:val="0"/>
                      <w:sz w:val="21"/>
                      <w:szCs w:val="21"/>
                      <w:lang w:val="en-US" w:eastAsia="zh-CN"/>
                    </w:rPr>
                  </w:pPr>
                  <w:r>
                    <w:rPr>
                      <w:rFonts w:hint="eastAsia" w:ascii="宋体" w:hAnsi="宋体" w:cs="宋体"/>
                      <w:snapToGrid w:val="0"/>
                      <w:color w:val="auto"/>
                      <w:kern w:val="0"/>
                      <w:sz w:val="21"/>
                      <w:szCs w:val="21"/>
                      <w:lang w:val="en-US" w:eastAsia="zh-CN"/>
                    </w:rPr>
                    <w:t>粪大肠菌群（个/L）         ≤</w:t>
                  </w:r>
                </w:p>
              </w:tc>
              <w:tc>
                <w:tcPr>
                  <w:tcW w:w="54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snapToGrid w:val="0"/>
                      <w:color w:val="auto"/>
                      <w:kern w:val="0"/>
                      <w:sz w:val="21"/>
                      <w:szCs w:val="21"/>
                      <w:lang w:val="en-US" w:eastAsia="zh-CN"/>
                    </w:rPr>
                  </w:pPr>
                  <w:r>
                    <w:rPr>
                      <w:rFonts w:hint="eastAsia" w:ascii="宋体" w:hAnsi="宋体" w:cs="宋体"/>
                      <w:snapToGrid w:val="0"/>
                      <w:color w:val="auto"/>
                      <w:kern w:val="0"/>
                      <w:sz w:val="21"/>
                      <w:szCs w:val="21"/>
                      <w:lang w:val="en-US" w:eastAsia="zh-CN"/>
                    </w:rPr>
                    <w:t>20000</w:t>
                  </w:r>
                </w:p>
              </w:tc>
              <w:tc>
                <w:tcPr>
                  <w:tcW w:w="444" w:type="pct"/>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r>
              <w:tblPrEx>
                <w:tblBorders>
                  <w:top w:val="single" w:color="auto" w:sz="12" w:space="0"/>
                  <w:left w:val="none" w:color="auto" w:sz="0" w:space="0"/>
                  <w:bottom w:val="single" w:color="auto" w:sz="12" w:space="0"/>
                  <w:right w:val="none" w:color="auto" w:sz="0" w:space="0"/>
                  <w:insideH w:val="none" w:color="auto" w:sz="0" w:space="0"/>
                  <w:insideV w:val="single" w:color="auto" w:sz="4" w:space="0"/>
                </w:tblBorders>
                <w:tblCellMar>
                  <w:top w:w="0" w:type="dxa"/>
                  <w:left w:w="28" w:type="dxa"/>
                  <w:bottom w:w="0" w:type="dxa"/>
                  <w:right w:w="28" w:type="dxa"/>
                </w:tblCellMar>
              </w:tblPrEx>
              <w:trPr>
                <w:trHeight w:val="340" w:hRule="atLeast"/>
                <w:jc w:val="center"/>
              </w:trPr>
              <w:tc>
                <w:tcPr>
                  <w:tcW w:w="367"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b/>
                      <w:snapToGrid w:val="0"/>
                      <w:color w:val="auto"/>
                      <w:kern w:val="0"/>
                      <w:sz w:val="21"/>
                      <w:szCs w:val="21"/>
                      <w:lang w:val="en-US" w:eastAsia="zh-CN"/>
                    </w:rPr>
                  </w:pPr>
                  <w:r>
                    <w:rPr>
                      <w:rFonts w:hint="eastAsia" w:ascii="宋体" w:hAnsi="宋体" w:cs="宋体"/>
                      <w:b/>
                      <w:snapToGrid w:val="0"/>
                      <w:color w:val="auto"/>
                      <w:kern w:val="0"/>
                      <w:sz w:val="21"/>
                      <w:szCs w:val="21"/>
                      <w:lang w:val="en-US" w:eastAsia="zh-CN"/>
                    </w:rPr>
                    <w:t>12</w:t>
                  </w:r>
                </w:p>
              </w:tc>
              <w:tc>
                <w:tcPr>
                  <w:tcW w:w="1118"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snapToGrid w:val="0"/>
                      <w:color w:val="auto"/>
                      <w:kern w:val="0"/>
                      <w:sz w:val="21"/>
                      <w:szCs w:val="21"/>
                      <w:lang w:val="en-US" w:eastAsia="zh-CN"/>
                    </w:rPr>
                  </w:pPr>
                  <w:r>
                    <w:rPr>
                      <w:rFonts w:hint="eastAsia" w:ascii="宋体" w:hAnsi="宋体" w:cs="宋体"/>
                      <w:snapToGrid w:val="0"/>
                      <w:color w:val="auto"/>
                      <w:kern w:val="0"/>
                      <w:sz w:val="21"/>
                      <w:szCs w:val="21"/>
                      <w:lang w:val="en-US" w:eastAsia="zh-CN"/>
                    </w:rPr>
                    <w:t>五日生化需氧量 （BOD</w:t>
                  </w:r>
                  <w:r>
                    <w:rPr>
                      <w:rFonts w:hint="eastAsia" w:ascii="宋体" w:hAnsi="宋体" w:cs="宋体"/>
                      <w:snapToGrid w:val="0"/>
                      <w:color w:val="auto"/>
                      <w:kern w:val="0"/>
                      <w:sz w:val="21"/>
                      <w:szCs w:val="21"/>
                      <w:vertAlign w:val="subscript"/>
                      <w:lang w:val="en-US" w:eastAsia="zh-CN"/>
                    </w:rPr>
                    <w:t>5</w:t>
                  </w:r>
                  <w:r>
                    <w:rPr>
                      <w:rFonts w:hint="eastAsia" w:ascii="宋体" w:hAnsi="宋体" w:cs="宋体"/>
                      <w:snapToGrid w:val="0"/>
                      <w:color w:val="auto"/>
                      <w:kern w:val="0"/>
                      <w:sz w:val="21"/>
                      <w:szCs w:val="21"/>
                      <w:lang w:val="en-US" w:eastAsia="zh-CN"/>
                    </w:rPr>
                    <w:t>)  ≤</w:t>
                  </w:r>
                </w:p>
              </w:tc>
              <w:tc>
                <w:tcPr>
                  <w:tcW w:w="478" w:type="pct"/>
                  <w:tcBorders>
                    <w:tl2br w:val="nil"/>
                    <w:tr2bl w:val="nil"/>
                  </w:tcBorders>
                  <w:noWrap w:val="0"/>
                  <w:vAlign w:val="center"/>
                </w:tcPr>
                <w:p>
                  <w:pPr>
                    <w:keepNext w:val="0"/>
                    <w:keepLines w:val="0"/>
                    <w:widowControl w:val="0"/>
                    <w:suppressLineNumbers w:val="0"/>
                    <w:autoSpaceDE w:val="0"/>
                    <w:autoSpaceDN/>
                    <w:adjustRightInd w:val="0"/>
                    <w:snapToGrid w:val="0"/>
                    <w:spacing w:before="0" w:beforeAutospacing="0" w:after="0" w:afterAutospacing="0"/>
                    <w:ind w:left="0" w:leftChars="0" w:right="0" w:rightChars="0" w:firstLine="0" w:firstLineChars="0"/>
                    <w:jc w:val="center"/>
                    <w:rPr>
                      <w:rFonts w:hint="default" w:ascii="宋体" w:hAnsi="宋体" w:eastAsia="宋体" w:cs="宋体"/>
                      <w:color w:val="auto"/>
                      <w:kern w:val="2"/>
                      <w:sz w:val="21"/>
                      <w:szCs w:val="21"/>
                      <w:lang w:val="en-US" w:eastAsia="zh-CN" w:bidi="ar"/>
                    </w:rPr>
                  </w:pPr>
                  <w:r>
                    <w:rPr>
                      <w:rFonts w:hint="eastAsia" w:ascii="宋体" w:hAnsi="宋体" w:cs="宋体"/>
                      <w:color w:val="auto"/>
                      <w:kern w:val="2"/>
                      <w:sz w:val="21"/>
                      <w:szCs w:val="21"/>
                      <w:lang w:val="en-US" w:eastAsia="zh-CN" w:bidi="ar"/>
                    </w:rPr>
                    <w:t>6</w:t>
                  </w:r>
                </w:p>
              </w:tc>
              <w:tc>
                <w:tcPr>
                  <w:tcW w:w="510"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c>
                <w:tcPr>
                  <w:tcW w:w="341"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default" w:ascii="宋体" w:hAnsi="宋体" w:eastAsia="宋体" w:cs="宋体"/>
                      <w:b/>
                      <w:snapToGrid w:val="0"/>
                      <w:color w:val="auto"/>
                      <w:kern w:val="0"/>
                      <w:sz w:val="21"/>
                      <w:szCs w:val="21"/>
                      <w:lang w:val="en-US" w:eastAsia="zh-CN"/>
                    </w:rPr>
                  </w:pPr>
                  <w:r>
                    <w:rPr>
                      <w:rFonts w:hint="eastAsia" w:ascii="宋体" w:hAnsi="宋体" w:cs="宋体"/>
                      <w:b/>
                      <w:snapToGrid w:val="0"/>
                      <w:color w:val="auto"/>
                      <w:kern w:val="0"/>
                      <w:sz w:val="21"/>
                      <w:szCs w:val="21"/>
                      <w:lang w:val="en-US" w:eastAsia="zh-CN"/>
                    </w:rPr>
                    <w:t>24</w:t>
                  </w:r>
                </w:p>
              </w:tc>
              <w:tc>
                <w:tcPr>
                  <w:tcW w:w="119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lang w:val="en-US" w:eastAsia="zh-CN"/>
                    </w:rPr>
                  </w:pPr>
                  <w:r>
                    <w:rPr>
                      <w:rFonts w:hint="eastAsia" w:ascii="宋体" w:hAnsi="宋体" w:cs="宋体"/>
                      <w:snapToGrid w:val="0"/>
                      <w:color w:val="auto"/>
                      <w:kern w:val="0"/>
                      <w:sz w:val="21"/>
                      <w:szCs w:val="21"/>
                      <w:lang w:val="en-US" w:eastAsia="zh-CN"/>
                    </w:rPr>
                    <w:t>总氮（湖、库‘以N计）      ≤</w:t>
                  </w:r>
                </w:p>
              </w:tc>
              <w:tc>
                <w:tcPr>
                  <w:tcW w:w="54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snapToGrid w:val="0"/>
                      <w:color w:val="auto"/>
                      <w:kern w:val="0"/>
                      <w:sz w:val="21"/>
                      <w:szCs w:val="21"/>
                      <w:lang w:val="en-US" w:eastAsia="zh-CN"/>
                    </w:rPr>
                  </w:pPr>
                  <w:r>
                    <w:rPr>
                      <w:rFonts w:hint="eastAsia" w:ascii="宋体" w:hAnsi="宋体" w:cs="宋体"/>
                      <w:color w:val="auto"/>
                      <w:kern w:val="2"/>
                      <w:sz w:val="21"/>
                      <w:szCs w:val="21"/>
                      <w:lang w:val="en-US" w:eastAsia="zh-CN" w:bidi="ar"/>
                    </w:rPr>
                    <w:t>1.5</w:t>
                  </w:r>
                </w:p>
              </w:tc>
              <w:tc>
                <w:tcPr>
                  <w:tcW w:w="444" w:type="pc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textAlignment w:val="auto"/>
                    <w:rPr>
                      <w:rFonts w:hint="eastAsia" w:ascii="宋体" w:hAnsi="宋体" w:eastAsia="宋体" w:cs="宋体"/>
                      <w:snapToGrid w:val="0"/>
                      <w:color w:val="auto"/>
                      <w:kern w:val="0"/>
                      <w:sz w:val="21"/>
                      <w:szCs w:val="21"/>
                    </w:rPr>
                  </w:pPr>
                </w:p>
              </w:tc>
            </w:tr>
          </w:tbl>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rightChars="0" w:firstLine="482" w:firstLineChars="200"/>
              <w:jc w:val="both"/>
              <w:textAlignment w:val="auto"/>
              <w:outlineLvl w:val="9"/>
              <w:rPr>
                <w:rFonts w:hint="eastAsia" w:ascii="仿宋" w:hAnsi="仿宋" w:eastAsia="仿宋" w:cs="仿宋"/>
                <w:b/>
                <w:bCs w:val="0"/>
                <w:color w:val="auto"/>
                <w:sz w:val="24"/>
                <w:szCs w:val="24"/>
                <w:lang w:eastAsia="zh-CN"/>
              </w:rPr>
            </w:pPr>
            <w:r>
              <w:rPr>
                <w:rFonts w:hint="eastAsia" w:ascii="仿宋" w:hAnsi="仿宋" w:eastAsia="仿宋" w:cs="仿宋"/>
                <w:b/>
                <w:bCs w:val="0"/>
                <w:color w:val="auto"/>
                <w:sz w:val="24"/>
                <w:szCs w:val="24"/>
                <w:lang w:val="en-US" w:eastAsia="zh-CN"/>
              </w:rPr>
              <w:t>2</w:t>
            </w:r>
            <w:r>
              <w:rPr>
                <w:rFonts w:hint="eastAsia" w:ascii="仿宋" w:hAnsi="仿宋" w:eastAsia="仿宋" w:cs="仿宋"/>
                <w:b/>
                <w:bCs w:val="0"/>
                <w:color w:val="auto"/>
                <w:sz w:val="24"/>
                <w:szCs w:val="24"/>
              </w:rPr>
              <w:t>、</w:t>
            </w:r>
            <w:r>
              <w:rPr>
                <w:rFonts w:hint="eastAsia" w:ascii="仿宋" w:hAnsi="仿宋" w:eastAsia="仿宋" w:cs="仿宋"/>
                <w:b/>
                <w:bCs w:val="0"/>
                <w:color w:val="auto"/>
                <w:sz w:val="24"/>
                <w:szCs w:val="24"/>
                <w:lang w:eastAsia="zh-CN"/>
              </w:rPr>
              <w:t>污染物排放标准</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rightChars="0" w:firstLine="482" w:firstLineChars="200"/>
              <w:textAlignment w:val="auto"/>
              <w:outlineLvl w:val="9"/>
              <w:rPr>
                <w:rFonts w:hint="default"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t xml:space="preserve">⑴大气环境 </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施工期扬尘、燃烧装置污染物执行</w:t>
            </w:r>
            <w:r>
              <w:rPr>
                <w:rFonts w:hint="eastAsia" w:ascii="仿宋" w:hAnsi="仿宋" w:eastAsia="仿宋" w:cs="仿宋"/>
                <w:bCs/>
                <w:color w:val="auto"/>
                <w:sz w:val="24"/>
                <w:szCs w:val="24"/>
              </w:rPr>
              <w:t>《大气污染物综合排放标准》</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rPr>
              <w:t>GB16297-1996</w:t>
            </w:r>
            <w:r>
              <w:rPr>
                <w:rFonts w:hint="eastAsia" w:ascii="仿宋" w:hAnsi="仿宋" w:eastAsia="仿宋" w:cs="仿宋"/>
                <w:bCs/>
                <w:color w:val="auto"/>
                <w:sz w:val="24"/>
                <w:szCs w:val="24"/>
                <w:lang w:eastAsia="zh-CN"/>
              </w:rPr>
              <w:t>）</w:t>
            </w:r>
            <w:r>
              <w:rPr>
                <w:rFonts w:hint="eastAsia" w:ascii="仿宋" w:hAnsi="仿宋" w:eastAsia="仿宋" w:cs="仿宋"/>
                <w:bCs/>
                <w:color w:val="auto"/>
                <w:sz w:val="24"/>
                <w:szCs w:val="24"/>
              </w:rPr>
              <w:t>二级标准</w:t>
            </w:r>
            <w:r>
              <w:rPr>
                <w:rFonts w:hint="eastAsia" w:ascii="仿宋" w:hAnsi="仿宋" w:eastAsia="仿宋" w:cs="仿宋"/>
                <w:bCs/>
                <w:color w:val="auto"/>
                <w:sz w:val="24"/>
                <w:szCs w:val="24"/>
                <w:lang w:eastAsia="zh-CN"/>
              </w:rPr>
              <w:t>中无组织排放监控浓度限值。柴油发电机排放的污染物执行《非道路移动机械用柴油机排气污染物排放限值及测量方法（中国第三、四阶段）》（GB 20891-2016）标准。</w:t>
            </w:r>
          </w:p>
          <w:p>
            <w:pPr>
              <w:keepNext w:val="0"/>
              <w:keepLines w:val="0"/>
              <w:pageBreakBefore w:val="0"/>
              <w:widowControl w:val="0"/>
              <w:suppressLineNumbers w:val="0"/>
              <w:tabs>
                <w:tab w:val="left" w:pos="15"/>
              </w:tabs>
              <w:kinsoku/>
              <w:wordWrap/>
              <w:overflowPunct/>
              <w:topLinePunct w:val="0"/>
              <w:autoSpaceDE/>
              <w:autoSpaceDN/>
              <w:bidi w:val="0"/>
              <w:adjustRightInd w:val="0"/>
              <w:snapToGrid w:val="0"/>
              <w:spacing w:before="0" w:beforeAutospacing="0" w:after="0" w:afterAutospacing="0" w:line="240" w:lineRule="auto"/>
              <w:ind w:left="0" w:right="0" w:firstLine="420" w:firstLineChars="200"/>
              <w:textAlignment w:val="auto"/>
              <w:rPr>
                <w:rFonts w:hint="eastAsia" w:ascii="黑体" w:hAnsi="黑体" w:eastAsia="黑体" w:cs="黑体"/>
                <w:color w:val="auto"/>
                <w:sz w:val="21"/>
                <w:szCs w:val="21"/>
                <w:lang w:eastAsia="zh-CN"/>
              </w:rPr>
            </w:pPr>
            <w:r>
              <w:rPr>
                <w:rFonts w:hint="eastAsia" w:ascii="黑体" w:hAnsi="黑体" w:eastAsia="黑体" w:cs="黑体"/>
                <w:color w:val="auto"/>
                <w:sz w:val="21"/>
                <w:szCs w:val="21"/>
              </w:rPr>
              <w:t>表</w:t>
            </w:r>
            <w:r>
              <w:rPr>
                <w:rFonts w:hint="eastAsia" w:ascii="黑体" w:hAnsi="黑体" w:eastAsia="黑体" w:cs="黑体"/>
                <w:color w:val="auto"/>
                <w:sz w:val="21"/>
                <w:szCs w:val="21"/>
                <w:lang w:val="en-US" w:eastAsia="zh-CN"/>
              </w:rPr>
              <w:t>22</w:t>
            </w:r>
            <w:r>
              <w:rPr>
                <w:rFonts w:hint="eastAsia" w:ascii="黑体" w:hAnsi="黑体" w:eastAsia="黑体" w:cs="黑体"/>
                <w:b/>
                <w:color w:val="auto"/>
                <w:sz w:val="21"/>
                <w:szCs w:val="21"/>
              </w:rPr>
              <w:t xml:space="preserve">               </w:t>
            </w:r>
            <w:r>
              <w:rPr>
                <w:rFonts w:hint="eastAsia" w:ascii="黑体" w:hAnsi="黑体" w:eastAsia="黑体" w:cs="黑体"/>
                <w:b/>
                <w:color w:val="auto"/>
                <w:sz w:val="21"/>
                <w:szCs w:val="21"/>
                <w:lang w:val="en-US" w:eastAsia="zh-CN"/>
              </w:rPr>
              <w:t xml:space="preserve"> </w:t>
            </w:r>
            <w:r>
              <w:rPr>
                <w:rFonts w:hint="eastAsia" w:ascii="黑体" w:hAnsi="黑体" w:eastAsia="黑体" w:cs="黑体"/>
                <w:b w:val="0"/>
                <w:bCs/>
                <w:color w:val="auto"/>
                <w:sz w:val="21"/>
                <w:szCs w:val="21"/>
              </w:rPr>
              <w:t>大气污染物综合排放标准</w:t>
            </w:r>
          </w:p>
          <w:tbl>
            <w:tblPr>
              <w:tblStyle w:val="25"/>
              <w:tblW w:w="5000"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793"/>
              <w:gridCol w:w="3056"/>
              <w:gridCol w:w="2602"/>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污染物名称</w:t>
                  </w:r>
                </w:p>
              </w:tc>
              <w:tc>
                <w:tcPr>
                  <w:tcW w:w="3044"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无组织排放监控浓度限值（</w:t>
                  </w:r>
                  <w:r>
                    <w:rPr>
                      <w:rFonts w:hint="eastAsia" w:ascii="宋体" w:hAnsi="宋体" w:eastAsia="宋体" w:cs="宋体"/>
                      <w:b/>
                      <w:bCs/>
                      <w:color w:val="auto"/>
                      <w:sz w:val="21"/>
                      <w:szCs w:val="21"/>
                      <w:lang w:val="en-US" w:eastAsia="zh-CN"/>
                    </w:rPr>
                    <w:t>mg/m</w:t>
                  </w:r>
                  <w:r>
                    <w:rPr>
                      <w:rFonts w:hint="eastAsia" w:ascii="宋体" w:hAnsi="宋体" w:eastAsia="宋体" w:cs="宋体"/>
                      <w:b/>
                      <w:bCs/>
                      <w:color w:val="auto"/>
                      <w:sz w:val="21"/>
                      <w:szCs w:val="21"/>
                      <w:vertAlign w:val="superscript"/>
                      <w:lang w:val="en-US" w:eastAsia="zh-CN"/>
                    </w:rPr>
                    <w:t>3</w:t>
                  </w:r>
                  <w:r>
                    <w:rPr>
                      <w:rFonts w:hint="eastAsia" w:ascii="宋体" w:hAnsi="宋体" w:eastAsia="宋体" w:cs="宋体"/>
                      <w:b/>
                      <w:bCs/>
                      <w:color w:val="auto"/>
                      <w:sz w:val="21"/>
                      <w:szCs w:val="21"/>
                      <w:lang w:eastAsia="zh-CN"/>
                    </w:rPr>
                    <w:t>）</w:t>
                  </w:r>
                </w:p>
              </w:tc>
              <w:tc>
                <w:tcPr>
                  <w:tcW w:w="2592"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标准来源</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26" w:hRule="atLeast"/>
                <w:jc w:val="center"/>
              </w:trPr>
              <w:tc>
                <w:tcPr>
                  <w:tcW w:w="17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颗粒物</w:t>
                  </w:r>
                </w:p>
              </w:tc>
              <w:tc>
                <w:tcPr>
                  <w:tcW w:w="3044" w:type="dxa"/>
                  <w:vMerge w:val="restart"/>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周界外浓度最高点</w:t>
                  </w:r>
                </w:p>
              </w:tc>
              <w:tc>
                <w:tcPr>
                  <w:tcW w:w="2592"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17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氮氧化物</w:t>
                  </w:r>
                </w:p>
              </w:tc>
              <w:tc>
                <w:tcPr>
                  <w:tcW w:w="3044"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p>
              </w:tc>
              <w:tc>
                <w:tcPr>
                  <w:tcW w:w="2592"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0.12</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157" w:hRule="atLeast"/>
                <w:jc w:val="center"/>
              </w:trPr>
              <w:tc>
                <w:tcPr>
                  <w:tcW w:w="1786"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eastAsia="zh-CN"/>
                    </w:rPr>
                    <w:t>二氧化硫</w:t>
                  </w:r>
                </w:p>
              </w:tc>
              <w:tc>
                <w:tcPr>
                  <w:tcW w:w="3044" w:type="dxa"/>
                  <w:vMerge w:val="continue"/>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p>
              </w:tc>
              <w:tc>
                <w:tcPr>
                  <w:tcW w:w="2592"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0.6</w:t>
                  </w:r>
                </w:p>
              </w:tc>
            </w:tr>
          </w:tbl>
          <w:p>
            <w:pPr>
              <w:keepNext w:val="0"/>
              <w:keepLines w:val="0"/>
              <w:pageBreakBefore w:val="0"/>
              <w:widowControl w:val="0"/>
              <w:suppressLineNumbers w:val="0"/>
              <w:tabs>
                <w:tab w:val="left" w:pos="15"/>
              </w:tabs>
              <w:kinsoku/>
              <w:wordWrap/>
              <w:overflowPunct/>
              <w:topLinePunct w:val="0"/>
              <w:autoSpaceDE/>
              <w:autoSpaceDN/>
              <w:bidi w:val="0"/>
              <w:adjustRightInd w:val="0"/>
              <w:snapToGrid w:val="0"/>
              <w:spacing w:before="0" w:beforeAutospacing="0" w:after="0" w:afterAutospacing="0" w:line="240" w:lineRule="auto"/>
              <w:ind w:left="0" w:right="0" w:firstLine="420" w:firstLineChars="200"/>
              <w:textAlignment w:val="auto"/>
              <w:rPr>
                <w:rFonts w:hint="eastAsia" w:ascii="黑体" w:hAnsi="黑体" w:eastAsia="黑体" w:cs="黑体"/>
                <w:b w:val="0"/>
                <w:bCs/>
                <w:color w:val="auto"/>
                <w:sz w:val="21"/>
                <w:szCs w:val="21"/>
                <w:lang w:eastAsia="zh-CN"/>
              </w:rPr>
            </w:pPr>
            <w:r>
              <w:rPr>
                <w:rFonts w:hint="eastAsia" w:ascii="黑体" w:hAnsi="黑体" w:eastAsia="黑体" w:cs="黑体"/>
                <w:color w:val="auto"/>
                <w:sz w:val="21"/>
                <w:szCs w:val="21"/>
              </w:rPr>
              <w:t>表</w:t>
            </w:r>
            <w:r>
              <w:rPr>
                <w:rFonts w:hint="eastAsia" w:ascii="黑体" w:hAnsi="黑体" w:eastAsia="黑体" w:cs="黑体"/>
                <w:color w:val="auto"/>
                <w:sz w:val="21"/>
                <w:szCs w:val="21"/>
                <w:lang w:val="en-US" w:eastAsia="zh-CN"/>
              </w:rPr>
              <w:t>23</w:t>
            </w:r>
            <w:r>
              <w:rPr>
                <w:rFonts w:hint="eastAsia" w:ascii="黑体" w:hAnsi="黑体" w:eastAsia="黑体" w:cs="黑体"/>
                <w:b/>
                <w:color w:val="auto"/>
                <w:sz w:val="21"/>
                <w:szCs w:val="21"/>
              </w:rPr>
              <w:t xml:space="preserve">               </w:t>
            </w:r>
            <w:r>
              <w:rPr>
                <w:rFonts w:hint="eastAsia" w:ascii="黑体" w:hAnsi="黑体" w:eastAsia="黑体" w:cs="黑体"/>
                <w:b/>
                <w:color w:val="auto"/>
                <w:sz w:val="21"/>
                <w:szCs w:val="21"/>
                <w:lang w:val="en-US" w:eastAsia="zh-CN"/>
              </w:rPr>
              <w:t xml:space="preserve"> </w:t>
            </w:r>
            <w:r>
              <w:rPr>
                <w:rFonts w:hint="eastAsia" w:ascii="黑体" w:hAnsi="黑体" w:eastAsia="黑体" w:cs="黑体"/>
                <w:b w:val="0"/>
                <w:bCs/>
                <w:color w:val="auto"/>
                <w:sz w:val="21"/>
                <w:szCs w:val="21"/>
                <w:lang w:eastAsia="zh-CN"/>
              </w:rPr>
              <w:t>移动式柴油发电机</w:t>
            </w:r>
            <w:r>
              <w:rPr>
                <w:rFonts w:hint="eastAsia" w:ascii="黑体" w:hAnsi="黑体" w:eastAsia="黑体" w:cs="黑体"/>
                <w:b w:val="0"/>
                <w:bCs/>
                <w:color w:val="auto"/>
                <w:sz w:val="21"/>
                <w:szCs w:val="21"/>
              </w:rPr>
              <w:t>排放标准</w:t>
            </w:r>
          </w:p>
          <w:tbl>
            <w:tblPr>
              <w:tblStyle w:val="25"/>
              <w:tblW w:w="4989"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388"/>
              <w:gridCol w:w="1865"/>
              <w:gridCol w:w="1063"/>
              <w:gridCol w:w="1007"/>
              <w:gridCol w:w="989"/>
              <w:gridCol w:w="1130"/>
              <w:gridCol w:w="995"/>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jc w:val="center"/>
              </w:trPr>
              <w:tc>
                <w:tcPr>
                  <w:tcW w:w="386"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vertAlign w:val="baseline"/>
                      <w:lang w:eastAsia="zh-CN"/>
                    </w:rPr>
                  </w:pPr>
                  <w:r>
                    <w:rPr>
                      <w:rFonts w:hint="eastAsia" w:ascii="宋体" w:hAnsi="宋体" w:eastAsia="宋体" w:cs="宋体"/>
                      <w:b/>
                      <w:bCs/>
                      <w:color w:val="auto"/>
                      <w:sz w:val="21"/>
                      <w:szCs w:val="21"/>
                      <w:vertAlign w:val="baseline"/>
                      <w:lang w:eastAsia="zh-CN"/>
                    </w:rPr>
                    <w:t>阶段</w:t>
                  </w:r>
                </w:p>
              </w:tc>
              <w:tc>
                <w:tcPr>
                  <w:tcW w:w="1857"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eastAsia="zh-CN"/>
                    </w:rPr>
                    <w:t>额定净功率（</w:t>
                  </w:r>
                  <w:r>
                    <w:rPr>
                      <w:rFonts w:hint="eastAsia" w:ascii="宋体" w:hAnsi="宋体" w:eastAsia="宋体" w:cs="宋体"/>
                      <w:b/>
                      <w:bCs/>
                      <w:color w:val="auto"/>
                      <w:sz w:val="21"/>
                      <w:szCs w:val="21"/>
                      <w:vertAlign w:val="baseline"/>
                      <w:lang w:val="en-US" w:eastAsia="zh-CN"/>
                    </w:rPr>
                    <w:t>P</w:t>
                  </w:r>
                  <w:r>
                    <w:rPr>
                      <w:rFonts w:hint="eastAsia" w:ascii="宋体" w:hAnsi="宋体" w:eastAsia="宋体" w:cs="宋体"/>
                      <w:b/>
                      <w:bCs/>
                      <w:color w:val="auto"/>
                      <w:sz w:val="21"/>
                      <w:szCs w:val="21"/>
                      <w:vertAlign w:val="subscript"/>
                      <w:lang w:val="en-US" w:eastAsia="zh-CN"/>
                    </w:rPr>
                    <w:t>max</w:t>
                  </w:r>
                  <w:r>
                    <w:rPr>
                      <w:rFonts w:hint="eastAsia" w:ascii="宋体" w:hAnsi="宋体" w:eastAsia="宋体" w:cs="宋体"/>
                      <w:b/>
                      <w:bCs/>
                      <w:color w:val="auto"/>
                      <w:sz w:val="21"/>
                      <w:szCs w:val="21"/>
                      <w:vertAlign w:val="baseline"/>
                      <w:lang w:val="en-US" w:eastAsia="zh-CN"/>
                    </w:rPr>
                    <w:t>）（kW）</w:t>
                  </w:r>
                </w:p>
              </w:tc>
              <w:tc>
                <w:tcPr>
                  <w:tcW w:w="1059"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CO</w:t>
                  </w:r>
                </w:p>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(g/kWh)</w:t>
                  </w:r>
                </w:p>
              </w:tc>
              <w:tc>
                <w:tcPr>
                  <w:tcW w:w="1003"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HC</w:t>
                  </w:r>
                </w:p>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(g/kWh)</w:t>
                  </w:r>
                </w:p>
              </w:tc>
              <w:tc>
                <w:tcPr>
                  <w:tcW w:w="98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NOx</w:t>
                  </w:r>
                </w:p>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(g/kWh)</w:t>
                  </w:r>
                </w:p>
              </w:tc>
              <w:tc>
                <w:tcPr>
                  <w:tcW w:w="112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HC+NOx(g/kWh)</w:t>
                  </w:r>
                </w:p>
              </w:tc>
              <w:tc>
                <w:tcPr>
                  <w:tcW w:w="991"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PM</w:t>
                  </w:r>
                </w:p>
                <w:p>
                  <w:pPr>
                    <w:keepNext w:val="0"/>
                    <w:keepLines w:val="0"/>
                    <w:suppressLineNumbers w:val="0"/>
                    <w:spacing w:before="0" w:beforeAutospacing="0" w:after="0" w:afterAutospacing="0" w:line="240" w:lineRule="auto"/>
                    <w:ind w:left="0" w:right="0"/>
                    <w:jc w:val="center"/>
                    <w:rPr>
                      <w:rFonts w:hint="eastAsia" w:ascii="宋体" w:hAnsi="宋体" w:eastAsia="宋体" w:cs="宋体"/>
                      <w:b/>
                      <w:bCs/>
                      <w:color w:val="auto"/>
                      <w:sz w:val="21"/>
                      <w:szCs w:val="21"/>
                      <w:vertAlign w:val="baseline"/>
                      <w:lang w:val="en-US" w:eastAsia="zh-CN"/>
                    </w:rPr>
                  </w:pPr>
                  <w:r>
                    <w:rPr>
                      <w:rFonts w:hint="eastAsia" w:ascii="宋体" w:hAnsi="宋体" w:eastAsia="宋体" w:cs="宋体"/>
                      <w:b/>
                      <w:bCs/>
                      <w:color w:val="auto"/>
                      <w:sz w:val="21"/>
                      <w:szCs w:val="21"/>
                      <w:vertAlign w:val="baseline"/>
                      <w:lang w:val="en-US" w:eastAsia="zh-CN"/>
                    </w:rPr>
                    <w:t>(g/kWh)</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86" w:type="dxa"/>
                  <w:vMerge w:val="restar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第三阶段</w:t>
                  </w:r>
                </w:p>
              </w:tc>
              <w:tc>
                <w:tcPr>
                  <w:tcW w:w="1857"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P</w:t>
                  </w:r>
                  <w:r>
                    <w:rPr>
                      <w:rFonts w:hint="eastAsia" w:ascii="宋体" w:hAnsi="宋体" w:eastAsia="宋体" w:cs="宋体"/>
                      <w:color w:val="auto"/>
                      <w:sz w:val="21"/>
                      <w:szCs w:val="21"/>
                      <w:vertAlign w:val="subscript"/>
                      <w:lang w:val="en-US" w:eastAsia="zh-CN"/>
                    </w:rPr>
                    <w:t>max</w:t>
                  </w:r>
                  <w:r>
                    <w:rPr>
                      <w:rFonts w:hint="eastAsia" w:ascii="宋体" w:hAnsi="宋体" w:eastAsia="宋体" w:cs="宋体"/>
                      <w:color w:val="auto"/>
                      <w:sz w:val="21"/>
                      <w:szCs w:val="21"/>
                      <w:vertAlign w:val="baseline"/>
                      <w:lang w:val="en-US" w:eastAsia="zh-CN"/>
                    </w:rPr>
                    <w:t>&gt;560</w:t>
                  </w:r>
                </w:p>
              </w:tc>
              <w:tc>
                <w:tcPr>
                  <w:tcW w:w="1059"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3.5</w:t>
                  </w:r>
                </w:p>
              </w:tc>
              <w:tc>
                <w:tcPr>
                  <w:tcW w:w="1003"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98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112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6.6</w:t>
                  </w:r>
                </w:p>
              </w:tc>
              <w:tc>
                <w:tcPr>
                  <w:tcW w:w="991"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386" w:type="dxa"/>
                  <w:vMerge w:val="continue"/>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rPr>
                  </w:pPr>
                </w:p>
              </w:tc>
              <w:tc>
                <w:tcPr>
                  <w:tcW w:w="1857"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lang w:val="en-US" w:eastAsia="zh-CN"/>
                    </w:rPr>
                    <w:t>160≤P</w:t>
                  </w:r>
                  <w:r>
                    <w:rPr>
                      <w:rFonts w:hint="eastAsia" w:ascii="宋体" w:hAnsi="宋体" w:eastAsia="宋体" w:cs="宋体"/>
                      <w:color w:val="auto"/>
                      <w:sz w:val="21"/>
                      <w:szCs w:val="21"/>
                      <w:vertAlign w:val="subscript"/>
                      <w:lang w:val="en-US" w:eastAsia="zh-CN"/>
                    </w:rPr>
                    <w:t>max</w:t>
                  </w:r>
                  <w:r>
                    <w:rPr>
                      <w:rFonts w:hint="eastAsia" w:ascii="宋体" w:hAnsi="宋体" w:eastAsia="宋体" w:cs="宋体"/>
                      <w:color w:val="auto"/>
                      <w:sz w:val="21"/>
                      <w:szCs w:val="21"/>
                      <w:vertAlign w:val="baseline"/>
                      <w:lang w:val="en-US" w:eastAsia="zh-CN"/>
                    </w:rPr>
                    <w:t>≤560</w:t>
                  </w:r>
                </w:p>
              </w:tc>
              <w:tc>
                <w:tcPr>
                  <w:tcW w:w="1059"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3.5</w:t>
                  </w:r>
                </w:p>
              </w:tc>
              <w:tc>
                <w:tcPr>
                  <w:tcW w:w="1003"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98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112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6.0</w:t>
                  </w:r>
                </w:p>
              </w:tc>
              <w:tc>
                <w:tcPr>
                  <w:tcW w:w="991"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0.20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386" w:type="dxa"/>
                  <w:vMerge w:val="continue"/>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rPr>
                  </w:pPr>
                </w:p>
              </w:tc>
              <w:tc>
                <w:tcPr>
                  <w:tcW w:w="1857"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rPr>
                  </w:pPr>
                  <w:r>
                    <w:rPr>
                      <w:rFonts w:hint="eastAsia" w:ascii="宋体" w:hAnsi="宋体" w:eastAsia="宋体" w:cs="宋体"/>
                      <w:color w:val="auto"/>
                      <w:sz w:val="21"/>
                      <w:szCs w:val="21"/>
                      <w:vertAlign w:val="baseline"/>
                      <w:lang w:val="en-US" w:eastAsia="zh-CN"/>
                    </w:rPr>
                    <w:t>90≤P</w:t>
                  </w:r>
                  <w:r>
                    <w:rPr>
                      <w:rFonts w:hint="eastAsia" w:ascii="宋体" w:hAnsi="宋体" w:eastAsia="宋体" w:cs="宋体"/>
                      <w:color w:val="auto"/>
                      <w:sz w:val="21"/>
                      <w:szCs w:val="21"/>
                      <w:vertAlign w:val="subscript"/>
                      <w:lang w:val="en-US" w:eastAsia="zh-CN"/>
                    </w:rPr>
                    <w:t>max</w:t>
                  </w:r>
                  <w:r>
                    <w:rPr>
                      <w:rFonts w:hint="eastAsia" w:ascii="宋体" w:hAnsi="宋体" w:eastAsia="宋体" w:cs="宋体"/>
                      <w:color w:val="auto"/>
                      <w:sz w:val="21"/>
                      <w:szCs w:val="21"/>
                      <w:vertAlign w:val="baseline"/>
                      <w:lang w:val="en-US" w:eastAsia="zh-CN"/>
                    </w:rPr>
                    <w:t>&lt;160</w:t>
                  </w:r>
                </w:p>
              </w:tc>
              <w:tc>
                <w:tcPr>
                  <w:tcW w:w="1059"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5.0</w:t>
                  </w:r>
                </w:p>
              </w:tc>
              <w:tc>
                <w:tcPr>
                  <w:tcW w:w="1003"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98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112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6.0</w:t>
                  </w:r>
                </w:p>
              </w:tc>
              <w:tc>
                <w:tcPr>
                  <w:tcW w:w="991"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386" w:type="dxa"/>
                  <w:vMerge w:val="continue"/>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rPr>
                  </w:pPr>
                </w:p>
              </w:tc>
              <w:tc>
                <w:tcPr>
                  <w:tcW w:w="1857"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rPr>
                  </w:pPr>
                  <w:r>
                    <w:rPr>
                      <w:rFonts w:hint="eastAsia" w:ascii="宋体" w:hAnsi="宋体" w:eastAsia="宋体" w:cs="宋体"/>
                      <w:color w:val="auto"/>
                      <w:sz w:val="21"/>
                      <w:szCs w:val="21"/>
                      <w:vertAlign w:val="baseline"/>
                      <w:lang w:val="en-US" w:eastAsia="zh-CN"/>
                    </w:rPr>
                    <w:t>37≤P</w:t>
                  </w:r>
                  <w:r>
                    <w:rPr>
                      <w:rFonts w:hint="eastAsia" w:ascii="宋体" w:hAnsi="宋体" w:eastAsia="宋体" w:cs="宋体"/>
                      <w:color w:val="auto"/>
                      <w:sz w:val="21"/>
                      <w:szCs w:val="21"/>
                      <w:vertAlign w:val="subscript"/>
                      <w:lang w:val="en-US" w:eastAsia="zh-CN"/>
                    </w:rPr>
                    <w:t>max</w:t>
                  </w:r>
                  <w:r>
                    <w:rPr>
                      <w:rFonts w:hint="eastAsia" w:ascii="宋体" w:hAnsi="宋体" w:eastAsia="宋体" w:cs="宋体"/>
                      <w:color w:val="auto"/>
                      <w:sz w:val="21"/>
                      <w:szCs w:val="21"/>
                      <w:vertAlign w:val="baseline"/>
                      <w:lang w:val="en-US" w:eastAsia="zh-CN"/>
                    </w:rPr>
                    <w:t>&lt;90</w:t>
                  </w:r>
                </w:p>
              </w:tc>
              <w:tc>
                <w:tcPr>
                  <w:tcW w:w="1059"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5.0</w:t>
                  </w:r>
                </w:p>
              </w:tc>
              <w:tc>
                <w:tcPr>
                  <w:tcW w:w="1003"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98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112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6.7</w:t>
                  </w:r>
                </w:p>
              </w:tc>
              <w:tc>
                <w:tcPr>
                  <w:tcW w:w="991"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386" w:type="dxa"/>
                  <w:vMerge w:val="continue"/>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rPr>
                  </w:pPr>
                </w:p>
              </w:tc>
              <w:tc>
                <w:tcPr>
                  <w:tcW w:w="1857"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rPr>
                  </w:pPr>
                  <w:r>
                    <w:rPr>
                      <w:rFonts w:hint="eastAsia" w:ascii="宋体" w:hAnsi="宋体" w:eastAsia="宋体" w:cs="宋体"/>
                      <w:color w:val="auto"/>
                      <w:sz w:val="21"/>
                      <w:szCs w:val="21"/>
                      <w:vertAlign w:val="baseline"/>
                      <w:lang w:val="en-US" w:eastAsia="zh-CN"/>
                    </w:rPr>
                    <w:t>P</w:t>
                  </w:r>
                  <w:r>
                    <w:rPr>
                      <w:rFonts w:hint="eastAsia" w:ascii="宋体" w:hAnsi="宋体" w:eastAsia="宋体" w:cs="宋体"/>
                      <w:color w:val="auto"/>
                      <w:sz w:val="21"/>
                      <w:szCs w:val="21"/>
                      <w:vertAlign w:val="subscript"/>
                      <w:lang w:val="en-US" w:eastAsia="zh-CN"/>
                    </w:rPr>
                    <w:t>max</w:t>
                  </w:r>
                  <w:r>
                    <w:rPr>
                      <w:rFonts w:hint="eastAsia" w:ascii="宋体" w:hAnsi="宋体" w:eastAsia="宋体" w:cs="宋体"/>
                      <w:color w:val="auto"/>
                      <w:sz w:val="21"/>
                      <w:szCs w:val="21"/>
                      <w:vertAlign w:val="baseline"/>
                      <w:lang w:val="en-US" w:eastAsia="zh-CN"/>
                    </w:rPr>
                    <w:t>&lt;37</w:t>
                  </w:r>
                </w:p>
              </w:tc>
              <w:tc>
                <w:tcPr>
                  <w:tcW w:w="1059"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5.5</w:t>
                  </w:r>
                </w:p>
              </w:tc>
              <w:tc>
                <w:tcPr>
                  <w:tcW w:w="1003"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98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112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7.5</w:t>
                  </w:r>
                </w:p>
              </w:tc>
              <w:tc>
                <w:tcPr>
                  <w:tcW w:w="991"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386" w:type="dxa"/>
                  <w:vMerge w:val="restart"/>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第四阶段</w:t>
                  </w:r>
                </w:p>
              </w:tc>
              <w:tc>
                <w:tcPr>
                  <w:tcW w:w="1857"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P</w:t>
                  </w:r>
                  <w:r>
                    <w:rPr>
                      <w:rFonts w:hint="eastAsia" w:ascii="宋体" w:hAnsi="宋体" w:eastAsia="宋体" w:cs="宋体"/>
                      <w:color w:val="auto"/>
                      <w:sz w:val="21"/>
                      <w:szCs w:val="21"/>
                      <w:vertAlign w:val="subscript"/>
                      <w:lang w:val="en-US" w:eastAsia="zh-CN"/>
                    </w:rPr>
                    <w:t>max</w:t>
                  </w:r>
                  <w:r>
                    <w:rPr>
                      <w:rFonts w:hint="eastAsia" w:ascii="宋体" w:hAnsi="宋体" w:eastAsia="宋体" w:cs="宋体"/>
                      <w:color w:val="auto"/>
                      <w:sz w:val="21"/>
                      <w:szCs w:val="21"/>
                      <w:vertAlign w:val="baseline"/>
                      <w:lang w:val="en-US" w:eastAsia="zh-CN"/>
                    </w:rPr>
                    <w:t>&gt;560</w:t>
                  </w:r>
                </w:p>
              </w:tc>
              <w:tc>
                <w:tcPr>
                  <w:tcW w:w="1059"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3.5</w:t>
                  </w:r>
                </w:p>
              </w:tc>
              <w:tc>
                <w:tcPr>
                  <w:tcW w:w="1003"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0.60</w:t>
                  </w:r>
                </w:p>
              </w:tc>
              <w:tc>
                <w:tcPr>
                  <w:tcW w:w="98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superscript"/>
                      <w:lang w:val="en-US" w:eastAsia="zh-CN"/>
                    </w:rPr>
                  </w:pPr>
                  <w:r>
                    <w:rPr>
                      <w:rFonts w:hint="eastAsia" w:ascii="宋体" w:hAnsi="宋体" w:eastAsia="宋体" w:cs="宋体"/>
                      <w:color w:val="auto"/>
                      <w:sz w:val="21"/>
                      <w:szCs w:val="21"/>
                      <w:vertAlign w:val="baseline"/>
                      <w:lang w:val="en-US" w:eastAsia="zh-CN"/>
                    </w:rPr>
                    <w:t>350.67</w:t>
                  </w:r>
                  <w:r>
                    <w:rPr>
                      <w:rFonts w:hint="eastAsia" w:ascii="宋体" w:hAnsi="宋体" w:eastAsia="宋体" w:cs="宋体"/>
                      <w:color w:val="auto"/>
                      <w:sz w:val="21"/>
                      <w:szCs w:val="21"/>
                      <w:vertAlign w:val="superscript"/>
                      <w:lang w:val="en-US" w:eastAsia="zh-CN"/>
                    </w:rPr>
                    <w:fldChar w:fldCharType="begin"/>
                  </w:r>
                  <w:r>
                    <w:rPr>
                      <w:rFonts w:hint="eastAsia" w:ascii="宋体" w:hAnsi="宋体" w:eastAsia="宋体" w:cs="宋体"/>
                      <w:color w:val="auto"/>
                      <w:sz w:val="21"/>
                      <w:szCs w:val="21"/>
                      <w:vertAlign w:val="superscript"/>
                      <w:lang w:val="en-US" w:eastAsia="zh-CN"/>
                    </w:rPr>
                    <w:instrText xml:space="preserve"> = 1 \* GB2 \* MERGEFORMAT </w:instrText>
                  </w:r>
                  <w:r>
                    <w:rPr>
                      <w:rFonts w:hint="eastAsia" w:ascii="宋体" w:hAnsi="宋体" w:eastAsia="宋体" w:cs="宋体"/>
                      <w:color w:val="auto"/>
                      <w:sz w:val="21"/>
                      <w:szCs w:val="21"/>
                      <w:vertAlign w:val="superscript"/>
                      <w:lang w:val="en-US" w:eastAsia="zh-CN"/>
                    </w:rPr>
                    <w:fldChar w:fldCharType="separate"/>
                  </w:r>
                  <w:r>
                    <w:rPr>
                      <w:rFonts w:hint="eastAsia" w:ascii="宋体" w:hAnsi="宋体" w:eastAsia="宋体" w:cs="宋体"/>
                      <w:color w:val="auto"/>
                      <w:sz w:val="21"/>
                      <w:szCs w:val="21"/>
                      <w:vertAlign w:val="superscript"/>
                    </w:rPr>
                    <w:t>⑴</w:t>
                  </w:r>
                  <w:r>
                    <w:rPr>
                      <w:rFonts w:hint="eastAsia" w:ascii="宋体" w:hAnsi="宋体" w:eastAsia="宋体" w:cs="宋体"/>
                      <w:color w:val="auto"/>
                      <w:sz w:val="21"/>
                      <w:szCs w:val="21"/>
                      <w:vertAlign w:val="superscript"/>
                      <w:lang w:val="en-US" w:eastAsia="zh-CN"/>
                    </w:rPr>
                    <w:fldChar w:fldCharType="end"/>
                  </w:r>
                </w:p>
              </w:tc>
              <w:tc>
                <w:tcPr>
                  <w:tcW w:w="112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991"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0.10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386" w:type="dxa"/>
                  <w:vMerge w:val="continue"/>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rPr>
                  </w:pPr>
                </w:p>
              </w:tc>
              <w:tc>
                <w:tcPr>
                  <w:tcW w:w="1857"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160≤P</w:t>
                  </w:r>
                  <w:r>
                    <w:rPr>
                      <w:rFonts w:hint="eastAsia" w:ascii="宋体" w:hAnsi="宋体" w:eastAsia="宋体" w:cs="宋体"/>
                      <w:color w:val="auto"/>
                      <w:sz w:val="21"/>
                      <w:szCs w:val="21"/>
                      <w:vertAlign w:val="subscript"/>
                      <w:lang w:val="en-US" w:eastAsia="zh-CN"/>
                    </w:rPr>
                    <w:t>max</w:t>
                  </w:r>
                  <w:r>
                    <w:rPr>
                      <w:rFonts w:hint="eastAsia" w:ascii="宋体" w:hAnsi="宋体" w:eastAsia="宋体" w:cs="宋体"/>
                      <w:color w:val="auto"/>
                      <w:sz w:val="21"/>
                      <w:szCs w:val="21"/>
                      <w:vertAlign w:val="baseline"/>
                      <w:lang w:val="en-US" w:eastAsia="zh-CN"/>
                    </w:rPr>
                    <w:t>≤560</w:t>
                  </w:r>
                </w:p>
              </w:tc>
              <w:tc>
                <w:tcPr>
                  <w:tcW w:w="1059"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3.5</w:t>
                  </w:r>
                </w:p>
              </w:tc>
              <w:tc>
                <w:tcPr>
                  <w:tcW w:w="1003"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0.19</w:t>
                  </w:r>
                </w:p>
              </w:tc>
              <w:tc>
                <w:tcPr>
                  <w:tcW w:w="98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2.0</w:t>
                  </w:r>
                </w:p>
              </w:tc>
              <w:tc>
                <w:tcPr>
                  <w:tcW w:w="112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991"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0.025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386" w:type="dxa"/>
                  <w:vMerge w:val="continue"/>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rPr>
                  </w:pPr>
                </w:p>
              </w:tc>
              <w:tc>
                <w:tcPr>
                  <w:tcW w:w="1857"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90≤P</w:t>
                  </w:r>
                  <w:r>
                    <w:rPr>
                      <w:rFonts w:hint="eastAsia" w:ascii="宋体" w:hAnsi="宋体" w:eastAsia="宋体" w:cs="宋体"/>
                      <w:color w:val="auto"/>
                      <w:sz w:val="21"/>
                      <w:szCs w:val="21"/>
                      <w:vertAlign w:val="subscript"/>
                      <w:lang w:val="en-US" w:eastAsia="zh-CN"/>
                    </w:rPr>
                    <w:t>max</w:t>
                  </w:r>
                  <w:r>
                    <w:rPr>
                      <w:rFonts w:hint="eastAsia" w:ascii="宋体" w:hAnsi="宋体" w:eastAsia="宋体" w:cs="宋体"/>
                      <w:color w:val="auto"/>
                      <w:sz w:val="21"/>
                      <w:szCs w:val="21"/>
                      <w:vertAlign w:val="baseline"/>
                      <w:lang w:val="en-US" w:eastAsia="zh-CN"/>
                    </w:rPr>
                    <w:t>&lt;160</w:t>
                  </w:r>
                </w:p>
              </w:tc>
              <w:tc>
                <w:tcPr>
                  <w:tcW w:w="1059"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5.0</w:t>
                  </w:r>
                </w:p>
              </w:tc>
              <w:tc>
                <w:tcPr>
                  <w:tcW w:w="1003"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0.19</w:t>
                  </w:r>
                </w:p>
              </w:tc>
              <w:tc>
                <w:tcPr>
                  <w:tcW w:w="98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3.3</w:t>
                  </w:r>
                </w:p>
              </w:tc>
              <w:tc>
                <w:tcPr>
                  <w:tcW w:w="112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991"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0.025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386" w:type="dxa"/>
                  <w:vMerge w:val="continue"/>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rPr>
                  </w:pPr>
                </w:p>
              </w:tc>
              <w:tc>
                <w:tcPr>
                  <w:tcW w:w="1857"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37≤P</w:t>
                  </w:r>
                  <w:r>
                    <w:rPr>
                      <w:rFonts w:hint="eastAsia" w:ascii="宋体" w:hAnsi="宋体" w:eastAsia="宋体" w:cs="宋体"/>
                      <w:color w:val="auto"/>
                      <w:sz w:val="21"/>
                      <w:szCs w:val="21"/>
                      <w:vertAlign w:val="subscript"/>
                      <w:lang w:val="en-US" w:eastAsia="zh-CN"/>
                    </w:rPr>
                    <w:t>max</w:t>
                  </w:r>
                  <w:r>
                    <w:rPr>
                      <w:rFonts w:hint="eastAsia" w:ascii="宋体" w:hAnsi="宋体" w:eastAsia="宋体" w:cs="宋体"/>
                      <w:color w:val="auto"/>
                      <w:sz w:val="21"/>
                      <w:szCs w:val="21"/>
                      <w:vertAlign w:val="baseline"/>
                      <w:lang w:val="en-US" w:eastAsia="zh-CN"/>
                    </w:rPr>
                    <w:t>&lt;90</w:t>
                  </w:r>
                </w:p>
              </w:tc>
              <w:tc>
                <w:tcPr>
                  <w:tcW w:w="1059"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5.0</w:t>
                  </w:r>
                </w:p>
              </w:tc>
              <w:tc>
                <w:tcPr>
                  <w:tcW w:w="1003"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0.19</w:t>
                  </w:r>
                </w:p>
              </w:tc>
              <w:tc>
                <w:tcPr>
                  <w:tcW w:w="98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3.3</w:t>
                  </w:r>
                </w:p>
              </w:tc>
              <w:tc>
                <w:tcPr>
                  <w:tcW w:w="112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6.7</w:t>
                  </w:r>
                </w:p>
              </w:tc>
              <w:tc>
                <w:tcPr>
                  <w:tcW w:w="991"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0.025</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386" w:type="dxa"/>
                  <w:vMerge w:val="continue"/>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rPr>
                  </w:pPr>
                </w:p>
              </w:tc>
              <w:tc>
                <w:tcPr>
                  <w:tcW w:w="1857"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P</w:t>
                  </w:r>
                  <w:r>
                    <w:rPr>
                      <w:rFonts w:hint="eastAsia" w:ascii="宋体" w:hAnsi="宋体" w:eastAsia="宋体" w:cs="宋体"/>
                      <w:color w:val="auto"/>
                      <w:sz w:val="21"/>
                      <w:szCs w:val="21"/>
                      <w:vertAlign w:val="subscript"/>
                      <w:lang w:val="en-US" w:eastAsia="zh-CN"/>
                    </w:rPr>
                    <w:t>max</w:t>
                  </w:r>
                  <w:r>
                    <w:rPr>
                      <w:rFonts w:hint="eastAsia" w:ascii="宋体" w:hAnsi="宋体" w:eastAsia="宋体" w:cs="宋体"/>
                      <w:color w:val="auto"/>
                      <w:sz w:val="21"/>
                      <w:szCs w:val="21"/>
                      <w:vertAlign w:val="baseline"/>
                      <w:lang w:val="en-US" w:eastAsia="zh-CN"/>
                    </w:rPr>
                    <w:t>&lt;37</w:t>
                  </w:r>
                </w:p>
              </w:tc>
              <w:tc>
                <w:tcPr>
                  <w:tcW w:w="1059"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5.5</w:t>
                  </w:r>
                </w:p>
              </w:tc>
              <w:tc>
                <w:tcPr>
                  <w:tcW w:w="1003"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98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w:t>
                  </w:r>
                </w:p>
              </w:tc>
              <w:tc>
                <w:tcPr>
                  <w:tcW w:w="1125"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7.5</w:t>
                  </w:r>
                </w:p>
              </w:tc>
              <w:tc>
                <w:tcPr>
                  <w:tcW w:w="991" w:type="dxa"/>
                  <w:tcBorders>
                    <w:tl2br w:val="nil"/>
                    <w:tr2bl w:val="nil"/>
                  </w:tcBorders>
                  <w:noWrap w:val="0"/>
                  <w:vAlign w:val="center"/>
                </w:tcPr>
                <w:p>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0.60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jc w:val="center"/>
              </w:trPr>
              <w:tc>
                <w:tcPr>
                  <w:tcW w:w="7406" w:type="dxa"/>
                  <w:gridSpan w:val="7"/>
                  <w:tcBorders>
                    <w:tl2br w:val="nil"/>
                    <w:tr2bl w:val="nil"/>
                  </w:tcBorders>
                  <w:noWrap w:val="0"/>
                  <w:vAlign w:val="center"/>
                </w:tcPr>
                <w:p>
                  <w:pPr>
                    <w:keepNext w:val="0"/>
                    <w:keepLines w:val="0"/>
                    <w:suppressLineNumbers w:val="0"/>
                    <w:spacing w:before="0" w:beforeAutospacing="0" w:after="0" w:afterAutospacing="0" w:line="240" w:lineRule="auto"/>
                    <w:ind w:left="0" w:right="0"/>
                    <w:jc w:val="both"/>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fldChar w:fldCharType="begin"/>
                  </w:r>
                  <w:r>
                    <w:rPr>
                      <w:rFonts w:hint="eastAsia" w:ascii="宋体" w:hAnsi="宋体" w:eastAsia="宋体" w:cs="宋体"/>
                      <w:color w:val="auto"/>
                      <w:sz w:val="21"/>
                      <w:szCs w:val="21"/>
                      <w:vertAlign w:val="baseline"/>
                      <w:lang w:val="en-US" w:eastAsia="zh-CN"/>
                    </w:rPr>
                    <w:instrText xml:space="preserve"> = 1 \* GB2 \* MERGEFORMAT </w:instrText>
                  </w:r>
                  <w:r>
                    <w:rPr>
                      <w:rFonts w:hint="eastAsia" w:ascii="宋体" w:hAnsi="宋体" w:eastAsia="宋体" w:cs="宋体"/>
                      <w:color w:val="auto"/>
                      <w:sz w:val="21"/>
                      <w:szCs w:val="21"/>
                      <w:vertAlign w:val="baseline"/>
                      <w:lang w:val="en-US" w:eastAsia="zh-CN"/>
                    </w:rPr>
                    <w:fldChar w:fldCharType="separate"/>
                  </w:r>
                  <w:r>
                    <w:rPr>
                      <w:rFonts w:hint="eastAsia" w:ascii="宋体" w:hAnsi="宋体" w:eastAsia="宋体" w:cs="宋体"/>
                      <w:color w:val="auto"/>
                      <w:sz w:val="21"/>
                      <w:szCs w:val="21"/>
                    </w:rPr>
                    <w:t>⑴</w:t>
                  </w:r>
                  <w:r>
                    <w:rPr>
                      <w:rFonts w:hint="eastAsia" w:ascii="宋体" w:hAnsi="宋体" w:eastAsia="宋体" w:cs="宋体"/>
                      <w:color w:val="auto"/>
                      <w:sz w:val="21"/>
                      <w:szCs w:val="21"/>
                      <w:vertAlign w:val="baseline"/>
                      <w:lang w:val="en-US" w:eastAsia="zh-CN"/>
                    </w:rPr>
                    <w:fldChar w:fldCharType="end"/>
                  </w:r>
                  <w:r>
                    <w:rPr>
                      <w:rFonts w:hint="eastAsia" w:ascii="宋体" w:hAnsi="宋体" w:eastAsia="宋体" w:cs="宋体"/>
                      <w:color w:val="auto"/>
                      <w:sz w:val="21"/>
                      <w:szCs w:val="21"/>
                      <w:vertAlign w:val="baseline"/>
                      <w:lang w:val="en-US" w:eastAsia="zh-CN"/>
                    </w:rPr>
                    <w:t>适用于可移动式发电机组用P</w:t>
                  </w:r>
                  <w:r>
                    <w:rPr>
                      <w:rFonts w:hint="eastAsia" w:ascii="宋体" w:hAnsi="宋体" w:eastAsia="宋体" w:cs="宋体"/>
                      <w:color w:val="auto"/>
                      <w:sz w:val="21"/>
                      <w:szCs w:val="21"/>
                      <w:vertAlign w:val="subscript"/>
                      <w:lang w:val="en-US" w:eastAsia="zh-CN"/>
                    </w:rPr>
                    <w:t>max</w:t>
                  </w:r>
                  <w:r>
                    <w:rPr>
                      <w:rFonts w:hint="eastAsia" w:ascii="宋体" w:hAnsi="宋体" w:eastAsia="宋体" w:cs="宋体"/>
                      <w:color w:val="auto"/>
                      <w:sz w:val="21"/>
                      <w:szCs w:val="21"/>
                      <w:vertAlign w:val="baseline"/>
                      <w:lang w:val="en-US" w:eastAsia="zh-CN"/>
                    </w:rPr>
                    <w:t>&gt;900kW的柴油机</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rightChars="0" w:firstLine="482" w:firstLineChars="200"/>
              <w:textAlignment w:val="auto"/>
              <w:outlineLvl w:val="9"/>
              <w:rPr>
                <w:rFonts w:hint="eastAsia"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t>⑵声环境</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项目噪声排放执行《建筑施工场界环境噪声排放标准》（GB12523-2011）中排放限值。</w:t>
            </w:r>
          </w:p>
          <w:p>
            <w:pPr>
              <w:pStyle w:val="18"/>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840" w:firstLineChars="400"/>
              <w:jc w:val="both"/>
              <w:textAlignment w:val="auto"/>
              <w:rPr>
                <w:rFonts w:hint="eastAsia" w:ascii="黑体" w:hAnsi="黑体" w:eastAsia="黑体" w:cs="黑体"/>
                <w:color w:val="auto"/>
                <w:sz w:val="21"/>
                <w:szCs w:val="21"/>
                <w:lang w:val="en-US" w:eastAsia="zh-CN"/>
              </w:rPr>
            </w:pPr>
            <w:r>
              <w:rPr>
                <w:rFonts w:hint="eastAsia" w:ascii="黑体" w:hAnsi="黑体" w:eastAsia="黑体" w:cs="黑体"/>
                <w:b w:val="0"/>
                <w:bCs w:val="0"/>
                <w:color w:val="auto"/>
                <w:sz w:val="21"/>
                <w:szCs w:val="21"/>
                <w:lang w:val="en-US" w:eastAsia="zh-CN"/>
              </w:rPr>
              <w:t>表24</w:t>
            </w:r>
            <w:r>
              <w:rPr>
                <w:rFonts w:hint="eastAsia" w:ascii="黑体" w:hAnsi="黑体" w:eastAsia="黑体" w:cs="黑体"/>
                <w:color w:val="auto"/>
                <w:sz w:val="21"/>
                <w:szCs w:val="21"/>
                <w:lang w:val="en-US" w:eastAsia="zh-CN"/>
              </w:rPr>
              <w:t xml:space="preserve">            </w:t>
            </w:r>
            <w:r>
              <w:rPr>
                <w:rFonts w:hint="eastAsia" w:ascii="黑体" w:hAnsi="黑体" w:eastAsia="黑体" w:cs="黑体"/>
                <w:b w:val="0"/>
                <w:bCs w:val="0"/>
                <w:color w:val="auto"/>
                <w:sz w:val="21"/>
                <w:szCs w:val="21"/>
                <w:lang w:val="en-US" w:eastAsia="zh-CN"/>
              </w:rPr>
              <w:t>建筑施工厂界环境噪声排放标准</w:t>
            </w:r>
          </w:p>
          <w:tbl>
            <w:tblPr>
              <w:tblStyle w:val="24"/>
              <w:tblW w:w="499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3718"/>
              <w:gridCol w:w="3719"/>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340" w:hRule="atLeast"/>
                <w:jc w:val="center"/>
              </w:trPr>
              <w:tc>
                <w:tcPr>
                  <w:tcW w:w="413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昼间</w:t>
                  </w:r>
                </w:p>
              </w:tc>
              <w:tc>
                <w:tcPr>
                  <w:tcW w:w="4139"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夜间</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228" w:hRule="atLeast"/>
                <w:jc w:val="center"/>
              </w:trPr>
              <w:tc>
                <w:tcPr>
                  <w:tcW w:w="4138"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70dB</w:t>
                  </w:r>
                </w:p>
              </w:tc>
              <w:tc>
                <w:tcPr>
                  <w:tcW w:w="4139" w:type="dxa"/>
                  <w:tcBorders>
                    <w:tl2br w:val="nil"/>
                    <w:tr2bl w:val="nil"/>
                  </w:tcBorders>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55dB</w:t>
                  </w:r>
                </w:p>
              </w:tc>
            </w:tr>
          </w:tbl>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rightChars="0" w:firstLine="482" w:firstLineChars="200"/>
              <w:textAlignment w:val="auto"/>
              <w:outlineLvl w:val="9"/>
              <w:rPr>
                <w:rFonts w:hint="eastAsia"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lang w:val="en-US" w:eastAsia="zh-CN"/>
              </w:rPr>
              <w:fldChar w:fldCharType="begin"/>
            </w:r>
            <w:r>
              <w:rPr>
                <w:rFonts w:hint="eastAsia" w:ascii="仿宋" w:hAnsi="仿宋" w:eastAsia="仿宋" w:cs="仿宋"/>
                <w:b/>
                <w:bCs w:val="0"/>
                <w:color w:val="auto"/>
                <w:sz w:val="24"/>
                <w:szCs w:val="24"/>
                <w:lang w:val="en-US" w:eastAsia="zh-CN"/>
              </w:rPr>
              <w:instrText xml:space="preserve"> = 3 \* GB2 \* MERGEFORMAT </w:instrText>
            </w:r>
            <w:r>
              <w:rPr>
                <w:rFonts w:hint="eastAsia" w:ascii="仿宋" w:hAnsi="仿宋" w:eastAsia="仿宋" w:cs="仿宋"/>
                <w:b/>
                <w:bCs w:val="0"/>
                <w:color w:val="auto"/>
                <w:sz w:val="24"/>
                <w:szCs w:val="24"/>
                <w:lang w:val="en-US" w:eastAsia="zh-CN"/>
              </w:rPr>
              <w:fldChar w:fldCharType="separate"/>
            </w:r>
            <w:r>
              <w:rPr>
                <w:rFonts w:hint="eastAsia" w:ascii="仿宋" w:hAnsi="仿宋" w:eastAsia="仿宋" w:cs="仿宋"/>
                <w:b/>
                <w:bCs w:val="0"/>
                <w:color w:val="auto"/>
                <w:sz w:val="24"/>
                <w:szCs w:val="24"/>
                <w:lang w:val="en-US" w:eastAsia="zh-CN"/>
              </w:rPr>
              <w:t>⑶</w:t>
            </w:r>
            <w:r>
              <w:rPr>
                <w:rFonts w:hint="eastAsia" w:ascii="仿宋" w:hAnsi="仿宋" w:eastAsia="仿宋" w:cs="仿宋"/>
                <w:b/>
                <w:bCs w:val="0"/>
                <w:color w:val="auto"/>
                <w:sz w:val="24"/>
                <w:szCs w:val="24"/>
                <w:lang w:val="en-US" w:eastAsia="zh-CN"/>
              </w:rPr>
              <w:fldChar w:fldCharType="end"/>
            </w:r>
            <w:r>
              <w:rPr>
                <w:rFonts w:hint="eastAsia" w:ascii="仿宋" w:hAnsi="仿宋" w:eastAsia="仿宋" w:cs="仿宋"/>
                <w:b/>
                <w:bCs w:val="0"/>
                <w:color w:val="auto"/>
                <w:sz w:val="24"/>
                <w:szCs w:val="24"/>
                <w:lang w:val="en-US" w:eastAsia="zh-CN"/>
              </w:rPr>
              <w:t>固体废物</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outlineLvl w:val="9"/>
              <w:rPr>
                <w:rFonts w:hint="eastAsia" w:ascii="仿宋" w:hAnsi="仿宋" w:eastAsia="仿宋" w:cs="仿宋"/>
                <w:color w:val="auto"/>
                <w:kern w:val="0"/>
                <w:sz w:val="24"/>
                <w:szCs w:val="24"/>
                <w:lang w:eastAsia="zh-CN"/>
              </w:rPr>
            </w:pPr>
            <w:r>
              <w:rPr>
                <w:rFonts w:hint="eastAsia" w:ascii="仿宋" w:hAnsi="仿宋" w:eastAsia="仿宋" w:cs="仿宋"/>
                <w:color w:val="auto"/>
                <w:sz w:val="24"/>
                <w:szCs w:val="24"/>
                <w:lang w:val="en-US" w:eastAsia="zh-CN"/>
              </w:rPr>
              <w:t>本项目一般固废贮存过程应满足防渗、防漏、防雨、防风、防腐、防晒等环境保护要求。危险废物执行</w:t>
            </w:r>
            <w:r>
              <w:rPr>
                <w:rFonts w:hint="eastAsia" w:ascii="仿宋" w:hAnsi="仿宋" w:eastAsia="仿宋" w:cs="仿宋"/>
                <w:snapToGrid w:val="0"/>
                <w:color w:val="auto"/>
                <w:kern w:val="0"/>
                <w:sz w:val="24"/>
                <w:szCs w:val="24"/>
              </w:rPr>
              <w:t>《危险废物贮存污染控制标准》</w:t>
            </w:r>
            <w:r>
              <w:rPr>
                <w:rFonts w:hint="eastAsia" w:ascii="仿宋" w:hAnsi="仿宋" w:eastAsia="仿宋" w:cs="仿宋"/>
                <w:snapToGrid w:val="0"/>
                <w:color w:val="auto"/>
                <w:kern w:val="0"/>
                <w:sz w:val="24"/>
                <w:szCs w:val="24"/>
                <w:lang w:eastAsia="zh-CN"/>
              </w:rPr>
              <w:t>（GB18597-2023）。</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4" w:type="dxa"/>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color w:val="auto"/>
                <w:kern w:val="0"/>
                <w:sz w:val="24"/>
                <w:szCs w:val="24"/>
              </w:rPr>
            </w:pPr>
            <w:r>
              <w:rPr>
                <w:rFonts w:hint="eastAsia" w:ascii="仿宋" w:hAnsi="仿宋" w:eastAsia="仿宋" w:cs="仿宋"/>
                <w:b/>
                <w:bCs/>
                <w:color w:val="auto"/>
                <w:kern w:val="0"/>
                <w:sz w:val="24"/>
                <w:szCs w:val="24"/>
              </w:rPr>
              <w:t>其他</w:t>
            </w:r>
          </w:p>
        </w:tc>
        <w:tc>
          <w:tcPr>
            <w:tcW w:w="8253" w:type="dxa"/>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仿宋" w:hAnsi="仿宋" w:eastAsia="仿宋" w:cs="仿宋"/>
                <w:color w:val="auto"/>
                <w:sz w:val="24"/>
                <w:szCs w:val="24"/>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仿宋" w:hAnsi="仿宋" w:eastAsia="仿宋" w:cs="仿宋"/>
                <w:color w:val="auto"/>
                <w:sz w:val="24"/>
                <w:szCs w:val="24"/>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仿宋" w:hAnsi="仿宋" w:eastAsia="仿宋" w:cs="仿宋"/>
                <w:color w:val="auto"/>
                <w:sz w:val="24"/>
                <w:szCs w:val="24"/>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仿宋" w:hAnsi="仿宋" w:eastAsia="仿宋" w:cs="仿宋"/>
                <w:color w:val="auto"/>
                <w:sz w:val="24"/>
                <w:szCs w:val="24"/>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仿宋" w:hAnsi="仿宋" w:eastAsia="仿宋" w:cs="仿宋"/>
                <w:color w:val="auto"/>
                <w:sz w:val="24"/>
                <w:szCs w:val="24"/>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仿宋" w:hAnsi="仿宋" w:eastAsia="仿宋" w:cs="仿宋"/>
                <w:color w:val="auto"/>
                <w:sz w:val="24"/>
                <w:szCs w:val="24"/>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仿宋" w:hAnsi="仿宋" w:eastAsia="仿宋" w:cs="仿宋"/>
                <w:color w:val="auto"/>
                <w:sz w:val="24"/>
                <w:szCs w:val="24"/>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仿宋" w:hAnsi="仿宋" w:eastAsia="仿宋" w:cs="仿宋"/>
                <w:color w:val="auto"/>
                <w:sz w:val="24"/>
                <w:szCs w:val="24"/>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仿宋" w:hAnsi="仿宋" w:eastAsia="仿宋" w:cs="仿宋"/>
                <w:color w:val="auto"/>
                <w:sz w:val="24"/>
                <w:szCs w:val="24"/>
                <w:lang w:eastAsia="zh-CN"/>
              </w:rPr>
            </w:pP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ind w:left="0" w:right="0"/>
              <w:jc w:val="center"/>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p>
            <w:pPr>
              <w:pStyle w:val="10"/>
              <w:keepNext w:val="0"/>
              <w:keepLines w:val="0"/>
              <w:suppressLineNumbers w:val="0"/>
              <w:spacing w:beforeAutospacing="0" w:afterAutospacing="0"/>
              <w:ind w:left="0"/>
              <w:rPr>
                <w:rFonts w:hint="eastAsia" w:ascii="仿宋" w:hAnsi="仿宋" w:eastAsia="仿宋" w:cs="仿宋"/>
                <w:color w:val="auto"/>
                <w:sz w:val="24"/>
                <w:szCs w:val="24"/>
                <w:lang w:eastAsia="zh-CN"/>
              </w:rPr>
            </w:pPr>
          </w:p>
          <w:p>
            <w:pPr>
              <w:pStyle w:val="11"/>
              <w:keepNext w:val="0"/>
              <w:keepLines w:val="0"/>
              <w:suppressLineNumbers w:val="0"/>
              <w:spacing w:before="0" w:beforeAutospacing="0" w:after="0" w:afterAutospacing="0"/>
              <w:ind w:left="0" w:right="0"/>
              <w:rPr>
                <w:rFonts w:hint="eastAsia" w:ascii="仿宋" w:hAnsi="仿宋" w:eastAsia="仿宋" w:cs="仿宋"/>
                <w:color w:val="auto"/>
                <w:sz w:val="24"/>
                <w:szCs w:val="24"/>
                <w:lang w:eastAsia="zh-CN"/>
              </w:rPr>
            </w:pPr>
          </w:p>
          <w:p>
            <w:pPr>
              <w:keepNext w:val="0"/>
              <w:keepLines w:val="0"/>
              <w:suppressLineNumbers w:val="0"/>
              <w:spacing w:before="0" w:beforeAutospacing="0" w:after="0" w:afterAutospacing="0"/>
              <w:ind w:left="0" w:right="0"/>
              <w:rPr>
                <w:rFonts w:hint="eastAsia" w:ascii="仿宋" w:hAnsi="仿宋" w:eastAsia="仿宋" w:cs="仿宋"/>
                <w:color w:val="auto"/>
                <w:sz w:val="24"/>
                <w:szCs w:val="24"/>
                <w:lang w:eastAsia="zh-CN"/>
              </w:rPr>
            </w:pPr>
          </w:p>
          <w:p>
            <w:pPr>
              <w:pStyle w:val="7"/>
              <w:keepNext w:val="0"/>
              <w:keepLines w:val="0"/>
              <w:suppressLineNumbers w:val="0"/>
              <w:spacing w:before="0" w:beforeAutospacing="0" w:afterAutospacing="0"/>
              <w:ind w:right="0"/>
              <w:rPr>
                <w:rFonts w:hint="eastAsia" w:ascii="仿宋" w:hAnsi="仿宋" w:eastAsia="仿宋" w:cs="仿宋"/>
                <w:color w:val="auto"/>
                <w:sz w:val="24"/>
                <w:szCs w:val="24"/>
                <w:lang w:eastAsia="zh-CN"/>
              </w:rPr>
            </w:pPr>
          </w:p>
          <w:p>
            <w:pPr>
              <w:pStyle w:val="9"/>
              <w:keepNext w:val="0"/>
              <w:keepLines w:val="0"/>
              <w:suppressLineNumbers w:val="0"/>
              <w:spacing w:beforeAutospacing="0" w:afterAutospacing="0"/>
              <w:ind w:left="0"/>
              <w:rPr>
                <w:rFonts w:hint="eastAsia" w:ascii="仿宋" w:hAnsi="仿宋" w:eastAsia="仿宋" w:cs="仿宋"/>
                <w:color w:val="auto"/>
                <w:sz w:val="24"/>
                <w:szCs w:val="24"/>
                <w:lang w:eastAsia="zh-CN"/>
              </w:rPr>
            </w:pPr>
          </w:p>
          <w:p>
            <w:pPr>
              <w:keepNext w:val="0"/>
              <w:keepLines w:val="0"/>
              <w:suppressLineNumbers w:val="0"/>
              <w:spacing w:before="0" w:beforeAutospacing="0" w:after="0" w:afterAutospacing="0"/>
              <w:ind w:left="0" w:right="0"/>
              <w:rPr>
                <w:rFonts w:hint="eastAsia" w:ascii="仿宋" w:hAnsi="仿宋" w:eastAsia="仿宋" w:cs="仿宋"/>
                <w:color w:val="auto"/>
                <w:sz w:val="24"/>
                <w:szCs w:val="24"/>
                <w:lang w:eastAsia="zh-CN"/>
              </w:rPr>
            </w:pPr>
          </w:p>
          <w:p>
            <w:pPr>
              <w:pStyle w:val="11"/>
              <w:keepNext w:val="0"/>
              <w:keepLines w:val="0"/>
              <w:suppressLineNumbers w:val="0"/>
              <w:spacing w:before="0" w:beforeAutospacing="0" w:after="0" w:afterAutospacing="0"/>
              <w:ind w:left="0" w:right="0"/>
              <w:rPr>
                <w:rFonts w:hint="eastAsia" w:ascii="仿宋" w:hAnsi="仿宋" w:eastAsia="仿宋" w:cs="仿宋"/>
                <w:color w:val="auto"/>
                <w:sz w:val="24"/>
                <w:szCs w:val="24"/>
                <w:lang w:eastAsia="zh-CN"/>
              </w:rPr>
            </w:pPr>
          </w:p>
          <w:p>
            <w:pPr>
              <w:keepNext w:val="0"/>
              <w:keepLines w:val="0"/>
              <w:suppressLineNumbers w:val="0"/>
              <w:spacing w:before="0" w:beforeAutospacing="0" w:after="0" w:afterAutospacing="0"/>
              <w:ind w:left="0" w:right="0"/>
              <w:rPr>
                <w:rFonts w:hint="eastAsia" w:ascii="仿宋" w:hAnsi="仿宋" w:eastAsia="仿宋" w:cs="仿宋"/>
                <w:color w:val="auto"/>
                <w:sz w:val="24"/>
                <w:szCs w:val="24"/>
                <w:lang w:eastAsia="zh-CN"/>
              </w:rPr>
            </w:pPr>
          </w:p>
          <w:p>
            <w:pPr>
              <w:pStyle w:val="10"/>
              <w:keepNext w:val="0"/>
              <w:keepLines w:val="0"/>
              <w:suppressLineNumbers w:val="0"/>
              <w:spacing w:beforeAutospacing="0" w:afterAutospacing="0"/>
              <w:ind w:left="0"/>
              <w:rPr>
                <w:rFonts w:hint="eastAsia" w:ascii="仿宋" w:hAnsi="仿宋" w:eastAsia="仿宋" w:cs="仿宋"/>
                <w:color w:val="auto"/>
                <w:sz w:val="24"/>
                <w:szCs w:val="24"/>
                <w:lang w:eastAsia="zh-CN"/>
              </w:rPr>
            </w:pPr>
          </w:p>
          <w:p>
            <w:pPr>
              <w:pStyle w:val="11"/>
              <w:keepNext w:val="0"/>
              <w:keepLines w:val="0"/>
              <w:suppressLineNumbers w:val="0"/>
              <w:spacing w:before="0" w:beforeAutospacing="0" w:after="0" w:afterAutospacing="0"/>
              <w:ind w:left="0" w:right="0"/>
              <w:rPr>
                <w:rFonts w:hint="eastAsia" w:ascii="仿宋" w:hAnsi="仿宋" w:eastAsia="仿宋" w:cs="仿宋"/>
                <w:color w:val="auto"/>
                <w:sz w:val="24"/>
                <w:szCs w:val="24"/>
                <w:lang w:eastAsia="zh-CN"/>
              </w:rPr>
            </w:pPr>
          </w:p>
          <w:p>
            <w:pPr>
              <w:pStyle w:val="11"/>
              <w:keepNext w:val="0"/>
              <w:keepLines w:val="0"/>
              <w:suppressLineNumbers w:val="0"/>
              <w:spacing w:before="0" w:beforeAutospacing="0" w:after="0" w:afterAutospacing="0"/>
              <w:ind w:left="0" w:right="0"/>
              <w:rPr>
                <w:rFonts w:hint="eastAsia" w:ascii="仿宋" w:hAnsi="仿宋" w:eastAsia="仿宋" w:cs="仿宋"/>
                <w:color w:val="auto"/>
                <w:sz w:val="24"/>
                <w:szCs w:val="24"/>
                <w:lang w:eastAsia="zh-CN"/>
              </w:rPr>
            </w:pPr>
          </w:p>
        </w:tc>
      </w:tr>
    </w:tbl>
    <w:p>
      <w:pPr>
        <w:pStyle w:val="21"/>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四、生态环境影响分析</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19"/>
        <w:gridCol w:w="762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06" w:hRule="atLeast"/>
          <w:jc w:val="center"/>
        </w:trPr>
        <w:tc>
          <w:tcPr>
            <w:tcW w:w="879" w:type="dxa"/>
            <w:noWrap w:val="0"/>
            <w:tcMar>
              <w:left w:w="28" w:type="dxa"/>
              <w:right w:w="28" w:type="dxa"/>
            </w:tcMar>
            <w:vAlign w:val="center"/>
          </w:tcPr>
          <w:p>
            <w:pPr>
              <w:pStyle w:val="21"/>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val="0"/>
                <w:color w:val="FF0000"/>
                <w:kern w:val="2"/>
                <w:sz w:val="24"/>
                <w:szCs w:val="24"/>
              </w:rPr>
            </w:pPr>
            <w:bookmarkStart w:id="5" w:name="_Hlk49796138"/>
            <w:r>
              <w:rPr>
                <w:rFonts w:hint="eastAsia" w:ascii="仿宋" w:hAnsi="仿宋" w:eastAsia="仿宋" w:cs="仿宋"/>
                <w:b/>
                <w:bCs w:val="0"/>
                <w:color w:val="auto"/>
                <w:spacing w:val="10"/>
                <w:kern w:val="2"/>
                <w:sz w:val="24"/>
                <w:szCs w:val="24"/>
              </w:rPr>
              <w:t>施工期生态环境影响分析</w:t>
            </w:r>
            <w:bookmarkEnd w:id="5"/>
          </w:p>
        </w:tc>
        <w:tc>
          <w:tcPr>
            <w:tcW w:w="8363" w:type="dxa"/>
            <w:noWrap w:val="0"/>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eastAsia="zh-CN"/>
              </w:rPr>
              <w:t>本项目主要建设内容为井场的建设，包括场地平整、泥浆池、沉淀池等的建设、钻井的施工、排采场的施工以及进场道路的建设。</w:t>
            </w:r>
            <w:r>
              <w:rPr>
                <w:rFonts w:hint="eastAsia" w:ascii="仿宋" w:hAnsi="仿宋" w:eastAsia="仿宋" w:cs="仿宋"/>
                <w:b w:val="0"/>
                <w:bCs/>
                <w:color w:val="auto"/>
                <w:sz w:val="24"/>
                <w:szCs w:val="24"/>
              </w:rPr>
              <w:t>各个施工作业过程中均会在一定时段内对局部环境造成短期不利影响，主要表现在施工扬尘、施工噪声、施工废水、施工固废以及对周围生态环境产生的影响</w:t>
            </w:r>
            <w:r>
              <w:rPr>
                <w:rFonts w:hint="eastAsia" w:ascii="仿宋" w:hAnsi="仿宋" w:eastAsia="仿宋" w:cs="仿宋"/>
                <w:b w:val="0"/>
                <w:bCs/>
                <w:color w:val="auto"/>
                <w:sz w:val="24"/>
                <w:szCs w:val="24"/>
                <w:lang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rightChars="0" w:firstLine="482" w:firstLineChars="200"/>
              <w:jc w:val="both"/>
              <w:textAlignment w:val="auto"/>
              <w:outlineLvl w:val="9"/>
              <w:rPr>
                <w:rFonts w:hint="default" w:ascii="仿宋" w:hAnsi="仿宋" w:eastAsia="仿宋" w:cs="仿宋"/>
                <w:b/>
                <w:bCs w:val="0"/>
                <w:color w:val="auto"/>
                <w:sz w:val="24"/>
                <w:szCs w:val="24"/>
                <w:lang w:val="en-US" w:eastAsia="zh-CN"/>
              </w:rPr>
            </w:pPr>
            <w:r>
              <w:rPr>
                <w:rFonts w:hint="eastAsia" w:ascii="仿宋" w:hAnsi="仿宋" w:eastAsia="仿宋" w:cs="仿宋"/>
                <w:b/>
                <w:bCs w:val="0"/>
                <w:color w:val="auto"/>
                <w:sz w:val="24"/>
                <w:szCs w:val="24"/>
              </w:rPr>
              <w:t>1、</w:t>
            </w:r>
            <w:r>
              <w:rPr>
                <w:rFonts w:hint="eastAsia" w:ascii="仿宋" w:hAnsi="仿宋" w:eastAsia="仿宋" w:cs="仿宋"/>
                <w:b/>
                <w:bCs w:val="0"/>
                <w:color w:val="auto"/>
                <w:sz w:val="24"/>
                <w:szCs w:val="24"/>
                <w:lang w:eastAsia="zh-CN"/>
              </w:rPr>
              <w:t>施工期主要污染工序</w:t>
            </w:r>
            <w:r>
              <w:rPr>
                <w:rFonts w:hint="eastAsia" w:ascii="仿宋" w:hAnsi="仿宋" w:eastAsia="仿宋" w:cs="仿宋"/>
                <w:b/>
                <w:bCs w:val="0"/>
                <w:color w:val="auto"/>
                <w:sz w:val="24"/>
                <w:szCs w:val="24"/>
                <w:lang w:val="en-US" w:eastAsia="zh-CN"/>
              </w:rPr>
              <w:t xml:space="preserve">  </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施工期对环境产生影响的因子有：生态环境影响、施工扬尘、施工噪声、施工废水和施工垃圾。</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2" w:firstLineChars="200"/>
              <w:textAlignment w:val="auto"/>
              <w:rPr>
                <w:rFonts w:hint="eastAsia" w:ascii="仿宋" w:hAnsi="仿宋" w:eastAsia="仿宋" w:cs="仿宋"/>
                <w:b w:val="0"/>
                <w:bCs/>
                <w:color w:val="FF0000"/>
                <w:sz w:val="24"/>
                <w:szCs w:val="24"/>
              </w:rPr>
            </w:pPr>
            <w:r>
              <w:rPr>
                <w:rFonts w:hint="eastAsia" w:ascii="仿宋" w:hAnsi="仿宋" w:eastAsia="仿宋" w:cs="仿宋"/>
                <w:b/>
                <w:bCs w:val="0"/>
                <w:color w:val="auto"/>
                <w:sz w:val="24"/>
                <w:szCs w:val="24"/>
              </w:rPr>
              <w:t>⑴生态环境影响：</w:t>
            </w:r>
            <w:r>
              <w:rPr>
                <w:rFonts w:hint="eastAsia" w:ascii="仿宋" w:hAnsi="仿宋" w:eastAsia="仿宋" w:cs="仿宋"/>
                <w:b w:val="0"/>
                <w:bCs/>
                <w:color w:val="auto"/>
                <w:sz w:val="24"/>
                <w:szCs w:val="24"/>
              </w:rPr>
              <w:t>主要为土地占用、植被破坏</w:t>
            </w:r>
            <w:r>
              <w:rPr>
                <w:rFonts w:hint="eastAsia" w:ascii="仿宋" w:hAnsi="仿宋" w:eastAsia="仿宋" w:cs="仿宋"/>
                <w:b w:val="0"/>
                <w:bCs/>
                <w:color w:val="auto"/>
                <w:sz w:val="24"/>
                <w:szCs w:val="24"/>
                <w:lang w:eastAsia="zh-CN"/>
              </w:rPr>
              <w:t>、动物生境</w:t>
            </w:r>
            <w:r>
              <w:rPr>
                <w:rFonts w:hint="eastAsia" w:ascii="仿宋" w:hAnsi="仿宋" w:eastAsia="仿宋" w:cs="仿宋"/>
                <w:b w:val="0"/>
                <w:bCs/>
                <w:color w:val="auto"/>
                <w:sz w:val="24"/>
                <w:szCs w:val="24"/>
              </w:rPr>
              <w:t>等生态环境影响。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2" w:firstLineChars="20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bCs w:val="0"/>
                <w:color w:val="auto"/>
                <w:sz w:val="24"/>
                <w:szCs w:val="24"/>
              </w:rPr>
              <w:t>⑵施工</w:t>
            </w:r>
            <w:r>
              <w:rPr>
                <w:rFonts w:hint="eastAsia" w:ascii="仿宋" w:hAnsi="仿宋" w:eastAsia="仿宋" w:cs="仿宋"/>
                <w:b/>
                <w:bCs w:val="0"/>
                <w:color w:val="auto"/>
                <w:sz w:val="24"/>
                <w:szCs w:val="24"/>
                <w:lang w:eastAsia="zh-CN"/>
              </w:rPr>
              <w:t>废气</w:t>
            </w:r>
            <w:r>
              <w:rPr>
                <w:rFonts w:hint="eastAsia" w:ascii="仿宋" w:hAnsi="仿宋" w:eastAsia="仿宋" w:cs="仿宋"/>
                <w:b/>
                <w:bCs w:val="0"/>
                <w:color w:val="auto"/>
                <w:sz w:val="24"/>
                <w:szCs w:val="24"/>
              </w:rPr>
              <w:t>：</w:t>
            </w:r>
            <w:r>
              <w:rPr>
                <w:rFonts w:hint="eastAsia" w:ascii="仿宋" w:hAnsi="仿宋" w:eastAsia="仿宋" w:cs="仿宋"/>
                <w:b w:val="0"/>
                <w:bCs/>
                <w:color w:val="auto"/>
                <w:sz w:val="24"/>
                <w:szCs w:val="24"/>
              </w:rPr>
              <w:t>由于开挖土方使地表土地裸露，同时土方的堆放、建筑材料的装卸以及运输车辆行驶过程中等都会产生粉尘，这些粉尘随风扩散和飘动造成施工扬尘</w:t>
            </w:r>
            <w:r>
              <w:rPr>
                <w:rFonts w:hint="eastAsia" w:ascii="仿宋" w:hAnsi="仿宋" w:eastAsia="仿宋" w:cs="仿宋"/>
                <w:b w:val="0"/>
                <w:bCs/>
                <w:color w:val="auto"/>
                <w:sz w:val="24"/>
                <w:szCs w:val="24"/>
                <w:lang w:eastAsia="zh-CN"/>
              </w:rPr>
              <w:t>、柴油发电机排烟管排放的烟气主要污染物为</w:t>
            </w:r>
            <w:r>
              <w:rPr>
                <w:rFonts w:hint="eastAsia" w:ascii="仿宋" w:hAnsi="仿宋" w:eastAsia="仿宋" w:cs="仿宋"/>
                <w:b w:val="0"/>
                <w:bCs/>
                <w:color w:val="auto"/>
                <w:sz w:val="24"/>
                <w:szCs w:val="24"/>
                <w:lang w:val="en-US" w:eastAsia="zh-CN"/>
              </w:rPr>
              <w:t>PM</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HC</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NOx</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CO</w:t>
            </w:r>
            <w:r>
              <w:rPr>
                <w:rFonts w:hint="eastAsia" w:ascii="仿宋" w:hAnsi="仿宋" w:eastAsia="仿宋" w:cs="仿宋"/>
                <w:b w:val="0"/>
                <w:bCs/>
                <w:color w:val="auto"/>
                <w:sz w:val="24"/>
                <w:szCs w:val="24"/>
                <w:lang w:eastAsia="zh-CN"/>
              </w:rPr>
              <w:t>等，排采期燃烧装置产生的氮氧化物、二氧化硫、烟尘等</w:t>
            </w:r>
            <w:r>
              <w:rPr>
                <w:rFonts w:hint="eastAsia" w:ascii="仿宋" w:hAnsi="仿宋" w:eastAsia="仿宋" w:cs="仿宋"/>
                <w:b w:val="0"/>
                <w:bCs/>
                <w:color w:val="auto"/>
                <w:sz w:val="24"/>
                <w:szCs w:val="24"/>
              </w:rPr>
              <w:t>。</w:t>
            </w:r>
            <w:r>
              <w:rPr>
                <w:rFonts w:hint="eastAsia" w:ascii="仿宋" w:hAnsi="仿宋" w:eastAsia="仿宋" w:cs="仿宋"/>
                <w:b w:val="0"/>
                <w:bCs/>
                <w:color w:val="auto"/>
                <w:sz w:val="24"/>
                <w:szCs w:val="24"/>
                <w:lang w:val="en-US" w:eastAsia="zh-CN"/>
              </w:rPr>
              <w:t xml:space="preserve">   </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2" w:firstLineChars="200"/>
              <w:textAlignment w:val="auto"/>
              <w:rPr>
                <w:rFonts w:hint="eastAsia" w:ascii="仿宋" w:hAnsi="仿宋" w:eastAsia="仿宋" w:cs="仿宋"/>
                <w:b w:val="0"/>
                <w:bCs/>
                <w:color w:val="auto"/>
                <w:sz w:val="24"/>
                <w:szCs w:val="24"/>
              </w:rPr>
            </w:pPr>
            <w:r>
              <w:rPr>
                <w:rFonts w:hint="eastAsia" w:ascii="仿宋" w:hAnsi="仿宋" w:eastAsia="仿宋" w:cs="仿宋"/>
                <w:b/>
                <w:bCs w:val="0"/>
                <w:color w:val="auto"/>
                <w:sz w:val="24"/>
                <w:szCs w:val="24"/>
              </w:rPr>
              <w:t>⑶施工噪声：</w:t>
            </w:r>
            <w:r>
              <w:rPr>
                <w:rFonts w:hint="eastAsia" w:ascii="仿宋" w:hAnsi="仿宋" w:eastAsia="仿宋" w:cs="仿宋"/>
                <w:b w:val="0"/>
                <w:bCs/>
                <w:color w:val="auto"/>
                <w:sz w:val="24"/>
                <w:szCs w:val="24"/>
              </w:rPr>
              <w:t>施工阶段的主要噪声源是运载物料车辆的运输噪声</w:t>
            </w:r>
            <w:r>
              <w:rPr>
                <w:rFonts w:hint="eastAsia" w:ascii="仿宋" w:hAnsi="仿宋" w:eastAsia="仿宋" w:cs="仿宋"/>
                <w:b w:val="0"/>
                <w:bCs/>
                <w:color w:val="auto"/>
                <w:sz w:val="24"/>
                <w:szCs w:val="24"/>
                <w:lang w:eastAsia="zh-CN"/>
              </w:rPr>
              <w:t>、钻井工程、排采工程相关设备产生的机械噪声，主要包括钻机、柴油发电机、机械传动装置、振动筛、抽油机、管式泵，水泥泵车等</w:t>
            </w:r>
            <w:r>
              <w:rPr>
                <w:rFonts w:hint="eastAsia" w:ascii="仿宋" w:hAnsi="仿宋" w:eastAsia="仿宋" w:cs="仿宋"/>
                <w:b w:val="0"/>
                <w:bCs/>
                <w:color w:val="auto"/>
                <w:sz w:val="24"/>
                <w:szCs w:val="24"/>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2"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bCs w:val="0"/>
                <w:color w:val="auto"/>
                <w:sz w:val="24"/>
                <w:szCs w:val="24"/>
              </w:rPr>
              <w:t>⑷施工废水：</w:t>
            </w:r>
            <w:r>
              <w:rPr>
                <w:rFonts w:hint="eastAsia" w:ascii="仿宋" w:hAnsi="仿宋" w:eastAsia="仿宋" w:cs="仿宋"/>
                <w:b w:val="0"/>
                <w:bCs/>
                <w:color w:val="auto"/>
                <w:sz w:val="24"/>
                <w:szCs w:val="24"/>
                <w:lang w:eastAsia="zh-CN"/>
              </w:rPr>
              <w:t>施工废水主要包括施工人员生活污水、钻井平台、钻井设备清洗废水、洗井废水、排采修井废水、排采废水。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2"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bCs w:val="0"/>
                <w:color w:val="auto"/>
                <w:sz w:val="24"/>
                <w:szCs w:val="24"/>
              </w:rPr>
              <w:t>⑸固体废物：</w:t>
            </w:r>
            <w:r>
              <w:rPr>
                <w:rFonts w:hint="eastAsia" w:ascii="仿宋" w:hAnsi="仿宋" w:eastAsia="仿宋" w:cs="仿宋"/>
                <w:b w:val="0"/>
                <w:bCs/>
                <w:color w:val="auto"/>
                <w:sz w:val="24"/>
                <w:szCs w:val="24"/>
              </w:rPr>
              <w:t>施工期间产生的固体废物主要</w:t>
            </w:r>
            <w:r>
              <w:rPr>
                <w:rFonts w:hint="eastAsia" w:ascii="仿宋" w:hAnsi="仿宋" w:eastAsia="仿宋" w:cs="仿宋"/>
                <w:b w:val="0"/>
                <w:bCs/>
                <w:color w:val="auto"/>
                <w:sz w:val="24"/>
                <w:szCs w:val="24"/>
                <w:lang w:eastAsia="zh-CN"/>
              </w:rPr>
              <w:t>为井场平整和钻井挖出的土方，钻井过程中排出的钻屑、废弃钻井液、生活垃圾以及勘察结束后场地恢复产生的建筑垃圾。</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rightChars="0" w:firstLine="482" w:firstLineChars="200"/>
              <w:jc w:val="both"/>
              <w:textAlignment w:val="auto"/>
              <w:outlineLvl w:val="9"/>
              <w:rPr>
                <w:rFonts w:hint="eastAsia" w:ascii="仿宋" w:hAnsi="仿宋" w:eastAsia="仿宋" w:cs="仿宋"/>
                <w:b/>
                <w:bCs w:val="0"/>
                <w:color w:val="auto"/>
                <w:sz w:val="24"/>
                <w:szCs w:val="24"/>
              </w:rPr>
            </w:pPr>
            <w:r>
              <w:rPr>
                <w:rFonts w:hint="eastAsia" w:ascii="仿宋" w:hAnsi="仿宋" w:eastAsia="仿宋" w:cs="仿宋"/>
                <w:b/>
                <w:bCs w:val="0"/>
                <w:color w:val="auto"/>
                <w:sz w:val="24"/>
                <w:szCs w:val="24"/>
                <w:lang w:val="en-US" w:eastAsia="zh-CN"/>
              </w:rPr>
              <w:t>2</w:t>
            </w:r>
            <w:r>
              <w:rPr>
                <w:rFonts w:hint="eastAsia" w:ascii="仿宋" w:hAnsi="仿宋" w:eastAsia="仿宋" w:cs="仿宋"/>
                <w:b/>
                <w:bCs w:val="0"/>
                <w:color w:val="auto"/>
                <w:sz w:val="24"/>
                <w:szCs w:val="24"/>
              </w:rPr>
              <w:t>、</w:t>
            </w:r>
            <w:r>
              <w:rPr>
                <w:rFonts w:hint="eastAsia" w:ascii="仿宋" w:hAnsi="仿宋" w:eastAsia="仿宋" w:cs="仿宋"/>
                <w:b/>
                <w:bCs w:val="0"/>
                <w:color w:val="auto"/>
                <w:sz w:val="24"/>
                <w:szCs w:val="24"/>
                <w:lang w:eastAsia="zh-CN"/>
              </w:rPr>
              <w:t>施工期</w:t>
            </w:r>
            <w:r>
              <w:rPr>
                <w:rFonts w:hint="eastAsia" w:ascii="仿宋" w:hAnsi="仿宋" w:eastAsia="仿宋" w:cs="仿宋"/>
                <w:b/>
                <w:bCs w:val="0"/>
                <w:color w:val="auto"/>
                <w:sz w:val="24"/>
                <w:szCs w:val="24"/>
              </w:rPr>
              <w:t>环境影响分析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2" w:firstLineChars="200"/>
              <w:textAlignment w:val="auto"/>
              <w:rPr>
                <w:rFonts w:hint="eastAsia" w:ascii="仿宋" w:hAnsi="仿宋" w:eastAsia="仿宋" w:cs="仿宋"/>
                <w:b/>
                <w:bCs w:val="0"/>
                <w:color w:val="auto"/>
                <w:sz w:val="24"/>
                <w:szCs w:val="24"/>
                <w:lang w:eastAsia="zh-CN"/>
              </w:rPr>
            </w:pPr>
            <w:r>
              <w:rPr>
                <w:rFonts w:hint="eastAsia" w:ascii="仿宋" w:hAnsi="仿宋" w:eastAsia="仿宋" w:cs="仿宋"/>
                <w:b/>
                <w:bCs w:val="0"/>
                <w:color w:val="auto"/>
                <w:sz w:val="24"/>
                <w:szCs w:val="24"/>
              </w:rPr>
              <w:t>⑴大气环境影响</w:t>
            </w:r>
            <w:r>
              <w:rPr>
                <w:rFonts w:hint="eastAsia" w:ascii="仿宋" w:hAnsi="仿宋" w:eastAsia="仿宋" w:cs="仿宋"/>
                <w:b/>
                <w:bCs w:val="0"/>
                <w:color w:val="auto"/>
                <w:sz w:val="24"/>
                <w:szCs w:val="24"/>
                <w:lang w:eastAsia="zh-CN"/>
              </w:rPr>
              <w:t>分析</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jc w:val="both"/>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（1）扬尘</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本项目勘察期大气污染物主要为勘察工地扬尘，来源于各种无组织排放源其中场地清理、土方挖掘(井场)、材料运输等工序产生量较大，原材料堆存、设备安装等扬尘产生量较小。由于污染源为间歇性源并且扬尘点低，会在近距离内形成局部污染。</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jc w:val="both"/>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（2）施工扬尘</w:t>
            </w:r>
          </w:p>
          <w:p>
            <w:pPr>
              <w:pStyle w:val="4"/>
              <w:pageBreakBefore w:val="0"/>
              <w:widowControl w:val="0"/>
              <w:suppressLineNumbers w:val="0"/>
              <w:kinsoku/>
              <w:wordWrap/>
              <w:overflowPunct/>
              <w:topLinePunct w:val="0"/>
              <w:bidi w:val="0"/>
              <w:adjustRightInd w:val="0"/>
              <w:spacing w:before="0" w:beforeAutospacing="0" w:after="0" w:afterAutospacing="0"/>
              <w:ind w:left="0" w:right="0" w:firstLine="480" w:firstLineChars="200"/>
              <w:textAlignment w:val="auto"/>
              <w:rPr>
                <w:rFonts w:hint="eastAsia"/>
                <w:sz w:val="24"/>
                <w:szCs w:val="24"/>
                <w:lang w:eastAsia="zh-CN"/>
              </w:rPr>
            </w:pPr>
            <w:r>
              <w:rPr>
                <w:rFonts w:hint="eastAsia" w:ascii="仿宋" w:hAnsi="仿宋" w:eastAsia="仿宋" w:cs="仿宋"/>
                <w:b w:val="0"/>
                <w:bCs w:val="0"/>
                <w:color w:val="000000"/>
                <w:sz w:val="24"/>
                <w:szCs w:val="24"/>
                <w:lang w:val="en-US" w:eastAsia="zh-CN"/>
              </w:rPr>
              <w:t>钻前施工由于土方开挖和露天堆放，有可能在风速较大时起尘，使空气中悬浮颗粒物增加，给周围环境带来一定程度的不利影响。扬尘产生几率和强度与土方的含水率、土壤粒度、风向、风速、湿度及土方回填时间等密切相关，车辆行驶烟尘，参考经验公式，在完全干燥的情况下，在同样路面清洁程度条件下，车速越快，扬尘量越大；而在同样车速情况下，路面越脏，则扬尘量越大。因此，在勘察期限速行驶，保持路面的清洁是减少汽车扬尘的有效手段。</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本项目施工扬尘主要来自土方挖掘、物料运输和使用、施工现场内车辆行驶扬尘等。由于扬尘源多且分散，源高一般在15m以下，属于无组织排放。同时，受施工方式、设备、气候等因素制约，产生的随机性和波动性较大。</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b w:val="0"/>
                <w:bCs/>
                <w:color w:val="0000FF"/>
                <w:sz w:val="24"/>
                <w:szCs w:val="24"/>
                <w:lang w:val="en-US" w:eastAsia="zh-CN"/>
              </w:rPr>
            </w:pPr>
            <w:r>
              <w:rPr>
                <w:rFonts w:hint="eastAsia" w:ascii="仿宋" w:hAnsi="仿宋" w:eastAsia="仿宋" w:cs="仿宋"/>
                <w:color w:val="auto"/>
                <w:sz w:val="24"/>
                <w:szCs w:val="24"/>
                <w:lang w:eastAsia="zh-CN"/>
              </w:rPr>
              <w:t>本项目钻探过程中产生的大气污染物为柴油机尾气，其使用柴油机出厂时符合《非道路移动机械用柴油机排气污染物排放限值及测量方法（中国第三、四阶段）》（GB20891-2016）中要求，柴油机尾气中的非甲烷总烃、NOx和PM</w:t>
            </w:r>
            <w:r>
              <w:rPr>
                <w:rFonts w:hint="eastAsia" w:ascii="仿宋" w:hAnsi="仿宋" w:eastAsia="仿宋" w:cs="仿宋"/>
                <w:color w:val="auto"/>
                <w:sz w:val="24"/>
                <w:szCs w:val="24"/>
                <w:vertAlign w:val="subscript"/>
                <w:lang w:eastAsia="zh-CN"/>
              </w:rPr>
              <w:t>10</w:t>
            </w:r>
            <w:r>
              <w:rPr>
                <w:rFonts w:hint="eastAsia" w:ascii="仿宋" w:hAnsi="仿宋" w:eastAsia="仿宋" w:cs="仿宋"/>
                <w:color w:val="auto"/>
                <w:sz w:val="24"/>
                <w:szCs w:val="24"/>
                <w:lang w:eastAsia="zh-CN"/>
              </w:rPr>
              <w:t>可满足该排放标准要求，对周边环境影响较小。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2" w:firstLineChars="200"/>
              <w:textAlignment w:val="auto"/>
              <w:rPr>
                <w:rFonts w:hint="eastAsia" w:ascii="仿宋" w:hAnsi="仿宋" w:eastAsia="仿宋" w:cs="仿宋"/>
                <w:b/>
                <w:bCs w:val="0"/>
                <w:color w:val="auto"/>
                <w:sz w:val="24"/>
                <w:szCs w:val="24"/>
                <w:lang w:eastAsia="zh-CN"/>
              </w:rPr>
            </w:pPr>
            <w:r>
              <w:rPr>
                <w:rFonts w:hint="eastAsia" w:ascii="仿宋" w:hAnsi="仿宋" w:eastAsia="仿宋" w:cs="仿宋"/>
                <w:b/>
                <w:bCs w:val="0"/>
                <w:color w:val="auto"/>
                <w:sz w:val="24"/>
                <w:szCs w:val="24"/>
              </w:rPr>
              <w:t>⑵</w:t>
            </w:r>
            <w:r>
              <w:rPr>
                <w:rFonts w:hint="eastAsia" w:ascii="仿宋" w:hAnsi="仿宋" w:eastAsia="仿宋" w:cs="仿宋"/>
                <w:b/>
                <w:bCs w:val="0"/>
                <w:color w:val="auto"/>
                <w:sz w:val="24"/>
                <w:szCs w:val="24"/>
                <w:lang w:eastAsia="zh-CN"/>
              </w:rPr>
              <w:t>水</w:t>
            </w:r>
            <w:r>
              <w:rPr>
                <w:rFonts w:hint="eastAsia" w:ascii="仿宋" w:hAnsi="仿宋" w:eastAsia="仿宋" w:cs="仿宋"/>
                <w:b/>
                <w:bCs w:val="0"/>
                <w:color w:val="auto"/>
                <w:sz w:val="24"/>
                <w:szCs w:val="24"/>
              </w:rPr>
              <w:t>环境</w:t>
            </w:r>
            <w:r>
              <w:rPr>
                <w:rFonts w:hint="eastAsia" w:ascii="仿宋" w:hAnsi="仿宋" w:eastAsia="仿宋" w:cs="仿宋"/>
                <w:b/>
                <w:bCs w:val="0"/>
                <w:color w:val="auto"/>
                <w:sz w:val="24"/>
                <w:szCs w:val="24"/>
                <w:lang w:eastAsia="zh-CN"/>
              </w:rPr>
              <w:t>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eastAsia="zh-CN"/>
              </w:rPr>
              <w:t>项目施工期井场设置防渗旱厕，无生活废水外排，设备及钻井平台冲洗废水、排采废水、修井返排废水主要污染物为悬浮物，经沉淀池沉淀后回用，</w:t>
            </w:r>
            <w:r>
              <w:rPr>
                <w:rFonts w:hint="eastAsia" w:ascii="仿宋" w:hAnsi="仿宋" w:eastAsia="仿宋" w:cs="仿宋"/>
                <w:b w:val="0"/>
                <w:bCs/>
                <w:color w:val="auto"/>
                <w:sz w:val="24"/>
                <w:szCs w:val="24"/>
              </w:rPr>
              <w:t>因此，本项目施工期对周围环境产生的影响较小。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520" w:firstLineChars="200"/>
              <w:textAlignment w:val="auto"/>
              <w:outlineLvl w:val="9"/>
              <w:rPr>
                <w:rFonts w:hint="eastAsia" w:ascii="仿宋" w:hAnsi="仿宋" w:eastAsia="仿宋" w:cs="仿宋"/>
                <w:bCs/>
                <w:color w:val="000000"/>
                <w:spacing w:val="10"/>
                <w:kern w:val="2"/>
                <w:sz w:val="24"/>
                <w:szCs w:val="24"/>
                <w:lang w:val="en-US" w:eastAsia="zh-CN" w:bidi="ar-SA"/>
              </w:rPr>
            </w:pPr>
            <w:r>
              <w:rPr>
                <w:rFonts w:hint="eastAsia" w:ascii="仿宋" w:hAnsi="仿宋" w:eastAsia="仿宋" w:cs="仿宋"/>
                <w:bCs/>
                <w:color w:val="000000"/>
                <w:spacing w:val="10"/>
                <w:kern w:val="2"/>
                <w:sz w:val="24"/>
                <w:szCs w:val="24"/>
                <w:lang w:val="en-US" w:eastAsia="zh-CN" w:bidi="ar-SA"/>
              </w:rPr>
              <w:t>本项目对地下水可能造成影响主要在钻井环节。钻孔穿过的地层可能引起各含水层越流补给，使地下水赋存条件发生变化，特别是通过径流使具有水利联系的含水水质受到污染；泥浆池渗漏可能对地下水造成污染。为防止地下水的污染，项目在钻井时采用多层套管，封隔含水层，多层套管固定，水泥均返高至地面。完井后下套管进行了固井，封固了含水层之间的水力联系，不会造成污染。本项目钻井时采用多层套管，在套管的保护下能有效地保护浅层地下水，钻井结束后通过固井作业封隔地层与套管之间的环形空间，可降低污染物进入地层的风险。</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52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Cs/>
                <w:color w:val="000000"/>
                <w:spacing w:val="10"/>
                <w:kern w:val="2"/>
                <w:sz w:val="24"/>
                <w:szCs w:val="24"/>
                <w:lang w:val="en-US" w:eastAsia="zh-CN" w:bidi="ar-SA"/>
              </w:rPr>
              <w:t>此外井场污染物收集、存储措施不到位，也容易造成地表污染物入渗，对层地下水造成一定的污染。造成地表污染物入渗的主要因素有:泥浆池基础防渗不到位，运行中出现渗漏；泥浆池在雨季发生废水外溢，外溢废水进入井场地面入渗；井口作业区、泥浆循环系统区散落的泥浆、废水进入井场地面入渗等。</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2" w:firstLineChars="200"/>
              <w:textAlignment w:val="auto"/>
              <w:rPr>
                <w:rFonts w:hint="eastAsia" w:ascii="仿宋" w:hAnsi="仿宋" w:eastAsia="仿宋" w:cs="仿宋"/>
                <w:b/>
                <w:bCs w:val="0"/>
                <w:color w:val="auto"/>
                <w:sz w:val="24"/>
                <w:szCs w:val="24"/>
                <w:lang w:eastAsia="zh-CN"/>
              </w:rPr>
            </w:pPr>
            <w:r>
              <w:rPr>
                <w:rFonts w:hint="eastAsia" w:ascii="仿宋" w:hAnsi="仿宋" w:eastAsia="仿宋" w:cs="仿宋"/>
                <w:b/>
                <w:bCs w:val="0"/>
                <w:color w:val="auto"/>
                <w:sz w:val="24"/>
                <w:szCs w:val="24"/>
              </w:rPr>
              <w:t>⑶</w:t>
            </w:r>
            <w:r>
              <w:rPr>
                <w:rFonts w:hint="eastAsia" w:ascii="仿宋" w:hAnsi="仿宋" w:eastAsia="仿宋" w:cs="仿宋"/>
                <w:b/>
                <w:bCs w:val="0"/>
                <w:color w:val="auto"/>
                <w:sz w:val="24"/>
                <w:szCs w:val="24"/>
                <w:lang w:eastAsia="zh-CN"/>
              </w:rPr>
              <w:t>声</w:t>
            </w:r>
            <w:r>
              <w:rPr>
                <w:rFonts w:hint="eastAsia" w:ascii="仿宋" w:hAnsi="仿宋" w:eastAsia="仿宋" w:cs="仿宋"/>
                <w:b/>
                <w:bCs w:val="0"/>
                <w:color w:val="auto"/>
                <w:sz w:val="24"/>
                <w:szCs w:val="24"/>
              </w:rPr>
              <w:t>环境</w:t>
            </w:r>
            <w:r>
              <w:rPr>
                <w:rFonts w:hint="eastAsia" w:ascii="仿宋" w:hAnsi="仿宋" w:eastAsia="仿宋" w:cs="仿宋"/>
                <w:b/>
                <w:bCs w:val="0"/>
                <w:color w:val="auto"/>
                <w:sz w:val="24"/>
                <w:szCs w:val="24"/>
                <w:lang w:eastAsia="zh-CN"/>
              </w:rPr>
              <w:t>影响分析</w:t>
            </w:r>
          </w:p>
          <w:p>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360" w:lineRule="auto"/>
              <w:ind w:left="0" w:right="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本项目</w:t>
            </w:r>
            <w:r>
              <w:rPr>
                <w:rFonts w:hint="eastAsia" w:ascii="仿宋" w:hAnsi="仿宋" w:eastAsia="仿宋" w:cs="仿宋"/>
                <w:color w:val="auto"/>
                <w:sz w:val="24"/>
                <w:szCs w:val="24"/>
                <w:lang w:eastAsia="zh-CN"/>
              </w:rPr>
              <w:t>钻井工程及排采工程</w:t>
            </w:r>
            <w:r>
              <w:rPr>
                <w:rFonts w:hint="eastAsia" w:ascii="仿宋" w:hAnsi="仿宋" w:eastAsia="仿宋" w:cs="仿宋"/>
                <w:color w:val="auto"/>
                <w:sz w:val="24"/>
                <w:szCs w:val="24"/>
              </w:rPr>
              <w:t>的噪声源</w:t>
            </w:r>
            <w:r>
              <w:rPr>
                <w:rFonts w:hint="eastAsia" w:ascii="仿宋" w:hAnsi="仿宋" w:eastAsia="仿宋" w:cs="仿宋"/>
                <w:color w:val="auto"/>
                <w:sz w:val="24"/>
                <w:szCs w:val="24"/>
                <w:lang w:eastAsia="zh-CN"/>
              </w:rPr>
              <w:t>及</w:t>
            </w:r>
            <w:r>
              <w:rPr>
                <w:rFonts w:hint="eastAsia" w:ascii="仿宋" w:hAnsi="仿宋" w:eastAsia="仿宋" w:cs="仿宋"/>
                <w:color w:val="auto"/>
                <w:sz w:val="24"/>
                <w:szCs w:val="24"/>
              </w:rPr>
              <w:t>源强见表</w:t>
            </w:r>
            <w:r>
              <w:rPr>
                <w:rFonts w:hint="eastAsia" w:ascii="仿宋" w:hAnsi="仿宋" w:eastAsia="仿宋" w:cs="仿宋"/>
                <w:color w:val="auto"/>
                <w:sz w:val="24"/>
                <w:szCs w:val="24"/>
                <w:lang w:val="en-US" w:eastAsia="zh-CN"/>
              </w:rPr>
              <w:t>25</w:t>
            </w:r>
            <w:r>
              <w:rPr>
                <w:rFonts w:hint="eastAsia" w:ascii="仿宋" w:hAnsi="仿宋" w:eastAsia="仿宋" w:cs="仿宋"/>
                <w:color w:val="auto"/>
                <w:sz w:val="24"/>
                <w:szCs w:val="24"/>
              </w:rPr>
              <w:t>。</w:t>
            </w:r>
          </w:p>
          <w:p>
            <w:pPr>
              <w:keepNext w:val="0"/>
              <w:keepLines w:val="0"/>
              <w:suppressLineNumbers w:val="0"/>
              <w:spacing w:before="0" w:beforeAutospacing="0" w:after="0" w:afterAutospacing="0"/>
              <w:ind w:left="0" w:right="0" w:firstLine="420" w:firstLineChars="200"/>
              <w:rPr>
                <w:rFonts w:hint="eastAsia" w:ascii="黑体" w:hAnsi="黑体" w:eastAsia="黑体" w:cs="黑体"/>
                <w:b/>
                <w:bCs/>
                <w:color w:val="auto"/>
                <w:sz w:val="21"/>
                <w:szCs w:val="21"/>
              </w:rPr>
            </w:pPr>
            <w:r>
              <w:rPr>
                <w:rFonts w:hint="eastAsia" w:ascii="黑体" w:hAnsi="黑体" w:eastAsia="黑体" w:cs="黑体"/>
                <w:color w:val="auto"/>
                <w:sz w:val="21"/>
                <w:szCs w:val="21"/>
              </w:rPr>
              <w:t>表</w:t>
            </w:r>
            <w:r>
              <w:rPr>
                <w:rFonts w:hint="eastAsia" w:ascii="黑体" w:hAnsi="黑体" w:eastAsia="黑体" w:cs="黑体"/>
                <w:color w:val="auto"/>
                <w:sz w:val="21"/>
                <w:szCs w:val="21"/>
                <w:lang w:val="en-US" w:eastAsia="zh-CN"/>
              </w:rPr>
              <w:t>25</w:t>
            </w:r>
            <w:r>
              <w:rPr>
                <w:rFonts w:hint="eastAsia" w:ascii="黑体" w:hAnsi="黑体" w:eastAsia="黑体" w:cs="黑体"/>
                <w:color w:val="auto"/>
                <w:sz w:val="21"/>
                <w:szCs w:val="21"/>
              </w:rPr>
              <w:t xml:space="preserve">                  </w:t>
            </w:r>
            <w:r>
              <w:rPr>
                <w:rFonts w:hint="eastAsia" w:ascii="黑体" w:hAnsi="黑体" w:eastAsia="黑体" w:cs="黑体"/>
                <w:b/>
                <w:bCs/>
                <w:color w:val="auto"/>
                <w:sz w:val="21"/>
                <w:szCs w:val="21"/>
              </w:rPr>
              <w:t xml:space="preserve"> </w:t>
            </w:r>
            <w:r>
              <w:rPr>
                <w:rFonts w:hint="eastAsia" w:ascii="黑体" w:hAnsi="黑体" w:eastAsia="黑体" w:cs="黑体"/>
                <w:b w:val="0"/>
                <w:bCs w:val="0"/>
                <w:color w:val="auto"/>
                <w:sz w:val="21"/>
                <w:szCs w:val="21"/>
              </w:rPr>
              <w:t>本项目主要噪声源强</w:t>
            </w:r>
          </w:p>
          <w:tbl>
            <w:tblPr>
              <w:tblStyle w:val="24"/>
              <w:tblW w:w="4989"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1197"/>
              <w:gridCol w:w="883"/>
              <w:gridCol w:w="2751"/>
              <w:gridCol w:w="2560"/>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序号</w:t>
                  </w:r>
                </w:p>
              </w:tc>
              <w:tc>
                <w:tcPr>
                  <w:tcW w:w="88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1"/>
                      <w:szCs w:val="21"/>
                      <w:lang w:eastAsia="zh-CN"/>
                    </w:rPr>
                  </w:pPr>
                  <w:r>
                    <w:rPr>
                      <w:rFonts w:hint="eastAsia" w:ascii="宋体" w:hAnsi="宋体" w:eastAsia="宋体" w:cs="宋体"/>
                      <w:b/>
                      <w:color w:val="auto"/>
                      <w:sz w:val="21"/>
                      <w:szCs w:val="21"/>
                      <w:lang w:eastAsia="zh-CN"/>
                    </w:rPr>
                    <w:t>工程</w:t>
                  </w:r>
                </w:p>
              </w:tc>
              <w:tc>
                <w:tcPr>
                  <w:tcW w:w="27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名称</w:t>
                  </w:r>
                </w:p>
              </w:tc>
              <w:tc>
                <w:tcPr>
                  <w:tcW w:w="255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color w:val="auto"/>
                      <w:sz w:val="21"/>
                      <w:szCs w:val="21"/>
                    </w:rPr>
                  </w:pPr>
                  <w:r>
                    <w:rPr>
                      <w:rFonts w:hint="eastAsia" w:ascii="宋体" w:hAnsi="宋体" w:eastAsia="宋体" w:cs="宋体"/>
                      <w:b/>
                      <w:color w:val="auto"/>
                      <w:sz w:val="21"/>
                      <w:szCs w:val="21"/>
                    </w:rPr>
                    <w:t>源强</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1</w:t>
                  </w:r>
                </w:p>
              </w:tc>
              <w:tc>
                <w:tcPr>
                  <w:tcW w:w="880" w:type="dxa"/>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eastAsia="zh-CN"/>
                    </w:rPr>
                  </w:pPr>
                  <w:r>
                    <w:rPr>
                      <w:rFonts w:hint="eastAsia" w:ascii="宋体" w:hAnsi="宋体" w:eastAsia="宋体" w:cs="宋体"/>
                      <w:b w:val="0"/>
                      <w:bCs/>
                      <w:color w:val="auto"/>
                      <w:sz w:val="21"/>
                      <w:szCs w:val="21"/>
                      <w:lang w:eastAsia="zh-CN"/>
                    </w:rPr>
                    <w:t>钻井工程</w:t>
                  </w:r>
                </w:p>
              </w:tc>
              <w:tc>
                <w:tcPr>
                  <w:tcW w:w="27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钻机</w:t>
                  </w:r>
                </w:p>
              </w:tc>
              <w:tc>
                <w:tcPr>
                  <w:tcW w:w="255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110</w:t>
                  </w:r>
                  <w:r>
                    <w:rPr>
                      <w:rFonts w:hint="eastAsia" w:ascii="宋体" w:hAnsi="宋体" w:eastAsia="宋体" w:cs="宋体"/>
                      <w:color w:val="auto"/>
                      <w:sz w:val="21"/>
                      <w:szCs w:val="21"/>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63" w:hRule="atLeast"/>
                <w:jc w:val="center"/>
              </w:trPr>
              <w:tc>
                <w:tcPr>
                  <w:tcW w:w="119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w:t>
                  </w:r>
                </w:p>
              </w:tc>
              <w:tc>
                <w:tcPr>
                  <w:tcW w:w="88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rPr>
                  </w:pPr>
                </w:p>
              </w:tc>
              <w:tc>
                <w:tcPr>
                  <w:tcW w:w="27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b w:val="0"/>
                      <w:bCs/>
                      <w:color w:val="auto"/>
                      <w:sz w:val="21"/>
                      <w:szCs w:val="21"/>
                    </w:rPr>
                    <w:t xml:space="preserve">柴油机及发电机组 </w:t>
                  </w:r>
                </w:p>
              </w:tc>
              <w:tc>
                <w:tcPr>
                  <w:tcW w:w="255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95</w:t>
                  </w:r>
                  <w:r>
                    <w:rPr>
                      <w:rFonts w:hint="eastAsia" w:ascii="宋体" w:hAnsi="宋体" w:eastAsia="宋体" w:cs="宋体"/>
                      <w:color w:val="auto"/>
                      <w:sz w:val="21"/>
                      <w:szCs w:val="21"/>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3</w:t>
                  </w:r>
                </w:p>
              </w:tc>
              <w:tc>
                <w:tcPr>
                  <w:tcW w:w="88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p>
              </w:tc>
              <w:tc>
                <w:tcPr>
                  <w:tcW w:w="27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b w:val="0"/>
                      <w:bCs/>
                      <w:color w:val="auto"/>
                      <w:sz w:val="21"/>
                      <w:szCs w:val="21"/>
                    </w:rPr>
                    <w:t>机械传动装置</w:t>
                  </w:r>
                </w:p>
              </w:tc>
              <w:tc>
                <w:tcPr>
                  <w:tcW w:w="255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80</w:t>
                  </w:r>
                  <w:r>
                    <w:rPr>
                      <w:rFonts w:hint="eastAsia" w:ascii="宋体" w:hAnsi="宋体" w:eastAsia="宋体" w:cs="宋体"/>
                      <w:color w:val="auto"/>
                      <w:sz w:val="21"/>
                      <w:szCs w:val="21"/>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119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6</w:t>
                  </w:r>
                </w:p>
              </w:tc>
              <w:tc>
                <w:tcPr>
                  <w:tcW w:w="88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p>
              </w:tc>
              <w:tc>
                <w:tcPr>
                  <w:tcW w:w="27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b w:val="0"/>
                      <w:bCs/>
                      <w:color w:val="auto"/>
                      <w:sz w:val="21"/>
                      <w:szCs w:val="21"/>
                    </w:rPr>
                    <w:t>泥浆泵</w:t>
                  </w:r>
                </w:p>
              </w:tc>
              <w:tc>
                <w:tcPr>
                  <w:tcW w:w="255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95</w:t>
                  </w:r>
                  <w:r>
                    <w:rPr>
                      <w:rFonts w:hint="eastAsia" w:ascii="宋体" w:hAnsi="宋体" w:eastAsia="宋体" w:cs="宋体"/>
                      <w:color w:val="auto"/>
                      <w:sz w:val="21"/>
                      <w:szCs w:val="21"/>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5</w:t>
                  </w:r>
                </w:p>
              </w:tc>
              <w:tc>
                <w:tcPr>
                  <w:tcW w:w="88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p>
              </w:tc>
              <w:tc>
                <w:tcPr>
                  <w:tcW w:w="27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b w:val="0"/>
                      <w:bCs/>
                      <w:color w:val="auto"/>
                      <w:sz w:val="21"/>
                      <w:szCs w:val="21"/>
                    </w:rPr>
                    <w:t>自动/电动压风机</w:t>
                  </w:r>
                </w:p>
              </w:tc>
              <w:tc>
                <w:tcPr>
                  <w:tcW w:w="255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90</w:t>
                  </w:r>
                  <w:r>
                    <w:rPr>
                      <w:rFonts w:hint="eastAsia" w:ascii="宋体" w:hAnsi="宋体" w:eastAsia="宋体" w:cs="宋体"/>
                      <w:color w:val="auto"/>
                      <w:sz w:val="21"/>
                      <w:szCs w:val="21"/>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6</w:t>
                  </w:r>
                </w:p>
              </w:tc>
              <w:tc>
                <w:tcPr>
                  <w:tcW w:w="88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p>
              </w:tc>
              <w:tc>
                <w:tcPr>
                  <w:tcW w:w="27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b w:val="0"/>
                      <w:bCs/>
                      <w:color w:val="auto"/>
                      <w:sz w:val="21"/>
                      <w:szCs w:val="21"/>
                    </w:rPr>
                    <w:t>振动筛</w:t>
                  </w:r>
                </w:p>
              </w:tc>
              <w:tc>
                <w:tcPr>
                  <w:tcW w:w="255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100</w:t>
                  </w:r>
                  <w:r>
                    <w:rPr>
                      <w:rFonts w:hint="eastAsia" w:ascii="宋体" w:hAnsi="宋体" w:eastAsia="宋体" w:cs="宋体"/>
                      <w:color w:val="auto"/>
                      <w:sz w:val="21"/>
                      <w:szCs w:val="21"/>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7</w:t>
                  </w:r>
                </w:p>
              </w:tc>
              <w:tc>
                <w:tcPr>
                  <w:tcW w:w="88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p>
              </w:tc>
              <w:tc>
                <w:tcPr>
                  <w:tcW w:w="27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eastAsia="zh-CN"/>
                    </w:rPr>
                  </w:pPr>
                  <w:r>
                    <w:rPr>
                      <w:rFonts w:hint="eastAsia" w:ascii="宋体" w:hAnsi="宋体" w:eastAsia="宋体" w:cs="宋体"/>
                      <w:b w:val="0"/>
                      <w:bCs/>
                      <w:color w:val="auto"/>
                      <w:sz w:val="21"/>
                      <w:szCs w:val="21"/>
                      <w:lang w:eastAsia="zh-CN"/>
                    </w:rPr>
                    <w:t>水泥泵车</w:t>
                  </w:r>
                </w:p>
              </w:tc>
              <w:tc>
                <w:tcPr>
                  <w:tcW w:w="255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70</w:t>
                  </w:r>
                  <w:r>
                    <w:rPr>
                      <w:rFonts w:hint="eastAsia" w:ascii="宋体" w:hAnsi="宋体" w:eastAsia="宋体" w:cs="宋体"/>
                      <w:color w:val="auto"/>
                      <w:sz w:val="21"/>
                      <w:szCs w:val="21"/>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8</w:t>
                  </w:r>
                </w:p>
              </w:tc>
              <w:tc>
                <w:tcPr>
                  <w:tcW w:w="88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p>
              </w:tc>
              <w:tc>
                <w:tcPr>
                  <w:tcW w:w="27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rPr>
                  </w:pPr>
                  <w:r>
                    <w:rPr>
                      <w:rFonts w:hint="eastAsia" w:ascii="宋体" w:hAnsi="宋体" w:eastAsia="宋体" w:cs="宋体"/>
                      <w:b w:val="0"/>
                      <w:bCs/>
                      <w:color w:val="auto"/>
                      <w:sz w:val="21"/>
                      <w:szCs w:val="21"/>
                    </w:rPr>
                    <w:t>除砂器</w:t>
                  </w:r>
                </w:p>
              </w:tc>
              <w:tc>
                <w:tcPr>
                  <w:tcW w:w="255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85</w:t>
                  </w:r>
                  <w:r>
                    <w:rPr>
                      <w:rFonts w:hint="eastAsia" w:ascii="宋体" w:hAnsi="宋体" w:eastAsia="宋体" w:cs="宋体"/>
                      <w:color w:val="auto"/>
                      <w:sz w:val="21"/>
                      <w:szCs w:val="21"/>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119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9</w:t>
                  </w:r>
                </w:p>
              </w:tc>
              <w:tc>
                <w:tcPr>
                  <w:tcW w:w="880" w:type="dxa"/>
                  <w:vMerge w:val="restart"/>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eastAsia="zh-CN"/>
                    </w:rPr>
                  </w:pPr>
                  <w:r>
                    <w:rPr>
                      <w:rFonts w:hint="eastAsia" w:ascii="宋体" w:hAnsi="宋体" w:eastAsia="宋体" w:cs="宋体"/>
                      <w:b w:val="0"/>
                      <w:bCs/>
                      <w:color w:val="auto"/>
                      <w:sz w:val="21"/>
                      <w:szCs w:val="21"/>
                      <w:lang w:eastAsia="zh-CN"/>
                    </w:rPr>
                    <w:t>排采工程</w:t>
                  </w:r>
                </w:p>
              </w:tc>
              <w:tc>
                <w:tcPr>
                  <w:tcW w:w="27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eastAsia="zh-CN"/>
                    </w:rPr>
                  </w:pPr>
                  <w:r>
                    <w:rPr>
                      <w:rFonts w:hint="eastAsia" w:ascii="宋体" w:hAnsi="宋体" w:eastAsia="宋体" w:cs="宋体"/>
                      <w:b w:val="0"/>
                      <w:bCs/>
                      <w:color w:val="auto"/>
                      <w:sz w:val="21"/>
                      <w:szCs w:val="21"/>
                      <w:lang w:eastAsia="zh-CN"/>
                    </w:rPr>
                    <w:t>抽油机</w:t>
                  </w:r>
                </w:p>
              </w:tc>
              <w:tc>
                <w:tcPr>
                  <w:tcW w:w="255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80</w:t>
                  </w:r>
                  <w:r>
                    <w:rPr>
                      <w:rFonts w:hint="eastAsia" w:ascii="宋体" w:hAnsi="宋体" w:eastAsia="宋体" w:cs="宋体"/>
                      <w:color w:val="auto"/>
                      <w:sz w:val="21"/>
                      <w:szCs w:val="21"/>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10</w:t>
                  </w:r>
                </w:p>
              </w:tc>
              <w:tc>
                <w:tcPr>
                  <w:tcW w:w="88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rPr>
                  </w:pPr>
                </w:p>
              </w:tc>
              <w:tc>
                <w:tcPr>
                  <w:tcW w:w="27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eastAsia="zh-CN"/>
                    </w:rPr>
                  </w:pPr>
                  <w:r>
                    <w:rPr>
                      <w:rFonts w:hint="eastAsia" w:ascii="宋体" w:hAnsi="宋体" w:eastAsia="宋体" w:cs="宋体"/>
                      <w:b w:val="0"/>
                      <w:bCs/>
                      <w:color w:val="auto"/>
                      <w:sz w:val="21"/>
                      <w:szCs w:val="21"/>
                      <w:lang w:eastAsia="zh-CN"/>
                    </w:rPr>
                    <w:t>管式泵</w:t>
                  </w:r>
                </w:p>
              </w:tc>
              <w:tc>
                <w:tcPr>
                  <w:tcW w:w="255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90</w:t>
                  </w:r>
                  <w:r>
                    <w:rPr>
                      <w:rFonts w:hint="eastAsia" w:ascii="宋体" w:hAnsi="宋体" w:eastAsia="宋体" w:cs="宋体"/>
                      <w:color w:val="auto"/>
                      <w:sz w:val="21"/>
                      <w:szCs w:val="21"/>
                    </w:rPr>
                    <w:t>dB（A）</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92"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lang w:val="en-US" w:eastAsia="zh-CN"/>
                    </w:rPr>
                  </w:pPr>
                  <w:r>
                    <w:rPr>
                      <w:rFonts w:hint="eastAsia" w:ascii="宋体" w:hAnsi="宋体" w:eastAsia="宋体" w:cs="宋体"/>
                      <w:b w:val="0"/>
                      <w:bCs/>
                      <w:color w:val="auto"/>
                      <w:sz w:val="21"/>
                      <w:szCs w:val="21"/>
                      <w:lang w:val="en-US" w:eastAsia="zh-CN"/>
                    </w:rPr>
                    <w:t>11</w:t>
                  </w:r>
                </w:p>
              </w:tc>
              <w:tc>
                <w:tcPr>
                  <w:tcW w:w="880" w:type="dxa"/>
                  <w:vMerge w:val="continue"/>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rPr>
                  </w:pPr>
                </w:p>
              </w:tc>
              <w:tc>
                <w:tcPr>
                  <w:tcW w:w="274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柴油机及发电机组</w:t>
                  </w:r>
                </w:p>
              </w:tc>
              <w:tc>
                <w:tcPr>
                  <w:tcW w:w="2550" w:type="dxa"/>
                  <w:tcBorders>
                    <w:tl2br w:val="nil"/>
                    <w:tr2bl w:val="nil"/>
                  </w:tcBorders>
                  <w:noWrap w:val="0"/>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80</w:t>
                  </w:r>
                  <w:r>
                    <w:rPr>
                      <w:rFonts w:hint="eastAsia" w:ascii="宋体" w:hAnsi="宋体" w:eastAsia="宋体" w:cs="宋体"/>
                      <w:color w:val="auto"/>
                      <w:sz w:val="21"/>
                      <w:szCs w:val="21"/>
                    </w:rPr>
                    <w:t>dB（A）</w:t>
                  </w:r>
                </w:p>
              </w:tc>
            </w:tr>
          </w:tbl>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本项目勘察过程中的噪声源主要是钻机、机泵产生的噪声等，其噪声源强约在80～1</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lang w:eastAsia="zh-CN"/>
              </w:rPr>
              <w:t>0dB（A）之间，项目只在昼间进行施工，通过设备减振及设置噪声挡板，噪声源强可消减</w:t>
            </w:r>
            <w:r>
              <w:rPr>
                <w:rFonts w:hint="eastAsia" w:ascii="仿宋" w:hAnsi="仿宋" w:eastAsia="仿宋" w:cs="仿宋"/>
                <w:color w:val="000000"/>
                <w:sz w:val="24"/>
                <w:szCs w:val="24"/>
                <w:lang w:val="en-US" w:eastAsia="zh-CN"/>
              </w:rPr>
              <w:t>20</w:t>
            </w:r>
            <w:r>
              <w:rPr>
                <w:rFonts w:hint="eastAsia" w:ascii="仿宋" w:hAnsi="仿宋" w:eastAsia="仿宋" w:cs="仿宋"/>
                <w:color w:val="000000"/>
                <w:sz w:val="24"/>
                <w:szCs w:val="24"/>
              </w:rPr>
              <w:t>dB（A）</w:t>
            </w:r>
            <w:r>
              <w:rPr>
                <w:rFonts w:hint="eastAsia" w:ascii="仿宋" w:hAnsi="仿宋" w:eastAsia="仿宋" w:cs="仿宋"/>
                <w:color w:val="000000"/>
                <w:sz w:val="24"/>
                <w:szCs w:val="24"/>
                <w:lang w:eastAsia="zh-CN"/>
              </w:rPr>
              <w:t>，按照导则推荐的噪声预测模式对勘察区场地噪声影响范围进行预测，结果见表</w:t>
            </w:r>
            <w:r>
              <w:rPr>
                <w:rFonts w:hint="eastAsia" w:ascii="仿宋" w:hAnsi="仿宋" w:eastAsia="仿宋" w:cs="仿宋"/>
                <w:color w:val="000000"/>
                <w:sz w:val="24"/>
                <w:szCs w:val="24"/>
                <w:lang w:val="en-US" w:eastAsia="zh-CN"/>
              </w:rPr>
              <w:t>26及图7</w:t>
            </w:r>
            <w:r>
              <w:rPr>
                <w:rFonts w:hint="eastAsia" w:ascii="仿宋" w:hAnsi="仿宋" w:eastAsia="仿宋" w:cs="仿宋"/>
                <w:color w:val="000000"/>
                <w:sz w:val="24"/>
                <w:szCs w:val="24"/>
                <w:lang w:eastAsia="zh-CN"/>
              </w:rPr>
              <w:t>。</w:t>
            </w:r>
          </w:p>
          <w:p>
            <w:pPr>
              <w:keepNext w:val="0"/>
              <w:keepLines w:val="0"/>
              <w:suppressLineNumbers w:val="0"/>
              <w:spacing w:before="0" w:beforeAutospacing="0" w:after="0" w:afterAutospacing="0"/>
              <w:ind w:left="0" w:right="0" w:firstLine="420" w:firstLineChars="200"/>
              <w:rPr>
                <w:rFonts w:hint="eastAsia" w:ascii="仿宋" w:hAnsi="仿宋" w:eastAsia="仿宋" w:cs="仿宋"/>
                <w:color w:val="000000"/>
                <w:sz w:val="24"/>
                <w:szCs w:val="24"/>
              </w:rPr>
            </w:pPr>
            <w:r>
              <w:rPr>
                <w:rFonts w:hint="eastAsia" w:ascii="黑体" w:hAnsi="黑体" w:eastAsia="黑体" w:cs="黑体"/>
                <w:color w:val="000000"/>
                <w:sz w:val="21"/>
                <w:szCs w:val="21"/>
              </w:rPr>
              <w:t>表</w:t>
            </w:r>
            <w:r>
              <w:rPr>
                <w:rFonts w:hint="eastAsia" w:ascii="黑体" w:hAnsi="黑体" w:eastAsia="黑体" w:cs="黑体"/>
                <w:color w:val="000000"/>
                <w:sz w:val="21"/>
                <w:szCs w:val="21"/>
                <w:lang w:val="en-US" w:eastAsia="zh-CN"/>
              </w:rPr>
              <w:t>26</w:t>
            </w:r>
            <w:r>
              <w:rPr>
                <w:rFonts w:hint="eastAsia" w:ascii="黑体" w:hAnsi="黑体" w:eastAsia="黑体" w:cs="黑体"/>
                <w:color w:val="000000"/>
                <w:sz w:val="21"/>
                <w:szCs w:val="21"/>
              </w:rPr>
              <w:t xml:space="preserve">              </w:t>
            </w:r>
            <w:r>
              <w:rPr>
                <w:rFonts w:hint="eastAsia" w:ascii="黑体" w:hAnsi="黑体" w:eastAsia="黑体" w:cs="黑体"/>
                <w:b/>
                <w:color w:val="000000"/>
                <w:sz w:val="21"/>
                <w:szCs w:val="21"/>
              </w:rPr>
              <w:t>噪声影响计算结果统计表</w:t>
            </w:r>
            <w:r>
              <w:rPr>
                <w:rFonts w:hint="eastAsia" w:ascii="黑体" w:hAnsi="黑体" w:eastAsia="黑体" w:cs="黑体"/>
                <w:b/>
                <w:color w:val="000000"/>
                <w:sz w:val="21"/>
                <w:szCs w:val="21"/>
                <w:lang w:val="en-US" w:eastAsia="zh-CN"/>
              </w:rPr>
              <w:t xml:space="preserve"> </w:t>
            </w:r>
            <w:r>
              <w:rPr>
                <w:rFonts w:hint="eastAsia" w:ascii="黑体" w:hAnsi="黑体" w:eastAsia="黑体" w:cs="黑体"/>
                <w:color w:val="000000"/>
                <w:sz w:val="21"/>
                <w:szCs w:val="21"/>
              </w:rPr>
              <w:t xml:space="preserve"> </w:t>
            </w:r>
            <w:r>
              <w:rPr>
                <w:rFonts w:hint="eastAsia" w:ascii="仿宋" w:hAnsi="仿宋" w:eastAsia="仿宋" w:cs="仿宋"/>
                <w:color w:val="000000"/>
                <w:sz w:val="24"/>
                <w:szCs w:val="24"/>
              </w:rPr>
              <w:t xml:space="preserve"> </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单位：dB（A）</w:t>
            </w:r>
          </w:p>
          <w:tbl>
            <w:tblPr>
              <w:tblStyle w:val="24"/>
              <w:tblW w:w="4876"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37"/>
              <w:gridCol w:w="1250"/>
              <w:gridCol w:w="1501"/>
              <w:gridCol w:w="2056"/>
              <w:gridCol w:w="175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354" w:type="pct"/>
                  <w:gridSpan w:val="3"/>
                  <w:vMerge w:val="restar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b/>
                      <w:color w:val="000000"/>
                      <w:sz w:val="24"/>
                      <w:szCs w:val="24"/>
                    </w:rPr>
                  </w:pPr>
                  <w:r>
                    <w:rPr>
                      <w:rFonts w:hint="eastAsia" w:ascii="仿宋" w:hAnsi="仿宋" w:eastAsia="仿宋" w:cs="仿宋"/>
                      <w:b/>
                      <w:color w:val="000000"/>
                      <w:sz w:val="24"/>
                      <w:szCs w:val="24"/>
                    </w:rPr>
                    <w:t>预测点位</w:t>
                  </w:r>
                </w:p>
              </w:tc>
              <w:tc>
                <w:tcPr>
                  <w:tcW w:w="1428" w:type="pct"/>
                  <w:vMerge w:val="restar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b/>
                      <w:color w:val="000000"/>
                      <w:sz w:val="24"/>
                      <w:szCs w:val="24"/>
                    </w:rPr>
                  </w:pPr>
                  <w:r>
                    <w:rPr>
                      <w:rFonts w:hint="eastAsia" w:ascii="仿宋" w:hAnsi="仿宋" w:eastAsia="仿宋" w:cs="仿宋"/>
                      <w:b/>
                      <w:color w:val="000000"/>
                      <w:sz w:val="24"/>
                      <w:szCs w:val="24"/>
                    </w:rPr>
                    <w:t>贡献值</w:t>
                  </w:r>
                </w:p>
              </w:tc>
              <w:tc>
                <w:tcPr>
                  <w:tcW w:w="1216"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b/>
                      <w:color w:val="000000"/>
                      <w:sz w:val="24"/>
                      <w:szCs w:val="24"/>
                    </w:rPr>
                  </w:pPr>
                  <w:r>
                    <w:rPr>
                      <w:rFonts w:hint="eastAsia" w:ascii="仿宋" w:hAnsi="仿宋" w:eastAsia="仿宋" w:cs="仿宋"/>
                      <w:b/>
                      <w:color w:val="000000"/>
                      <w:sz w:val="24"/>
                      <w:szCs w:val="24"/>
                    </w:rPr>
                    <w:t>标准值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354" w:type="pct"/>
                  <w:gridSpan w:val="3"/>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b/>
                      <w:color w:val="000000"/>
                      <w:sz w:val="24"/>
                      <w:szCs w:val="24"/>
                    </w:rPr>
                  </w:pPr>
                </w:p>
              </w:tc>
              <w:tc>
                <w:tcPr>
                  <w:tcW w:w="1428"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b/>
                      <w:color w:val="000000"/>
                      <w:sz w:val="24"/>
                      <w:szCs w:val="24"/>
                    </w:rPr>
                  </w:pPr>
                </w:p>
              </w:tc>
              <w:tc>
                <w:tcPr>
                  <w:tcW w:w="1216"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b/>
                      <w:color w:val="000000"/>
                      <w:sz w:val="24"/>
                      <w:szCs w:val="24"/>
                      <w:lang w:eastAsia="zh-CN"/>
                    </w:rPr>
                  </w:pPr>
                  <w:r>
                    <w:rPr>
                      <w:rFonts w:hint="eastAsia" w:ascii="仿宋" w:hAnsi="仿宋" w:eastAsia="仿宋" w:cs="仿宋"/>
                      <w:b/>
                      <w:color w:val="000000"/>
                      <w:sz w:val="24"/>
                      <w:szCs w:val="24"/>
                    </w:rPr>
                    <w:t>昼间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5000" w:type="pct"/>
                  <w:gridSpan w:val="5"/>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钻井期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2"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869" w:type="pct"/>
                  <w:vMerge w:val="restar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井场</w:t>
                  </w:r>
                </w:p>
              </w:tc>
              <w:tc>
                <w:tcPr>
                  <w:tcW w:w="1043"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东</w:t>
                  </w:r>
                </w:p>
              </w:tc>
              <w:tc>
                <w:tcPr>
                  <w:tcW w:w="1428"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56</w:t>
                  </w:r>
                </w:p>
              </w:tc>
              <w:tc>
                <w:tcPr>
                  <w:tcW w:w="1216" w:type="pct"/>
                  <w:vMerge w:val="restar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2"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w:t>
                  </w:r>
                </w:p>
              </w:tc>
              <w:tc>
                <w:tcPr>
                  <w:tcW w:w="869"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p>
              </w:tc>
              <w:tc>
                <w:tcPr>
                  <w:tcW w:w="1043"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南 </w:t>
                  </w:r>
                </w:p>
              </w:tc>
              <w:tc>
                <w:tcPr>
                  <w:tcW w:w="1428"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68</w:t>
                  </w:r>
                </w:p>
              </w:tc>
              <w:tc>
                <w:tcPr>
                  <w:tcW w:w="1216"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2"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3</w:t>
                  </w:r>
                </w:p>
              </w:tc>
              <w:tc>
                <w:tcPr>
                  <w:tcW w:w="869"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p>
              </w:tc>
              <w:tc>
                <w:tcPr>
                  <w:tcW w:w="1043"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西</w:t>
                  </w:r>
                </w:p>
              </w:tc>
              <w:tc>
                <w:tcPr>
                  <w:tcW w:w="1428"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56</w:t>
                  </w:r>
                </w:p>
              </w:tc>
              <w:tc>
                <w:tcPr>
                  <w:tcW w:w="1216"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2"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6</w:t>
                  </w:r>
                </w:p>
              </w:tc>
              <w:tc>
                <w:tcPr>
                  <w:tcW w:w="869"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p>
              </w:tc>
              <w:tc>
                <w:tcPr>
                  <w:tcW w:w="1043"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北</w:t>
                  </w:r>
                </w:p>
              </w:tc>
              <w:tc>
                <w:tcPr>
                  <w:tcW w:w="1428"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55</w:t>
                  </w:r>
                </w:p>
              </w:tc>
              <w:tc>
                <w:tcPr>
                  <w:tcW w:w="1216"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p>
              </w:tc>
            </w:tr>
          </w:tbl>
          <w:p>
            <w:pPr>
              <w:pStyle w:val="9"/>
              <w:keepNext w:val="0"/>
              <w:keepLines w:val="0"/>
              <w:suppressLineNumbers w:val="0"/>
              <w:spacing w:beforeAutospacing="0" w:afterAutospacing="0"/>
              <w:ind w:left="0" w:leftChars="0" w:firstLine="0" w:firstLineChars="0"/>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drawing>
                <wp:inline distT="0" distB="0" distL="114300" distR="114300">
                  <wp:extent cx="4839970" cy="2925445"/>
                  <wp:effectExtent l="0" t="0" r="17780" b="8255"/>
                  <wp:docPr id="22" name="图片 131" descr="C:\Users\Administrator\Desktop\3底图.png3底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131" descr="C:\Users\Administrator\Desktop\3底图.png3底图"/>
                          <pic:cNvPicPr>
                            <a:picLocks noChangeAspect="1"/>
                          </pic:cNvPicPr>
                        </pic:nvPicPr>
                        <pic:blipFill>
                          <a:blip r:embed="rId12"/>
                          <a:srcRect/>
                          <a:stretch>
                            <a:fillRect/>
                          </a:stretch>
                        </pic:blipFill>
                        <pic:spPr>
                          <a:xfrm>
                            <a:off x="0" y="0"/>
                            <a:ext cx="4839970" cy="2925445"/>
                          </a:xfrm>
                          <a:prstGeom prst="rect">
                            <a:avLst/>
                          </a:prstGeom>
                          <a:noFill/>
                          <a:ln>
                            <a:noFill/>
                          </a:ln>
                        </pic:spPr>
                      </pic:pic>
                    </a:graphicData>
                  </a:graphic>
                </wp:inline>
              </w:drawing>
            </w:r>
          </w:p>
          <w:p>
            <w:pPr>
              <w:keepNext w:val="0"/>
              <w:keepLines w:val="0"/>
              <w:suppressLineNumbers w:val="0"/>
              <w:spacing w:before="0" w:beforeAutospacing="0" w:after="0" w:afterAutospacing="0"/>
              <w:ind w:left="0" w:right="0"/>
              <w:jc w:val="center"/>
              <w:rPr>
                <w:rFonts w:hint="eastAsia" w:ascii="仿宋" w:hAnsi="仿宋" w:eastAsia="仿宋" w:cs="仿宋"/>
                <w:color w:val="000000"/>
                <w:sz w:val="24"/>
                <w:szCs w:val="24"/>
              </w:rPr>
            </w:pPr>
            <w:r>
              <w:rPr>
                <w:rFonts w:hint="eastAsia" w:ascii="仿宋" w:hAnsi="仿宋" w:eastAsia="仿宋" w:cs="仿宋"/>
                <w:b/>
                <w:bCs/>
                <w:color w:val="000000"/>
                <w:sz w:val="24"/>
                <w:szCs w:val="24"/>
                <w:lang w:eastAsia="zh-CN"/>
              </w:rPr>
              <w:t>图</w:t>
            </w:r>
            <w:r>
              <w:rPr>
                <w:rFonts w:hint="eastAsia" w:ascii="仿宋" w:hAnsi="仿宋" w:eastAsia="仿宋" w:cs="仿宋"/>
                <w:b/>
                <w:bCs/>
                <w:color w:val="000000"/>
                <w:sz w:val="24"/>
                <w:szCs w:val="24"/>
                <w:lang w:val="en-US" w:eastAsia="zh-CN"/>
              </w:rPr>
              <w:t>7   项目井场噪声预测示意图</w:t>
            </w:r>
          </w:p>
          <w:p>
            <w:pPr>
              <w:keepNext w:val="0"/>
              <w:keepLines w:val="0"/>
              <w:suppressLineNumbers w:val="0"/>
              <w:spacing w:before="0" w:beforeAutospacing="0" w:after="0" w:afterAutospacing="0"/>
              <w:ind w:left="0" w:right="0"/>
              <w:rPr>
                <w:rFonts w:hint="eastAsia" w:ascii="仿宋" w:hAnsi="仿宋" w:eastAsia="仿宋" w:cs="仿宋"/>
                <w:color w:val="000000"/>
                <w:sz w:val="24"/>
                <w:szCs w:val="24"/>
              </w:rPr>
            </w:pP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eastAsia" w:ascii="仿宋" w:hAnsi="仿宋" w:eastAsia="仿宋" w:cs="仿宋"/>
                <w:b/>
                <w:bCs w:val="0"/>
                <w:color w:val="auto"/>
                <w:sz w:val="24"/>
                <w:szCs w:val="24"/>
              </w:rPr>
            </w:pPr>
            <w:r>
              <w:rPr>
                <w:rFonts w:hint="eastAsia" w:ascii="仿宋" w:hAnsi="仿宋" w:eastAsia="仿宋" w:cs="仿宋"/>
                <w:color w:val="000000"/>
                <w:sz w:val="24"/>
                <w:szCs w:val="24"/>
                <w:lang w:eastAsia="zh-CN"/>
              </w:rPr>
              <w:t>根据表</w:t>
            </w:r>
            <w:r>
              <w:rPr>
                <w:rFonts w:hint="eastAsia" w:ascii="仿宋" w:hAnsi="仿宋" w:eastAsia="仿宋" w:cs="仿宋"/>
                <w:color w:val="000000"/>
                <w:sz w:val="24"/>
                <w:szCs w:val="24"/>
                <w:lang w:val="en-US" w:eastAsia="zh-CN"/>
              </w:rPr>
              <w:t>26</w:t>
            </w:r>
            <w:r>
              <w:rPr>
                <w:rFonts w:hint="eastAsia" w:ascii="仿宋" w:hAnsi="仿宋" w:eastAsia="仿宋" w:cs="仿宋"/>
                <w:color w:val="000000"/>
                <w:sz w:val="24"/>
                <w:szCs w:val="24"/>
                <w:lang w:eastAsia="zh-CN"/>
              </w:rPr>
              <w:t>，项目钻井期和排采期厂界噪声满足</w:t>
            </w:r>
            <w:r>
              <w:rPr>
                <w:rFonts w:hint="eastAsia" w:ascii="仿宋" w:hAnsi="仿宋" w:eastAsia="仿宋" w:cs="仿宋"/>
                <w:color w:val="000000"/>
                <w:sz w:val="24"/>
                <w:szCs w:val="24"/>
                <w:lang w:val="en-US" w:eastAsia="zh-CN"/>
              </w:rPr>
              <w:t>《建筑施工场界环境噪声排放标准》（GB12523-2011）中排放限值，通过距离衰减，</w:t>
            </w:r>
            <w:r>
              <w:rPr>
                <w:rFonts w:hint="eastAsia" w:ascii="仿宋" w:hAnsi="仿宋" w:eastAsia="仿宋" w:cs="仿宋"/>
                <w:color w:val="000000"/>
                <w:sz w:val="24"/>
                <w:szCs w:val="24"/>
                <w:lang w:eastAsia="zh-CN"/>
              </w:rPr>
              <w:t>项目产生的噪声对周边居民生活环境影响较小。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2" w:firstLineChars="200"/>
              <w:textAlignment w:val="auto"/>
              <w:rPr>
                <w:rFonts w:hint="eastAsia" w:ascii="仿宋" w:hAnsi="仿宋" w:eastAsia="仿宋" w:cs="仿宋"/>
                <w:b/>
                <w:bCs w:val="0"/>
                <w:color w:val="auto"/>
                <w:sz w:val="24"/>
                <w:szCs w:val="24"/>
              </w:rPr>
            </w:pPr>
            <w:r>
              <w:rPr>
                <w:rFonts w:hint="eastAsia" w:ascii="仿宋" w:hAnsi="仿宋" w:eastAsia="仿宋" w:cs="仿宋"/>
                <w:b/>
                <w:bCs w:val="0"/>
                <w:color w:val="auto"/>
                <w:sz w:val="24"/>
                <w:szCs w:val="24"/>
              </w:rPr>
              <w:t>⑷</w:t>
            </w:r>
            <w:r>
              <w:rPr>
                <w:rFonts w:hint="eastAsia" w:ascii="仿宋" w:hAnsi="仿宋" w:eastAsia="仿宋" w:cs="仿宋"/>
                <w:b/>
                <w:bCs w:val="0"/>
                <w:color w:val="auto"/>
                <w:sz w:val="24"/>
                <w:szCs w:val="24"/>
                <w:lang w:eastAsia="zh-CN"/>
              </w:rPr>
              <w:t>固体废物</w:t>
            </w:r>
            <w:r>
              <w:rPr>
                <w:rFonts w:hint="eastAsia" w:ascii="仿宋" w:hAnsi="仿宋" w:eastAsia="仿宋" w:cs="仿宋"/>
                <w:b/>
                <w:bCs w:val="0"/>
                <w:color w:val="auto"/>
                <w:sz w:val="24"/>
                <w:szCs w:val="24"/>
              </w:rPr>
              <w:t>环境</w:t>
            </w:r>
            <w:r>
              <w:rPr>
                <w:rFonts w:hint="eastAsia" w:ascii="仿宋" w:hAnsi="仿宋" w:eastAsia="仿宋" w:cs="仿宋"/>
                <w:b/>
                <w:bCs w:val="0"/>
                <w:color w:val="auto"/>
                <w:sz w:val="24"/>
                <w:szCs w:val="24"/>
                <w:lang w:eastAsia="zh-CN"/>
              </w:rPr>
              <w:t>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rPr>
              <w:t>施工期间</w:t>
            </w:r>
            <w:r>
              <w:rPr>
                <w:rFonts w:hint="eastAsia" w:ascii="仿宋" w:hAnsi="仿宋" w:eastAsia="仿宋" w:cs="仿宋"/>
                <w:b w:val="0"/>
                <w:bCs/>
                <w:color w:val="auto"/>
                <w:sz w:val="24"/>
                <w:szCs w:val="24"/>
                <w:lang w:val="en-US" w:eastAsia="zh-CN"/>
              </w:rPr>
              <w:t>的</w:t>
            </w:r>
            <w:r>
              <w:rPr>
                <w:rFonts w:hint="eastAsia" w:ascii="仿宋" w:hAnsi="仿宋" w:eastAsia="仿宋" w:cs="仿宋"/>
                <w:b w:val="0"/>
                <w:bCs/>
                <w:color w:val="auto"/>
                <w:sz w:val="24"/>
                <w:szCs w:val="24"/>
                <w:lang w:eastAsia="zh-CN"/>
              </w:rPr>
              <w:t>设备维修保养不在厂区进行，</w:t>
            </w:r>
            <w:r>
              <w:rPr>
                <w:rFonts w:hint="eastAsia" w:ascii="仿宋" w:hAnsi="仿宋" w:eastAsia="仿宋" w:cs="仿宋"/>
                <w:b w:val="0"/>
                <w:bCs/>
                <w:color w:val="auto"/>
                <w:sz w:val="24"/>
                <w:szCs w:val="24"/>
                <w:lang w:val="en-US" w:eastAsia="zh-CN"/>
              </w:rPr>
              <w:t>不产生废矿物油</w:t>
            </w:r>
            <w:r>
              <w:rPr>
                <w:rFonts w:hint="eastAsia" w:eastAsia="仿宋_GB2312" w:cs="Times New Roman"/>
                <w:bCs/>
                <w:color w:val="auto"/>
                <w:spacing w:val="10"/>
                <w:sz w:val="24"/>
                <w:szCs w:val="24"/>
                <w:lang w:val="en-US" w:eastAsia="zh-CN"/>
              </w:rPr>
              <w:t>，</w:t>
            </w:r>
            <w:r>
              <w:rPr>
                <w:rFonts w:hint="eastAsia" w:ascii="仿宋" w:hAnsi="仿宋" w:eastAsia="仿宋" w:cs="仿宋"/>
                <w:b w:val="0"/>
                <w:bCs/>
                <w:color w:val="auto"/>
                <w:sz w:val="24"/>
                <w:szCs w:val="24"/>
              </w:rPr>
              <w:t>产生的固体废物主要</w:t>
            </w:r>
            <w:r>
              <w:rPr>
                <w:rFonts w:hint="eastAsia" w:ascii="仿宋" w:hAnsi="仿宋" w:eastAsia="仿宋" w:cs="仿宋"/>
                <w:b w:val="0"/>
                <w:bCs/>
                <w:color w:val="auto"/>
                <w:sz w:val="24"/>
                <w:szCs w:val="24"/>
                <w:lang w:eastAsia="zh-CN"/>
              </w:rPr>
              <w:t>为钻井过程中排出的钻屑、废弃钻井液、生活垃圾、建筑垃圾。若固体废物处置不善，随意丢弃或泄漏，对周边及占地范围内土壤及地下水产生一定影响。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2" w:firstLineChars="200"/>
              <w:textAlignment w:val="auto"/>
              <w:rPr>
                <w:rFonts w:hint="eastAsia" w:ascii="仿宋" w:hAnsi="仿宋" w:eastAsia="仿宋" w:cs="仿宋"/>
                <w:b/>
                <w:bCs w:val="0"/>
                <w:color w:val="auto"/>
                <w:sz w:val="24"/>
                <w:szCs w:val="24"/>
              </w:rPr>
            </w:pPr>
            <w:r>
              <w:rPr>
                <w:rFonts w:hint="eastAsia" w:ascii="仿宋" w:hAnsi="仿宋" w:eastAsia="仿宋" w:cs="仿宋"/>
                <w:b/>
                <w:bCs w:val="0"/>
                <w:color w:val="auto"/>
                <w:sz w:val="24"/>
                <w:szCs w:val="24"/>
              </w:rPr>
              <w:t>⑸</w:t>
            </w:r>
            <w:r>
              <w:rPr>
                <w:rFonts w:hint="eastAsia" w:ascii="仿宋" w:hAnsi="仿宋" w:eastAsia="仿宋" w:cs="仿宋"/>
                <w:b/>
                <w:bCs w:val="0"/>
                <w:color w:val="auto"/>
                <w:sz w:val="24"/>
                <w:szCs w:val="24"/>
                <w:lang w:eastAsia="zh-CN"/>
              </w:rPr>
              <w:t>生态</w:t>
            </w:r>
            <w:r>
              <w:rPr>
                <w:rFonts w:hint="eastAsia" w:ascii="仿宋" w:hAnsi="仿宋" w:eastAsia="仿宋" w:cs="仿宋"/>
                <w:b/>
                <w:bCs w:val="0"/>
                <w:color w:val="auto"/>
                <w:sz w:val="24"/>
                <w:szCs w:val="24"/>
              </w:rPr>
              <w:t>环境</w:t>
            </w:r>
            <w:r>
              <w:rPr>
                <w:rFonts w:hint="eastAsia" w:ascii="仿宋" w:hAnsi="仿宋" w:eastAsia="仿宋" w:cs="仿宋"/>
                <w:b/>
                <w:bCs w:val="0"/>
                <w:color w:val="auto"/>
                <w:sz w:val="24"/>
                <w:szCs w:val="24"/>
                <w:lang w:eastAsia="zh-CN"/>
              </w:rPr>
              <w:t>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 1 \* GB3 \* MERGEFORMAT </w:instrText>
            </w:r>
            <w:r>
              <w:rPr>
                <w:rFonts w:hint="eastAsia" w:ascii="仿宋" w:hAnsi="仿宋" w:eastAsia="仿宋" w:cs="仿宋"/>
                <w:sz w:val="24"/>
                <w:szCs w:val="24"/>
              </w:rPr>
              <w:fldChar w:fldCharType="separate"/>
            </w:r>
            <w:r>
              <w:rPr>
                <w:rFonts w:hint="eastAsia" w:ascii="仿宋" w:hAnsi="仿宋" w:eastAsia="仿宋" w:cs="仿宋"/>
                <w:sz w:val="24"/>
                <w:szCs w:val="24"/>
              </w:rPr>
              <w:t>①</w:t>
            </w:r>
            <w:r>
              <w:rPr>
                <w:rFonts w:hint="eastAsia" w:ascii="仿宋" w:hAnsi="仿宋" w:eastAsia="仿宋" w:cs="仿宋"/>
                <w:sz w:val="24"/>
                <w:szCs w:val="24"/>
              </w:rPr>
              <w:fldChar w:fldCharType="end"/>
            </w:r>
            <w:r>
              <w:rPr>
                <w:rFonts w:hint="eastAsia" w:ascii="仿宋" w:hAnsi="仿宋" w:eastAsia="仿宋" w:cs="仿宋"/>
                <w:b w:val="0"/>
                <w:bCs/>
                <w:color w:val="auto"/>
                <w:sz w:val="24"/>
                <w:szCs w:val="24"/>
              </w:rPr>
              <w:t>工程建设占用土地影响分析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本项目主要建设内容为井场</w:t>
            </w:r>
            <w:r>
              <w:rPr>
                <w:rFonts w:hint="eastAsia" w:ascii="仿宋" w:hAnsi="仿宋" w:eastAsia="仿宋" w:cs="仿宋"/>
                <w:b w:val="0"/>
                <w:bCs/>
                <w:color w:val="auto"/>
                <w:sz w:val="24"/>
                <w:szCs w:val="24"/>
                <w:lang w:eastAsia="zh-CN"/>
              </w:rPr>
              <w:t>及进场道路</w:t>
            </w:r>
            <w:r>
              <w:rPr>
                <w:rFonts w:hint="eastAsia" w:ascii="仿宋" w:hAnsi="仿宋" w:eastAsia="仿宋" w:cs="仿宋"/>
                <w:b w:val="0"/>
                <w:bCs/>
                <w:color w:val="auto"/>
                <w:sz w:val="24"/>
                <w:szCs w:val="24"/>
              </w:rPr>
              <w:t>的建设</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包括场地平整、泥浆池</w:t>
            </w:r>
            <w:r>
              <w:rPr>
                <w:rFonts w:hint="eastAsia" w:ascii="仿宋" w:hAnsi="仿宋" w:eastAsia="仿宋" w:cs="仿宋"/>
                <w:b w:val="0"/>
                <w:bCs/>
                <w:color w:val="auto"/>
                <w:sz w:val="24"/>
                <w:szCs w:val="24"/>
                <w:lang w:eastAsia="zh-CN"/>
              </w:rPr>
              <w:t>、沉淀池</w:t>
            </w:r>
            <w:r>
              <w:rPr>
                <w:rFonts w:hint="eastAsia" w:ascii="仿宋" w:hAnsi="仿宋" w:eastAsia="仿宋" w:cs="仿宋"/>
                <w:b w:val="0"/>
                <w:bCs/>
                <w:color w:val="auto"/>
                <w:sz w:val="24"/>
                <w:szCs w:val="24"/>
              </w:rPr>
              <w:t>等的建设、钻井的施工以及进场道路的建设。</w:t>
            </w:r>
            <w:r>
              <w:rPr>
                <w:rFonts w:hint="eastAsia" w:ascii="仿宋" w:hAnsi="仿宋" w:eastAsia="仿宋" w:cs="仿宋"/>
                <w:b w:val="0"/>
                <w:bCs/>
                <w:color w:val="auto"/>
                <w:sz w:val="24"/>
                <w:szCs w:val="24"/>
                <w:lang w:eastAsia="zh-CN"/>
              </w:rPr>
              <w:t>根据实际踏勘，项目井场占地现状为</w:t>
            </w:r>
            <w:r>
              <w:rPr>
                <w:rFonts w:hint="eastAsia" w:ascii="仿宋" w:hAnsi="仿宋" w:eastAsia="仿宋" w:cs="仿宋"/>
                <w:b w:val="0"/>
                <w:bCs/>
                <w:color w:val="auto"/>
                <w:sz w:val="24"/>
                <w:szCs w:val="24"/>
                <w:lang w:val="en-US" w:eastAsia="zh-CN"/>
              </w:rPr>
              <w:t>其他草地</w:t>
            </w:r>
            <w:r>
              <w:rPr>
                <w:rFonts w:hint="eastAsia" w:ascii="仿宋" w:hAnsi="仿宋" w:eastAsia="仿宋" w:cs="仿宋"/>
                <w:b w:val="0"/>
                <w:bCs/>
                <w:color w:val="auto"/>
                <w:sz w:val="24"/>
                <w:szCs w:val="24"/>
                <w:lang w:eastAsia="zh-CN"/>
              </w:rPr>
              <w:t>，井场道路主要为</w:t>
            </w:r>
            <w:r>
              <w:rPr>
                <w:rFonts w:hint="eastAsia" w:ascii="仿宋" w:hAnsi="仿宋" w:eastAsia="仿宋" w:cs="仿宋"/>
                <w:b w:val="0"/>
                <w:bCs/>
                <w:color w:val="auto"/>
                <w:sz w:val="24"/>
                <w:szCs w:val="24"/>
                <w:lang w:val="en-US" w:eastAsia="zh-CN"/>
              </w:rPr>
              <w:t>其他草地</w:t>
            </w:r>
            <w:r>
              <w:rPr>
                <w:rFonts w:hint="eastAsia" w:ascii="仿宋" w:hAnsi="仿宋" w:eastAsia="仿宋" w:cs="仿宋"/>
                <w:b w:val="0"/>
                <w:bCs/>
                <w:color w:val="auto"/>
                <w:sz w:val="24"/>
                <w:szCs w:val="24"/>
                <w:lang w:eastAsia="zh-CN"/>
              </w:rPr>
              <w:t>，通过向同心县自然资源局咨询调查，项目占地范围不属于基本农田，根据《</w:t>
            </w:r>
            <w:r>
              <w:rPr>
                <w:rFonts w:hint="eastAsia" w:ascii="仿宋" w:hAnsi="仿宋" w:eastAsia="仿宋" w:cs="仿宋"/>
                <w:color w:val="auto"/>
                <w:sz w:val="24"/>
                <w:szCs w:val="24"/>
                <w:lang w:eastAsia="zh-CN"/>
              </w:rPr>
              <w:t>土地利用</w:t>
            </w:r>
            <w:r>
              <w:rPr>
                <w:rFonts w:hint="eastAsia" w:ascii="仿宋" w:hAnsi="仿宋" w:eastAsia="仿宋" w:cs="仿宋"/>
                <w:color w:val="auto"/>
                <w:sz w:val="24"/>
                <w:szCs w:val="24"/>
                <w:lang w:val="en-US" w:eastAsia="zh-CN"/>
              </w:rPr>
              <w:t>现状图</w:t>
            </w:r>
            <w:r>
              <w:rPr>
                <w:rFonts w:hint="eastAsia" w:ascii="仿宋" w:hAnsi="仿宋" w:eastAsia="仿宋" w:cs="仿宋"/>
                <w:b w:val="0"/>
                <w:bCs/>
                <w:color w:val="auto"/>
                <w:sz w:val="24"/>
                <w:szCs w:val="24"/>
                <w:lang w:val="en-US" w:eastAsia="zh-CN"/>
              </w:rPr>
              <w:t>》</w:t>
            </w:r>
            <w:r>
              <w:rPr>
                <w:rFonts w:hint="eastAsia" w:ascii="仿宋" w:hAnsi="仿宋" w:eastAsia="仿宋" w:cs="仿宋"/>
                <w:b w:val="0"/>
                <w:bCs/>
                <w:color w:val="auto"/>
                <w:sz w:val="24"/>
                <w:szCs w:val="24"/>
              </w:rPr>
              <w:t>井场</w:t>
            </w:r>
            <w:r>
              <w:rPr>
                <w:rFonts w:hint="eastAsia" w:ascii="仿宋" w:hAnsi="仿宋" w:eastAsia="仿宋" w:cs="仿宋"/>
                <w:b w:val="0"/>
                <w:bCs/>
                <w:color w:val="auto"/>
                <w:sz w:val="24"/>
                <w:szCs w:val="24"/>
                <w:lang w:eastAsia="zh-CN"/>
              </w:rPr>
              <w:t>及道路</w:t>
            </w:r>
            <w:r>
              <w:rPr>
                <w:rFonts w:hint="eastAsia" w:ascii="仿宋" w:hAnsi="仿宋" w:eastAsia="仿宋" w:cs="仿宋"/>
                <w:b w:val="0"/>
                <w:bCs/>
                <w:color w:val="auto"/>
                <w:sz w:val="24"/>
                <w:szCs w:val="24"/>
              </w:rPr>
              <w:t>不占用</w:t>
            </w:r>
            <w:r>
              <w:rPr>
                <w:rFonts w:hint="eastAsia" w:ascii="仿宋" w:hAnsi="仿宋" w:eastAsia="仿宋" w:cs="仿宋"/>
                <w:b w:val="0"/>
                <w:bCs/>
                <w:color w:val="auto"/>
                <w:sz w:val="24"/>
                <w:szCs w:val="24"/>
                <w:lang w:eastAsia="zh-CN"/>
              </w:rPr>
              <w:t>基本农田</w:t>
            </w:r>
            <w:r>
              <w:rPr>
                <w:rFonts w:hint="eastAsia" w:ascii="仿宋" w:hAnsi="仿宋" w:eastAsia="仿宋" w:cs="仿宋"/>
                <w:b w:val="0"/>
                <w:bCs/>
                <w:color w:val="auto"/>
                <w:sz w:val="24"/>
                <w:szCs w:val="24"/>
              </w:rPr>
              <w:t>。施工过程中的场地平整、地表开挖会造成直接施工区域内地表植被破坏</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对占地范围内的土地利用性质造成影响。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eastAsia="zh-CN"/>
              </w:rPr>
              <w:t>本</w:t>
            </w:r>
            <w:r>
              <w:rPr>
                <w:rFonts w:hint="eastAsia" w:ascii="仿宋" w:hAnsi="仿宋" w:eastAsia="仿宋" w:cs="仿宋"/>
                <w:b w:val="0"/>
                <w:bCs/>
                <w:color w:val="auto"/>
                <w:sz w:val="24"/>
                <w:szCs w:val="24"/>
              </w:rPr>
              <w:t>项目为煤层气</w:t>
            </w:r>
            <w:r>
              <w:rPr>
                <w:rFonts w:hint="eastAsia" w:ascii="仿宋" w:hAnsi="仿宋" w:eastAsia="仿宋" w:cs="仿宋"/>
                <w:b w:val="0"/>
                <w:bCs/>
                <w:color w:val="auto"/>
                <w:sz w:val="24"/>
                <w:szCs w:val="24"/>
                <w:lang w:eastAsia="zh-CN"/>
              </w:rPr>
              <w:t>勘察</w:t>
            </w:r>
            <w:r>
              <w:rPr>
                <w:rFonts w:hint="eastAsia" w:ascii="仿宋" w:hAnsi="仿宋" w:eastAsia="仿宋" w:cs="仿宋"/>
                <w:b w:val="0"/>
                <w:bCs/>
                <w:color w:val="auto"/>
                <w:sz w:val="24"/>
                <w:szCs w:val="24"/>
              </w:rPr>
              <w:t>项</w:t>
            </w:r>
            <w:r>
              <w:rPr>
                <w:rFonts w:hint="eastAsia" w:ascii="仿宋" w:hAnsi="仿宋" w:eastAsia="仿宋" w:cs="仿宋"/>
                <w:b w:val="0"/>
                <w:bCs/>
                <w:color w:val="auto"/>
                <w:sz w:val="24"/>
                <w:szCs w:val="24"/>
                <w:lang w:eastAsia="zh-CN"/>
              </w:rPr>
              <w:t>目，勘察</w:t>
            </w:r>
            <w:r>
              <w:rPr>
                <w:rFonts w:hint="eastAsia" w:ascii="仿宋" w:hAnsi="仿宋" w:eastAsia="仿宋" w:cs="仿宋"/>
                <w:b w:val="0"/>
                <w:bCs/>
                <w:color w:val="auto"/>
                <w:sz w:val="24"/>
                <w:szCs w:val="24"/>
              </w:rPr>
              <w:t>期结束后</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建设单位按照</w:t>
            </w:r>
            <w:r>
              <w:rPr>
                <w:rFonts w:hint="eastAsia" w:ascii="仿宋" w:hAnsi="仿宋" w:eastAsia="仿宋" w:cs="仿宋"/>
                <w:b w:val="0"/>
                <w:bCs/>
                <w:color w:val="auto"/>
                <w:sz w:val="24"/>
                <w:szCs w:val="24"/>
                <w:lang w:eastAsia="zh-CN"/>
              </w:rPr>
              <w:t>本</w:t>
            </w:r>
            <w:r>
              <w:rPr>
                <w:rFonts w:hint="eastAsia" w:ascii="仿宋" w:hAnsi="仿宋" w:eastAsia="仿宋" w:cs="仿宋"/>
                <w:b w:val="0"/>
                <w:bCs/>
                <w:color w:val="auto"/>
                <w:sz w:val="24"/>
                <w:szCs w:val="24"/>
              </w:rPr>
              <w:t>次评价要求对井场闭井</w:t>
            </w:r>
            <w:r>
              <w:rPr>
                <w:rFonts w:hint="eastAsia" w:ascii="仿宋" w:hAnsi="仿宋" w:eastAsia="仿宋" w:cs="仿宋"/>
                <w:b w:val="0"/>
                <w:bCs/>
                <w:color w:val="auto"/>
                <w:sz w:val="24"/>
                <w:szCs w:val="24"/>
                <w:lang w:eastAsia="zh-CN"/>
              </w:rPr>
              <w:t>或弃井</w:t>
            </w:r>
            <w:r>
              <w:rPr>
                <w:rFonts w:hint="eastAsia" w:ascii="仿宋" w:hAnsi="仿宋" w:eastAsia="仿宋" w:cs="仿宋"/>
                <w:b w:val="0"/>
                <w:bCs/>
                <w:color w:val="auto"/>
                <w:sz w:val="24"/>
                <w:szCs w:val="24"/>
              </w:rPr>
              <w:t>、拆除施工现场其它建筑物后并恢复施工占地土地利用类型。由于井场占地面积在整体区域范围内较小</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因此</w:t>
            </w:r>
            <w:r>
              <w:rPr>
                <w:rFonts w:hint="eastAsia" w:ascii="仿宋" w:hAnsi="仿宋" w:eastAsia="仿宋" w:cs="仿宋"/>
                <w:b w:val="0"/>
                <w:bCs/>
                <w:color w:val="auto"/>
                <w:sz w:val="24"/>
                <w:szCs w:val="24"/>
                <w:lang w:eastAsia="zh-CN"/>
              </w:rPr>
              <w:t>项目</w:t>
            </w:r>
            <w:r>
              <w:rPr>
                <w:rFonts w:hint="eastAsia" w:ascii="仿宋" w:hAnsi="仿宋" w:eastAsia="仿宋" w:cs="仿宋"/>
                <w:b w:val="0"/>
                <w:bCs/>
                <w:color w:val="auto"/>
                <w:sz w:val="24"/>
                <w:szCs w:val="24"/>
              </w:rPr>
              <w:t>不会对区域整体土地利用的性质产生明显影响。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(2)对临</w:t>
            </w:r>
            <w:r>
              <w:rPr>
                <w:rFonts w:hint="eastAsia" w:ascii="仿宋" w:hAnsi="仿宋" w:eastAsia="仿宋" w:cs="仿宋"/>
                <w:b w:val="0"/>
                <w:bCs/>
                <w:color w:val="auto"/>
                <w:sz w:val="24"/>
                <w:szCs w:val="24"/>
                <w:lang w:eastAsia="zh-CN"/>
              </w:rPr>
              <w:t>时</w:t>
            </w:r>
            <w:r>
              <w:rPr>
                <w:rFonts w:hint="eastAsia" w:ascii="仿宋" w:hAnsi="仿宋" w:eastAsia="仿宋" w:cs="仿宋"/>
                <w:b w:val="0"/>
                <w:bCs/>
                <w:color w:val="auto"/>
                <w:sz w:val="24"/>
                <w:szCs w:val="24"/>
              </w:rPr>
              <w:t>占地的影响分析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eastAsia="zh-CN"/>
              </w:rPr>
              <w:t>本</w:t>
            </w:r>
            <w:r>
              <w:rPr>
                <w:rFonts w:hint="eastAsia" w:ascii="仿宋" w:hAnsi="仿宋" w:eastAsia="仿宋" w:cs="仿宋"/>
                <w:b w:val="0"/>
                <w:bCs/>
                <w:color w:val="auto"/>
                <w:sz w:val="24"/>
                <w:szCs w:val="24"/>
              </w:rPr>
              <w:t>项</w:t>
            </w:r>
            <w:r>
              <w:rPr>
                <w:rFonts w:hint="eastAsia" w:ascii="仿宋" w:hAnsi="仿宋" w:eastAsia="仿宋" w:cs="仿宋"/>
                <w:b w:val="0"/>
                <w:bCs/>
                <w:color w:val="auto"/>
                <w:sz w:val="24"/>
                <w:szCs w:val="24"/>
                <w:lang w:eastAsia="zh-CN"/>
              </w:rPr>
              <w:t>目</w:t>
            </w:r>
            <w:r>
              <w:rPr>
                <w:rFonts w:hint="eastAsia" w:ascii="仿宋" w:hAnsi="仿宋" w:eastAsia="仿宋" w:cs="仿宋"/>
                <w:b w:val="0"/>
                <w:bCs/>
                <w:color w:val="auto"/>
                <w:sz w:val="24"/>
                <w:szCs w:val="24"/>
              </w:rPr>
              <w:t>临时占地主要为井场修建</w:t>
            </w:r>
            <w:r>
              <w:rPr>
                <w:rFonts w:hint="eastAsia" w:ascii="仿宋" w:hAnsi="仿宋" w:eastAsia="仿宋" w:cs="仿宋"/>
                <w:b w:val="0"/>
                <w:bCs/>
                <w:color w:val="auto"/>
                <w:sz w:val="24"/>
                <w:szCs w:val="24"/>
                <w:lang w:eastAsia="zh-CN"/>
              </w:rPr>
              <w:t>，占地类型为</w:t>
            </w:r>
            <w:r>
              <w:rPr>
                <w:rFonts w:hint="eastAsia" w:ascii="仿宋" w:hAnsi="仿宋" w:eastAsia="仿宋" w:cs="仿宋"/>
                <w:b w:val="0"/>
                <w:bCs/>
                <w:color w:val="auto"/>
                <w:sz w:val="24"/>
                <w:szCs w:val="24"/>
                <w:lang w:val="en-US" w:eastAsia="zh-CN"/>
              </w:rPr>
              <w:t>其他草地</w:t>
            </w:r>
            <w:r>
              <w:rPr>
                <w:rFonts w:hint="eastAsia" w:ascii="仿宋" w:hAnsi="仿宋" w:eastAsia="仿宋" w:cs="仿宋"/>
                <w:b w:val="0"/>
                <w:bCs/>
                <w:color w:val="auto"/>
                <w:sz w:val="24"/>
                <w:szCs w:val="24"/>
              </w:rPr>
              <w:t>。本项</w:t>
            </w:r>
            <w:r>
              <w:rPr>
                <w:rFonts w:hint="eastAsia" w:ascii="仿宋" w:hAnsi="仿宋" w:eastAsia="仿宋" w:cs="仿宋"/>
                <w:b w:val="0"/>
                <w:bCs/>
                <w:color w:val="auto"/>
                <w:sz w:val="24"/>
                <w:szCs w:val="24"/>
                <w:lang w:eastAsia="zh-CN"/>
              </w:rPr>
              <w:t>目</w:t>
            </w:r>
            <w:r>
              <w:rPr>
                <w:rFonts w:hint="eastAsia" w:ascii="仿宋" w:hAnsi="仿宋" w:eastAsia="仿宋" w:cs="仿宋"/>
                <w:b w:val="0"/>
                <w:bCs/>
                <w:color w:val="auto"/>
                <w:sz w:val="24"/>
                <w:szCs w:val="24"/>
                <w:lang w:val="en-US" w:eastAsia="zh-CN"/>
              </w:rPr>
              <w:t>井场</w:t>
            </w:r>
            <w:r>
              <w:rPr>
                <w:rFonts w:hint="eastAsia" w:ascii="仿宋" w:hAnsi="仿宋" w:eastAsia="仿宋" w:cs="仿宋"/>
                <w:b w:val="0"/>
                <w:bCs/>
                <w:color w:val="auto"/>
                <w:sz w:val="24"/>
                <w:szCs w:val="24"/>
              </w:rPr>
              <w:t>修建过程中的平整、取弃土等施工活动会破坏周边的植被。施工机械、施工人员活动也会使施工区及周边植被受到不同程度的影响</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各种机械和车辆排放的废气以及运输车辆行驶扬尘等也将对周围植被的正常生长产生一定的影响。同时施工结束前后一段时间内地表</w:t>
            </w:r>
            <w:r>
              <w:rPr>
                <w:rFonts w:hint="eastAsia" w:ascii="仿宋" w:hAnsi="仿宋" w:eastAsia="仿宋" w:cs="仿宋"/>
                <w:b w:val="0"/>
                <w:bCs/>
                <w:color w:val="auto"/>
                <w:sz w:val="24"/>
                <w:szCs w:val="24"/>
                <w:lang w:eastAsia="zh-CN"/>
              </w:rPr>
              <w:t>植被恢复</w:t>
            </w:r>
            <w:r>
              <w:rPr>
                <w:rFonts w:hint="eastAsia" w:ascii="仿宋" w:hAnsi="仿宋" w:eastAsia="仿宋" w:cs="仿宋"/>
                <w:b w:val="0"/>
                <w:bCs/>
                <w:color w:val="auto"/>
                <w:sz w:val="24"/>
                <w:szCs w:val="24"/>
              </w:rPr>
              <w:t>工作尚未完成时</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也将造成土壤裸露。遇雨时</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尤其是暴雨时</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将会造成水土流失。由于项目所在区域原生态系统较简单</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主要以</w:t>
            </w:r>
            <w:r>
              <w:rPr>
                <w:rFonts w:hint="eastAsia" w:ascii="仿宋" w:hAnsi="仿宋" w:eastAsia="仿宋" w:cs="仿宋"/>
                <w:b w:val="0"/>
                <w:bCs/>
                <w:color w:val="auto"/>
                <w:sz w:val="24"/>
                <w:szCs w:val="24"/>
                <w:lang w:val="en-US" w:eastAsia="zh-CN"/>
              </w:rPr>
              <w:t>其他草地</w:t>
            </w:r>
            <w:r>
              <w:rPr>
                <w:rFonts w:hint="eastAsia" w:ascii="仿宋" w:hAnsi="仿宋" w:eastAsia="仿宋" w:cs="仿宋"/>
                <w:b w:val="0"/>
                <w:bCs/>
                <w:color w:val="auto"/>
                <w:sz w:val="24"/>
                <w:szCs w:val="24"/>
              </w:rPr>
              <w:t>为主</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地面系统扰动有限</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所以对生态环境的影响并不明显。</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 3 \* GB3 \* MERGEFORMAT </w:instrText>
            </w:r>
            <w:r>
              <w:rPr>
                <w:rFonts w:hint="eastAsia" w:ascii="仿宋" w:hAnsi="仿宋" w:eastAsia="仿宋" w:cs="仿宋"/>
                <w:sz w:val="24"/>
                <w:szCs w:val="24"/>
              </w:rPr>
              <w:fldChar w:fldCharType="separate"/>
            </w:r>
            <w:r>
              <w:rPr>
                <w:rFonts w:hint="eastAsia" w:ascii="仿宋" w:hAnsi="仿宋" w:eastAsia="仿宋" w:cs="仿宋"/>
                <w:sz w:val="24"/>
                <w:szCs w:val="24"/>
              </w:rPr>
              <w:t>③</w:t>
            </w:r>
            <w:r>
              <w:rPr>
                <w:rFonts w:hint="eastAsia" w:ascii="仿宋" w:hAnsi="仿宋" w:eastAsia="仿宋" w:cs="仿宋"/>
                <w:sz w:val="24"/>
                <w:szCs w:val="24"/>
              </w:rPr>
              <w:fldChar w:fldCharType="end"/>
            </w:r>
            <w:r>
              <w:rPr>
                <w:rFonts w:hint="eastAsia" w:ascii="仿宋" w:hAnsi="仿宋" w:eastAsia="仿宋" w:cs="仿宋"/>
                <w:b w:val="0"/>
                <w:bCs/>
                <w:color w:val="auto"/>
                <w:sz w:val="24"/>
                <w:szCs w:val="24"/>
              </w:rPr>
              <w:t>对土壤环境破坏分析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本项目井场区域泥浆池、</w:t>
            </w:r>
            <w:r>
              <w:rPr>
                <w:rFonts w:hint="eastAsia" w:ascii="仿宋" w:hAnsi="仿宋" w:eastAsia="仿宋" w:cs="仿宋"/>
                <w:b w:val="0"/>
                <w:bCs/>
                <w:color w:val="auto"/>
                <w:sz w:val="24"/>
                <w:szCs w:val="24"/>
                <w:lang w:eastAsia="zh-CN"/>
              </w:rPr>
              <w:t>沉淀池</w:t>
            </w:r>
            <w:r>
              <w:rPr>
                <w:rFonts w:hint="eastAsia" w:ascii="仿宋" w:hAnsi="仿宋" w:eastAsia="仿宋" w:cs="仿宋"/>
                <w:b w:val="0"/>
                <w:bCs/>
                <w:color w:val="auto"/>
                <w:sz w:val="24"/>
                <w:szCs w:val="24"/>
              </w:rPr>
              <w:t>的开挖</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将对土壤环境造成大面积的破坏</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主要表现在土壤结构、土壤层次、土壤紧实度、土壤养分的破坏。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土壤结构的破坏:土壤结构是土壤质量好坏的重要指标</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其中团粒结构是评价土壤质量的重要指标。团粒结构占的比例越高</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表明土壤质量越好</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团粒结构一旦破坏</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恢复需要较长时间</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而且比较困难。施工现场在开挖和填埋时</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不仅很容易破坏团粒结构</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而且干扰了团粒结构的自然形成过程。施工过程中的机械碾压、人员践踏等活动都会对土壤结构产生不良影响。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土壤层次的破坏:土壤在形成过程中具有一定的分层特性</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土壤表层为腐殖质层</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中层为淋溶淀积层</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底层为成土母质层。土壤层次的破坏会造成土壤质地的改变</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本项目占用土地类型为</w:t>
            </w:r>
            <w:r>
              <w:rPr>
                <w:rFonts w:hint="eastAsia" w:ascii="仿宋" w:hAnsi="仿宋" w:eastAsia="仿宋" w:cs="仿宋"/>
                <w:b w:val="0"/>
                <w:bCs/>
                <w:color w:val="auto"/>
                <w:sz w:val="24"/>
                <w:szCs w:val="24"/>
                <w:lang w:val="en-US" w:eastAsia="zh-CN"/>
              </w:rPr>
              <w:t>其他草地</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土方开挖、回填过程中会对土壤原有层次产生扰动和破坏</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使不同层次、不同质地的土体产生混合</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从而影响植被物和农作物的生长。</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rPr>
              <w:t>土壤紧实度的破坏:施工过程中施工机械的碾压、施工人员的践踏均会对土壤的紧实度产生影响</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使得土壤紧实度密度增高</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地表水入渗减少</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不利</w:t>
            </w:r>
            <w:r>
              <w:rPr>
                <w:rFonts w:hint="eastAsia" w:ascii="仿宋" w:hAnsi="仿宋" w:eastAsia="仿宋" w:cs="仿宋"/>
                <w:b w:val="0"/>
                <w:bCs/>
                <w:color w:val="auto"/>
                <w:sz w:val="24"/>
                <w:szCs w:val="24"/>
                <w:lang w:eastAsia="zh-CN"/>
              </w:rPr>
              <w:t>于</w:t>
            </w:r>
            <w:r>
              <w:rPr>
                <w:rFonts w:hint="eastAsia" w:ascii="仿宋" w:hAnsi="仿宋" w:eastAsia="仿宋" w:cs="仿宋"/>
                <w:b w:val="0"/>
                <w:bCs/>
                <w:color w:val="auto"/>
                <w:sz w:val="24"/>
                <w:szCs w:val="24"/>
              </w:rPr>
              <w:t>植物和农作物的生长</w:t>
            </w:r>
            <w:r>
              <w:rPr>
                <w:rFonts w:hint="eastAsia" w:ascii="仿宋" w:hAnsi="仿宋" w:eastAsia="仿宋" w:cs="仿宋"/>
                <w:b w:val="0"/>
                <w:bCs/>
                <w:color w:val="auto"/>
                <w:sz w:val="24"/>
                <w:szCs w:val="24"/>
                <w:lang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eastAsia="zh-CN"/>
              </w:rPr>
              <w:t>土</w:t>
            </w:r>
            <w:r>
              <w:rPr>
                <w:rFonts w:hint="eastAsia" w:ascii="仿宋" w:hAnsi="仿宋" w:eastAsia="仿宋" w:cs="仿宋"/>
                <w:b w:val="0"/>
                <w:bCs/>
                <w:color w:val="auto"/>
                <w:sz w:val="24"/>
                <w:szCs w:val="24"/>
              </w:rPr>
              <w:t>壤养分流失:施工作业</w:t>
            </w:r>
            <w:r>
              <w:rPr>
                <w:rFonts w:hint="eastAsia" w:ascii="仿宋" w:hAnsi="仿宋" w:eastAsia="仿宋" w:cs="仿宋"/>
                <w:b w:val="0"/>
                <w:bCs/>
                <w:color w:val="auto"/>
                <w:sz w:val="24"/>
                <w:szCs w:val="24"/>
                <w:lang w:eastAsia="zh-CN"/>
              </w:rPr>
              <w:t>对</w:t>
            </w:r>
            <w:r>
              <w:rPr>
                <w:rFonts w:hint="eastAsia" w:ascii="仿宋" w:hAnsi="仿宋" w:eastAsia="仿宋" w:cs="仿宋"/>
                <w:b w:val="0"/>
                <w:bCs/>
                <w:color w:val="auto"/>
                <w:sz w:val="24"/>
                <w:szCs w:val="24"/>
              </w:rPr>
              <w:t>原有的壤结构产生扰动</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使</w:t>
            </w:r>
            <w:r>
              <w:rPr>
                <w:rFonts w:hint="eastAsia" w:ascii="仿宋" w:hAnsi="仿宋" w:eastAsia="仿宋" w:cs="仿宋"/>
                <w:b w:val="0"/>
                <w:bCs/>
                <w:color w:val="auto"/>
                <w:sz w:val="24"/>
                <w:szCs w:val="24"/>
                <w:lang w:eastAsia="zh-CN"/>
              </w:rPr>
              <w:t>土</w:t>
            </w:r>
            <w:r>
              <w:rPr>
                <w:rFonts w:hint="eastAsia" w:ascii="仿宋" w:hAnsi="仿宋" w:eastAsia="仿宋" w:cs="仿宋"/>
                <w:b w:val="0"/>
                <w:bCs/>
                <w:color w:val="auto"/>
                <w:sz w:val="24"/>
                <w:szCs w:val="24"/>
              </w:rPr>
              <w:t>壤性质发生变化。而土壤各土层中</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表土层(腐殖质层、耕作层)远较</w:t>
            </w:r>
            <w:r>
              <w:rPr>
                <w:rFonts w:hint="eastAsia" w:ascii="仿宋" w:hAnsi="仿宋" w:eastAsia="仿宋" w:cs="仿宋"/>
                <w:b w:val="0"/>
                <w:bCs/>
                <w:color w:val="auto"/>
                <w:sz w:val="24"/>
                <w:szCs w:val="24"/>
                <w:lang w:eastAsia="zh-CN"/>
              </w:rPr>
              <w:t>深</w:t>
            </w:r>
            <w:r>
              <w:rPr>
                <w:rFonts w:hint="eastAsia" w:ascii="仿宋" w:hAnsi="仿宋" w:eastAsia="仿宋" w:cs="仿宋"/>
                <w:b w:val="0"/>
                <w:bCs/>
                <w:color w:val="auto"/>
                <w:sz w:val="24"/>
                <w:szCs w:val="24"/>
              </w:rPr>
              <w:t>土层好</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其有机质、</w:t>
            </w:r>
            <w:r>
              <w:rPr>
                <w:rFonts w:hint="eastAsia" w:ascii="仿宋" w:hAnsi="仿宋" w:eastAsia="仿宋" w:cs="仿宋"/>
                <w:b w:val="0"/>
                <w:bCs/>
                <w:color w:val="auto"/>
                <w:sz w:val="24"/>
                <w:szCs w:val="24"/>
                <w:lang w:eastAsia="zh-CN"/>
              </w:rPr>
              <w:t>全</w:t>
            </w:r>
            <w:r>
              <w:rPr>
                <w:rFonts w:hint="eastAsia" w:ascii="仿宋" w:hAnsi="仿宋" w:eastAsia="仿宋" w:cs="仿宋"/>
                <w:b w:val="0"/>
                <w:bCs/>
                <w:color w:val="auto"/>
                <w:sz w:val="24"/>
                <w:szCs w:val="24"/>
              </w:rPr>
              <w:t>氮、</w:t>
            </w:r>
            <w:r>
              <w:rPr>
                <w:rFonts w:hint="eastAsia" w:ascii="仿宋" w:hAnsi="仿宋" w:eastAsia="仿宋" w:cs="仿宋"/>
                <w:b w:val="0"/>
                <w:bCs/>
                <w:color w:val="auto"/>
                <w:sz w:val="24"/>
                <w:szCs w:val="24"/>
                <w:lang w:eastAsia="zh-CN"/>
              </w:rPr>
              <w:t>全</w:t>
            </w:r>
            <w:r>
              <w:rPr>
                <w:rFonts w:hint="eastAsia" w:ascii="仿宋" w:hAnsi="仿宋" w:eastAsia="仿宋" w:cs="仿宋"/>
                <w:b w:val="0"/>
                <w:bCs/>
                <w:color w:val="auto"/>
                <w:sz w:val="24"/>
                <w:szCs w:val="24"/>
              </w:rPr>
              <w:t>磷均较其它层次高。故施工作业区域会造成土壤养分的流失</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影响农作物和植物的生长。</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default"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rPr>
              <w:t>本次评价要求建设项目井场、泥浆池、</w:t>
            </w:r>
            <w:r>
              <w:rPr>
                <w:rFonts w:hint="eastAsia" w:ascii="仿宋" w:hAnsi="仿宋" w:eastAsia="仿宋" w:cs="仿宋"/>
                <w:b w:val="0"/>
                <w:bCs/>
                <w:color w:val="auto"/>
                <w:sz w:val="24"/>
                <w:szCs w:val="24"/>
                <w:lang w:eastAsia="zh-CN"/>
              </w:rPr>
              <w:t>沉淀池</w:t>
            </w:r>
            <w:r>
              <w:rPr>
                <w:rFonts w:hint="eastAsia" w:ascii="仿宋" w:hAnsi="仿宋" w:eastAsia="仿宋" w:cs="仿宋"/>
                <w:b w:val="0"/>
                <w:bCs/>
                <w:color w:val="auto"/>
                <w:sz w:val="24"/>
                <w:szCs w:val="24"/>
              </w:rPr>
              <w:t>等施工时要将表层土按要求堆存</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堆存期间采取防尘网遮盖，</w:t>
            </w:r>
            <w:r>
              <w:rPr>
                <w:rFonts w:hint="eastAsia" w:ascii="仿宋" w:hAnsi="仿宋" w:eastAsia="仿宋" w:cs="仿宋"/>
                <w:b w:val="0"/>
                <w:bCs/>
                <w:color w:val="auto"/>
                <w:sz w:val="24"/>
                <w:szCs w:val="24"/>
              </w:rPr>
              <w:t>施工结束后进行分层回填</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将表层耕作土置于最上层</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最大限度的减少施工时对土壤的影响。本项目施工对土壤环境的影响在经过</w:t>
            </w:r>
            <w:r>
              <w:rPr>
                <w:rFonts w:hint="eastAsia" w:ascii="仿宋" w:hAnsi="仿宋" w:eastAsia="仿宋" w:cs="仿宋"/>
                <w:b w:val="0"/>
                <w:bCs/>
                <w:color w:val="auto"/>
                <w:sz w:val="24"/>
                <w:szCs w:val="24"/>
                <w:lang w:eastAsia="zh-CN"/>
              </w:rPr>
              <w:t>自然恢复后</w:t>
            </w:r>
            <w:r>
              <w:rPr>
                <w:rFonts w:hint="eastAsia" w:ascii="仿宋" w:hAnsi="仿宋" w:eastAsia="仿宋" w:cs="仿宋"/>
                <w:b w:val="0"/>
                <w:bCs/>
                <w:color w:val="auto"/>
                <w:sz w:val="24"/>
                <w:szCs w:val="24"/>
              </w:rPr>
              <w:t>对植物生产造成长远的影响</w:t>
            </w:r>
            <w:r>
              <w:rPr>
                <w:rFonts w:hint="eastAsia" w:ascii="仿宋" w:hAnsi="仿宋" w:eastAsia="仿宋" w:cs="仿宋"/>
                <w:b w:val="0"/>
                <w:bCs/>
                <w:color w:val="auto"/>
                <w:sz w:val="24"/>
                <w:szCs w:val="24"/>
                <w:lang w:eastAsia="zh-CN"/>
              </w:rPr>
              <w:t>较小</w:t>
            </w:r>
            <w:r>
              <w:rPr>
                <w:rFonts w:hint="eastAsia" w:ascii="仿宋" w:hAnsi="仿宋" w:eastAsia="仿宋" w:cs="仿宋"/>
                <w:b w:val="0"/>
                <w:bCs/>
                <w:color w:val="auto"/>
                <w:sz w:val="24"/>
                <w:szCs w:val="24"/>
              </w:rPr>
              <w:t>。</w:t>
            </w:r>
            <w:r>
              <w:rPr>
                <w:rFonts w:hint="eastAsia" w:ascii="仿宋" w:hAnsi="仿宋" w:eastAsia="仿宋" w:cs="仿宋"/>
                <w:b w:val="0"/>
                <w:bCs/>
                <w:color w:val="auto"/>
                <w:sz w:val="24"/>
                <w:szCs w:val="24"/>
                <w:lang w:val="en-US" w:eastAsia="zh-CN"/>
              </w:rPr>
              <w:t xml:space="preserve">  </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fldChar w:fldCharType="begin"/>
            </w:r>
            <w:r>
              <w:rPr>
                <w:rFonts w:hint="eastAsia" w:ascii="仿宋" w:hAnsi="仿宋" w:eastAsia="仿宋" w:cs="仿宋"/>
                <w:b w:val="0"/>
                <w:bCs/>
                <w:color w:val="auto"/>
                <w:sz w:val="24"/>
                <w:szCs w:val="24"/>
              </w:rPr>
              <w:instrText xml:space="preserve"> = 3 \* GB3 \* MERGEFORMAT </w:instrText>
            </w:r>
            <w:r>
              <w:rPr>
                <w:rFonts w:hint="eastAsia" w:ascii="仿宋" w:hAnsi="仿宋" w:eastAsia="仿宋" w:cs="仿宋"/>
                <w:b w:val="0"/>
                <w:bCs/>
                <w:color w:val="auto"/>
                <w:sz w:val="24"/>
                <w:szCs w:val="24"/>
              </w:rPr>
              <w:fldChar w:fldCharType="separate"/>
            </w:r>
            <w:r>
              <w:rPr>
                <w:rFonts w:hint="eastAsia" w:ascii="仿宋" w:hAnsi="仿宋" w:eastAsia="仿宋" w:cs="仿宋"/>
                <w:b w:val="0"/>
                <w:bCs/>
                <w:color w:val="auto"/>
                <w:sz w:val="24"/>
                <w:szCs w:val="24"/>
              </w:rPr>
              <w:t>③</w:t>
            </w:r>
            <w:r>
              <w:rPr>
                <w:rFonts w:hint="eastAsia" w:ascii="仿宋" w:hAnsi="仿宋" w:eastAsia="仿宋" w:cs="仿宋"/>
                <w:b w:val="0"/>
                <w:bCs/>
                <w:color w:val="auto"/>
                <w:sz w:val="24"/>
                <w:szCs w:val="24"/>
              </w:rPr>
              <w:fldChar w:fldCharType="end"/>
            </w:r>
            <w:r>
              <w:rPr>
                <w:rFonts w:hint="eastAsia" w:ascii="仿宋" w:hAnsi="仿宋" w:eastAsia="仿宋" w:cs="仿宋"/>
                <w:b w:val="0"/>
                <w:bCs/>
                <w:color w:val="auto"/>
                <w:sz w:val="24"/>
                <w:szCs w:val="24"/>
              </w:rPr>
              <w:t>对区域植被影响分析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对植被的影响主要有用地范围内原有植物的剥离、清理及占压。在井场施工过程中</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土壤开挖区范围内植物的地上部分与根系均被清除</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施工带的植被由于挖掘土石的堆放、人员的践踏、施工车辆和机具的碾压而受到不同程度的破坏</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会造成地上部分破坏甚至死亡。井场建设对植被的影响呈面状分布。井场施工用地在建设期间</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原有植被也全部遭到破坏</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井场施工影响临时用地</w:t>
            </w:r>
            <w:r>
              <w:rPr>
                <w:rFonts w:hint="eastAsia" w:ascii="仿宋" w:hAnsi="仿宋" w:eastAsia="仿宋" w:cs="仿宋"/>
                <w:b w:val="0"/>
                <w:bCs/>
                <w:color w:val="auto"/>
                <w:sz w:val="24"/>
                <w:szCs w:val="24"/>
                <w:lang w:eastAsia="zh-CN"/>
              </w:rPr>
              <w:t>在工程结束后进行场地恢复，对其影响较小</w:t>
            </w:r>
            <w:r>
              <w:rPr>
                <w:rFonts w:hint="eastAsia" w:ascii="仿宋" w:hAnsi="仿宋" w:eastAsia="仿宋" w:cs="仿宋"/>
                <w:b w:val="0"/>
                <w:bCs/>
                <w:color w:val="auto"/>
                <w:sz w:val="24"/>
                <w:szCs w:val="24"/>
              </w:rPr>
              <w:t>。另外</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项目在施工过程中</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由于施工人员的活动</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可能对周边植被造成一定程度的影响。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eastAsia="zh-CN"/>
              </w:rPr>
              <w:t>勘察</w:t>
            </w:r>
            <w:r>
              <w:rPr>
                <w:rFonts w:hint="eastAsia" w:ascii="仿宋" w:hAnsi="仿宋" w:eastAsia="仿宋" w:cs="仿宋"/>
                <w:b w:val="0"/>
                <w:bCs/>
                <w:color w:val="auto"/>
                <w:sz w:val="24"/>
                <w:szCs w:val="24"/>
              </w:rPr>
              <w:t>井场的占地类型均为</w:t>
            </w:r>
            <w:r>
              <w:rPr>
                <w:rFonts w:hint="eastAsia" w:ascii="仿宋" w:hAnsi="仿宋" w:eastAsia="仿宋" w:cs="仿宋"/>
                <w:b w:val="0"/>
                <w:bCs/>
                <w:color w:val="auto"/>
                <w:sz w:val="24"/>
                <w:szCs w:val="24"/>
                <w:lang w:val="en-US" w:eastAsia="zh-CN"/>
              </w:rPr>
              <w:t>其他草地，生长了</w:t>
            </w:r>
            <w:r>
              <w:rPr>
                <w:rFonts w:hint="eastAsia" w:ascii="仿宋" w:hAnsi="仿宋" w:eastAsia="仿宋" w:cs="仿宋"/>
                <w:b w:val="0"/>
                <w:bCs/>
                <w:color w:val="auto"/>
                <w:sz w:val="24"/>
                <w:szCs w:val="24"/>
              </w:rPr>
              <w:t>芨芨草、披碱草、短花针茅及胡枝子。因此受人为活动影响植被主要为芨芨草、披碱草、短花针茅及胡枝子</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该影响是可控的</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在施工期加强施工人员监督与管理</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同时随着施工活动的结束</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这些临时的人为扰动也将结束</w:t>
            </w:r>
            <w:r>
              <w:rPr>
                <w:rFonts w:hint="eastAsia" w:ascii="仿宋" w:hAnsi="仿宋" w:eastAsia="仿宋" w:cs="仿宋"/>
                <w:b w:val="0"/>
                <w:bCs/>
                <w:color w:val="auto"/>
                <w:sz w:val="24"/>
                <w:szCs w:val="24"/>
                <w:lang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fldChar w:fldCharType="begin"/>
            </w:r>
            <w:r>
              <w:rPr>
                <w:rFonts w:hint="eastAsia" w:ascii="仿宋" w:hAnsi="仿宋" w:eastAsia="仿宋" w:cs="仿宋"/>
                <w:b w:val="0"/>
                <w:bCs/>
                <w:color w:val="auto"/>
                <w:sz w:val="24"/>
                <w:szCs w:val="24"/>
              </w:rPr>
              <w:instrText xml:space="preserve"> = 4 \* GB3 \* MERGEFORMAT </w:instrText>
            </w:r>
            <w:r>
              <w:rPr>
                <w:rFonts w:hint="eastAsia" w:ascii="仿宋" w:hAnsi="仿宋" w:eastAsia="仿宋" w:cs="仿宋"/>
                <w:b w:val="0"/>
                <w:bCs/>
                <w:color w:val="auto"/>
                <w:sz w:val="24"/>
                <w:szCs w:val="24"/>
              </w:rPr>
              <w:fldChar w:fldCharType="separate"/>
            </w:r>
            <w:r>
              <w:rPr>
                <w:rFonts w:hint="eastAsia" w:ascii="仿宋" w:hAnsi="仿宋" w:eastAsia="仿宋" w:cs="仿宋"/>
                <w:sz w:val="24"/>
                <w:szCs w:val="24"/>
              </w:rPr>
              <w:t>④</w:t>
            </w:r>
            <w:r>
              <w:rPr>
                <w:rFonts w:hint="eastAsia" w:ascii="仿宋" w:hAnsi="仿宋" w:eastAsia="仿宋" w:cs="仿宋"/>
                <w:b w:val="0"/>
                <w:bCs/>
                <w:color w:val="auto"/>
                <w:sz w:val="24"/>
                <w:szCs w:val="24"/>
              </w:rPr>
              <w:fldChar w:fldCharType="end"/>
            </w:r>
            <w:r>
              <w:rPr>
                <w:rFonts w:hint="eastAsia" w:ascii="仿宋" w:hAnsi="仿宋" w:eastAsia="仿宋" w:cs="仿宋"/>
                <w:b w:val="0"/>
                <w:bCs/>
                <w:color w:val="auto"/>
                <w:sz w:val="24"/>
                <w:szCs w:val="24"/>
              </w:rPr>
              <w:t>对动物的影响分析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rPr>
              <w:t>本项目施工对野生动物本身的影响主要表现在钻探、车辆运行、人员活动产生的噪声惊吓野生动物</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产生明显的驱赶作用</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使原分布在项目区的野生动物</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在施工期</w:t>
            </w:r>
            <w:r>
              <w:rPr>
                <w:rFonts w:hint="eastAsia" w:ascii="仿宋" w:hAnsi="仿宋" w:eastAsia="仿宋" w:cs="仿宋"/>
                <w:b w:val="0"/>
                <w:bCs/>
                <w:color w:val="auto"/>
                <w:sz w:val="24"/>
                <w:szCs w:val="24"/>
                <w:lang w:val="en-US" w:eastAsia="zh-CN"/>
              </w:rPr>
              <w:t>间</w:t>
            </w:r>
            <w:r>
              <w:rPr>
                <w:rFonts w:hint="eastAsia" w:ascii="仿宋" w:hAnsi="仿宋" w:eastAsia="仿宋" w:cs="仿宋"/>
                <w:b w:val="0"/>
                <w:bCs/>
                <w:color w:val="auto"/>
                <w:sz w:val="24"/>
                <w:szCs w:val="24"/>
              </w:rPr>
              <w:t>数量有所减小，总体</w:t>
            </w:r>
            <w:r>
              <w:rPr>
                <w:rFonts w:hint="eastAsia" w:ascii="仿宋" w:hAnsi="仿宋" w:eastAsia="仿宋" w:cs="仿宋"/>
                <w:b w:val="0"/>
                <w:bCs/>
                <w:color w:val="auto"/>
                <w:sz w:val="24"/>
                <w:szCs w:val="24"/>
                <w:lang w:val="en-US" w:eastAsia="zh-CN"/>
              </w:rPr>
              <w:t>来</w:t>
            </w:r>
            <w:r>
              <w:rPr>
                <w:rFonts w:hint="eastAsia" w:ascii="仿宋" w:hAnsi="仿宋" w:eastAsia="仿宋" w:cs="仿宋"/>
                <w:b w:val="0"/>
                <w:bCs/>
                <w:color w:val="auto"/>
                <w:sz w:val="24"/>
                <w:szCs w:val="24"/>
              </w:rPr>
              <w:t>看</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由于本项目井场施工周期短</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所以对野生动物的影响是短暂的</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施工结束后大部影响将会随之消除。工程建设不会对区域野生动物的生存构成直接威胁</w:t>
            </w:r>
            <w:r>
              <w:rPr>
                <w:rFonts w:hint="eastAsia" w:ascii="仿宋" w:hAnsi="仿宋" w:eastAsia="仿宋" w:cs="仿宋"/>
                <w:b w:val="0"/>
                <w:bCs/>
                <w:color w:val="auto"/>
                <w:sz w:val="24"/>
                <w:szCs w:val="24"/>
                <w:lang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eastAsia="zh-CN"/>
              </w:rPr>
              <w:fldChar w:fldCharType="begin"/>
            </w:r>
            <w:r>
              <w:rPr>
                <w:rFonts w:hint="eastAsia" w:ascii="仿宋" w:hAnsi="仿宋" w:eastAsia="仿宋" w:cs="仿宋"/>
                <w:b w:val="0"/>
                <w:bCs/>
                <w:color w:val="auto"/>
                <w:sz w:val="24"/>
                <w:szCs w:val="24"/>
                <w:lang w:eastAsia="zh-CN"/>
              </w:rPr>
              <w:instrText xml:space="preserve"> = 5 \* GB3 \* MERGEFORMAT </w:instrText>
            </w:r>
            <w:r>
              <w:rPr>
                <w:rFonts w:hint="eastAsia" w:ascii="仿宋" w:hAnsi="仿宋" w:eastAsia="仿宋" w:cs="仿宋"/>
                <w:b w:val="0"/>
                <w:bCs/>
                <w:color w:val="auto"/>
                <w:sz w:val="24"/>
                <w:szCs w:val="24"/>
                <w:lang w:eastAsia="zh-CN"/>
              </w:rPr>
              <w:fldChar w:fldCharType="separate"/>
            </w:r>
            <w:r>
              <w:rPr>
                <w:rFonts w:hint="eastAsia" w:ascii="仿宋" w:hAnsi="仿宋" w:eastAsia="仿宋" w:cs="仿宋"/>
                <w:sz w:val="24"/>
                <w:szCs w:val="24"/>
              </w:rPr>
              <w:t>⑤</w:t>
            </w:r>
            <w:r>
              <w:rPr>
                <w:rFonts w:hint="eastAsia" w:ascii="仿宋" w:hAnsi="仿宋" w:eastAsia="仿宋" w:cs="仿宋"/>
                <w:b w:val="0"/>
                <w:bCs/>
                <w:color w:val="auto"/>
                <w:sz w:val="24"/>
                <w:szCs w:val="24"/>
                <w:lang w:eastAsia="zh-CN"/>
              </w:rPr>
              <w:fldChar w:fldCharType="end"/>
            </w:r>
            <w:r>
              <w:rPr>
                <w:rFonts w:hint="eastAsia" w:ascii="仿宋" w:hAnsi="仿宋" w:eastAsia="仿宋" w:cs="仿宋"/>
                <w:b w:val="0"/>
                <w:bCs/>
                <w:color w:val="auto"/>
                <w:sz w:val="24"/>
                <w:szCs w:val="24"/>
                <w:lang w:eastAsia="zh-CN"/>
              </w:rPr>
              <w:t>对水土流失的影响分析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leftChars="0" w:right="0"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eastAsia="zh-CN"/>
              </w:rPr>
              <w:t>本项目施工建设过程中，破坏了地表结构，不同程度的改变了原有地表水的循环途径，同时，井场的建设增加了地表硬化面积，减少了雨水的入渗，从而降低了雨水的利用率。工程建设期间，井场挖填土方和场地平整将导致原有地表裸露，还可能在较短时间内形成高于或低于地面边坡，以及倒运土的临时推土边坡。如在雨季施工或遇暴雨，在排水不畅的情况下，均会导致一定的水土流失，影响周边区域，甚至可能淤积</w:t>
            </w:r>
            <w:r>
              <w:rPr>
                <w:rFonts w:hint="eastAsia" w:ascii="仿宋" w:hAnsi="仿宋" w:eastAsia="仿宋" w:cs="仿宋"/>
                <w:b w:val="0"/>
                <w:bCs/>
                <w:color w:val="auto"/>
                <w:sz w:val="24"/>
                <w:szCs w:val="24"/>
                <w:shd w:val="clear"/>
                <w:lang w:eastAsia="zh-CN"/>
              </w:rPr>
              <w:t>排水渠道</w:t>
            </w:r>
            <w:r>
              <w:rPr>
                <w:rFonts w:hint="eastAsia" w:ascii="仿宋" w:hAnsi="仿宋" w:eastAsia="仿宋" w:cs="仿宋"/>
                <w:b w:val="0"/>
                <w:bCs/>
                <w:color w:val="auto"/>
                <w:sz w:val="24"/>
                <w:szCs w:val="24"/>
                <w:lang w:eastAsia="zh-CN"/>
              </w:rPr>
              <w:t>，但一般不会产生大规模的水土流失。</w:t>
            </w:r>
          </w:p>
          <w:p>
            <w:pPr>
              <w:pStyle w:val="4"/>
              <w:pageBreakBefore w:val="0"/>
              <w:numPr>
                <w:ilvl w:val="0"/>
                <w:numId w:val="0"/>
              </w:numPr>
              <w:suppressLineNumbers w:val="0"/>
              <w:kinsoku/>
              <w:wordWrap/>
              <w:overflowPunct/>
              <w:topLinePunct w:val="0"/>
              <w:autoSpaceDE/>
              <w:autoSpaceDN/>
              <w:bidi w:val="0"/>
              <w:spacing w:before="0" w:beforeAutospacing="0" w:after="0" w:afterAutospacing="0" w:line="360" w:lineRule="auto"/>
              <w:ind w:left="0" w:right="0" w:firstLine="240" w:firstLineChars="100"/>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sz w:val="24"/>
                <w:szCs w:val="24"/>
                <w:lang w:eastAsia="zh-CN"/>
              </w:rPr>
              <w:t>⑹</w:t>
            </w:r>
            <w:r>
              <w:rPr>
                <w:rFonts w:hint="eastAsia" w:ascii="仿宋" w:hAnsi="仿宋" w:eastAsia="仿宋" w:cs="仿宋"/>
                <w:b w:val="0"/>
                <w:bCs w:val="0"/>
                <w:color w:val="auto"/>
                <w:kern w:val="2"/>
                <w:sz w:val="24"/>
                <w:szCs w:val="24"/>
                <w:lang w:val="en-US" w:eastAsia="zh-CN" w:bidi="ar-SA"/>
              </w:rPr>
              <w:t>风险分析</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 xml:space="preserve">①地质风险分析 </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 xml:space="preserve">根据二维地震排查，区内断层发育密集，钻井过程中存在钻遇断层的可能性，需加强随钻跟踪与分析； </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井区地层倾角较大，预计地层厚度和井深可能存在偏差，需根据现场地质录井随钻分析进行确定，井预想地质剖面图如附图18。</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 xml:space="preserve">②钻井风险分析 </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 xml:space="preserve">第四系积土层存在井漏风险，彰恩堡组以砂质泥岩为主，钻井过程中预防粘卡；石盒子组发育大段砂岩，预防砂岩卡钻。钻进过程中调整好钻井液性能，合理使用钻井参数，做好防漏、防卡、防斜打直的工作； </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 xml:space="preserve">山西组、太原组煤系地层，存在井漏的风险，在钻进过程中根据实际情况及时调整钻井液性能； </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该区域钻遇地层岩性相对复杂，煤系地层发育煤层及煤线达二十多层，取心段较长，钻进过程需保证岩心收获率的同时，做好防漏、防卡、防斜、防塌工作。</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 xml:space="preserve"> 若是出现井塌现象，应该坚持搞好起钻灌浆工作，钻具起完井筒内尽可能的灌满钻井液。钻进过程中，仔细观察岩屑返出情况。从返出岩屑粒样判断返出是否正常。进入垮塌井段，要注意观察井下情况，严格控制泥浆比重，泥浆密度变化在短期内不应超过 </w:t>
            </w:r>
            <w:r>
              <w:rPr>
                <w:rFonts w:hint="default" w:ascii="仿宋" w:hAnsi="仿宋" w:eastAsia="仿宋" w:cs="仿宋"/>
                <w:color w:val="auto"/>
                <w:kern w:val="0"/>
                <w:sz w:val="24"/>
                <w:szCs w:val="24"/>
                <w:lang w:val="en-US" w:eastAsia="zh-CN" w:bidi="ar"/>
              </w:rPr>
              <w:t>0.02g/cm3</w:t>
            </w:r>
            <w:r>
              <w:rPr>
                <w:rFonts w:hint="eastAsia" w:ascii="仿宋" w:hAnsi="仿宋" w:eastAsia="仿宋" w:cs="仿宋"/>
                <w:color w:val="auto"/>
                <w:kern w:val="0"/>
                <w:sz w:val="24"/>
                <w:szCs w:val="24"/>
                <w:lang w:val="en-US" w:eastAsia="zh-CN" w:bidi="ar"/>
              </w:rPr>
              <w:t>。大排量循环，及时将掉块带出地面。禁止在易塌井段高速起下钻，以免抽吸压力过大而导致井塌。停钻时不能在同一井深段长时间大排量循环泥浆，以防冲垮井壁。若井塌卡钻，能开泵则小排量开泵，然后缓慢增大排量，直至恢复正常循环，上下活动钻具解卡。</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⑺环境风险分析</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1 \* GB2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sz w:val="24"/>
                <w:szCs w:val="24"/>
                <w:lang w:val="en-US" w:eastAsia="zh-CN"/>
              </w:rPr>
              <w:t>⑴</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风险识别</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环境空气:本项目为煤层气勘察项目，煤层气主要组分甲烷，为易燃物质，有一定毒性，可能通过扩散对空气产生污染。</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水环境及土壤：施工机械漏油可能会对周围土壤造成污染，若随雨水汇入河流或通过下渗进入浅水池，则会污染地表水和地下水。另外本项目对水环境可能发生的危险性污染为钻井导致的各含水层连通，对地下水造成污染。另外在危险废物在收集、贮存过程中发生泄漏，也会通过土壤入渗进一步污染地下水，使得水中有毒物质浓度升高，对水生生态产生破坏。</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lang w:val="en-US" w:eastAsia="zh-CN"/>
              </w:rPr>
            </w:pPr>
            <w:r>
              <w:rPr>
                <w:rFonts w:hint="eastAsia" w:ascii="仿宋" w:hAnsi="仿宋" w:eastAsia="仿宋" w:cs="仿宋"/>
                <w:color w:val="000000"/>
                <w:sz w:val="24"/>
                <w:szCs w:val="24"/>
                <w:lang w:val="en-US" w:eastAsia="zh-CN"/>
              </w:rPr>
              <w:t>柴油储罐：柴油储罐破裂导致柴油泄漏，污染土壤，通过土壤入渗进一步污染地下水。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fldChar w:fldCharType="begin"/>
            </w:r>
            <w:r>
              <w:rPr>
                <w:rFonts w:hint="eastAsia" w:ascii="仿宋" w:hAnsi="仿宋" w:eastAsia="仿宋" w:cs="仿宋"/>
                <w:color w:val="auto"/>
                <w:kern w:val="0"/>
                <w:sz w:val="24"/>
                <w:szCs w:val="24"/>
                <w:lang w:val="en-US" w:eastAsia="zh-CN" w:bidi="ar"/>
              </w:rPr>
              <w:instrText xml:space="preserve"> = 1 \* GB3 \* MERGEFORMAT </w:instrText>
            </w:r>
            <w:r>
              <w:rPr>
                <w:rFonts w:hint="eastAsia" w:ascii="仿宋" w:hAnsi="仿宋" w:eastAsia="仿宋" w:cs="仿宋"/>
                <w:color w:val="auto"/>
                <w:kern w:val="0"/>
                <w:sz w:val="24"/>
                <w:szCs w:val="24"/>
                <w:lang w:val="en-US" w:eastAsia="zh-CN" w:bidi="ar"/>
              </w:rPr>
              <w:fldChar w:fldCharType="separate"/>
            </w:r>
            <w:r>
              <w:rPr>
                <w:rFonts w:hint="eastAsia" w:ascii="仿宋" w:hAnsi="仿宋" w:eastAsia="仿宋" w:cs="仿宋"/>
                <w:color w:val="auto"/>
                <w:kern w:val="0"/>
                <w:sz w:val="24"/>
                <w:szCs w:val="24"/>
                <w:lang w:val="en-US" w:eastAsia="zh-CN" w:bidi="ar"/>
              </w:rPr>
              <w:t>①</w:t>
            </w:r>
            <w:r>
              <w:rPr>
                <w:rFonts w:hint="eastAsia" w:ascii="仿宋" w:hAnsi="仿宋" w:eastAsia="仿宋" w:cs="仿宋"/>
                <w:color w:val="auto"/>
                <w:kern w:val="0"/>
                <w:sz w:val="24"/>
                <w:szCs w:val="24"/>
                <w:lang w:val="en-US" w:eastAsia="zh-CN" w:bidi="ar"/>
              </w:rPr>
              <w:fldChar w:fldCharType="end"/>
            </w:r>
            <w:r>
              <w:rPr>
                <w:rFonts w:hint="eastAsia" w:ascii="仿宋" w:hAnsi="仿宋" w:eastAsia="仿宋" w:cs="仿宋"/>
                <w:color w:val="auto"/>
                <w:kern w:val="0"/>
                <w:sz w:val="24"/>
                <w:szCs w:val="24"/>
                <w:lang w:val="en-US" w:eastAsia="zh-CN" w:bidi="ar"/>
              </w:rPr>
              <w:t>环境空气影响分析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在钻井、排采作业中可能发生的事故类型有井喷及引发的火灾爆炸事故。本项目煤层气与常规石油天然气层中游离在岩层孔隙中的天然气不同，它是被吸附在煤层表面上的，储层压力较低，发生井喷的概率小。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若本项目钻井、排采过程中发生井喷事故，若井深未达到煤层气采深，则主要为钻井液喷出，其成分主要为石英砂和水，不含重金属等；若达到煤层气含气层，则排放的废气主要为甲烷。为防止井喷事故，钻井工程须配套安装防喷器，防喷管线，封井器等设备，现场设置警报器，发生井喷时，严格按照《钻井作业安全规程》（SY5976-96）及时采取压井闭井措施，避免煤层气的大量排放，使其对环境的影响降到最低。</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fldChar w:fldCharType="begin"/>
            </w:r>
            <w:r>
              <w:rPr>
                <w:rFonts w:hint="eastAsia" w:ascii="仿宋" w:hAnsi="仿宋" w:eastAsia="仿宋" w:cs="仿宋"/>
                <w:color w:val="auto"/>
                <w:kern w:val="0"/>
                <w:sz w:val="24"/>
                <w:szCs w:val="24"/>
                <w:lang w:val="en-US" w:eastAsia="zh-CN" w:bidi="ar"/>
              </w:rPr>
              <w:instrText xml:space="preserve"> = 2 \* GB3 \* MERGEFORMAT </w:instrText>
            </w:r>
            <w:r>
              <w:rPr>
                <w:rFonts w:hint="eastAsia" w:ascii="仿宋" w:hAnsi="仿宋" w:eastAsia="仿宋" w:cs="仿宋"/>
                <w:color w:val="auto"/>
                <w:kern w:val="0"/>
                <w:sz w:val="24"/>
                <w:szCs w:val="24"/>
                <w:lang w:val="en-US" w:eastAsia="zh-CN" w:bidi="ar"/>
              </w:rPr>
              <w:fldChar w:fldCharType="separate"/>
            </w:r>
            <w:r>
              <w:rPr>
                <w:rFonts w:hint="eastAsia" w:ascii="仿宋" w:hAnsi="仿宋" w:eastAsia="仿宋" w:cs="仿宋"/>
                <w:color w:val="auto"/>
                <w:kern w:val="0"/>
                <w:sz w:val="24"/>
                <w:szCs w:val="24"/>
                <w:lang w:val="en-US" w:eastAsia="zh-CN" w:bidi="ar"/>
              </w:rPr>
              <w:t>②</w:t>
            </w:r>
            <w:r>
              <w:rPr>
                <w:rFonts w:hint="eastAsia" w:ascii="仿宋" w:hAnsi="仿宋" w:eastAsia="仿宋" w:cs="仿宋"/>
                <w:color w:val="auto"/>
                <w:kern w:val="0"/>
                <w:sz w:val="24"/>
                <w:szCs w:val="24"/>
                <w:lang w:val="en-US" w:eastAsia="zh-CN" w:bidi="ar"/>
              </w:rPr>
              <w:fldChar w:fldCharType="end"/>
            </w:r>
            <w:r>
              <w:rPr>
                <w:rFonts w:hint="eastAsia" w:ascii="仿宋" w:hAnsi="仿宋" w:eastAsia="仿宋" w:cs="仿宋"/>
                <w:color w:val="auto"/>
                <w:kern w:val="0"/>
                <w:sz w:val="24"/>
                <w:szCs w:val="24"/>
                <w:lang w:val="en-US" w:eastAsia="zh-CN" w:bidi="ar"/>
              </w:rPr>
              <w:t xml:space="preserve">地下水、土壤影响分析          </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本项目实施过程中钻井液泄漏和施工机械漏油或柴油储罐破裂泄漏时，若未及时采取有效控制措施时，首先会污染土壤，然后通过土壤入渗进入地下水，污染地下水环境。当危险废物在收集、贮存过程中发生泄漏，也会通过土壤入渗进一步污染地下水，使得水中石油类污染物浓度升高，对水生生态产生破坏。同时本项目在钻井过程中可能导致的各含水层连通，对地下水造成污染。</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eastAsia" w:ascii="仿宋" w:hAnsi="仿宋" w:eastAsia="仿宋" w:cs="仿宋"/>
                <w:bCs/>
                <w:color w:val="FF0000"/>
                <w:sz w:val="24"/>
                <w:szCs w:val="24"/>
              </w:rPr>
            </w:pPr>
            <w:r>
              <w:rPr>
                <w:rFonts w:hint="eastAsia" w:ascii="仿宋" w:hAnsi="仿宋" w:eastAsia="仿宋" w:cs="仿宋"/>
                <w:b w:val="0"/>
                <w:bCs/>
                <w:color w:val="auto"/>
                <w:sz w:val="24"/>
                <w:szCs w:val="24"/>
                <w:lang w:eastAsia="zh-CN"/>
              </w:rPr>
              <w:t>本项目井场占用其他草地，对占地范围生态系统生产力造成一定影响。但从整体范围来看因项目占地而造成平均生物生产力变化很小，随着排采期结束，井场恢复、水土保持措施的实施，可以恢复生物生产力。因此，项目临时占地和井场建设区对区域生态体系生产能力的影响是生态系统可以承受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879" w:type="dxa"/>
            <w:noWrap w:val="0"/>
            <w:tcMar>
              <w:left w:w="28" w:type="dxa"/>
              <w:right w:w="28" w:type="dxa"/>
            </w:tcMar>
            <w:vAlign w:val="center"/>
          </w:tcPr>
          <w:p>
            <w:pPr>
              <w:pStyle w:val="21"/>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val="0"/>
                <w:color w:val="FF0000"/>
                <w:kern w:val="2"/>
                <w:sz w:val="24"/>
                <w:szCs w:val="24"/>
              </w:rPr>
            </w:pPr>
            <w:r>
              <w:rPr>
                <w:rFonts w:hint="eastAsia" w:ascii="仿宋" w:hAnsi="仿宋" w:eastAsia="仿宋" w:cs="仿宋"/>
                <w:b/>
                <w:bCs w:val="0"/>
                <w:color w:val="auto"/>
                <w:spacing w:val="10"/>
                <w:kern w:val="2"/>
                <w:sz w:val="24"/>
                <w:szCs w:val="24"/>
              </w:rPr>
              <w:t>运营期生态环境影响分析</w:t>
            </w:r>
          </w:p>
        </w:tc>
        <w:tc>
          <w:tcPr>
            <w:tcW w:w="8363" w:type="dxa"/>
            <w:noWrap w:val="0"/>
            <w:vAlign w:val="top"/>
          </w:tcPr>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color w:val="FF0000"/>
                <w:sz w:val="24"/>
                <w:szCs w:val="24"/>
                <w:lang w:val="en-US" w:eastAsia="zh-CN"/>
              </w:rPr>
            </w:pPr>
            <w:r>
              <w:rPr>
                <w:rFonts w:hint="eastAsia" w:ascii="仿宋" w:hAnsi="仿宋" w:eastAsia="仿宋" w:cs="仿宋"/>
                <w:b w:val="0"/>
                <w:bCs/>
                <w:color w:val="auto"/>
                <w:sz w:val="24"/>
                <w:szCs w:val="24"/>
                <w:lang w:val="en-US" w:eastAsia="zh-CN"/>
              </w:rPr>
              <w:t>本项目为煤层气勘察项目，</w:t>
            </w:r>
            <w:r>
              <w:rPr>
                <w:rFonts w:hint="eastAsia" w:ascii="仿宋" w:hAnsi="仿宋" w:eastAsia="仿宋" w:cs="仿宋"/>
                <w:color w:val="auto"/>
                <w:sz w:val="24"/>
                <w:szCs w:val="24"/>
                <w:lang w:val="en-US" w:eastAsia="zh-CN"/>
              </w:rPr>
              <w:t>钻井结束后进入排采期，即为运营期。</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default"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1、废气影响分析</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eastAsia="zh-CN"/>
              </w:rPr>
              <w:t>项目排采期产生的煤层气主要成分为甲烷，若无措施直接排放，存在爆炸的风险，对周边环境产生一定的影响，项目配套安装燃烧装置，产生的煤层气经</w:t>
            </w:r>
            <w:r>
              <w:rPr>
                <w:rFonts w:hint="eastAsia" w:ascii="仿宋" w:hAnsi="仿宋" w:eastAsia="仿宋" w:cs="仿宋"/>
                <w:b w:val="0"/>
                <w:bCs/>
                <w:color w:val="auto"/>
                <w:sz w:val="24"/>
                <w:szCs w:val="24"/>
                <w:lang w:val="en-US" w:eastAsia="zh-CN"/>
              </w:rPr>
              <w:t>8m高燃烧装置燃烧后</w:t>
            </w:r>
            <w:r>
              <w:rPr>
                <w:rFonts w:hint="eastAsia" w:ascii="仿宋" w:hAnsi="仿宋" w:eastAsia="仿宋" w:cs="仿宋"/>
                <w:color w:val="auto"/>
                <w:sz w:val="24"/>
                <w:szCs w:val="24"/>
                <w:lang w:val="en-US" w:eastAsia="zh-CN"/>
              </w:rPr>
              <w:t>产生少量的CO</w:t>
            </w:r>
            <w:r>
              <w:rPr>
                <w:rFonts w:hint="eastAsia" w:ascii="仿宋" w:hAnsi="仿宋" w:eastAsia="仿宋" w:cs="仿宋"/>
                <w:color w:val="auto"/>
                <w:sz w:val="24"/>
                <w:szCs w:val="24"/>
                <w:vertAlign w:val="subscript"/>
                <w:lang w:val="en-US" w:eastAsia="zh-CN"/>
              </w:rPr>
              <w:t>2</w:t>
            </w:r>
            <w:r>
              <w:rPr>
                <w:rFonts w:hint="eastAsia" w:ascii="仿宋" w:hAnsi="仿宋" w:eastAsia="仿宋" w:cs="仿宋"/>
                <w:color w:val="auto"/>
                <w:sz w:val="24"/>
                <w:szCs w:val="24"/>
                <w:vertAlign w:val="baseline"/>
                <w:lang w:val="en-US" w:eastAsia="zh-CN"/>
              </w:rPr>
              <w:t>、SO</w:t>
            </w:r>
            <w:r>
              <w:rPr>
                <w:rFonts w:hint="eastAsia" w:ascii="仿宋" w:hAnsi="仿宋" w:eastAsia="仿宋" w:cs="仿宋"/>
                <w:color w:val="auto"/>
                <w:sz w:val="24"/>
                <w:szCs w:val="24"/>
                <w:vertAlign w:val="subscript"/>
                <w:lang w:val="en-US" w:eastAsia="zh-CN"/>
              </w:rPr>
              <w:t>2</w:t>
            </w:r>
            <w:r>
              <w:rPr>
                <w:rFonts w:hint="eastAsia" w:ascii="仿宋" w:hAnsi="仿宋" w:eastAsia="仿宋" w:cs="仿宋"/>
                <w:color w:val="auto"/>
                <w:sz w:val="24"/>
                <w:szCs w:val="24"/>
                <w:vertAlign w:val="baseline"/>
                <w:lang w:val="en-US" w:eastAsia="zh-CN"/>
              </w:rPr>
              <w:t>、CO</w:t>
            </w:r>
            <w:r>
              <w:rPr>
                <w:rFonts w:hint="eastAsia" w:ascii="仿宋" w:hAnsi="仿宋" w:eastAsia="仿宋" w:cs="仿宋"/>
                <w:b w:val="0"/>
                <w:bCs/>
                <w:color w:val="auto"/>
                <w:sz w:val="24"/>
                <w:szCs w:val="24"/>
                <w:lang w:val="en-US" w:eastAsia="zh-CN"/>
              </w:rPr>
              <w:t>排放，对周边环境影响较小。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val="en-US" w:eastAsia="zh-CN"/>
              </w:rPr>
              <w:t>2、</w:t>
            </w:r>
            <w:r>
              <w:rPr>
                <w:rFonts w:hint="eastAsia" w:ascii="仿宋" w:hAnsi="仿宋" w:eastAsia="仿宋" w:cs="仿宋"/>
                <w:b w:val="0"/>
                <w:bCs/>
                <w:color w:val="auto"/>
                <w:sz w:val="24"/>
                <w:szCs w:val="24"/>
                <w:lang w:eastAsia="zh-CN"/>
              </w:rPr>
              <w:t>项目排采期环境影响分析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eastAsia="zh-CN"/>
              </w:rPr>
              <w:t>相较于钻井施工、压裂阶段，本项目排采阶段污染源较少，主要存在噪声污染，加之人为活动，会对井场附近动物造成干扰。但由于井场附近没有濒危动物物种，野生动物主要为常见的鼠类、鸟类、虫类等，迁徙能力较强且周边分布广泛，且井场在区域分布面积相对较小，故不会危及其种群数量的改变。为此，本项目各类场站对区内动物的影响较小。</w:t>
            </w:r>
          </w:p>
          <w:p>
            <w:pPr>
              <w:pStyle w:val="4"/>
              <w:pageBreakBefore w:val="0"/>
              <w:widowControl w:val="0"/>
              <w:numPr>
                <w:ilvl w:val="0"/>
                <w:numId w:val="0"/>
              </w:numPr>
              <w:suppressLineNumbers w:val="0"/>
              <w:kinsoku/>
              <w:wordWrap/>
              <w:overflowPunct/>
              <w:topLinePunct w:val="0"/>
              <w:autoSpaceDE/>
              <w:autoSpaceDN/>
              <w:bidi w:val="0"/>
              <w:adjustRightInd w:val="0"/>
              <w:spacing w:before="0" w:beforeAutospacing="0" w:after="0" w:afterAutospacing="0"/>
              <w:ind w:left="0" w:leftChars="0" w:right="0" w:firstLine="480" w:firstLineChars="20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3、声环境影响分析</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outlineLvl w:val="9"/>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本项目勘察过程中的噪声源主要是钻机、机泵产生的噪声等，其噪声源强约在80～1</w:t>
            </w:r>
            <w:r>
              <w:rPr>
                <w:rFonts w:hint="eastAsia" w:ascii="仿宋" w:hAnsi="仿宋" w:eastAsia="仿宋" w:cs="仿宋"/>
                <w:color w:val="000000"/>
                <w:sz w:val="24"/>
                <w:szCs w:val="24"/>
                <w:lang w:val="en-US" w:eastAsia="zh-CN"/>
              </w:rPr>
              <w:t>1</w:t>
            </w:r>
            <w:r>
              <w:rPr>
                <w:rFonts w:hint="eastAsia" w:ascii="仿宋" w:hAnsi="仿宋" w:eastAsia="仿宋" w:cs="仿宋"/>
                <w:color w:val="000000"/>
                <w:sz w:val="24"/>
                <w:szCs w:val="24"/>
                <w:lang w:eastAsia="zh-CN"/>
              </w:rPr>
              <w:t>0dB（A）之间，项目只在昼间进行施工，通过设备减振及设置噪声挡板，噪声源强可消减</w:t>
            </w:r>
            <w:r>
              <w:rPr>
                <w:rFonts w:hint="eastAsia" w:ascii="仿宋" w:hAnsi="仿宋" w:eastAsia="仿宋" w:cs="仿宋"/>
                <w:color w:val="000000"/>
                <w:sz w:val="24"/>
                <w:szCs w:val="24"/>
                <w:lang w:val="en-US" w:eastAsia="zh-CN"/>
              </w:rPr>
              <w:t>20</w:t>
            </w:r>
            <w:r>
              <w:rPr>
                <w:rFonts w:hint="eastAsia" w:ascii="仿宋" w:hAnsi="仿宋" w:eastAsia="仿宋" w:cs="仿宋"/>
                <w:color w:val="000000"/>
                <w:sz w:val="24"/>
                <w:szCs w:val="24"/>
              </w:rPr>
              <w:t>dB（A）</w:t>
            </w:r>
            <w:r>
              <w:rPr>
                <w:rFonts w:hint="eastAsia" w:ascii="仿宋" w:hAnsi="仿宋" w:eastAsia="仿宋" w:cs="仿宋"/>
                <w:color w:val="000000"/>
                <w:sz w:val="24"/>
                <w:szCs w:val="24"/>
                <w:lang w:eastAsia="zh-CN"/>
              </w:rPr>
              <w:t>，按照导则推荐的噪声预测模式对勘察区场地噪声影响范围进行预测，结果见表</w:t>
            </w:r>
            <w:r>
              <w:rPr>
                <w:rFonts w:hint="eastAsia" w:ascii="仿宋" w:hAnsi="仿宋" w:eastAsia="仿宋" w:cs="仿宋"/>
                <w:color w:val="000000"/>
                <w:sz w:val="24"/>
                <w:szCs w:val="24"/>
                <w:lang w:val="en-US" w:eastAsia="zh-CN"/>
              </w:rPr>
              <w:t>27及图8</w:t>
            </w:r>
            <w:r>
              <w:rPr>
                <w:rFonts w:hint="eastAsia" w:ascii="仿宋" w:hAnsi="仿宋" w:eastAsia="仿宋" w:cs="仿宋"/>
                <w:color w:val="000000"/>
                <w:sz w:val="24"/>
                <w:szCs w:val="24"/>
                <w:lang w:eastAsia="zh-CN"/>
              </w:rPr>
              <w:t>。</w:t>
            </w:r>
          </w:p>
          <w:p>
            <w:pPr>
              <w:keepNext w:val="0"/>
              <w:keepLines w:val="0"/>
              <w:suppressLineNumbers w:val="0"/>
              <w:spacing w:before="0" w:beforeAutospacing="0" w:after="0" w:afterAutospacing="0"/>
              <w:ind w:left="0" w:right="0" w:firstLine="480" w:firstLineChars="200"/>
              <w:rPr>
                <w:rFonts w:hint="eastAsia" w:ascii="仿宋" w:hAnsi="仿宋" w:eastAsia="仿宋" w:cs="仿宋"/>
                <w:color w:val="000000"/>
                <w:sz w:val="24"/>
                <w:szCs w:val="24"/>
              </w:rPr>
            </w:pPr>
            <w:r>
              <w:rPr>
                <w:rFonts w:hint="eastAsia" w:ascii="仿宋" w:hAnsi="仿宋" w:eastAsia="仿宋" w:cs="仿宋"/>
                <w:color w:val="000000"/>
                <w:sz w:val="24"/>
                <w:szCs w:val="24"/>
              </w:rPr>
              <w:t>表</w:t>
            </w:r>
            <w:r>
              <w:rPr>
                <w:rFonts w:hint="eastAsia" w:ascii="仿宋" w:hAnsi="仿宋" w:eastAsia="仿宋" w:cs="仿宋"/>
                <w:color w:val="000000"/>
                <w:sz w:val="24"/>
                <w:szCs w:val="24"/>
                <w:lang w:val="en-US" w:eastAsia="zh-CN"/>
              </w:rPr>
              <w:t>27</w:t>
            </w:r>
            <w:r>
              <w:rPr>
                <w:rFonts w:hint="eastAsia" w:ascii="仿宋" w:hAnsi="仿宋" w:eastAsia="仿宋" w:cs="仿宋"/>
                <w:color w:val="000000"/>
                <w:sz w:val="24"/>
                <w:szCs w:val="24"/>
              </w:rPr>
              <w:t xml:space="preserve">               </w:t>
            </w:r>
            <w:r>
              <w:rPr>
                <w:rFonts w:hint="eastAsia" w:ascii="仿宋" w:hAnsi="仿宋" w:eastAsia="仿宋" w:cs="仿宋"/>
                <w:b/>
                <w:color w:val="000000"/>
                <w:sz w:val="24"/>
                <w:szCs w:val="24"/>
              </w:rPr>
              <w:t>噪声影响计算结果统计表</w:t>
            </w:r>
            <w:r>
              <w:rPr>
                <w:rFonts w:hint="eastAsia" w:ascii="仿宋" w:hAnsi="仿宋" w:eastAsia="仿宋" w:cs="仿宋"/>
                <w:b/>
                <w:color w:val="000000"/>
                <w:sz w:val="24"/>
                <w:szCs w:val="24"/>
                <w:lang w:val="en-US" w:eastAsia="zh-CN"/>
              </w:rPr>
              <w:t xml:space="preserve"> </w:t>
            </w:r>
            <w:r>
              <w:rPr>
                <w:rFonts w:hint="eastAsia" w:ascii="仿宋" w:hAnsi="仿宋" w:eastAsia="仿宋" w:cs="仿宋"/>
                <w:color w:val="000000"/>
                <w:sz w:val="24"/>
                <w:szCs w:val="24"/>
              </w:rPr>
              <w:t xml:space="preserve">  </w:t>
            </w:r>
            <w:r>
              <w:rPr>
                <w:rFonts w:hint="eastAsia" w:ascii="仿宋" w:hAnsi="仿宋" w:eastAsia="仿宋" w:cs="仿宋"/>
                <w:color w:val="000000"/>
                <w:sz w:val="24"/>
                <w:szCs w:val="24"/>
                <w:lang w:val="en-US" w:eastAsia="zh-CN"/>
              </w:rPr>
              <w:t xml:space="preserve"> </w:t>
            </w:r>
            <w:r>
              <w:rPr>
                <w:rFonts w:hint="eastAsia" w:ascii="仿宋" w:hAnsi="仿宋" w:eastAsia="仿宋" w:cs="仿宋"/>
                <w:color w:val="000000"/>
                <w:sz w:val="24"/>
                <w:szCs w:val="24"/>
              </w:rPr>
              <w:t>单位：dB（A）</w:t>
            </w:r>
          </w:p>
          <w:tbl>
            <w:tblPr>
              <w:tblStyle w:val="24"/>
              <w:tblW w:w="4876"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37"/>
              <w:gridCol w:w="1250"/>
              <w:gridCol w:w="1501"/>
              <w:gridCol w:w="2056"/>
              <w:gridCol w:w="175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354" w:type="pct"/>
                  <w:gridSpan w:val="3"/>
                  <w:vMerge w:val="restar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b/>
                      <w:color w:val="000000"/>
                      <w:sz w:val="24"/>
                      <w:szCs w:val="24"/>
                    </w:rPr>
                  </w:pPr>
                  <w:r>
                    <w:rPr>
                      <w:rFonts w:hint="eastAsia" w:ascii="仿宋" w:hAnsi="仿宋" w:eastAsia="仿宋" w:cs="仿宋"/>
                      <w:b/>
                      <w:color w:val="000000"/>
                      <w:sz w:val="24"/>
                      <w:szCs w:val="24"/>
                    </w:rPr>
                    <w:t>预测点位</w:t>
                  </w:r>
                </w:p>
              </w:tc>
              <w:tc>
                <w:tcPr>
                  <w:tcW w:w="1428" w:type="pct"/>
                  <w:vMerge w:val="restar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b/>
                      <w:color w:val="000000"/>
                      <w:sz w:val="24"/>
                      <w:szCs w:val="24"/>
                    </w:rPr>
                  </w:pPr>
                  <w:r>
                    <w:rPr>
                      <w:rFonts w:hint="eastAsia" w:ascii="仿宋" w:hAnsi="仿宋" w:eastAsia="仿宋" w:cs="仿宋"/>
                      <w:b/>
                      <w:color w:val="000000"/>
                      <w:sz w:val="24"/>
                      <w:szCs w:val="24"/>
                    </w:rPr>
                    <w:t>贡献值</w:t>
                  </w:r>
                </w:p>
              </w:tc>
              <w:tc>
                <w:tcPr>
                  <w:tcW w:w="1216"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b/>
                      <w:color w:val="000000"/>
                      <w:sz w:val="24"/>
                      <w:szCs w:val="24"/>
                    </w:rPr>
                  </w:pPr>
                  <w:r>
                    <w:rPr>
                      <w:rFonts w:hint="eastAsia" w:ascii="仿宋" w:hAnsi="仿宋" w:eastAsia="仿宋" w:cs="仿宋"/>
                      <w:b/>
                      <w:color w:val="000000"/>
                      <w:sz w:val="24"/>
                      <w:szCs w:val="24"/>
                    </w:rPr>
                    <w:t>标准值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2354" w:type="pct"/>
                  <w:gridSpan w:val="3"/>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b/>
                      <w:color w:val="000000"/>
                      <w:sz w:val="24"/>
                      <w:szCs w:val="24"/>
                    </w:rPr>
                  </w:pPr>
                </w:p>
              </w:tc>
              <w:tc>
                <w:tcPr>
                  <w:tcW w:w="1428"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b/>
                      <w:color w:val="000000"/>
                      <w:sz w:val="24"/>
                      <w:szCs w:val="24"/>
                    </w:rPr>
                  </w:pPr>
                </w:p>
              </w:tc>
              <w:tc>
                <w:tcPr>
                  <w:tcW w:w="1216"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b/>
                      <w:color w:val="000000"/>
                      <w:sz w:val="24"/>
                      <w:szCs w:val="24"/>
                      <w:lang w:eastAsia="zh-CN"/>
                    </w:rPr>
                  </w:pPr>
                  <w:r>
                    <w:rPr>
                      <w:rFonts w:hint="eastAsia" w:ascii="仿宋" w:hAnsi="仿宋" w:eastAsia="仿宋" w:cs="仿宋"/>
                      <w:b/>
                      <w:color w:val="000000"/>
                      <w:sz w:val="24"/>
                      <w:szCs w:val="24"/>
                    </w:rPr>
                    <w:t>昼间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5000" w:type="pct"/>
                  <w:gridSpan w:val="5"/>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钻井期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2"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1</w:t>
                  </w:r>
                </w:p>
              </w:tc>
              <w:tc>
                <w:tcPr>
                  <w:tcW w:w="869" w:type="pct"/>
                  <w:vMerge w:val="restar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井场</w:t>
                  </w:r>
                </w:p>
              </w:tc>
              <w:tc>
                <w:tcPr>
                  <w:tcW w:w="1043"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东</w:t>
                  </w:r>
                </w:p>
              </w:tc>
              <w:tc>
                <w:tcPr>
                  <w:tcW w:w="1428"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56</w:t>
                  </w:r>
                </w:p>
              </w:tc>
              <w:tc>
                <w:tcPr>
                  <w:tcW w:w="1216" w:type="pct"/>
                  <w:vMerge w:val="restar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70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2"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2</w:t>
                  </w:r>
                </w:p>
              </w:tc>
              <w:tc>
                <w:tcPr>
                  <w:tcW w:w="869"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p>
              </w:tc>
              <w:tc>
                <w:tcPr>
                  <w:tcW w:w="1043"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lang w:val="en-US" w:eastAsia="zh-CN"/>
                    </w:rPr>
                    <w:t xml:space="preserve">南 </w:t>
                  </w:r>
                </w:p>
              </w:tc>
              <w:tc>
                <w:tcPr>
                  <w:tcW w:w="1428"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68</w:t>
                  </w:r>
                </w:p>
              </w:tc>
              <w:tc>
                <w:tcPr>
                  <w:tcW w:w="1216"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2"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3</w:t>
                  </w:r>
                </w:p>
              </w:tc>
              <w:tc>
                <w:tcPr>
                  <w:tcW w:w="869"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p>
              </w:tc>
              <w:tc>
                <w:tcPr>
                  <w:tcW w:w="1043"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西</w:t>
                  </w:r>
                </w:p>
              </w:tc>
              <w:tc>
                <w:tcPr>
                  <w:tcW w:w="1428"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56</w:t>
                  </w:r>
                </w:p>
              </w:tc>
              <w:tc>
                <w:tcPr>
                  <w:tcW w:w="1216"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442"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eastAsia="zh-CN"/>
                    </w:rPr>
                  </w:pPr>
                  <w:r>
                    <w:rPr>
                      <w:rFonts w:hint="eastAsia" w:ascii="仿宋" w:hAnsi="仿宋" w:eastAsia="仿宋" w:cs="仿宋"/>
                      <w:color w:val="000000"/>
                      <w:sz w:val="24"/>
                      <w:szCs w:val="24"/>
                      <w:lang w:eastAsia="zh-CN"/>
                    </w:rPr>
                    <w:t>6</w:t>
                  </w:r>
                </w:p>
              </w:tc>
              <w:tc>
                <w:tcPr>
                  <w:tcW w:w="869"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p>
              </w:tc>
              <w:tc>
                <w:tcPr>
                  <w:tcW w:w="1043"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r>
                    <w:rPr>
                      <w:rFonts w:hint="eastAsia" w:ascii="仿宋" w:hAnsi="仿宋" w:eastAsia="仿宋" w:cs="仿宋"/>
                      <w:color w:val="000000"/>
                      <w:sz w:val="24"/>
                      <w:szCs w:val="24"/>
                    </w:rPr>
                    <w:t>北</w:t>
                  </w:r>
                </w:p>
              </w:tc>
              <w:tc>
                <w:tcPr>
                  <w:tcW w:w="1428" w:type="pct"/>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55</w:t>
                  </w:r>
                </w:p>
              </w:tc>
              <w:tc>
                <w:tcPr>
                  <w:tcW w:w="1216" w:type="pct"/>
                  <w:vMerge w:val="continue"/>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0" w:firstLineChars="0"/>
                    <w:jc w:val="center"/>
                    <w:textAlignment w:val="auto"/>
                    <w:rPr>
                      <w:rFonts w:hint="eastAsia" w:ascii="仿宋" w:hAnsi="仿宋" w:eastAsia="仿宋" w:cs="仿宋"/>
                      <w:color w:val="000000"/>
                      <w:sz w:val="24"/>
                      <w:szCs w:val="24"/>
                    </w:rPr>
                  </w:pPr>
                </w:p>
              </w:tc>
            </w:tr>
          </w:tbl>
          <w:p>
            <w:pPr>
              <w:pStyle w:val="4"/>
              <w:suppressLineNumbers w:val="0"/>
              <w:spacing w:before="0" w:beforeAutospacing="0" w:afterAutospacing="0"/>
              <w:ind w:left="0" w:right="0"/>
              <w:rPr>
                <w:rFonts w:hint="eastAsia"/>
                <w:lang w:eastAsia="zh-CN"/>
              </w:rPr>
            </w:pPr>
          </w:p>
          <w:p>
            <w:pPr>
              <w:keepNext w:val="0"/>
              <w:keepLines w:val="0"/>
              <w:suppressLineNumbers w:val="0"/>
              <w:spacing w:before="0" w:beforeAutospacing="0" w:after="0" w:afterAutospacing="0"/>
              <w:ind w:left="0" w:right="0"/>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drawing>
                <wp:inline distT="0" distB="0" distL="114300" distR="114300">
                  <wp:extent cx="4603750" cy="2782570"/>
                  <wp:effectExtent l="0" t="0" r="6350" b="17780"/>
                  <wp:docPr id="23" name="图片 117" descr="C:\Users\Administrator\Desktop\3底图.png3底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17" descr="C:\Users\Administrator\Desktop\3底图.png3底图"/>
                          <pic:cNvPicPr>
                            <a:picLocks noChangeAspect="1"/>
                          </pic:cNvPicPr>
                        </pic:nvPicPr>
                        <pic:blipFill>
                          <a:blip r:embed="rId13"/>
                          <a:srcRect/>
                          <a:stretch>
                            <a:fillRect/>
                          </a:stretch>
                        </pic:blipFill>
                        <pic:spPr>
                          <a:xfrm>
                            <a:off x="0" y="0"/>
                            <a:ext cx="4603750" cy="2782570"/>
                          </a:xfrm>
                          <a:prstGeom prst="rect">
                            <a:avLst/>
                          </a:prstGeom>
                          <a:noFill/>
                          <a:ln>
                            <a:noFill/>
                          </a:ln>
                        </pic:spPr>
                      </pic:pic>
                    </a:graphicData>
                  </a:graphic>
                </wp:inline>
              </w:drawing>
            </w:r>
          </w:p>
          <w:p>
            <w:pPr>
              <w:keepNext w:val="0"/>
              <w:keepLines w:val="0"/>
              <w:suppressLineNumbers w:val="0"/>
              <w:adjustRightInd w:val="0"/>
              <w:snapToGrid w:val="0"/>
              <w:spacing w:before="0" w:beforeAutospacing="0" w:after="0" w:afterAutospacing="0" w:line="360" w:lineRule="auto"/>
              <w:ind w:left="0" w:right="0" w:firstLine="482" w:firstLineChars="200"/>
              <w:jc w:val="center"/>
              <w:rPr>
                <w:rFonts w:hint="eastAsia" w:ascii="仿宋" w:hAnsi="仿宋" w:eastAsia="仿宋" w:cs="仿宋"/>
                <w:color w:val="000000"/>
                <w:sz w:val="24"/>
                <w:szCs w:val="24"/>
              </w:rPr>
            </w:pPr>
            <w:r>
              <w:rPr>
                <w:rFonts w:hint="eastAsia" w:ascii="仿宋" w:hAnsi="仿宋" w:eastAsia="仿宋" w:cs="仿宋"/>
                <w:b/>
                <w:bCs/>
                <w:color w:val="000000"/>
                <w:sz w:val="24"/>
                <w:szCs w:val="24"/>
                <w:lang w:eastAsia="zh-CN"/>
              </w:rPr>
              <w:t>图</w:t>
            </w:r>
            <w:r>
              <w:rPr>
                <w:rFonts w:hint="eastAsia" w:ascii="仿宋" w:hAnsi="仿宋" w:eastAsia="仿宋" w:cs="仿宋"/>
                <w:b/>
                <w:bCs/>
                <w:color w:val="000000"/>
                <w:sz w:val="24"/>
                <w:szCs w:val="24"/>
                <w:lang w:val="en-US" w:eastAsia="zh-CN"/>
              </w:rPr>
              <w:t>8   项目排采场噪声预测示意图</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left"/>
              <w:textAlignment w:val="auto"/>
              <w:rPr>
                <w:rFonts w:hint="default"/>
                <w:sz w:val="24"/>
                <w:szCs w:val="24"/>
                <w:lang w:val="en-US" w:eastAsia="zh-CN"/>
              </w:rPr>
            </w:pPr>
            <w:r>
              <w:rPr>
                <w:rFonts w:hint="eastAsia" w:ascii="仿宋" w:hAnsi="仿宋" w:eastAsia="仿宋" w:cs="仿宋"/>
                <w:color w:val="000000"/>
                <w:sz w:val="24"/>
                <w:szCs w:val="24"/>
                <w:lang w:eastAsia="zh-CN"/>
              </w:rPr>
              <w:t>根据表</w:t>
            </w:r>
            <w:r>
              <w:rPr>
                <w:rFonts w:hint="eastAsia" w:ascii="仿宋" w:hAnsi="仿宋" w:eastAsia="仿宋" w:cs="仿宋"/>
                <w:color w:val="000000"/>
                <w:sz w:val="24"/>
                <w:szCs w:val="24"/>
                <w:lang w:val="en-US" w:eastAsia="zh-CN"/>
              </w:rPr>
              <w:t>27</w:t>
            </w:r>
            <w:r>
              <w:rPr>
                <w:rFonts w:hint="eastAsia" w:ascii="仿宋" w:hAnsi="仿宋" w:eastAsia="仿宋" w:cs="仿宋"/>
                <w:color w:val="000000"/>
                <w:sz w:val="24"/>
                <w:szCs w:val="24"/>
                <w:lang w:eastAsia="zh-CN"/>
              </w:rPr>
              <w:t>，项目钻井期和排采期厂界噪声满足</w:t>
            </w:r>
            <w:r>
              <w:rPr>
                <w:rFonts w:hint="eastAsia" w:ascii="仿宋" w:hAnsi="仿宋" w:eastAsia="仿宋" w:cs="仿宋"/>
                <w:color w:val="000000"/>
                <w:sz w:val="24"/>
                <w:szCs w:val="24"/>
                <w:lang w:val="en-US" w:eastAsia="zh-CN"/>
              </w:rPr>
              <w:t>《建筑施工场界环境噪声排放标准》（GB12523-2011）中排放限值，通过距离衰减，</w:t>
            </w:r>
            <w:r>
              <w:rPr>
                <w:rFonts w:hint="eastAsia" w:ascii="仿宋" w:hAnsi="仿宋" w:eastAsia="仿宋" w:cs="仿宋"/>
                <w:color w:val="000000"/>
                <w:sz w:val="24"/>
                <w:szCs w:val="24"/>
                <w:lang w:eastAsia="zh-CN"/>
              </w:rPr>
              <w:t>项目产生的噪声对周边居民生活环境影响较小。</w:t>
            </w:r>
          </w:p>
          <w:p>
            <w:pPr>
              <w:pStyle w:val="4"/>
              <w:keepNext/>
              <w:keepLines/>
              <w:pageBreakBefore w:val="0"/>
              <w:widowControl w:val="0"/>
              <w:numPr>
                <w:ilvl w:val="0"/>
                <w:numId w:val="2"/>
              </w:numPr>
              <w:suppressLineNumbers w:val="0"/>
              <w:kinsoku/>
              <w:wordWrap/>
              <w:overflowPunct/>
              <w:topLinePunct w:val="0"/>
              <w:autoSpaceDE/>
              <w:autoSpaceDN/>
              <w:bidi w:val="0"/>
              <w:adjustRightInd w:val="0"/>
              <w:snapToGrid/>
              <w:spacing w:before="0" w:beforeAutospacing="0" w:after="0" w:afterAutospacing="0" w:line="360" w:lineRule="auto"/>
              <w:ind w:left="0" w:leftChars="0" w:right="0" w:firstLine="480" w:firstLineChars="20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地下水影响分析</w:t>
            </w:r>
          </w:p>
          <w:p>
            <w:pPr>
              <w:pStyle w:val="4"/>
              <w:keepNext/>
              <w:keepLines/>
              <w:pageBreakBefore w:val="0"/>
              <w:widowControl w:val="0"/>
              <w:numPr>
                <w:ilvl w:val="0"/>
                <w:numId w:val="0"/>
              </w:numPr>
              <w:suppressLineNumbers w:val="0"/>
              <w:kinsoku/>
              <w:wordWrap/>
              <w:overflowPunct/>
              <w:topLinePunct w:val="0"/>
              <w:autoSpaceDE/>
              <w:autoSpaceDN/>
              <w:bidi w:val="0"/>
              <w:adjustRightInd w:val="0"/>
              <w:snapToGrid/>
              <w:spacing w:before="0" w:beforeAutospacing="0" w:after="0" w:afterAutospacing="0" w:line="360" w:lineRule="auto"/>
              <w:ind w:left="0" w:leftChars="0" w:right="0"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b w:val="0"/>
                <w:bCs w:val="0"/>
                <w:color w:val="000000"/>
                <w:sz w:val="24"/>
                <w:szCs w:val="24"/>
                <w:lang w:val="en-US" w:eastAsia="zh-CN"/>
              </w:rPr>
              <w:t>排采期，会产生微量排采废水，包括地下水和压裂水，废水主要为井中携带出的泥沙和微量的压裂水，修井水，水中主要成分为石英砂和氯化钾，根据建设方提供的《宁夏贺兰山煤田石嘴山矿区煤层气资源预探项目惠农区MY2#井排采水样检测报告》可知，排采废水中毒性物质，主要污染物为盐类和悬浮物，氯化钾含量在19.62～39.16mg/L,浓度较低，经沉淀池沉淀后用于场区洒水抑尘。项目施工期废水不外排，因此对</w:t>
            </w:r>
            <w:r>
              <w:rPr>
                <w:rFonts w:hint="eastAsia" w:ascii="仿宋" w:hAnsi="仿宋" w:eastAsia="仿宋" w:cs="仿宋"/>
                <w:b w:val="0"/>
                <w:bCs w:val="0"/>
                <w:color w:val="000000"/>
                <w:spacing w:val="10"/>
                <w:kern w:val="2"/>
                <w:sz w:val="24"/>
                <w:szCs w:val="24"/>
                <w:lang w:val="en-US" w:eastAsia="zh-CN" w:bidi="ar-SA"/>
              </w:rPr>
              <w:t>区域的水环境影响较小。</w:t>
            </w:r>
          </w:p>
          <w:p>
            <w:pPr>
              <w:keepNext w:val="0"/>
              <w:keepLines w:val="0"/>
              <w:pageBreakBefore w:val="0"/>
              <w:widowControl/>
              <w:suppressLineNumbers w:val="0"/>
              <w:kinsoku/>
              <w:wordWrap/>
              <w:overflowPunct/>
              <w:topLinePunct w:val="0"/>
              <w:autoSpaceDE/>
              <w:autoSpaceDN/>
              <w:bidi w:val="0"/>
              <w:snapToGrid/>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5、排采时应该注意：</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①压裂应选用环保压裂液，现场备液时压裂液不得外溢，残留压裂液、返排溢流液需集中回收处理，严禁油料、压裂液、支撑剂、返排液等随意排放；</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②针对返排液成分特点进行集中外运到水处理厂处理或在井场设置水处理站处理，达到规范要求后可排放或用于场地绿化、周边灌溉、水力压裂及钻井施工等，返排液池应采取必要的防漏防渗措施；</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③进行试抽采的煤层气井，排采动力优先采用电力系统，以降低噪声污染和污染物排放；</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④煤层气井封井应该按照相关设计做好封井工作，实行全井封闭，确保封井质量，以恢复地下水环境。</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5、场地恢复</w:t>
            </w:r>
          </w:p>
          <w:p>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工作结束后，应及时撤除施工场地和项目驻地的设备、不再使用的临建房屋及水电管线等各项设施，回收各种宣传牌、标示牌、警示牌、防滑防压网，清理干净场地内的土石、固体废物及垃圾。</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eastAsia" w:ascii="仿宋" w:hAnsi="仿宋" w:eastAsia="仿宋" w:cs="仿宋"/>
                <w:b w:val="0"/>
                <w:bCs/>
                <w:color w:val="auto"/>
                <w:sz w:val="24"/>
                <w:szCs w:val="24"/>
                <w:lang w:val="en-US" w:eastAsia="zh-CN"/>
              </w:rPr>
            </w:pPr>
            <w:r>
              <w:rPr>
                <w:rFonts w:hint="eastAsia" w:ascii="仿宋" w:hAnsi="仿宋" w:eastAsia="仿宋" w:cs="仿宋"/>
                <w:color w:val="auto"/>
                <w:sz w:val="24"/>
                <w:szCs w:val="24"/>
                <w:lang w:val="en-US" w:eastAsia="zh-CN"/>
              </w:rPr>
              <w:t xml:space="preserve"> 排采结束后，</w:t>
            </w:r>
            <w:r>
              <w:rPr>
                <w:rFonts w:hint="eastAsia" w:ascii="仿宋" w:hAnsi="仿宋" w:eastAsia="仿宋" w:cs="仿宋"/>
                <w:b w:val="0"/>
                <w:bCs/>
                <w:color w:val="auto"/>
                <w:sz w:val="24"/>
                <w:szCs w:val="24"/>
                <w:lang w:val="en-US" w:eastAsia="zh-CN"/>
              </w:rPr>
              <w:t>经过评价作为开发井使用，根据《关于进一步加强石油天然气行业环境影响评价管理的通知》</w:t>
            </w:r>
            <w:r>
              <w:rPr>
                <w:rFonts w:hint="eastAsia" w:ascii="仿宋" w:hAnsi="仿宋" w:eastAsia="仿宋" w:cs="仿宋"/>
                <w:b w:val="0"/>
                <w:bCs w:val="0"/>
                <w:color w:val="auto"/>
                <w:kern w:val="0"/>
                <w:sz w:val="24"/>
                <w:szCs w:val="24"/>
                <w:lang w:val="en-US" w:eastAsia="zh-CN"/>
              </w:rPr>
              <w:t>勘探井转为生产井的，须纳入区块环评</w:t>
            </w:r>
            <w:r>
              <w:rPr>
                <w:rFonts w:hint="eastAsia" w:ascii="仿宋" w:hAnsi="仿宋" w:eastAsia="仿宋" w:cs="仿宋"/>
                <w:b w:val="0"/>
                <w:bCs/>
                <w:color w:val="auto"/>
                <w:sz w:val="24"/>
                <w:szCs w:val="24"/>
                <w:lang w:val="en-US" w:eastAsia="zh-CN"/>
              </w:rPr>
              <w:t>；废弃井闭井过程参照《废弃井封井处置规范》（QSH0653-2015）实施，作为废弃井的采用套管+水泥砂浆予以恰当封孔并留地面标记，在废弃井周围设置安全围栏和提示，并将井场构筑物拆除，消除安全隐患，进行井场场地恢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left"/>
              <w:textAlignment w:val="auto"/>
              <w:rPr>
                <w:rFonts w:hint="eastAsia" w:ascii="仿宋" w:hAnsi="仿宋" w:eastAsia="仿宋" w:cs="仿宋"/>
                <w:color w:val="auto"/>
                <w:sz w:val="24"/>
                <w:szCs w:val="24"/>
                <w:lang w:val="en-US" w:eastAsia="zh-CN"/>
              </w:rPr>
            </w:pPr>
            <w:r>
              <w:rPr>
                <w:rFonts w:hint="eastAsia" w:ascii="仿宋" w:hAnsi="仿宋" w:eastAsia="仿宋" w:cs="仿宋"/>
                <w:b w:val="0"/>
                <w:bCs/>
                <w:color w:val="auto"/>
                <w:sz w:val="24"/>
                <w:szCs w:val="24"/>
                <w:lang w:val="en-US" w:eastAsia="zh-CN"/>
              </w:rPr>
              <w:t>因此，本项目排污及对环境的影响主要体现在施工期</w:t>
            </w:r>
            <w:r>
              <w:rPr>
                <w:rFonts w:hint="eastAsia" w:ascii="仿宋" w:hAnsi="仿宋" w:eastAsia="仿宋" w:cs="仿宋"/>
                <w:color w:val="auto"/>
                <w:sz w:val="24"/>
                <w:szCs w:val="24"/>
                <w:lang w:val="en-US" w:eastAsia="zh-CN"/>
              </w:rPr>
              <w:t>，少量的运营期的环境影响。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rPr>
                <w:rFonts w:hint="eastAsia" w:ascii="仿宋" w:hAnsi="仿宋" w:eastAsia="仿宋" w:cs="仿宋"/>
                <w:bCs/>
                <w:color w:val="FF0000"/>
                <w:sz w:val="24"/>
                <w:szCs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879" w:type="dxa"/>
            <w:noWrap w:val="0"/>
            <w:vAlign w:val="center"/>
          </w:tcPr>
          <w:p>
            <w:pPr>
              <w:pStyle w:val="21"/>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val="0"/>
                <w:color w:val="FF0000"/>
                <w:kern w:val="2"/>
                <w:sz w:val="24"/>
                <w:szCs w:val="24"/>
              </w:rPr>
            </w:pPr>
            <w:r>
              <w:rPr>
                <w:rFonts w:hint="eastAsia" w:ascii="仿宋" w:hAnsi="仿宋" w:eastAsia="仿宋" w:cs="仿宋"/>
                <w:b/>
                <w:bCs w:val="0"/>
                <w:color w:val="auto"/>
                <w:kern w:val="2"/>
                <w:sz w:val="24"/>
                <w:szCs w:val="24"/>
              </w:rPr>
              <w:t>选址选线环境合理性分析</w:t>
            </w:r>
          </w:p>
        </w:tc>
        <w:tc>
          <w:tcPr>
            <w:tcW w:w="8363" w:type="dxa"/>
            <w:noWrap w:val="0"/>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Cs/>
                <w:color w:val="FF0000"/>
                <w:sz w:val="24"/>
                <w:szCs w:val="24"/>
              </w:rPr>
            </w:pPr>
            <w:r>
              <w:rPr>
                <w:rFonts w:hint="eastAsia" w:ascii="仿宋" w:hAnsi="仿宋" w:eastAsia="仿宋" w:cs="仿宋"/>
                <w:color w:val="auto"/>
                <w:sz w:val="24"/>
                <w:szCs w:val="24"/>
                <w:lang w:val="en-US" w:eastAsia="zh-CN"/>
              </w:rPr>
              <w:t>项目所在区域占地为其他草地，周边影响范围500m内无自然保护区、风景名胜区、重点文物保护区、饮用水源保护区、森林公园等敏感区分布。项目施工期对通过对噪声、废气、废水的综合治理及固废的妥善处置，勘察结束后对场地的恢复，对周边生态环境及居民生活环境影响较小。因此从环保角度分析，选址合理。</w:t>
            </w:r>
          </w:p>
        </w:tc>
      </w:tr>
    </w:tbl>
    <w:p>
      <w:pPr>
        <w:pStyle w:val="21"/>
        <w:jc w:val="center"/>
        <w:rPr>
          <w:rFonts w:ascii="黑体" w:hAnsi="黑体" w:eastAsia="黑体"/>
          <w:snapToGrid w:val="0"/>
          <w:color w:val="auto"/>
          <w:sz w:val="36"/>
          <w:szCs w:val="36"/>
        </w:rPr>
        <w:sectPr>
          <w:footerReference r:id="rId6" w:type="default"/>
          <w:pgSz w:w="11906" w:h="16838"/>
          <w:pgMar w:top="1440" w:right="1800" w:bottom="1440" w:left="1800" w:header="851" w:footer="1077" w:gutter="0"/>
          <w:pgBorders>
            <w:top w:val="none" w:sz="0" w:space="0"/>
            <w:left w:val="none" w:sz="0" w:space="0"/>
            <w:bottom w:val="none" w:sz="0" w:space="0"/>
            <w:right w:val="none" w:sz="0" w:space="0"/>
          </w:pgBorders>
          <w:pgNumType w:fmt="decimal"/>
          <w:cols w:space="720" w:num="1"/>
          <w:docGrid w:linePitch="312" w:charSpace="0"/>
        </w:sectPr>
      </w:pPr>
    </w:p>
    <w:p>
      <w:pPr>
        <w:pStyle w:val="21"/>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五、主要生态环境保护措施</w:t>
      </w:r>
    </w:p>
    <w:tbl>
      <w:tblPr>
        <w:tblStyle w:val="24"/>
        <w:tblW w:w="5240" w:type="pct"/>
        <w:jc w:val="center"/>
        <w:tblDescription w:val="{&quot;styleId&quot;:2}"/>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2" w:space="0"/>
          <w:insideV w:val="single" w:color="000000" w:themeColor="text1" w:sz="2" w:space="0"/>
        </w:tblBorders>
        <w:shd w:val="clear" w:color="auto" w:fill="auto"/>
        <w:tblLayout w:type="fixed"/>
        <w:tblCellMar>
          <w:top w:w="0" w:type="dxa"/>
          <w:left w:w="108" w:type="dxa"/>
          <w:bottom w:w="0" w:type="dxa"/>
          <w:right w:w="108" w:type="dxa"/>
        </w:tblCellMar>
      </w:tblPr>
      <w:tblGrid>
        <w:gridCol w:w="1035"/>
        <w:gridCol w:w="7820"/>
      </w:tblGrid>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2" w:space="0"/>
            <w:insideV w:val="single" w:color="000000" w:themeColor="text1" w:sz="2" w:space="0"/>
          </w:tblBorders>
          <w:shd w:val="clear" w:color="auto" w:fill="auto"/>
          <w:tblCellMar>
            <w:top w:w="0" w:type="dxa"/>
            <w:left w:w="108" w:type="dxa"/>
            <w:bottom w:w="0" w:type="dxa"/>
            <w:right w:w="108" w:type="dxa"/>
          </w:tblCellMar>
        </w:tblPrEx>
        <w:trPr>
          <w:trHeight w:val="12977" w:hRule="atLeast"/>
          <w:jc w:val="center"/>
        </w:trPr>
        <w:tc>
          <w:tcPr>
            <w:tcW w:w="584" w:type="pct"/>
            <w:tcBorders>
              <w:tl2br w:val="nil"/>
              <w:tr2bl w:val="nil"/>
            </w:tcBorders>
            <w:shd w:val="clear" w:color="auto" w:fill="auto"/>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val="0"/>
                <w:color w:val="000000"/>
                <w:sz w:val="24"/>
                <w:szCs w:val="24"/>
              </w:rPr>
            </w:pPr>
            <w:r>
              <w:rPr>
                <w:rFonts w:hint="eastAsia" w:ascii="仿宋" w:hAnsi="仿宋" w:eastAsia="仿宋" w:cs="仿宋"/>
                <w:b/>
                <w:bCs w:val="0"/>
                <w:color w:val="000000"/>
                <w:spacing w:val="10"/>
                <w:sz w:val="24"/>
                <w:szCs w:val="24"/>
              </w:rPr>
              <w:t>施工期生态环境保护措施</w:t>
            </w:r>
          </w:p>
        </w:tc>
        <w:tc>
          <w:tcPr>
            <w:tcW w:w="4415" w:type="pct"/>
            <w:tcBorders>
              <w:tl2br w:val="nil"/>
              <w:tr2bl w:val="nil"/>
            </w:tcBorders>
            <w:shd w:val="clear" w:color="auto" w:fill="auto"/>
            <w:noWrap w:val="0"/>
            <w:vAlign w:val="top"/>
          </w:tcPr>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157" w:beforeLines="50" w:beforeAutospacing="0" w:after="157" w:afterLines="50" w:afterAutospacing="0" w:line="360" w:lineRule="auto"/>
              <w:ind w:left="0" w:right="0"/>
              <w:jc w:val="both"/>
              <w:textAlignment w:val="auto"/>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val="en-US" w:eastAsia="zh-CN"/>
              </w:rPr>
              <w:t>1、</w:t>
            </w:r>
            <w:r>
              <w:rPr>
                <w:rFonts w:hint="eastAsia" w:ascii="仿宋" w:hAnsi="仿宋" w:eastAsia="仿宋" w:cs="仿宋"/>
                <w:b/>
                <w:bCs/>
                <w:color w:val="000000"/>
                <w:sz w:val="24"/>
                <w:szCs w:val="24"/>
                <w:lang w:eastAsia="zh-CN"/>
              </w:rPr>
              <w:t>废气治理措施</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240" w:firstLineChars="100"/>
              <w:jc w:val="both"/>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为防止扬尘对周边村庄及施工人员的影响，本次评价要求钻前施工时对各扬尘点采取以下控制措施:</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①根据主导风向和井场的相对位置，对施工现场合理布局，建材堆场应尽量堆放至南侧。施工现场的各种设施、物料应当按照施工总平面图划定的区域存放；</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②装卸物料时尽量降低高度以减少冲击扬尘污染，对散装物料应设置简易材料棚，以免露天堆放造成的风蚀扬尘；</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③注意气象条件变化，施工应尽量避开风速大、湿度小的气象条件，当出现5级及以上风力天气情况时，禁止进行土方施工，并做好遮掩工作；</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④对于进场道路应适时洒水抑尘，以防道路扬尘对环境的污染；对于易产生粉尘的散装物料运输车辆，视物料的具体特性采取密封或围护措施，防止散装物料在运输过程中洒落引起扬尘污染；</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⑤施工时，应在井场周围设置2m高的围挡，场区及时洒水降尘。</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钻前施工期扬尘影响是暂时的，井场施工完成后，随着水土保持及生态恢复的实施，这些影响也将消失，不会对周围环境产生较大影响。</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fldChar w:fldCharType="begin"/>
            </w:r>
            <w:r>
              <w:rPr>
                <w:rFonts w:hint="eastAsia" w:ascii="仿宋" w:hAnsi="仿宋" w:eastAsia="仿宋" w:cs="仿宋"/>
                <w:b w:val="0"/>
                <w:bCs w:val="0"/>
                <w:color w:val="000000"/>
                <w:sz w:val="24"/>
                <w:szCs w:val="24"/>
                <w:lang w:val="en-US" w:eastAsia="zh-CN"/>
              </w:rPr>
              <w:instrText xml:space="preserve"> = 2 \* GB2 \* MERGEFORMAT </w:instrText>
            </w:r>
            <w:r>
              <w:rPr>
                <w:rFonts w:hint="eastAsia" w:ascii="仿宋" w:hAnsi="仿宋" w:eastAsia="仿宋" w:cs="仿宋"/>
                <w:b w:val="0"/>
                <w:bCs w:val="0"/>
                <w:color w:val="000000"/>
                <w:sz w:val="24"/>
                <w:szCs w:val="24"/>
                <w:lang w:val="en-US" w:eastAsia="zh-CN"/>
              </w:rPr>
              <w:fldChar w:fldCharType="separate"/>
            </w:r>
            <w:r>
              <w:rPr>
                <w:rFonts w:hint="eastAsia" w:ascii="仿宋" w:hAnsi="仿宋" w:eastAsia="仿宋" w:cs="仿宋"/>
                <w:b w:val="0"/>
                <w:bCs w:val="0"/>
                <w:color w:val="000000"/>
                <w:sz w:val="24"/>
                <w:szCs w:val="24"/>
                <w:lang w:val="en-US" w:eastAsia="zh-CN"/>
              </w:rPr>
              <w:t>⑵</w:t>
            </w:r>
            <w:r>
              <w:rPr>
                <w:rFonts w:hint="eastAsia" w:ascii="仿宋" w:hAnsi="仿宋" w:eastAsia="仿宋" w:cs="仿宋"/>
                <w:b w:val="0"/>
                <w:bCs w:val="0"/>
                <w:color w:val="000000"/>
                <w:sz w:val="24"/>
                <w:szCs w:val="24"/>
                <w:lang w:val="en-US" w:eastAsia="zh-CN"/>
              </w:rPr>
              <w:fldChar w:fldCharType="end"/>
            </w:r>
            <w:r>
              <w:rPr>
                <w:rFonts w:hint="eastAsia" w:ascii="仿宋" w:hAnsi="仿宋" w:eastAsia="仿宋" w:cs="仿宋"/>
                <w:b w:val="0"/>
                <w:bCs w:val="0"/>
                <w:color w:val="000000"/>
                <w:sz w:val="24"/>
                <w:szCs w:val="24"/>
                <w:lang w:val="en-US" w:eastAsia="zh-CN"/>
              </w:rPr>
              <w:t>柴油发电产生的废气</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color w:val="000000"/>
                <w:sz w:val="24"/>
                <w:szCs w:val="24"/>
                <w:lang w:val="en-US"/>
              </w:rPr>
            </w:pPr>
            <w:r>
              <w:rPr>
                <w:rFonts w:hint="eastAsia" w:ascii="仿宋" w:hAnsi="仿宋" w:eastAsia="仿宋" w:cs="仿宋"/>
                <w:b w:val="0"/>
                <w:bCs w:val="0"/>
                <w:color w:val="000000"/>
                <w:sz w:val="24"/>
                <w:szCs w:val="24"/>
                <w:lang w:val="en-US" w:eastAsia="zh-CN"/>
              </w:rPr>
              <w:t>参考环境保护部环境工程评估中心编制的《社会区域类环境影响评价》给出的计算参数，柴油污染物排放系数为:SO</w:t>
            </w:r>
            <w:r>
              <w:rPr>
                <w:rFonts w:hint="eastAsia" w:ascii="仿宋" w:hAnsi="仿宋" w:eastAsia="仿宋" w:cs="仿宋"/>
                <w:b w:val="0"/>
                <w:bCs w:val="0"/>
                <w:color w:val="000000"/>
                <w:sz w:val="24"/>
                <w:szCs w:val="24"/>
                <w:vertAlign w:val="subscript"/>
                <w:lang w:val="en-US" w:eastAsia="zh-CN"/>
              </w:rPr>
              <w:t>2</w:t>
            </w:r>
            <w:r>
              <w:rPr>
                <w:rFonts w:hint="eastAsia" w:ascii="仿宋" w:hAnsi="仿宋" w:eastAsia="仿宋" w:cs="仿宋"/>
                <w:b w:val="0"/>
                <w:bCs w:val="0"/>
                <w:color w:val="000000"/>
                <w:sz w:val="24"/>
                <w:szCs w:val="24"/>
                <w:lang w:val="en-US" w:eastAsia="zh-CN"/>
              </w:rPr>
              <w:t>2.26kg/t，烟尘0.31kg/t，NOx2.92kg/t，CO0.78kg/t，总烃2.13kg/t，根据类比《六盘山盆地兴仁堡凹陷中央洼陷带兴1预探井项目》施工井场钻井柴油机耗油量调查，每百米进尺平均消耗柴油量为1500L。本项目钻井深度为1400m，则耗油量为21000L(柴油密度为850g/L,17.85t），则项目SO</w:t>
            </w:r>
            <w:r>
              <w:rPr>
                <w:rFonts w:hint="eastAsia" w:ascii="仿宋" w:hAnsi="仿宋" w:eastAsia="仿宋" w:cs="仿宋"/>
                <w:b w:val="0"/>
                <w:bCs w:val="0"/>
                <w:color w:val="000000"/>
                <w:sz w:val="24"/>
                <w:szCs w:val="24"/>
                <w:vertAlign w:val="subscript"/>
                <w:lang w:val="en-US" w:eastAsia="zh-CN"/>
              </w:rPr>
              <w:t>2</w:t>
            </w:r>
            <w:r>
              <w:rPr>
                <w:rFonts w:hint="eastAsia" w:ascii="仿宋" w:hAnsi="仿宋" w:eastAsia="仿宋" w:cs="仿宋"/>
                <w:b w:val="0"/>
                <w:bCs w:val="0"/>
                <w:color w:val="000000"/>
                <w:sz w:val="24"/>
                <w:szCs w:val="24"/>
                <w:lang w:val="en-US" w:eastAsia="zh-CN"/>
              </w:rPr>
              <w:t>产生量为0.046t，烟尘产生量为0.006t，NOx产生量为0.059t，CO产生量为0.016t，总烃产生量为0.043t。</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157" w:beforeLines="50" w:beforeAutospacing="0" w:after="157" w:afterLines="50" w:afterAutospacing="0" w:line="360" w:lineRule="auto"/>
              <w:ind w:left="0" w:leftChars="0" w:right="0" w:firstLine="480" w:firstLineChars="200"/>
              <w:jc w:val="both"/>
              <w:textAlignment w:val="auto"/>
              <w:rPr>
                <w:rFonts w:hint="eastAsia" w:ascii="仿宋" w:hAnsi="仿宋" w:eastAsia="仿宋" w:cs="仿宋"/>
                <w:color w:val="000000"/>
                <w:sz w:val="24"/>
                <w:szCs w:val="24"/>
                <w:lang w:eastAsia="zh-CN"/>
              </w:rPr>
            </w:pPr>
            <w:r>
              <w:rPr>
                <w:rFonts w:hint="eastAsia" w:ascii="仿宋" w:hAnsi="仿宋" w:eastAsia="仿宋" w:cs="仿宋"/>
                <w:b w:val="0"/>
                <w:bCs w:val="0"/>
                <w:color w:val="000000"/>
                <w:sz w:val="24"/>
                <w:szCs w:val="24"/>
                <w:lang w:val="en-US" w:eastAsia="zh-CN"/>
              </w:rPr>
              <w:t>本次评价要求柴油发电机使用高效节能环保型柴油动力机组和优质低硫燃油、并加强施工机械保养提高效率降低柴油消耗量等来减少钻井废气的污染。采取以上污染防治措施后，本项目对大气环境的影响较小。</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157" w:beforeLines="50" w:beforeAutospacing="0" w:after="157" w:afterLines="50" w:afterAutospacing="0" w:line="360" w:lineRule="auto"/>
              <w:ind w:left="0" w:right="0"/>
              <w:jc w:val="both"/>
              <w:textAlignment w:val="auto"/>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val="en-US" w:eastAsia="zh-CN"/>
              </w:rPr>
              <w:t>2、噪声</w:t>
            </w:r>
            <w:r>
              <w:rPr>
                <w:rFonts w:hint="eastAsia" w:ascii="仿宋" w:hAnsi="仿宋" w:eastAsia="仿宋" w:cs="仿宋"/>
                <w:b/>
                <w:bCs/>
                <w:color w:val="000000"/>
                <w:sz w:val="24"/>
                <w:szCs w:val="24"/>
                <w:lang w:eastAsia="zh-CN"/>
              </w:rPr>
              <w:t>治理措施</w:t>
            </w:r>
          </w:p>
          <w:p>
            <w:pPr>
              <w:keepNext w:val="0"/>
              <w:keepLines w:val="0"/>
              <w:suppressLineNumbers w:val="0"/>
              <w:adjustRightInd w:val="0"/>
              <w:snapToGrid w:val="0"/>
              <w:spacing w:before="0" w:beforeAutospacing="0" w:after="0" w:afterAutospacing="0" w:line="360" w:lineRule="auto"/>
              <w:ind w:left="0" w:right="0" w:firstLine="480" w:firstLineChars="200"/>
              <w:jc w:val="left"/>
              <w:rPr>
                <w:rFonts w:hint="eastAsia" w:ascii="仿宋" w:hAnsi="仿宋" w:eastAsia="仿宋" w:cs="仿宋"/>
                <w:color w:val="000000"/>
                <w:sz w:val="24"/>
                <w:szCs w:val="24"/>
              </w:rPr>
            </w:pPr>
            <w:r>
              <w:rPr>
                <w:rFonts w:hint="eastAsia" w:ascii="仿宋" w:hAnsi="仿宋" w:eastAsia="仿宋" w:cs="仿宋"/>
                <w:color w:val="000000"/>
                <w:sz w:val="24"/>
                <w:szCs w:val="24"/>
                <w:lang w:eastAsia="zh-CN"/>
              </w:rPr>
              <w:t>通过</w:t>
            </w:r>
            <w:r>
              <w:rPr>
                <w:rFonts w:hint="eastAsia" w:ascii="仿宋" w:hAnsi="仿宋" w:eastAsia="仿宋" w:cs="仿宋"/>
                <w:color w:val="000000"/>
                <w:sz w:val="24"/>
                <w:szCs w:val="24"/>
              </w:rPr>
              <w:t>合理安排施工车辆进出场地的行驶路线和时间，注意限速行驶和禁止高音鸣号以减少地区交通噪声</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对周围环境的影响是暂时的，因此</w:t>
            </w:r>
            <w:r>
              <w:rPr>
                <w:rFonts w:hint="eastAsia" w:ascii="仿宋" w:hAnsi="仿宋" w:eastAsia="仿宋" w:cs="仿宋"/>
                <w:color w:val="000000"/>
                <w:sz w:val="24"/>
                <w:szCs w:val="24"/>
                <w:lang w:eastAsia="zh-CN"/>
              </w:rPr>
              <w:t>钻井期和排采期</w:t>
            </w:r>
            <w:r>
              <w:rPr>
                <w:rFonts w:hint="eastAsia" w:ascii="仿宋" w:hAnsi="仿宋" w:eastAsia="仿宋" w:cs="仿宋"/>
                <w:color w:val="000000"/>
                <w:sz w:val="24"/>
                <w:szCs w:val="24"/>
              </w:rPr>
              <w:t>产生的声环境影响是可以接受的。</w:t>
            </w:r>
          </w:p>
          <w:p>
            <w:pPr>
              <w:pStyle w:val="52"/>
              <w:keepNext w:val="0"/>
              <w:keepLines w:val="0"/>
              <w:suppressLineNumbers w:val="0"/>
              <w:bidi w:val="0"/>
              <w:spacing w:before="0" w:beforeAutospacing="0" w:after="0" w:afterAutospacing="0"/>
              <w:ind w:left="0" w:right="0"/>
              <w:rPr>
                <w:rFonts w:hint="eastAsia" w:ascii="仿宋" w:hAnsi="仿宋" w:eastAsia="仿宋" w:cs="仿宋"/>
                <w:color w:val="000000"/>
                <w:sz w:val="24"/>
                <w:szCs w:val="24"/>
                <w:shd w:val="clear" w:color="auto" w:fill="auto"/>
              </w:rPr>
            </w:pPr>
            <w:r>
              <w:rPr>
                <w:rFonts w:hint="eastAsia" w:ascii="仿宋" w:hAnsi="仿宋" w:eastAsia="仿宋" w:cs="仿宋"/>
                <w:color w:val="000000"/>
                <w:sz w:val="24"/>
                <w:szCs w:val="24"/>
                <w:shd w:val="clear" w:color="auto" w:fill="auto"/>
              </w:rPr>
              <w:t>施工期间，施工单位</w:t>
            </w:r>
            <w:r>
              <w:rPr>
                <w:rFonts w:hint="eastAsia" w:ascii="仿宋" w:hAnsi="仿宋" w:eastAsia="仿宋" w:cs="仿宋"/>
                <w:color w:val="000000"/>
                <w:sz w:val="24"/>
                <w:szCs w:val="24"/>
                <w:shd w:val="clear" w:color="auto" w:fill="auto"/>
                <w:lang w:eastAsia="zh-CN"/>
              </w:rPr>
              <w:t>还</w:t>
            </w:r>
            <w:r>
              <w:rPr>
                <w:rFonts w:hint="eastAsia" w:ascii="仿宋" w:hAnsi="仿宋" w:eastAsia="仿宋" w:cs="仿宋"/>
                <w:color w:val="000000"/>
                <w:sz w:val="24"/>
                <w:szCs w:val="24"/>
                <w:shd w:val="clear" w:color="auto" w:fill="auto"/>
              </w:rPr>
              <w:t>应采取以下措施控制噪声污染:</w:t>
            </w:r>
          </w:p>
          <w:p>
            <w:pPr>
              <w:pStyle w:val="52"/>
              <w:keepNext w:val="0"/>
              <w:keepLines w:val="0"/>
              <w:suppressLineNumbers w:val="0"/>
              <w:bidi w:val="0"/>
              <w:spacing w:before="0" w:beforeAutospacing="0" w:after="0" w:afterAutospacing="0"/>
              <w:ind w:left="0" w:right="0"/>
              <w:rPr>
                <w:rFonts w:hint="eastAsia" w:ascii="仿宋" w:hAnsi="仿宋" w:eastAsia="仿宋" w:cs="仿宋"/>
                <w:color w:val="000000"/>
                <w:sz w:val="24"/>
                <w:szCs w:val="24"/>
                <w:shd w:val="clear" w:color="auto" w:fill="auto"/>
                <w:lang w:eastAsia="zh-CN"/>
              </w:rPr>
            </w:pPr>
            <w:r>
              <w:rPr>
                <w:rFonts w:hint="eastAsia" w:ascii="仿宋" w:hAnsi="仿宋" w:eastAsia="仿宋" w:cs="仿宋"/>
                <w:color w:val="000000"/>
                <w:sz w:val="24"/>
                <w:szCs w:val="24"/>
                <w:shd w:val="clear" w:color="auto" w:fill="auto"/>
                <w:lang w:val="en-US" w:eastAsia="zh-CN"/>
              </w:rPr>
              <w:t>⑴</w:t>
            </w:r>
            <w:r>
              <w:rPr>
                <w:rFonts w:hint="eastAsia" w:ascii="仿宋" w:hAnsi="仿宋" w:eastAsia="仿宋" w:cs="仿宋"/>
                <w:color w:val="000000"/>
                <w:sz w:val="24"/>
                <w:szCs w:val="24"/>
                <w:shd w:val="clear" w:color="auto" w:fill="auto"/>
              </w:rPr>
              <w:t>合理安排施工时间，制定施工计划时段，应尽可能避免大量高噪声设备同时施工，避免夜间施工</w:t>
            </w:r>
            <w:r>
              <w:rPr>
                <w:rFonts w:hint="eastAsia" w:ascii="仿宋" w:hAnsi="仿宋" w:eastAsia="仿宋" w:cs="仿宋"/>
                <w:color w:val="000000"/>
                <w:sz w:val="24"/>
                <w:szCs w:val="24"/>
                <w:shd w:val="clear" w:color="auto" w:fill="auto"/>
                <w:lang w:eastAsia="zh-CN"/>
              </w:rPr>
              <w:t>；</w:t>
            </w:r>
          </w:p>
          <w:p>
            <w:pPr>
              <w:pStyle w:val="52"/>
              <w:keepNext w:val="0"/>
              <w:keepLines w:val="0"/>
              <w:suppressLineNumbers w:val="0"/>
              <w:bidi w:val="0"/>
              <w:spacing w:before="0" w:beforeAutospacing="0" w:after="0" w:afterAutospacing="0"/>
              <w:ind w:left="0" w:right="0"/>
              <w:rPr>
                <w:rFonts w:hint="eastAsia" w:ascii="仿宋" w:hAnsi="仿宋" w:eastAsia="仿宋" w:cs="仿宋"/>
                <w:color w:val="000000"/>
                <w:sz w:val="24"/>
                <w:szCs w:val="24"/>
                <w:shd w:val="clear" w:color="auto" w:fill="auto"/>
                <w:lang w:eastAsia="zh-CN"/>
              </w:rPr>
            </w:pPr>
            <w:r>
              <w:rPr>
                <w:rFonts w:hint="eastAsia" w:ascii="仿宋" w:hAnsi="仿宋" w:eastAsia="仿宋" w:cs="仿宋"/>
                <w:color w:val="000000"/>
                <w:sz w:val="24"/>
                <w:szCs w:val="24"/>
                <w:shd w:val="clear" w:color="auto" w:fill="auto"/>
                <w:lang w:val="en-US" w:eastAsia="zh-CN"/>
              </w:rPr>
              <w:t>⑵</w:t>
            </w:r>
            <w:r>
              <w:rPr>
                <w:rFonts w:hint="eastAsia" w:ascii="仿宋" w:hAnsi="仿宋" w:eastAsia="仿宋" w:cs="仿宋"/>
                <w:color w:val="000000"/>
                <w:sz w:val="24"/>
                <w:szCs w:val="24"/>
                <w:shd w:val="clear" w:color="auto" w:fill="auto"/>
              </w:rPr>
              <w:t>对施工机械设备进行定期的维修、养护，维护不良设备因松动部件的振动或消声器的损坏而增加设备运行时的声级</w:t>
            </w:r>
            <w:r>
              <w:rPr>
                <w:rFonts w:hint="eastAsia" w:ascii="仿宋" w:hAnsi="仿宋" w:eastAsia="仿宋" w:cs="仿宋"/>
                <w:color w:val="000000"/>
                <w:sz w:val="24"/>
                <w:szCs w:val="24"/>
                <w:shd w:val="clear" w:color="auto" w:fill="auto"/>
                <w:lang w:eastAsia="zh-CN"/>
              </w:rPr>
              <w:t>。</w:t>
            </w:r>
          </w:p>
          <w:p>
            <w:pPr>
              <w:pStyle w:val="52"/>
              <w:keepNext w:val="0"/>
              <w:keepLines w:val="0"/>
              <w:suppressLineNumbers w:val="0"/>
              <w:bidi w:val="0"/>
              <w:spacing w:before="0" w:beforeAutospacing="0" w:after="0" w:afterAutospacing="0"/>
              <w:ind w:left="0" w:right="0"/>
              <w:rPr>
                <w:rFonts w:hint="eastAsia" w:ascii="仿宋" w:hAnsi="仿宋" w:eastAsia="仿宋" w:cs="仿宋"/>
                <w:color w:val="000000"/>
                <w:sz w:val="24"/>
                <w:szCs w:val="24"/>
                <w:shd w:val="clear" w:color="auto" w:fill="auto"/>
                <w:lang w:eastAsia="zh-CN"/>
              </w:rPr>
            </w:pPr>
            <w:r>
              <w:rPr>
                <w:rFonts w:hint="eastAsia" w:ascii="仿宋" w:hAnsi="仿宋" w:eastAsia="仿宋" w:cs="仿宋"/>
                <w:color w:val="000000"/>
                <w:sz w:val="24"/>
                <w:szCs w:val="24"/>
                <w:shd w:val="clear" w:color="auto" w:fill="auto"/>
                <w:lang w:eastAsia="zh-CN"/>
              </w:rPr>
              <w:fldChar w:fldCharType="begin"/>
            </w:r>
            <w:r>
              <w:rPr>
                <w:rFonts w:hint="eastAsia" w:ascii="仿宋" w:hAnsi="仿宋" w:eastAsia="仿宋" w:cs="仿宋"/>
                <w:color w:val="000000"/>
                <w:sz w:val="24"/>
                <w:szCs w:val="24"/>
                <w:shd w:val="clear" w:color="auto" w:fill="auto"/>
                <w:lang w:eastAsia="zh-CN"/>
              </w:rPr>
              <w:instrText xml:space="preserve"> = 3 \* GB2 \* MERGEFORMAT </w:instrText>
            </w:r>
            <w:r>
              <w:rPr>
                <w:rFonts w:hint="eastAsia" w:ascii="仿宋" w:hAnsi="仿宋" w:eastAsia="仿宋" w:cs="仿宋"/>
                <w:color w:val="000000"/>
                <w:sz w:val="24"/>
                <w:szCs w:val="24"/>
                <w:shd w:val="clear" w:color="auto" w:fill="auto"/>
                <w:lang w:eastAsia="zh-CN"/>
              </w:rPr>
              <w:fldChar w:fldCharType="separate"/>
            </w:r>
            <w:r>
              <w:rPr>
                <w:rFonts w:hint="eastAsia" w:ascii="仿宋" w:hAnsi="仿宋" w:eastAsia="仿宋" w:cs="仿宋"/>
                <w:color w:val="000000"/>
                <w:sz w:val="24"/>
                <w:szCs w:val="24"/>
              </w:rPr>
              <w:t>⑶</w:t>
            </w:r>
            <w:r>
              <w:rPr>
                <w:rFonts w:hint="eastAsia" w:ascii="仿宋" w:hAnsi="仿宋" w:eastAsia="仿宋" w:cs="仿宋"/>
                <w:color w:val="000000"/>
                <w:sz w:val="24"/>
                <w:szCs w:val="24"/>
                <w:shd w:val="clear" w:color="auto" w:fill="auto"/>
                <w:lang w:eastAsia="zh-CN"/>
              </w:rPr>
              <w:fldChar w:fldCharType="end"/>
            </w:r>
            <w:r>
              <w:rPr>
                <w:rFonts w:hint="eastAsia" w:ascii="仿宋" w:hAnsi="仿宋" w:eastAsia="仿宋" w:cs="仿宋"/>
                <w:color w:val="000000"/>
                <w:sz w:val="24"/>
                <w:szCs w:val="24"/>
                <w:shd w:val="clear" w:color="auto" w:fill="auto"/>
                <w:lang w:eastAsia="zh-CN"/>
              </w:rPr>
              <w:t>钻井期，设置防噪挡板，对钻机、泥浆泵等设备设置减振垫，合理安排设备布局，将振动筛、发电机等设备尽可能置于北侧和西侧，远离附近居民点。</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sz w:val="24"/>
                <w:szCs w:val="24"/>
                <w:shd w:val="clear" w:color="auto" w:fill="auto"/>
              </w:rPr>
            </w:pPr>
            <w:r>
              <w:rPr>
                <w:rFonts w:hint="eastAsia" w:ascii="仿宋" w:hAnsi="仿宋" w:eastAsia="仿宋" w:cs="仿宋"/>
                <w:color w:val="000000"/>
                <w:sz w:val="24"/>
                <w:szCs w:val="24"/>
                <w:shd w:val="clear" w:color="auto" w:fill="auto"/>
              </w:rPr>
              <w:t>在采取以上有效措施后，施工期噪声对环境影响较小，且随着施工期的结束影响将逐渐消失。</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157" w:beforeLines="50" w:beforeAutospacing="0" w:after="157" w:afterLines="50" w:afterAutospacing="0" w:line="360" w:lineRule="auto"/>
              <w:ind w:left="0" w:right="0"/>
              <w:jc w:val="both"/>
              <w:textAlignment w:val="auto"/>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val="en-US" w:eastAsia="zh-CN"/>
              </w:rPr>
              <w:t>3、固体废物</w:t>
            </w:r>
            <w:r>
              <w:rPr>
                <w:rFonts w:hint="eastAsia" w:ascii="仿宋" w:hAnsi="仿宋" w:eastAsia="仿宋" w:cs="仿宋"/>
                <w:b/>
                <w:bCs/>
                <w:color w:val="000000"/>
                <w:sz w:val="24"/>
                <w:szCs w:val="24"/>
                <w:lang w:eastAsia="zh-CN"/>
              </w:rPr>
              <w:t>治理措施</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000000"/>
                <w:sz w:val="24"/>
                <w:szCs w:val="24"/>
                <w:lang w:eastAsia="zh-CN"/>
              </w:rPr>
            </w:pPr>
            <w:r>
              <w:rPr>
                <w:rFonts w:hint="eastAsia" w:ascii="仿宋" w:hAnsi="仿宋" w:eastAsia="仿宋" w:cs="仿宋"/>
                <w:b w:val="0"/>
                <w:bCs/>
                <w:color w:val="000000"/>
                <w:sz w:val="24"/>
                <w:szCs w:val="24"/>
              </w:rPr>
              <w:t>施工期间产生的固体废物主要</w:t>
            </w:r>
            <w:r>
              <w:rPr>
                <w:rFonts w:hint="eastAsia" w:ascii="仿宋" w:hAnsi="仿宋" w:eastAsia="仿宋" w:cs="仿宋"/>
                <w:b w:val="0"/>
                <w:bCs/>
                <w:color w:val="000000"/>
                <w:sz w:val="24"/>
                <w:szCs w:val="24"/>
                <w:lang w:eastAsia="zh-CN"/>
              </w:rPr>
              <w:t>为钻井过程中排出的钻屑、废弃钻井液、生活垃圾。</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000000"/>
                <w:sz w:val="24"/>
                <w:szCs w:val="24"/>
                <w:lang w:eastAsia="zh-CN"/>
              </w:rPr>
            </w:pPr>
            <w:r>
              <w:rPr>
                <w:rFonts w:hint="eastAsia" w:ascii="仿宋" w:hAnsi="仿宋" w:eastAsia="仿宋" w:cs="仿宋"/>
                <w:b w:val="0"/>
                <w:bCs/>
                <w:color w:val="000000"/>
                <w:sz w:val="24"/>
                <w:szCs w:val="24"/>
                <w:lang w:eastAsia="zh-CN"/>
              </w:rPr>
              <w:t>（</w:t>
            </w:r>
            <w:r>
              <w:rPr>
                <w:rFonts w:hint="eastAsia" w:ascii="仿宋" w:hAnsi="仿宋" w:eastAsia="仿宋" w:cs="仿宋"/>
                <w:b w:val="0"/>
                <w:bCs/>
                <w:color w:val="000000"/>
                <w:sz w:val="24"/>
                <w:szCs w:val="24"/>
                <w:lang w:val="en-US" w:eastAsia="zh-CN"/>
              </w:rPr>
              <w:t>1）</w:t>
            </w:r>
            <w:r>
              <w:rPr>
                <w:rFonts w:hint="eastAsia" w:ascii="仿宋" w:hAnsi="仿宋" w:eastAsia="仿宋" w:cs="仿宋"/>
                <w:b w:val="0"/>
                <w:bCs/>
                <w:color w:val="000000"/>
                <w:sz w:val="24"/>
                <w:szCs w:val="24"/>
                <w:lang w:eastAsia="zh-CN"/>
              </w:rPr>
              <w:t>钻屑</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720" w:lineRule="auto"/>
              <w:ind w:left="0" w:right="0"/>
              <w:jc w:val="center"/>
              <w:textAlignment w:val="auto"/>
              <w:rPr>
                <w:rFonts w:hint="eastAsia" w:ascii="仿宋" w:hAnsi="仿宋" w:eastAsia="仿宋" w:cs="仿宋"/>
                <w:color w:val="000000"/>
                <w:sz w:val="24"/>
                <w:szCs w:val="24"/>
              </w:rPr>
            </w:pPr>
            <w:r>
              <w:rPr>
                <w:rFonts w:hint="eastAsia" w:ascii="仿宋" w:hAnsi="仿宋" w:eastAsia="仿宋" w:cs="仿宋"/>
                <w:color w:val="000000"/>
                <w:spacing w:val="1"/>
                <w:position w:val="-24"/>
                <w:sz w:val="24"/>
                <w:szCs w:val="24"/>
              </w:rPr>
              <w:object>
                <v:shape id="_x0000_i1025" o:spt="75" type="#_x0000_t75" style="height:33.95pt;width:113pt;" o:ole="t" filled="f" o:preferrelative="t" stroked="f" coordsize="21600,21600">
                  <v:path/>
                  <v:fill on="f" focussize="0,0"/>
                  <v:stroke on="f"/>
                  <v:imagedata r:id="rId15" o:title=""/>
                  <o:lock v:ext="edit" aspectratio="t"/>
                  <w10:wrap type="none"/>
                  <w10:anchorlock/>
                </v:shape>
                <o:OLEObject Type="Embed" ProgID="Equation.KSEE3" ShapeID="_x0000_i1025" DrawAspect="Content" ObjectID="_1468075725" r:id="rId14">
                  <o:LockedField>false</o:LockedField>
                </o:OLEObject>
              </w:objec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000000"/>
                <w:sz w:val="24"/>
                <w:szCs w:val="24"/>
              </w:rPr>
            </w:pPr>
            <w:r>
              <w:rPr>
                <w:rFonts w:hint="eastAsia" w:ascii="仿宋" w:hAnsi="仿宋" w:eastAsia="仿宋" w:cs="仿宋"/>
                <w:b w:val="0"/>
                <w:bCs/>
                <w:color w:val="000000"/>
                <w:sz w:val="24"/>
                <w:szCs w:val="24"/>
              </w:rPr>
              <w:t>式中：V——钻井岩屑量，t；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000000"/>
                <w:sz w:val="24"/>
                <w:szCs w:val="24"/>
              </w:rPr>
            </w:pPr>
            <w:r>
              <w:rPr>
                <w:rFonts w:hint="eastAsia" w:ascii="仿宋" w:hAnsi="仿宋" w:eastAsia="仿宋" w:cs="仿宋"/>
                <w:b w:val="0"/>
                <w:bCs/>
                <w:color w:val="000000"/>
                <w:sz w:val="24"/>
                <w:szCs w:val="24"/>
              </w:rPr>
              <w:t>D——井眼直径，</w:t>
            </w:r>
            <w:r>
              <w:rPr>
                <w:rFonts w:hint="eastAsia" w:ascii="仿宋" w:hAnsi="仿宋" w:eastAsia="仿宋" w:cs="仿宋"/>
                <w:b w:val="0"/>
                <w:bCs/>
                <w:color w:val="000000"/>
                <w:sz w:val="24"/>
                <w:szCs w:val="24"/>
                <w:lang w:val="en-US" w:eastAsia="zh-CN"/>
              </w:rPr>
              <w:t>0.2445</w:t>
            </w:r>
            <w:r>
              <w:rPr>
                <w:rFonts w:hint="eastAsia" w:ascii="仿宋" w:hAnsi="仿宋" w:eastAsia="仿宋" w:cs="仿宋"/>
                <w:b w:val="0"/>
                <w:bCs/>
                <w:color w:val="000000"/>
                <w:sz w:val="24"/>
                <w:szCs w:val="24"/>
              </w:rPr>
              <w:t>m；</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h——钻深，m；</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A——井眼扩大率，</w:t>
            </w:r>
            <w:r>
              <w:rPr>
                <w:rFonts w:hint="eastAsia" w:ascii="仿宋" w:hAnsi="仿宋" w:eastAsia="仿宋" w:cs="仿宋"/>
                <w:b w:val="0"/>
                <w:bCs/>
                <w:color w:val="auto"/>
                <w:sz w:val="24"/>
                <w:szCs w:val="24"/>
                <w:lang w:val="en-US" w:eastAsia="zh-CN"/>
              </w:rPr>
              <w:t>0.7</w:t>
            </w:r>
            <w:r>
              <w:rPr>
                <w:rFonts w:hint="eastAsia" w:ascii="仿宋" w:hAnsi="仿宋" w:eastAsia="仿宋" w:cs="仿宋"/>
                <w:b w:val="0"/>
                <w:bCs/>
                <w:color w:val="auto"/>
                <w:sz w:val="24"/>
                <w:szCs w:val="24"/>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ρ岩屑——取2.</w:t>
            </w:r>
            <w:r>
              <w:rPr>
                <w:rFonts w:hint="eastAsia" w:ascii="仿宋" w:hAnsi="仿宋" w:eastAsia="仿宋" w:cs="仿宋"/>
                <w:b w:val="0"/>
                <w:bCs/>
                <w:color w:val="auto"/>
                <w:sz w:val="24"/>
                <w:szCs w:val="24"/>
                <w:lang w:val="en-US" w:eastAsia="zh-CN"/>
              </w:rPr>
              <w:t>93</w:t>
            </w:r>
            <w:r>
              <w:rPr>
                <w:rFonts w:hint="eastAsia" w:ascii="仿宋" w:hAnsi="仿宋" w:eastAsia="仿宋" w:cs="仿宋"/>
                <w:b w:val="0"/>
                <w:bCs/>
                <w:color w:val="auto"/>
                <w:sz w:val="24"/>
                <w:szCs w:val="24"/>
              </w:rPr>
              <w:t>t/m</w:t>
            </w:r>
            <w:r>
              <w:rPr>
                <w:rFonts w:hint="eastAsia" w:ascii="仿宋" w:hAnsi="仿宋" w:eastAsia="仿宋" w:cs="仿宋"/>
                <w:b w:val="0"/>
                <w:bCs/>
                <w:color w:val="auto"/>
                <w:sz w:val="24"/>
                <w:szCs w:val="24"/>
                <w:vertAlign w:val="superscript"/>
              </w:rPr>
              <w:t>3</w:t>
            </w:r>
            <w:r>
              <w:rPr>
                <w:rFonts w:hint="eastAsia" w:ascii="仿宋" w:hAnsi="仿宋" w:eastAsia="仿宋" w:cs="仿宋"/>
                <w:b w:val="0"/>
                <w:bCs/>
                <w:color w:val="auto"/>
                <w:sz w:val="24"/>
                <w:szCs w:val="24"/>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000000"/>
                <w:sz w:val="24"/>
                <w:szCs w:val="24"/>
                <w:lang w:eastAsia="zh-CN"/>
              </w:rPr>
            </w:pPr>
            <w:r>
              <w:rPr>
                <w:rFonts w:hint="eastAsia" w:ascii="仿宋" w:hAnsi="仿宋" w:eastAsia="仿宋" w:cs="仿宋"/>
                <w:b w:val="0"/>
                <w:bCs/>
                <w:color w:val="auto"/>
                <w:sz w:val="24"/>
                <w:szCs w:val="24"/>
                <w:lang w:eastAsia="zh-CN"/>
              </w:rPr>
              <w:t>通过公式计算可知，钻屑产生量为</w:t>
            </w:r>
            <w:r>
              <w:rPr>
                <w:rFonts w:hint="eastAsia" w:ascii="仿宋" w:hAnsi="仿宋" w:eastAsia="仿宋" w:cs="仿宋"/>
                <w:b w:val="0"/>
                <w:bCs/>
                <w:color w:val="auto"/>
                <w:sz w:val="24"/>
                <w:szCs w:val="24"/>
                <w:lang w:val="en-US" w:eastAsia="zh-CN"/>
              </w:rPr>
              <w:t>23.06t，</w:t>
            </w:r>
            <w:r>
              <w:rPr>
                <w:rFonts w:hint="eastAsia" w:ascii="仿宋" w:hAnsi="仿宋" w:eastAsia="仿宋" w:cs="仿宋"/>
                <w:b w:val="0"/>
                <w:bCs/>
                <w:color w:val="auto"/>
                <w:sz w:val="24"/>
                <w:szCs w:val="24"/>
                <w:lang w:eastAsia="zh-CN"/>
              </w:rPr>
              <w:t>钻</w:t>
            </w:r>
            <w:r>
              <w:rPr>
                <w:rFonts w:hint="eastAsia" w:ascii="仿宋" w:hAnsi="仿宋" w:eastAsia="仿宋" w:cs="仿宋"/>
                <w:b w:val="0"/>
                <w:bCs/>
                <w:color w:val="000000"/>
                <w:sz w:val="24"/>
                <w:szCs w:val="24"/>
                <w:lang w:eastAsia="zh-CN"/>
              </w:rPr>
              <w:t>屑被循环介质带出地面后，经沉淀后暂存于井场内，井场内设置钻屑暂存池，池底采用</w:t>
            </w:r>
            <w:r>
              <w:rPr>
                <w:rFonts w:hint="eastAsia" w:ascii="仿宋" w:hAnsi="仿宋" w:eastAsia="仿宋" w:cs="仿宋"/>
                <w:color w:val="auto"/>
                <w:sz w:val="24"/>
                <w:szCs w:val="24"/>
                <w:lang w:val="en-US" w:eastAsia="zh-CN"/>
              </w:rPr>
              <w:t>先做硬化处理，再</w:t>
            </w:r>
            <w:r>
              <w:rPr>
                <w:rFonts w:hint="eastAsia" w:ascii="仿宋" w:hAnsi="仿宋" w:eastAsia="仿宋" w:cs="仿宋"/>
                <w:b w:val="0"/>
                <w:bCs/>
                <w:color w:val="000000"/>
                <w:sz w:val="24"/>
                <w:szCs w:val="24"/>
                <w:lang w:eastAsia="zh-CN"/>
              </w:rPr>
              <w:t>环保型HDPE规格1.5mm 厚防渗布防渗，采取篷布遮盖，</w:t>
            </w:r>
            <w:r>
              <w:rPr>
                <w:rFonts w:hint="eastAsia" w:ascii="仿宋" w:hAnsi="仿宋" w:eastAsia="仿宋" w:cs="仿宋"/>
                <w:b w:val="0"/>
                <w:bCs/>
                <w:color w:val="000000"/>
                <w:sz w:val="24"/>
                <w:szCs w:val="24"/>
                <w:lang w:val="en-US" w:eastAsia="zh-CN"/>
              </w:rPr>
              <w:t>定期</w:t>
            </w:r>
            <w:r>
              <w:rPr>
                <w:rFonts w:hint="eastAsia" w:ascii="仿宋" w:hAnsi="仿宋" w:eastAsia="仿宋" w:cs="仿宋"/>
                <w:b w:val="0"/>
                <w:bCs/>
                <w:color w:val="000000"/>
                <w:sz w:val="24"/>
                <w:szCs w:val="24"/>
                <w:lang w:eastAsia="zh-CN"/>
              </w:rPr>
              <w:t>与废弃钻井液一同送至</w:t>
            </w:r>
            <w:r>
              <w:rPr>
                <w:rFonts w:hint="eastAsia" w:ascii="仿宋" w:hAnsi="仿宋" w:eastAsia="仿宋" w:cs="仿宋"/>
                <w:color w:val="auto"/>
                <w:kern w:val="2"/>
                <w:sz w:val="24"/>
                <w:szCs w:val="24"/>
                <w:lang w:val="en-US" w:eastAsia="zh-CN" w:bidi="ar-SA"/>
              </w:rPr>
              <w:t>太阳山</w:t>
            </w:r>
            <w:r>
              <w:rPr>
                <w:rFonts w:hint="eastAsia" w:ascii="仿宋" w:hAnsi="仿宋" w:eastAsia="仿宋" w:cs="仿宋"/>
                <w:color w:val="auto"/>
                <w:sz w:val="24"/>
                <w:szCs w:val="24"/>
                <w:lang w:val="en-US" w:eastAsia="zh-CN"/>
              </w:rPr>
              <w:t>开发区</w:t>
            </w:r>
            <w:r>
              <w:rPr>
                <w:rFonts w:hint="eastAsia" w:ascii="仿宋" w:hAnsi="仿宋" w:eastAsia="仿宋" w:cs="仿宋"/>
                <w:b w:val="0"/>
                <w:bCs/>
                <w:color w:val="000000"/>
                <w:sz w:val="24"/>
                <w:szCs w:val="24"/>
                <w:lang w:eastAsia="zh-CN"/>
              </w:rPr>
              <w:t>一般工业固废填埋场处置。</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000000"/>
                <w:sz w:val="24"/>
                <w:szCs w:val="24"/>
                <w:lang w:eastAsia="zh-CN"/>
              </w:rPr>
            </w:pPr>
            <w:r>
              <w:rPr>
                <w:rFonts w:hint="eastAsia" w:ascii="仿宋" w:hAnsi="仿宋" w:eastAsia="仿宋" w:cs="仿宋"/>
                <w:b w:val="0"/>
                <w:bCs/>
                <w:color w:val="000000"/>
                <w:sz w:val="24"/>
                <w:szCs w:val="24"/>
                <w:lang w:eastAsia="zh-CN"/>
              </w:rPr>
              <w:t>（</w:t>
            </w:r>
            <w:r>
              <w:rPr>
                <w:rFonts w:hint="eastAsia" w:ascii="仿宋" w:hAnsi="仿宋" w:eastAsia="仿宋" w:cs="仿宋"/>
                <w:b w:val="0"/>
                <w:bCs/>
                <w:color w:val="000000"/>
                <w:sz w:val="24"/>
                <w:szCs w:val="24"/>
                <w:lang w:val="en-US" w:eastAsia="zh-CN"/>
              </w:rPr>
              <w:t>2）</w:t>
            </w:r>
            <w:r>
              <w:rPr>
                <w:rFonts w:hint="eastAsia" w:ascii="仿宋" w:hAnsi="仿宋" w:eastAsia="仿宋" w:cs="仿宋"/>
                <w:b w:val="0"/>
                <w:bCs/>
                <w:color w:val="000000"/>
                <w:sz w:val="24"/>
                <w:szCs w:val="24"/>
                <w:lang w:eastAsia="zh-CN"/>
              </w:rPr>
              <w:t>废弃钻井液</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000000"/>
                <w:sz w:val="24"/>
                <w:szCs w:val="24"/>
                <w:lang w:eastAsia="zh-CN"/>
              </w:rPr>
            </w:pPr>
            <w:r>
              <w:rPr>
                <w:rFonts w:hint="eastAsia" w:ascii="仿宋" w:hAnsi="仿宋" w:eastAsia="仿宋" w:cs="仿宋"/>
                <w:b w:val="0"/>
                <w:bCs/>
                <w:color w:val="000000"/>
                <w:sz w:val="24"/>
                <w:szCs w:val="24"/>
                <w:lang w:eastAsia="zh-CN"/>
              </w:rPr>
              <w:t>废弃钻井液是指钻井过程中无法利用或钻井完工后弃置于泥浆池内的废弃泥浆，废弃钻井液的性质由使用的钻井液决定。</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000000"/>
                <w:sz w:val="24"/>
                <w:szCs w:val="24"/>
              </w:rPr>
            </w:pPr>
            <w:r>
              <w:rPr>
                <w:rFonts w:hint="eastAsia" w:ascii="仿宋" w:hAnsi="仿宋" w:eastAsia="仿宋" w:cs="仿宋"/>
                <w:b w:val="0"/>
                <w:bCs/>
                <w:color w:val="000000"/>
                <w:sz w:val="24"/>
                <w:szCs w:val="24"/>
              </w:rPr>
              <w:t>废弃</w:t>
            </w:r>
            <w:r>
              <w:rPr>
                <w:rFonts w:hint="eastAsia" w:ascii="仿宋" w:hAnsi="仿宋" w:eastAsia="仿宋" w:cs="仿宋"/>
                <w:b w:val="0"/>
                <w:bCs/>
                <w:color w:val="000000"/>
                <w:sz w:val="24"/>
                <w:szCs w:val="24"/>
                <w:lang w:eastAsia="zh-CN"/>
              </w:rPr>
              <w:t>钻井液</w:t>
            </w:r>
            <w:r>
              <w:rPr>
                <w:rFonts w:hint="eastAsia" w:ascii="仿宋" w:hAnsi="仿宋" w:eastAsia="仿宋" w:cs="仿宋"/>
                <w:b w:val="0"/>
                <w:bCs/>
                <w:color w:val="000000"/>
                <w:sz w:val="24"/>
                <w:szCs w:val="24"/>
              </w:rPr>
              <w:t>的排放量随着井深的改变而变化，采用以下经验公式进行计算：</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center"/>
              <w:textAlignment w:val="auto"/>
              <w:rPr>
                <w:rFonts w:hint="eastAsia" w:ascii="仿宋" w:hAnsi="仿宋" w:eastAsia="仿宋" w:cs="仿宋"/>
                <w:b w:val="0"/>
                <w:bCs/>
                <w:color w:val="000000"/>
                <w:sz w:val="24"/>
                <w:szCs w:val="24"/>
              </w:rPr>
            </w:pPr>
            <w:r>
              <w:rPr>
                <w:rFonts w:hint="eastAsia" w:ascii="仿宋" w:hAnsi="仿宋" w:eastAsia="仿宋" w:cs="仿宋"/>
                <w:b w:val="0"/>
                <w:bCs/>
                <w:color w:val="000000"/>
                <w:position w:val="-24"/>
                <w:sz w:val="24"/>
                <w:szCs w:val="24"/>
                <w:lang w:eastAsia="zh-CN"/>
              </w:rPr>
              <w:object>
                <v:shape id="_x0000_i1026" o:spt="75" type="#_x0000_t75" style="height:31pt;width:172pt;" o:ole="t" filled="f" o:preferrelative="t" stroked="f" coordsize="21600,21600">
                  <v:path/>
                  <v:fill on="f" focussize="0,0"/>
                  <v:stroke on="f"/>
                  <v:imagedata r:id="rId17" o:title=""/>
                  <o:lock v:ext="edit" aspectratio="t"/>
                  <w10:wrap type="none"/>
                  <w10:anchorlock/>
                </v:shape>
                <o:OLEObject Type="Embed" ProgID="Equation.KSEE3" ShapeID="_x0000_i1026" DrawAspect="Content" ObjectID="_1468075726" r:id="rId16">
                  <o:LockedField>false</o:LockedField>
                </o:OLEObject>
              </w:objec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000000"/>
                <w:sz w:val="24"/>
                <w:szCs w:val="24"/>
              </w:rPr>
            </w:pPr>
            <w:r>
              <w:rPr>
                <w:rFonts w:hint="eastAsia" w:ascii="仿宋" w:hAnsi="仿宋" w:eastAsia="仿宋" w:cs="仿宋"/>
                <w:b w:val="0"/>
                <w:bCs/>
                <w:color w:val="000000"/>
                <w:sz w:val="24"/>
                <w:szCs w:val="24"/>
              </w:rPr>
              <w:t>式中：V——废弃泥浆量，t；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000000"/>
                <w:sz w:val="24"/>
                <w:szCs w:val="24"/>
              </w:rPr>
            </w:pPr>
            <w:r>
              <w:rPr>
                <w:rFonts w:hint="eastAsia" w:ascii="仿宋" w:hAnsi="仿宋" w:eastAsia="仿宋" w:cs="仿宋"/>
                <w:b w:val="0"/>
                <w:bCs/>
                <w:color w:val="000000"/>
                <w:sz w:val="24"/>
                <w:szCs w:val="24"/>
              </w:rPr>
              <w:t>D——井眼直径，</w:t>
            </w:r>
            <w:r>
              <w:rPr>
                <w:rFonts w:hint="eastAsia" w:ascii="仿宋" w:hAnsi="仿宋" w:eastAsia="仿宋" w:cs="仿宋"/>
                <w:b w:val="0"/>
                <w:bCs/>
                <w:color w:val="000000"/>
                <w:sz w:val="24"/>
                <w:szCs w:val="24"/>
                <w:lang w:val="en-US" w:eastAsia="zh-CN"/>
              </w:rPr>
              <w:t>0.2445</w:t>
            </w:r>
            <w:r>
              <w:rPr>
                <w:rFonts w:hint="eastAsia" w:ascii="仿宋" w:hAnsi="仿宋" w:eastAsia="仿宋" w:cs="仿宋"/>
                <w:b w:val="0"/>
                <w:bCs/>
                <w:color w:val="000000"/>
                <w:sz w:val="24"/>
                <w:szCs w:val="24"/>
              </w:rPr>
              <w:t>m；</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A——井眼扩大率，</w:t>
            </w:r>
            <w:r>
              <w:rPr>
                <w:rFonts w:hint="eastAsia" w:ascii="仿宋" w:hAnsi="仿宋" w:eastAsia="仿宋" w:cs="仿宋"/>
                <w:b w:val="0"/>
                <w:bCs/>
                <w:color w:val="auto"/>
                <w:sz w:val="24"/>
                <w:szCs w:val="24"/>
                <w:lang w:val="en-US" w:eastAsia="zh-CN"/>
              </w:rPr>
              <w:t>0.7</w:t>
            </w:r>
            <w:r>
              <w:rPr>
                <w:rFonts w:hint="eastAsia" w:ascii="仿宋" w:hAnsi="仿宋" w:eastAsia="仿宋" w:cs="仿宋"/>
                <w:b w:val="0"/>
                <w:bCs/>
                <w:color w:val="auto"/>
                <w:sz w:val="24"/>
                <w:szCs w:val="24"/>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h——钻深，m；</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θ——泥浆循环利用率，80%；</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ρ泥浆——t/m</w:t>
            </w:r>
            <w:r>
              <w:rPr>
                <w:rFonts w:hint="eastAsia" w:ascii="仿宋" w:hAnsi="仿宋" w:eastAsia="仿宋" w:cs="仿宋"/>
                <w:b w:val="0"/>
                <w:bCs/>
                <w:color w:val="auto"/>
                <w:sz w:val="24"/>
                <w:szCs w:val="24"/>
                <w:vertAlign w:val="superscript"/>
              </w:rPr>
              <w:t>3</w:t>
            </w:r>
            <w:r>
              <w:rPr>
                <w:rFonts w:hint="eastAsia" w:ascii="仿宋" w:hAnsi="仿宋" w:eastAsia="仿宋" w:cs="仿宋"/>
                <w:b w:val="0"/>
                <w:bCs/>
                <w:color w:val="auto"/>
                <w:sz w:val="24"/>
                <w:szCs w:val="24"/>
              </w:rPr>
              <w:t>(根据井深来取，＜2000m，取1.05，2000m</w:t>
            </w:r>
            <w:r>
              <w:rPr>
                <w:rFonts w:hint="eastAsia" w:ascii="仿宋" w:hAnsi="仿宋" w:eastAsia="仿宋" w:cs="仿宋"/>
                <w:b w:val="0"/>
                <w:bCs/>
                <w:color w:val="auto"/>
                <w:sz w:val="24"/>
                <w:szCs w:val="24"/>
                <w:lang w:eastAsia="zh-CN"/>
              </w:rPr>
              <w:t>～60</w:t>
            </w:r>
            <w:r>
              <w:rPr>
                <w:rFonts w:hint="eastAsia" w:ascii="仿宋" w:hAnsi="仿宋" w:eastAsia="仿宋" w:cs="仿宋"/>
                <w:b w:val="0"/>
                <w:bCs/>
                <w:color w:val="auto"/>
                <w:sz w:val="24"/>
                <w:szCs w:val="24"/>
              </w:rPr>
              <w:t>00m取1.25，＞</w:t>
            </w:r>
            <w:r>
              <w:rPr>
                <w:rFonts w:hint="eastAsia" w:ascii="仿宋" w:hAnsi="仿宋" w:eastAsia="仿宋" w:cs="仿宋"/>
                <w:b w:val="0"/>
                <w:bCs/>
                <w:color w:val="auto"/>
                <w:sz w:val="24"/>
                <w:szCs w:val="24"/>
                <w:lang w:eastAsia="zh-CN"/>
              </w:rPr>
              <w:t>60</w:t>
            </w:r>
            <w:r>
              <w:rPr>
                <w:rFonts w:hint="eastAsia" w:ascii="仿宋" w:hAnsi="仿宋" w:eastAsia="仿宋" w:cs="仿宋"/>
                <w:b w:val="0"/>
                <w:bCs/>
                <w:color w:val="auto"/>
                <w:sz w:val="24"/>
                <w:szCs w:val="24"/>
              </w:rPr>
              <w:t>00m，取1.6)。</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eastAsia="zh-CN"/>
              </w:rPr>
              <w:t>经计算废弃钻井液产生量</w:t>
            </w:r>
            <w:r>
              <w:rPr>
                <w:rFonts w:hint="eastAsia" w:ascii="仿宋" w:hAnsi="仿宋" w:eastAsia="仿宋" w:cs="仿宋"/>
                <w:b w:val="0"/>
                <w:bCs/>
                <w:color w:val="auto"/>
                <w:sz w:val="24"/>
                <w:szCs w:val="24"/>
                <w:lang w:val="en-US" w:eastAsia="zh-CN"/>
              </w:rPr>
              <w:t>13.22t</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项目洗井废水与钻井液一同排出循环使用，待钻井结束后一同排至泥浆池。</w:t>
            </w:r>
            <w:r>
              <w:rPr>
                <w:rFonts w:hint="eastAsia" w:ascii="仿宋" w:hAnsi="仿宋" w:eastAsia="仿宋" w:cs="仿宋"/>
                <w:b w:val="0"/>
                <w:bCs/>
                <w:color w:val="auto"/>
                <w:sz w:val="24"/>
                <w:szCs w:val="24"/>
                <w:lang w:eastAsia="zh-CN"/>
              </w:rPr>
              <w:t>钻井液中含有部分洗井废水，根据建设单位对</w:t>
            </w:r>
            <w:r>
              <w:rPr>
                <w:rFonts w:hint="eastAsia" w:ascii="仿宋" w:hAnsi="仿宋" w:eastAsia="仿宋" w:cs="仿宋"/>
                <w:b w:val="0"/>
                <w:bCs/>
                <w:color w:val="auto"/>
                <w:sz w:val="24"/>
                <w:szCs w:val="24"/>
                <w:lang w:val="en-US" w:eastAsia="zh-CN"/>
              </w:rPr>
              <w:t>宁夏贺兰山煤田石嘴山矿区煤层气资源预探项目勘探经验，洗井废水</w:t>
            </w:r>
            <w:r>
              <w:rPr>
                <w:rFonts w:hint="eastAsia" w:ascii="仿宋" w:hAnsi="仿宋" w:eastAsia="仿宋" w:cs="仿宋"/>
                <w:b w:val="0"/>
                <w:bCs/>
                <w:color w:val="auto"/>
                <w:sz w:val="24"/>
                <w:szCs w:val="24"/>
                <w:lang w:eastAsia="zh-CN"/>
              </w:rPr>
              <w:t>约为洗井用水量的</w:t>
            </w:r>
            <w:r>
              <w:rPr>
                <w:rFonts w:hint="eastAsia" w:ascii="仿宋" w:hAnsi="仿宋" w:eastAsia="仿宋" w:cs="仿宋"/>
                <w:b w:val="0"/>
                <w:bCs/>
                <w:color w:val="auto"/>
                <w:sz w:val="24"/>
                <w:szCs w:val="24"/>
                <w:lang w:val="en-US" w:eastAsia="zh-CN"/>
              </w:rPr>
              <w:t>60%，洗井用水量为60m</w:t>
            </w:r>
            <w:r>
              <w:rPr>
                <w:rFonts w:hint="eastAsia" w:ascii="仿宋" w:hAnsi="仿宋" w:eastAsia="仿宋" w:cs="仿宋"/>
                <w:b w:val="0"/>
                <w:bCs/>
                <w:color w:val="auto"/>
                <w:sz w:val="24"/>
                <w:szCs w:val="24"/>
                <w:vertAlign w:val="superscript"/>
                <w:lang w:val="en-US" w:eastAsia="zh-CN"/>
              </w:rPr>
              <w:t>3</w:t>
            </w:r>
            <w:r>
              <w:rPr>
                <w:rFonts w:hint="eastAsia" w:ascii="仿宋" w:hAnsi="仿宋" w:eastAsia="仿宋" w:cs="仿宋"/>
                <w:b w:val="0"/>
                <w:bCs/>
                <w:color w:val="auto"/>
                <w:sz w:val="24"/>
                <w:szCs w:val="24"/>
                <w:lang w:val="en-US" w:eastAsia="zh-CN"/>
              </w:rPr>
              <w:t>/a，洗井废水量为36m</w:t>
            </w:r>
            <w:r>
              <w:rPr>
                <w:rFonts w:hint="eastAsia" w:ascii="仿宋" w:hAnsi="仿宋" w:eastAsia="仿宋" w:cs="仿宋"/>
                <w:b w:val="0"/>
                <w:bCs/>
                <w:color w:val="auto"/>
                <w:sz w:val="24"/>
                <w:szCs w:val="24"/>
                <w:vertAlign w:val="superscript"/>
                <w:lang w:val="en-US" w:eastAsia="zh-CN"/>
              </w:rPr>
              <w:t>3</w:t>
            </w:r>
            <w:r>
              <w:rPr>
                <w:rFonts w:hint="eastAsia" w:ascii="仿宋" w:hAnsi="仿宋" w:eastAsia="仿宋" w:cs="仿宋"/>
                <w:b w:val="0"/>
                <w:bCs/>
                <w:color w:val="auto"/>
                <w:sz w:val="24"/>
                <w:szCs w:val="24"/>
                <w:lang w:val="en-US" w:eastAsia="zh-CN"/>
              </w:rPr>
              <w:t>/a，因此项目最终处置的废弃钻井液量为49.22t，</w:t>
            </w:r>
            <w:r>
              <w:rPr>
                <w:rFonts w:hint="eastAsia" w:ascii="仿宋" w:hAnsi="仿宋" w:eastAsia="仿宋" w:cs="仿宋"/>
                <w:b w:val="0"/>
                <w:bCs/>
                <w:color w:val="auto"/>
                <w:sz w:val="24"/>
                <w:szCs w:val="24"/>
                <w:lang w:eastAsia="zh-CN"/>
              </w:rPr>
              <w:t>本项目钻井液为水基钻井液，不添加油类物质，主要成分包括铵盐、纯碱、堵漏剂、润滑剂、防堵剂等，主要为无机</w:t>
            </w:r>
            <w:r>
              <w:rPr>
                <w:rFonts w:hint="eastAsia" w:ascii="仿宋" w:hAnsi="仿宋" w:eastAsia="仿宋" w:cs="仿宋"/>
                <w:b w:val="0"/>
                <w:bCs/>
                <w:color w:val="000000"/>
                <w:sz w:val="24"/>
                <w:szCs w:val="24"/>
                <w:lang w:eastAsia="zh-CN"/>
              </w:rPr>
              <w:t>物、聚合物及纤维素等物质，钻井期间洗井废水，项目洗井采用自来水，不添加任何化学物质，项目所在区域地质中主要为煤和煤层气，参照《危险废物排除管理清单（</w:t>
            </w:r>
            <w:r>
              <w:rPr>
                <w:rFonts w:hint="eastAsia" w:ascii="仿宋" w:hAnsi="仿宋" w:eastAsia="仿宋" w:cs="仿宋"/>
                <w:b w:val="0"/>
                <w:bCs/>
                <w:color w:val="000000"/>
                <w:sz w:val="24"/>
                <w:szCs w:val="24"/>
                <w:lang w:val="en-US" w:eastAsia="zh-CN"/>
              </w:rPr>
              <w:t>2021版）》中“废水基钻井泥浆—以水为连续相配制钻井泥浆用于石油和天然气开采过程中产生的废钻井泥浆及岩屑（不包括废聚磺体系泥浆及岩屑）”</w:t>
            </w:r>
            <w:r>
              <w:rPr>
                <w:rFonts w:hint="eastAsia" w:ascii="仿宋" w:hAnsi="仿宋" w:eastAsia="仿宋" w:cs="仿宋"/>
                <w:b w:val="0"/>
                <w:bCs/>
                <w:color w:val="000000"/>
                <w:sz w:val="24"/>
                <w:szCs w:val="24"/>
                <w:lang w:eastAsia="zh-CN"/>
              </w:rPr>
              <w:t>因此项目废弃钻井液</w:t>
            </w:r>
            <w:r>
              <w:rPr>
                <w:rFonts w:hint="eastAsia" w:ascii="仿宋" w:hAnsi="仿宋" w:eastAsia="仿宋" w:cs="仿宋"/>
                <w:b w:val="0"/>
                <w:bCs/>
                <w:color w:val="000000"/>
                <w:sz w:val="24"/>
                <w:szCs w:val="24"/>
                <w:lang w:val="en-US" w:eastAsia="zh-CN"/>
              </w:rPr>
              <w:t>不属于危险废物，</w:t>
            </w:r>
            <w:r>
              <w:rPr>
                <w:rFonts w:hint="eastAsia" w:ascii="仿宋" w:hAnsi="仿宋" w:eastAsia="仿宋" w:cs="仿宋"/>
                <w:b w:val="0"/>
                <w:bCs/>
                <w:color w:val="000000"/>
                <w:sz w:val="24"/>
                <w:szCs w:val="24"/>
                <w:lang w:eastAsia="zh-CN"/>
              </w:rPr>
              <w:t>属于一般工业固体废物，钻井过程中会混入钻屑，故钻井产生的钻井液采用振动筛分离钻屑后循环使用。废弃钻井液暂存于泥浆池内与钻屑一同送至</w:t>
            </w:r>
            <w:r>
              <w:rPr>
                <w:rFonts w:hint="eastAsia" w:ascii="仿宋" w:hAnsi="仿宋" w:eastAsia="仿宋" w:cs="仿宋"/>
                <w:b w:val="0"/>
                <w:bCs/>
                <w:color w:val="auto"/>
                <w:sz w:val="24"/>
                <w:szCs w:val="24"/>
                <w:lang w:val="en-US" w:eastAsia="zh-CN"/>
              </w:rPr>
              <w:t>太阳山开发区</w:t>
            </w:r>
            <w:r>
              <w:rPr>
                <w:rFonts w:hint="eastAsia" w:ascii="仿宋" w:hAnsi="仿宋" w:eastAsia="仿宋" w:cs="仿宋"/>
                <w:b w:val="0"/>
                <w:bCs/>
                <w:color w:val="000000"/>
                <w:sz w:val="24"/>
                <w:szCs w:val="24"/>
                <w:lang w:eastAsia="zh-CN"/>
              </w:rPr>
              <w:t>一般工业固废填埋场处置，泥浆池容积为</w:t>
            </w:r>
            <w:r>
              <w:rPr>
                <w:rFonts w:hint="eastAsia" w:ascii="仿宋" w:hAnsi="仿宋" w:eastAsia="仿宋" w:cs="仿宋"/>
                <w:b w:val="0"/>
                <w:bCs/>
                <w:color w:val="000000"/>
                <w:sz w:val="24"/>
                <w:szCs w:val="24"/>
                <w:lang w:val="en-US" w:eastAsia="zh-CN"/>
              </w:rPr>
              <w:t>800m</w:t>
            </w:r>
            <w:r>
              <w:rPr>
                <w:rFonts w:hint="eastAsia" w:ascii="仿宋" w:hAnsi="仿宋" w:eastAsia="仿宋" w:cs="仿宋"/>
                <w:b w:val="0"/>
                <w:bCs/>
                <w:color w:val="000000"/>
                <w:sz w:val="24"/>
                <w:szCs w:val="24"/>
                <w:vertAlign w:val="superscript"/>
                <w:lang w:val="en-US" w:eastAsia="zh-CN"/>
              </w:rPr>
              <w:t>3</w:t>
            </w:r>
            <w:r>
              <w:rPr>
                <w:rFonts w:hint="eastAsia" w:ascii="仿宋" w:hAnsi="仿宋" w:eastAsia="仿宋" w:cs="仿宋"/>
                <w:b w:val="0"/>
                <w:bCs/>
                <w:color w:val="000000"/>
                <w:sz w:val="24"/>
                <w:szCs w:val="24"/>
                <w:lang w:val="en-US" w:eastAsia="zh-CN"/>
              </w:rPr>
              <w:t>，</w:t>
            </w:r>
            <w:r>
              <w:rPr>
                <w:rFonts w:hint="eastAsia" w:ascii="仿宋" w:hAnsi="仿宋" w:eastAsia="仿宋" w:cs="仿宋"/>
                <w:b w:val="0"/>
                <w:bCs/>
                <w:color w:val="auto"/>
                <w:sz w:val="24"/>
                <w:szCs w:val="24"/>
                <w:lang w:val="en-US" w:eastAsia="zh-CN"/>
              </w:rPr>
              <w:t>项目最终处置的废弃钻井液量为49.22t，可以满足项目废弃泥浆的暂存</w:t>
            </w:r>
            <w:r>
              <w:rPr>
                <w:rFonts w:hint="eastAsia" w:ascii="仿宋" w:hAnsi="仿宋" w:eastAsia="仿宋" w:cs="仿宋"/>
                <w:b w:val="0"/>
                <w:bCs/>
                <w:color w:val="auto"/>
                <w:sz w:val="24"/>
                <w:szCs w:val="24"/>
                <w:lang w:eastAsia="zh-CN"/>
              </w:rPr>
              <w:t>。</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520" w:firstLineChars="200"/>
              <w:textAlignment w:val="auto"/>
              <w:rPr>
                <w:rFonts w:hint="eastAsia" w:ascii="仿宋" w:hAnsi="仿宋" w:eastAsia="仿宋" w:cs="仿宋"/>
                <w:bCs/>
                <w:color w:val="auto"/>
                <w:spacing w:val="10"/>
                <w:sz w:val="24"/>
                <w:szCs w:val="24"/>
                <w:lang w:val="en-US" w:eastAsia="zh-CN"/>
              </w:rPr>
            </w:pPr>
            <w:r>
              <w:rPr>
                <w:rFonts w:hint="eastAsia" w:ascii="仿宋" w:hAnsi="仿宋" w:eastAsia="仿宋" w:cs="仿宋"/>
                <w:bCs/>
                <w:color w:val="auto"/>
                <w:spacing w:val="10"/>
                <w:sz w:val="24"/>
                <w:szCs w:val="24"/>
                <w:lang w:val="en-US" w:eastAsia="zh-CN"/>
              </w:rPr>
              <w:t>（3）建筑垃圾</w:t>
            </w:r>
          </w:p>
          <w:p>
            <w:pPr>
              <w:pStyle w:val="16"/>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520" w:firstLineChars="200"/>
              <w:textAlignment w:val="auto"/>
              <w:rPr>
                <w:rFonts w:hint="eastAsia" w:ascii="仿宋" w:hAnsi="仿宋" w:eastAsia="仿宋" w:cs="仿宋"/>
                <w:bCs/>
                <w:color w:val="auto"/>
                <w:spacing w:val="10"/>
                <w:sz w:val="24"/>
                <w:szCs w:val="24"/>
                <w:lang w:val="en-US" w:eastAsia="zh-CN"/>
              </w:rPr>
            </w:pPr>
            <w:r>
              <w:rPr>
                <w:rFonts w:hint="eastAsia" w:ascii="仿宋" w:hAnsi="仿宋" w:eastAsia="仿宋" w:cs="仿宋"/>
                <w:bCs/>
                <w:color w:val="auto"/>
                <w:spacing w:val="10"/>
                <w:sz w:val="24"/>
                <w:szCs w:val="24"/>
                <w:lang w:val="en-US" w:eastAsia="zh-CN"/>
              </w:rPr>
              <w:t>项目勘察结束后，场地须进行恢复，拆除场地构筑物，产生的建筑垃圾运至政府指定填埋场处置。</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520" w:firstLineChars="200"/>
              <w:textAlignment w:val="auto"/>
              <w:rPr>
                <w:rFonts w:hint="eastAsia" w:ascii="仿宋" w:hAnsi="仿宋" w:eastAsia="仿宋" w:cs="仿宋"/>
                <w:bCs/>
                <w:color w:val="auto"/>
                <w:spacing w:val="10"/>
                <w:sz w:val="24"/>
                <w:szCs w:val="24"/>
                <w:lang w:val="en-US" w:eastAsia="zh-CN"/>
              </w:rPr>
            </w:pPr>
            <w:r>
              <w:rPr>
                <w:rFonts w:hint="eastAsia" w:ascii="仿宋" w:hAnsi="仿宋" w:eastAsia="仿宋" w:cs="仿宋"/>
                <w:bCs/>
                <w:color w:val="auto"/>
                <w:spacing w:val="10"/>
                <w:sz w:val="24"/>
                <w:szCs w:val="24"/>
                <w:lang w:val="en-US" w:eastAsia="zh-CN"/>
              </w:rPr>
              <w:t>（4）生活垃圾</w:t>
            </w:r>
          </w:p>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520" w:firstLineChars="200"/>
              <w:textAlignment w:val="auto"/>
              <w:rPr>
                <w:rFonts w:hint="eastAsia" w:ascii="仿宋" w:hAnsi="仿宋" w:eastAsia="仿宋" w:cs="仿宋"/>
                <w:bCs/>
                <w:color w:val="auto"/>
                <w:spacing w:val="10"/>
                <w:sz w:val="24"/>
                <w:szCs w:val="24"/>
                <w:lang w:val="en-US" w:eastAsia="zh-CN"/>
              </w:rPr>
            </w:pPr>
            <w:r>
              <w:rPr>
                <w:rFonts w:hint="eastAsia" w:ascii="仿宋" w:hAnsi="仿宋" w:eastAsia="仿宋" w:cs="仿宋"/>
                <w:bCs/>
                <w:color w:val="auto"/>
                <w:spacing w:val="10"/>
                <w:sz w:val="24"/>
                <w:szCs w:val="24"/>
                <w:lang w:val="en-US" w:eastAsia="zh-CN"/>
              </w:rPr>
              <w:t>项目生活垃圾集中收集后送至附近村庄垃圾收集池内交环卫部门统一处置。</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leftChars="0" w:right="0" w:firstLine="482" w:firstLineChars="200"/>
              <w:textAlignment w:val="auto"/>
              <w:rPr>
                <w:rFonts w:hint="eastAsia" w:ascii="仿宋" w:hAnsi="仿宋" w:eastAsia="仿宋" w:cs="仿宋"/>
                <w:b/>
                <w:bCs/>
                <w:color w:val="auto"/>
                <w:sz w:val="24"/>
                <w:szCs w:val="24"/>
              </w:rPr>
            </w:pPr>
            <w:r>
              <w:rPr>
                <w:rFonts w:hint="eastAsia" w:ascii="仿宋" w:hAnsi="仿宋" w:eastAsia="仿宋" w:cs="仿宋"/>
                <w:b/>
                <w:bCs/>
                <w:color w:val="auto"/>
                <w:sz w:val="24"/>
                <w:szCs w:val="24"/>
                <w:lang w:val="en-US" w:eastAsia="zh-CN"/>
              </w:rPr>
              <w:t>4、</w:t>
            </w:r>
            <w:r>
              <w:rPr>
                <w:rFonts w:hint="eastAsia" w:ascii="仿宋" w:hAnsi="仿宋" w:eastAsia="仿宋" w:cs="仿宋"/>
                <w:b/>
                <w:bCs/>
                <w:color w:val="auto"/>
                <w:sz w:val="24"/>
                <w:szCs w:val="24"/>
                <w:lang w:eastAsia="zh-CN"/>
              </w:rPr>
              <w:t>水环境</w:t>
            </w:r>
            <w:r>
              <w:rPr>
                <w:rFonts w:hint="eastAsia" w:ascii="仿宋" w:hAnsi="仿宋" w:eastAsia="仿宋" w:cs="仿宋"/>
                <w:b/>
                <w:bCs/>
                <w:color w:val="auto"/>
                <w:sz w:val="24"/>
                <w:szCs w:val="24"/>
              </w:rPr>
              <w:t>治理措施</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520" w:firstLineChars="200"/>
              <w:textAlignment w:val="auto"/>
              <w:outlineLvl w:val="9"/>
              <w:rPr>
                <w:rFonts w:hint="default" w:ascii="仿宋" w:hAnsi="仿宋" w:eastAsia="仿宋" w:cs="仿宋"/>
                <w:bCs/>
                <w:color w:val="auto"/>
                <w:spacing w:val="10"/>
                <w:kern w:val="2"/>
                <w:sz w:val="24"/>
                <w:szCs w:val="24"/>
                <w:lang w:val="en-US" w:eastAsia="zh-CN" w:bidi="ar-SA"/>
              </w:rPr>
            </w:pPr>
            <w:r>
              <w:rPr>
                <w:rFonts w:hint="eastAsia" w:ascii="仿宋" w:hAnsi="仿宋" w:eastAsia="仿宋" w:cs="仿宋"/>
                <w:bCs/>
                <w:color w:val="auto"/>
                <w:spacing w:val="10"/>
                <w:kern w:val="2"/>
                <w:sz w:val="24"/>
                <w:szCs w:val="24"/>
                <w:lang w:val="en-US" w:eastAsia="zh-CN" w:bidi="ar-SA"/>
              </w:rPr>
              <w:t>（1）地表水治理措施</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520" w:firstLineChars="200"/>
              <w:textAlignment w:val="auto"/>
              <w:outlineLvl w:val="9"/>
              <w:rPr>
                <w:rFonts w:hint="eastAsia" w:ascii="仿宋" w:hAnsi="仿宋" w:eastAsia="仿宋" w:cs="仿宋"/>
                <w:bCs/>
                <w:color w:val="000000"/>
                <w:spacing w:val="10"/>
                <w:kern w:val="2"/>
                <w:sz w:val="24"/>
                <w:szCs w:val="24"/>
                <w:lang w:val="en-US" w:eastAsia="zh-CN" w:bidi="ar-SA"/>
              </w:rPr>
            </w:pPr>
            <w:r>
              <w:rPr>
                <w:rFonts w:hint="eastAsia" w:ascii="仿宋" w:hAnsi="仿宋" w:eastAsia="仿宋" w:cs="仿宋"/>
                <w:bCs/>
                <w:color w:val="000000"/>
                <w:spacing w:val="10"/>
                <w:kern w:val="2"/>
                <w:sz w:val="24"/>
                <w:szCs w:val="24"/>
                <w:lang w:val="en-US" w:eastAsia="zh-CN" w:bidi="ar-SA"/>
              </w:rPr>
              <w:t>本项目施工期废水主要为生活污水和生产废水，场区设置防渗旱厕，定期清掏作为有机肥用于附近农田。</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outlineLvl w:val="9"/>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钻井期废水主要为设备和钻平台冲洗废水，废水全部进入沉淀池经沉淀后循环使用，不外排。</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outlineLvl w:val="9"/>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项目洗井废水与钻井液一同排出循环使用，待钻井结束后一同排至泥浆池。</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520" w:firstLineChars="200"/>
              <w:textAlignment w:val="auto"/>
              <w:outlineLvl w:val="9"/>
              <w:rPr>
                <w:rFonts w:hint="eastAsia" w:ascii="仿宋" w:hAnsi="仿宋" w:eastAsia="仿宋" w:cs="仿宋"/>
                <w:bCs/>
                <w:color w:val="000000"/>
                <w:spacing w:val="10"/>
                <w:kern w:val="2"/>
                <w:sz w:val="24"/>
                <w:szCs w:val="24"/>
                <w:lang w:val="en-US" w:eastAsia="zh-CN" w:bidi="ar-SA"/>
              </w:rPr>
            </w:pPr>
            <w:r>
              <w:rPr>
                <w:rFonts w:hint="eastAsia" w:ascii="仿宋" w:hAnsi="仿宋" w:eastAsia="仿宋" w:cs="仿宋"/>
                <w:bCs/>
                <w:color w:val="000000"/>
                <w:spacing w:val="10"/>
                <w:kern w:val="2"/>
                <w:sz w:val="24"/>
                <w:szCs w:val="24"/>
                <w:lang w:val="en-US" w:eastAsia="zh-CN" w:bidi="ar-SA"/>
              </w:rPr>
              <w:t>项目井场位于同心县韦州镇甘沟村，井场钻井液采用循环罐储存，废弃钻井液暂存于泥浆池，泥浆池采取铺设防渗膜防渗，井场内设置备用篷布，根据相关资料查阅及现场踏勘，项目占地范围地势高于排洪沟，且井场设置雨水收集排放通道，若遇雨季，泥浆池、钻屑暂存池采用篷布遮盖，汇集的雨水可通过设置的雨水排放通道排入排洪沟，对周边耕地影响较小。</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520" w:firstLineChars="200"/>
              <w:textAlignment w:val="auto"/>
              <w:outlineLvl w:val="9"/>
              <w:rPr>
                <w:rFonts w:hint="eastAsia" w:ascii="仿宋" w:hAnsi="仿宋" w:eastAsia="仿宋" w:cs="仿宋"/>
                <w:bCs/>
                <w:color w:val="000000"/>
                <w:spacing w:val="10"/>
                <w:kern w:val="2"/>
                <w:sz w:val="24"/>
                <w:szCs w:val="24"/>
                <w:lang w:val="en-US" w:eastAsia="zh-CN" w:bidi="ar-SA"/>
              </w:rPr>
            </w:pPr>
            <w:r>
              <w:rPr>
                <w:rFonts w:hint="eastAsia" w:ascii="仿宋" w:hAnsi="仿宋" w:eastAsia="仿宋" w:cs="仿宋"/>
                <w:bCs/>
                <w:color w:val="000000"/>
                <w:spacing w:val="10"/>
                <w:kern w:val="2"/>
                <w:sz w:val="24"/>
                <w:szCs w:val="24"/>
                <w:lang w:val="en-US" w:eastAsia="zh-CN" w:bidi="ar-SA"/>
              </w:rPr>
              <w:t>（2）地下水环境影响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520" w:firstLineChars="200"/>
              <w:textAlignment w:val="auto"/>
              <w:outlineLvl w:val="9"/>
              <w:rPr>
                <w:rFonts w:hint="eastAsia" w:ascii="仿宋" w:hAnsi="仿宋" w:eastAsia="仿宋" w:cs="仿宋"/>
                <w:bCs/>
                <w:color w:val="000000"/>
                <w:spacing w:val="10"/>
                <w:kern w:val="2"/>
                <w:sz w:val="24"/>
                <w:szCs w:val="24"/>
                <w:lang w:val="en-US" w:eastAsia="zh-CN" w:bidi="ar-SA"/>
              </w:rPr>
            </w:pPr>
            <w:r>
              <w:rPr>
                <w:rFonts w:hint="eastAsia" w:ascii="仿宋" w:hAnsi="仿宋" w:eastAsia="仿宋" w:cs="仿宋"/>
                <w:bCs/>
                <w:color w:val="000000"/>
                <w:spacing w:val="10"/>
                <w:kern w:val="2"/>
                <w:sz w:val="24"/>
                <w:szCs w:val="24"/>
                <w:lang w:val="en-US" w:eastAsia="zh-CN" w:bidi="ar-SA"/>
              </w:rPr>
              <w:t>本次评价主要提出以下地下水污染防治措施:</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right="0" w:firstLine="520" w:firstLineChars="200"/>
              <w:textAlignment w:val="auto"/>
              <w:outlineLvl w:val="9"/>
              <w:rPr>
                <w:rFonts w:hint="eastAsia" w:ascii="仿宋" w:hAnsi="仿宋" w:eastAsia="仿宋" w:cs="仿宋"/>
                <w:bCs/>
                <w:color w:val="000000"/>
                <w:spacing w:val="10"/>
                <w:kern w:val="2"/>
                <w:sz w:val="24"/>
                <w:szCs w:val="24"/>
                <w:lang w:val="en-US" w:eastAsia="zh-CN" w:bidi="ar-SA"/>
              </w:rPr>
            </w:pPr>
            <w:r>
              <w:rPr>
                <w:rFonts w:hint="eastAsia" w:ascii="仿宋" w:hAnsi="仿宋" w:eastAsia="仿宋" w:cs="仿宋"/>
                <w:bCs/>
                <w:color w:val="000000"/>
                <w:spacing w:val="10"/>
                <w:kern w:val="2"/>
                <w:sz w:val="24"/>
                <w:szCs w:val="24"/>
                <w:lang w:val="en-US" w:eastAsia="zh-CN" w:bidi="ar-SA"/>
              </w:rPr>
              <w:t>①在钻前施工时合理布局井场，避免生产用水和非生产用水合流、清水和污水混流。泥浆材料不能露天堆放；</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right="0" w:firstLine="520" w:firstLineChars="200"/>
              <w:textAlignment w:val="auto"/>
              <w:outlineLvl w:val="9"/>
              <w:rPr>
                <w:rFonts w:hint="eastAsia" w:ascii="仿宋" w:hAnsi="仿宋" w:eastAsia="仿宋" w:cs="仿宋"/>
                <w:bCs/>
                <w:color w:val="000000"/>
                <w:spacing w:val="10"/>
                <w:kern w:val="2"/>
                <w:sz w:val="24"/>
                <w:szCs w:val="24"/>
                <w:lang w:val="en-US" w:eastAsia="zh-CN" w:bidi="ar-SA"/>
              </w:rPr>
            </w:pPr>
            <w:r>
              <w:rPr>
                <w:rFonts w:hint="eastAsia" w:ascii="仿宋" w:hAnsi="仿宋" w:eastAsia="仿宋" w:cs="仿宋"/>
                <w:bCs/>
                <w:color w:val="000000"/>
                <w:spacing w:val="10"/>
                <w:kern w:val="2"/>
                <w:sz w:val="24"/>
                <w:szCs w:val="24"/>
                <w:lang w:val="en-US" w:eastAsia="zh-CN" w:bidi="ar-SA"/>
              </w:rPr>
              <w:t>②按照工程设计要求使用套管，保证固井质量，防止地下水污染；</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right="0" w:firstLine="520" w:firstLineChars="200"/>
              <w:textAlignment w:val="auto"/>
              <w:outlineLvl w:val="9"/>
              <w:rPr>
                <w:rFonts w:hint="eastAsia" w:ascii="仿宋" w:hAnsi="仿宋" w:eastAsia="仿宋" w:cs="仿宋"/>
                <w:bCs/>
                <w:color w:val="000000"/>
                <w:spacing w:val="10"/>
                <w:kern w:val="2"/>
                <w:sz w:val="24"/>
                <w:szCs w:val="24"/>
                <w:lang w:val="en-US" w:eastAsia="zh-CN" w:bidi="ar-SA"/>
              </w:rPr>
            </w:pPr>
            <w:r>
              <w:rPr>
                <w:rFonts w:hint="eastAsia" w:ascii="仿宋" w:hAnsi="仿宋" w:eastAsia="仿宋" w:cs="仿宋"/>
                <w:bCs/>
                <w:color w:val="000000"/>
                <w:spacing w:val="10"/>
                <w:kern w:val="2"/>
                <w:sz w:val="24"/>
                <w:szCs w:val="24"/>
                <w:lang w:val="en-US" w:eastAsia="zh-CN" w:bidi="ar-SA"/>
              </w:rPr>
              <w:t>③对勘察井要及时关井，以免地面水渗漏污染地下水，同时封隔浅部孔隙水与裂隙水的联系，防止各含水层的相互径流影响；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right="0" w:firstLine="520" w:firstLineChars="200"/>
              <w:textAlignment w:val="auto"/>
              <w:outlineLvl w:val="9"/>
              <w:rPr>
                <w:rFonts w:hint="eastAsia" w:ascii="仿宋" w:hAnsi="仿宋" w:eastAsia="仿宋" w:cs="仿宋"/>
                <w:bCs/>
                <w:color w:val="000000"/>
                <w:spacing w:val="10"/>
                <w:kern w:val="2"/>
                <w:sz w:val="24"/>
                <w:szCs w:val="24"/>
                <w:lang w:val="en-US" w:eastAsia="zh-CN" w:bidi="ar-SA"/>
              </w:rPr>
            </w:pPr>
            <w:r>
              <w:rPr>
                <w:rFonts w:hint="eastAsia" w:ascii="仿宋" w:hAnsi="仿宋" w:eastAsia="仿宋" w:cs="仿宋"/>
                <w:bCs/>
                <w:color w:val="000000"/>
                <w:spacing w:val="10"/>
                <w:kern w:val="2"/>
                <w:sz w:val="24"/>
                <w:szCs w:val="24"/>
                <w:lang w:val="en-US" w:eastAsia="zh-CN" w:bidi="ar-SA"/>
              </w:rPr>
              <w:t>④钻井平台配套泥浆池，泥浆池边缘均高于周围地表，容积约860m</w:t>
            </w:r>
            <w:r>
              <w:rPr>
                <w:rFonts w:hint="eastAsia" w:ascii="仿宋" w:hAnsi="仿宋" w:eastAsia="仿宋" w:cs="仿宋"/>
                <w:bCs/>
                <w:color w:val="000000"/>
                <w:spacing w:val="10"/>
                <w:kern w:val="2"/>
                <w:sz w:val="24"/>
                <w:szCs w:val="24"/>
                <w:vertAlign w:val="superscript"/>
                <w:lang w:val="en-US" w:eastAsia="zh-CN" w:bidi="ar-SA"/>
              </w:rPr>
              <w:t>3</w:t>
            </w:r>
            <w:r>
              <w:rPr>
                <w:rFonts w:hint="eastAsia" w:ascii="仿宋" w:hAnsi="仿宋" w:eastAsia="仿宋" w:cs="仿宋"/>
                <w:bCs/>
                <w:color w:val="000000"/>
                <w:spacing w:val="10"/>
                <w:kern w:val="2"/>
                <w:sz w:val="24"/>
                <w:szCs w:val="24"/>
                <w:lang w:val="en-US" w:eastAsia="zh-CN" w:bidi="ar-SA"/>
              </w:rPr>
              <w:t>，采用防渗措施为粘土+双层土工膜，渗透系数小于1.0×10</w:t>
            </w:r>
            <w:r>
              <w:rPr>
                <w:rFonts w:hint="eastAsia" w:ascii="仿宋" w:hAnsi="仿宋" w:eastAsia="仿宋" w:cs="仿宋"/>
                <w:bCs/>
                <w:color w:val="000000"/>
                <w:spacing w:val="10"/>
                <w:kern w:val="2"/>
                <w:sz w:val="24"/>
                <w:szCs w:val="24"/>
                <w:vertAlign w:val="superscript"/>
                <w:lang w:val="en-US" w:eastAsia="zh-CN" w:bidi="ar-SA"/>
              </w:rPr>
              <w:t>-7</w:t>
            </w:r>
            <w:r>
              <w:rPr>
                <w:rFonts w:hint="eastAsia" w:ascii="仿宋" w:hAnsi="仿宋" w:eastAsia="仿宋" w:cs="仿宋"/>
                <w:bCs/>
                <w:color w:val="000000"/>
                <w:spacing w:val="10"/>
                <w:kern w:val="2"/>
                <w:sz w:val="24"/>
                <w:szCs w:val="24"/>
                <w:lang w:val="en-US" w:eastAsia="zh-CN" w:bidi="ar-SA"/>
              </w:rPr>
              <w:t>cm/s，有效防止池内污水从池底渗漏污染浅层地下水；</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right="0" w:firstLine="520" w:firstLineChars="200"/>
              <w:textAlignment w:val="auto"/>
              <w:outlineLvl w:val="9"/>
              <w:rPr>
                <w:rFonts w:hint="eastAsia" w:ascii="仿宋" w:hAnsi="仿宋" w:eastAsia="仿宋" w:cs="仿宋"/>
                <w:bCs/>
                <w:color w:val="000000"/>
                <w:spacing w:val="10"/>
                <w:kern w:val="2"/>
                <w:sz w:val="24"/>
                <w:szCs w:val="24"/>
                <w:lang w:val="en-US" w:eastAsia="zh-CN" w:bidi="ar-SA"/>
              </w:rPr>
            </w:pPr>
            <w:r>
              <w:rPr>
                <w:rFonts w:hint="eastAsia" w:ascii="仿宋" w:hAnsi="仿宋" w:eastAsia="仿宋" w:cs="仿宋"/>
                <w:bCs/>
                <w:color w:val="000000"/>
                <w:spacing w:val="10"/>
                <w:kern w:val="2"/>
                <w:sz w:val="24"/>
                <w:szCs w:val="24"/>
                <w:lang w:val="en-US" w:eastAsia="zh-CN" w:bidi="ar-SA"/>
              </w:rPr>
              <w:t>⑤采用先进钻井技术，降低钻井过程中对地下水污染事故发生的概率；施工期泥浆池岀现渗漏或在雨季发生泥浆池外溢等情况可能造成不同程度的地下水污染，但由于此部分所能产生的污水较小，在严格施工质量、加强维护管理、做好泥浆防渗等地下水保护措施后，对地下水影响较小。</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48" w:lineRule="auto"/>
              <w:ind w:left="0" w:right="0" w:firstLine="482" w:firstLineChars="200"/>
              <w:jc w:val="both"/>
              <w:textAlignment w:val="auto"/>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val="en-US" w:eastAsia="zh-CN"/>
              </w:rPr>
              <w:t>5、生态减缓</w:t>
            </w:r>
            <w:r>
              <w:rPr>
                <w:rFonts w:hint="eastAsia" w:ascii="仿宋" w:hAnsi="仿宋" w:eastAsia="仿宋" w:cs="仿宋"/>
                <w:b/>
                <w:bCs/>
                <w:color w:val="000000"/>
                <w:sz w:val="24"/>
                <w:szCs w:val="24"/>
                <w:lang w:eastAsia="zh-CN"/>
              </w:rPr>
              <w:t>措施</w:t>
            </w:r>
          </w:p>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000000"/>
                <w:sz w:val="24"/>
                <w:szCs w:val="24"/>
                <w:lang w:eastAsia="zh-CN"/>
              </w:rPr>
            </w:pPr>
            <w:r>
              <w:rPr>
                <w:rFonts w:hint="eastAsia" w:ascii="仿宋" w:hAnsi="仿宋" w:eastAsia="仿宋" w:cs="仿宋"/>
                <w:color w:val="000000"/>
                <w:sz w:val="24"/>
                <w:szCs w:val="24"/>
              </w:rPr>
              <w:t>根据工程分析，本项目对生态环境的影响主要集中在</w:t>
            </w:r>
            <w:r>
              <w:rPr>
                <w:rFonts w:hint="eastAsia" w:ascii="仿宋" w:hAnsi="仿宋" w:eastAsia="仿宋" w:cs="仿宋"/>
                <w:color w:val="000000"/>
                <w:sz w:val="24"/>
                <w:szCs w:val="24"/>
                <w:lang w:eastAsia="zh-CN"/>
              </w:rPr>
              <w:t>钻井</w:t>
            </w:r>
            <w:r>
              <w:rPr>
                <w:rFonts w:hint="eastAsia" w:ascii="仿宋" w:hAnsi="仿宋" w:eastAsia="仿宋" w:cs="仿宋"/>
                <w:color w:val="000000"/>
                <w:sz w:val="24"/>
                <w:szCs w:val="24"/>
              </w:rPr>
              <w:t>工程，在施工过程中仅对工作区造成地表小范围的植被和土壤破坏，也不存在地下采空区影响问题，因此项目实施工程对生态环境的破坏程度和范围有限，主要表现在项目实施导致</w:t>
            </w:r>
            <w:r>
              <w:rPr>
                <w:rFonts w:hint="eastAsia" w:ascii="仿宋" w:hAnsi="仿宋" w:eastAsia="仿宋" w:cs="仿宋"/>
                <w:color w:val="000000"/>
                <w:sz w:val="24"/>
                <w:szCs w:val="24"/>
                <w:lang w:eastAsia="zh-CN"/>
              </w:rPr>
              <w:t>钻井</w:t>
            </w:r>
            <w:r>
              <w:rPr>
                <w:rFonts w:hint="eastAsia" w:ascii="仿宋" w:hAnsi="仿宋" w:eastAsia="仿宋" w:cs="仿宋"/>
                <w:color w:val="000000"/>
                <w:sz w:val="24"/>
                <w:szCs w:val="24"/>
              </w:rPr>
              <w:t>工程工作区内小范围土体裸露，并将对该范围内的植物和动物生境造成干扰，对景观环境造成一定影响。</w:t>
            </w:r>
            <w:r>
              <w:rPr>
                <w:rFonts w:hint="eastAsia" w:ascii="仿宋" w:hAnsi="仿宋" w:eastAsia="仿宋" w:cs="仿宋"/>
                <w:color w:val="000000"/>
                <w:sz w:val="24"/>
                <w:szCs w:val="24"/>
                <w:lang w:eastAsia="zh-CN"/>
              </w:rPr>
              <w:t>针对项目采取</w:t>
            </w:r>
            <w:r>
              <w:rPr>
                <w:rFonts w:hint="eastAsia" w:ascii="仿宋" w:hAnsi="仿宋" w:eastAsia="仿宋" w:cs="仿宋"/>
                <w:color w:val="000000"/>
                <w:sz w:val="24"/>
                <w:szCs w:val="24"/>
                <w:lang w:val="en-US" w:eastAsia="zh-CN"/>
              </w:rPr>
              <w:t>一定的</w:t>
            </w:r>
            <w:r>
              <w:rPr>
                <w:rFonts w:hint="eastAsia" w:ascii="仿宋" w:hAnsi="仿宋" w:eastAsia="仿宋" w:cs="仿宋"/>
                <w:color w:val="000000"/>
                <w:sz w:val="24"/>
                <w:szCs w:val="24"/>
                <w:lang w:eastAsia="zh-CN"/>
              </w:rPr>
              <w:t>生态保护措施，项目生态保护措施见附图</w:t>
            </w:r>
            <w:r>
              <w:rPr>
                <w:rFonts w:hint="eastAsia" w:ascii="仿宋" w:hAnsi="仿宋" w:eastAsia="仿宋" w:cs="仿宋"/>
                <w:color w:val="000000"/>
                <w:sz w:val="24"/>
                <w:szCs w:val="24"/>
                <w:lang w:val="en-US" w:eastAsia="zh-CN"/>
              </w:rPr>
              <w:t>16</w:t>
            </w:r>
            <w:r>
              <w:rPr>
                <w:rFonts w:hint="eastAsia" w:ascii="仿宋" w:hAnsi="仿宋" w:eastAsia="仿宋" w:cs="仿宋"/>
                <w:color w:val="000000"/>
                <w:sz w:val="24"/>
                <w:szCs w:val="24"/>
                <w:lang w:eastAsia="zh-CN"/>
              </w:rPr>
              <w:t>：</w:t>
            </w:r>
          </w:p>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⑴本项目施工时，首先要特别注意保护原始地表，划定施工活动范围，严格控制和管理车辆及重型机械的行驶范围，以减少土壤破坏的范围；施工车辆不得随意驶离便道。施工后期，及时做好施工迹地的清理工作。本项目的生态恢复与补偿措施主要依靠自然恢复的方式进行，建设单位在保证做到以上措施的情况下，可将生态影响的程度降低到最小限度。</w:t>
            </w:r>
          </w:p>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fldChar w:fldCharType="begin"/>
            </w:r>
            <w:r>
              <w:rPr>
                <w:rFonts w:hint="eastAsia" w:ascii="仿宋" w:hAnsi="仿宋" w:eastAsia="仿宋" w:cs="仿宋"/>
                <w:color w:val="000000"/>
                <w:sz w:val="24"/>
                <w:szCs w:val="24"/>
                <w:lang w:val="en-US" w:eastAsia="zh-CN"/>
              </w:rPr>
              <w:instrText xml:space="preserve"> = 2 \* GB2 \* MERGEFORMAT </w:instrText>
            </w:r>
            <w:r>
              <w:rPr>
                <w:rFonts w:hint="eastAsia" w:ascii="仿宋" w:hAnsi="仿宋" w:eastAsia="仿宋" w:cs="仿宋"/>
                <w:color w:val="000000"/>
                <w:sz w:val="24"/>
                <w:szCs w:val="24"/>
                <w:lang w:val="en-US" w:eastAsia="zh-CN"/>
              </w:rPr>
              <w:fldChar w:fldCharType="separate"/>
            </w:r>
            <w:r>
              <w:rPr>
                <w:rFonts w:hint="eastAsia" w:ascii="仿宋" w:hAnsi="仿宋" w:eastAsia="仿宋" w:cs="仿宋"/>
                <w:color w:val="000000"/>
                <w:sz w:val="24"/>
                <w:szCs w:val="24"/>
              </w:rPr>
              <w:t>⑵</w:t>
            </w:r>
            <w:r>
              <w:rPr>
                <w:rFonts w:hint="eastAsia" w:ascii="仿宋" w:hAnsi="仿宋" w:eastAsia="仿宋" w:cs="仿宋"/>
                <w:color w:val="000000"/>
                <w:sz w:val="24"/>
                <w:szCs w:val="24"/>
                <w:lang w:val="en-US" w:eastAsia="zh-CN"/>
              </w:rPr>
              <w:fldChar w:fldCharType="end"/>
            </w:r>
            <w:r>
              <w:rPr>
                <w:rFonts w:hint="eastAsia" w:ascii="仿宋" w:hAnsi="仿宋" w:eastAsia="仿宋" w:cs="仿宋"/>
                <w:color w:val="000000"/>
                <w:sz w:val="24"/>
                <w:szCs w:val="24"/>
                <w:lang w:val="en-US" w:eastAsia="zh-CN"/>
              </w:rPr>
              <w:t>本项目设置表土堆场，位于井场东南拐角；本项目开挖时，尽可能做到土壤的分层开挖、分别堆放，回填过程先回填深层土，再回填表土。特别是表层土壤应分层堆放，在施工完毕后回铺于地表，减轻对土壤的破坏，以利于植被的恢复和生长。本项目表土堆场，加盖篷防尘网减少扬尘，再四周设置围栏防止水土流失，施工结束后及时回填后一段时间即可恢复原状。</w:t>
            </w:r>
          </w:p>
          <w:p>
            <w:pPr>
              <w:keepNext w:val="0"/>
              <w:keepLines w:val="0"/>
              <w:suppressLineNumbers w:val="0"/>
              <w:spacing w:before="0" w:beforeAutospacing="0" w:after="0" w:afterAutospacing="0" w:line="360" w:lineRule="auto"/>
              <w:ind w:left="0" w:right="0" w:firstLine="480" w:firstLineChars="200"/>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fldChar w:fldCharType="begin"/>
            </w:r>
            <w:r>
              <w:rPr>
                <w:rFonts w:hint="eastAsia" w:ascii="仿宋" w:hAnsi="仿宋" w:eastAsia="仿宋" w:cs="仿宋"/>
                <w:color w:val="000000"/>
                <w:sz w:val="24"/>
                <w:szCs w:val="24"/>
                <w:lang w:val="en-US" w:eastAsia="zh-CN"/>
              </w:rPr>
              <w:instrText xml:space="preserve"> = 3 \* GB2 \* MERGEFORMAT </w:instrText>
            </w:r>
            <w:r>
              <w:rPr>
                <w:rFonts w:hint="eastAsia" w:ascii="仿宋" w:hAnsi="仿宋" w:eastAsia="仿宋" w:cs="仿宋"/>
                <w:color w:val="000000"/>
                <w:sz w:val="24"/>
                <w:szCs w:val="24"/>
                <w:lang w:val="en-US" w:eastAsia="zh-CN"/>
              </w:rPr>
              <w:fldChar w:fldCharType="separate"/>
            </w:r>
            <w:r>
              <w:rPr>
                <w:rFonts w:hint="eastAsia" w:ascii="仿宋" w:hAnsi="仿宋" w:eastAsia="仿宋" w:cs="仿宋"/>
                <w:color w:val="000000"/>
                <w:sz w:val="24"/>
                <w:szCs w:val="24"/>
              </w:rPr>
              <w:t>⑶</w:t>
            </w:r>
            <w:r>
              <w:rPr>
                <w:rFonts w:hint="eastAsia" w:ascii="仿宋" w:hAnsi="仿宋" w:eastAsia="仿宋" w:cs="仿宋"/>
                <w:color w:val="000000"/>
                <w:sz w:val="24"/>
                <w:szCs w:val="24"/>
                <w:lang w:val="en-US" w:eastAsia="zh-CN"/>
              </w:rPr>
              <w:fldChar w:fldCharType="end"/>
            </w:r>
            <w:r>
              <w:rPr>
                <w:rFonts w:hint="eastAsia" w:ascii="仿宋" w:hAnsi="仿宋" w:eastAsia="仿宋" w:cs="仿宋"/>
                <w:color w:val="000000"/>
                <w:sz w:val="24"/>
                <w:szCs w:val="24"/>
                <w:lang w:val="en-US" w:eastAsia="zh-CN"/>
              </w:rPr>
              <w:t>在井场施工前期，预先剥离表层植被和土壤，再在项目结束后，用预先剥离表层植被和土壤进行回填。对预先剥离表层植毡层进行洒水养护，防尘网遮盖。</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right="0" w:firstLine="520" w:firstLineChars="200"/>
              <w:textAlignment w:val="auto"/>
              <w:outlineLvl w:val="9"/>
              <w:rPr>
                <w:rFonts w:hint="eastAsia" w:ascii="仿宋" w:hAnsi="仿宋" w:eastAsia="仿宋" w:cs="仿宋"/>
                <w:bCs/>
                <w:color w:val="000000"/>
                <w:spacing w:val="10"/>
                <w:kern w:val="2"/>
                <w:sz w:val="24"/>
                <w:szCs w:val="24"/>
                <w:lang w:val="en-US" w:eastAsia="zh-CN" w:bidi="ar-SA"/>
              </w:rPr>
            </w:pPr>
            <w:r>
              <w:rPr>
                <w:rFonts w:hint="eastAsia" w:ascii="仿宋" w:hAnsi="仿宋" w:eastAsia="仿宋" w:cs="仿宋"/>
                <w:bCs/>
                <w:color w:val="000000"/>
                <w:spacing w:val="10"/>
                <w:kern w:val="2"/>
                <w:sz w:val="24"/>
                <w:szCs w:val="24"/>
                <w:lang w:val="en-US" w:eastAsia="zh-CN" w:bidi="ar-SA"/>
              </w:rPr>
              <w:fldChar w:fldCharType="begin"/>
            </w:r>
            <w:r>
              <w:rPr>
                <w:rFonts w:hint="eastAsia" w:ascii="仿宋" w:hAnsi="仿宋" w:eastAsia="仿宋" w:cs="仿宋"/>
                <w:bCs/>
                <w:color w:val="000000"/>
                <w:spacing w:val="10"/>
                <w:kern w:val="2"/>
                <w:sz w:val="24"/>
                <w:szCs w:val="24"/>
                <w:lang w:val="en-US" w:eastAsia="zh-CN" w:bidi="ar-SA"/>
              </w:rPr>
              <w:instrText xml:space="preserve"> = 4 \* GB2 \* MERGEFORMAT </w:instrText>
            </w:r>
            <w:r>
              <w:rPr>
                <w:rFonts w:hint="eastAsia" w:ascii="仿宋" w:hAnsi="仿宋" w:eastAsia="仿宋" w:cs="仿宋"/>
                <w:bCs/>
                <w:color w:val="000000"/>
                <w:spacing w:val="10"/>
                <w:kern w:val="2"/>
                <w:sz w:val="24"/>
                <w:szCs w:val="24"/>
                <w:lang w:val="en-US" w:eastAsia="zh-CN" w:bidi="ar-SA"/>
              </w:rPr>
              <w:fldChar w:fldCharType="separate"/>
            </w:r>
            <w:r>
              <w:rPr>
                <w:rFonts w:hint="eastAsia" w:ascii="仿宋" w:hAnsi="仿宋" w:eastAsia="仿宋" w:cs="仿宋"/>
                <w:color w:val="000000"/>
                <w:sz w:val="24"/>
                <w:szCs w:val="24"/>
              </w:rPr>
              <w:t>⑷</w:t>
            </w:r>
            <w:r>
              <w:rPr>
                <w:rFonts w:hint="eastAsia" w:ascii="仿宋" w:hAnsi="仿宋" w:eastAsia="仿宋" w:cs="仿宋"/>
                <w:bCs/>
                <w:color w:val="000000"/>
                <w:spacing w:val="10"/>
                <w:kern w:val="2"/>
                <w:sz w:val="24"/>
                <w:szCs w:val="24"/>
                <w:lang w:val="en-US" w:eastAsia="zh-CN" w:bidi="ar-SA"/>
              </w:rPr>
              <w:fldChar w:fldCharType="end"/>
            </w:r>
            <w:r>
              <w:rPr>
                <w:rFonts w:hint="eastAsia" w:ascii="仿宋" w:hAnsi="仿宋" w:eastAsia="仿宋" w:cs="仿宋"/>
                <w:bCs/>
                <w:color w:val="000000"/>
                <w:spacing w:val="10"/>
                <w:kern w:val="2"/>
                <w:sz w:val="24"/>
                <w:szCs w:val="24"/>
                <w:lang w:val="en-US" w:eastAsia="zh-CN" w:bidi="ar-SA"/>
              </w:rPr>
              <w:t>强化施工阶段的环境管理，为了保证环境保护措施得到落实，项目单位应将环境保护内容作为合同条款纳入合同中，要求施工单位按评价要求科学、合理施工，项目单位定期对工程施工情况进行监督。</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48" w:lineRule="auto"/>
              <w:ind w:left="0" w:right="0" w:firstLine="520" w:firstLineChars="200"/>
              <w:textAlignment w:val="auto"/>
              <w:outlineLvl w:val="9"/>
              <w:rPr>
                <w:rFonts w:hint="eastAsia" w:ascii="仿宋" w:hAnsi="仿宋" w:eastAsia="仿宋" w:cs="仿宋"/>
                <w:color w:val="000000"/>
                <w:sz w:val="24"/>
                <w:szCs w:val="24"/>
                <w:lang w:val="en-US" w:eastAsia="zh-CN"/>
              </w:rPr>
            </w:pPr>
            <w:r>
              <w:rPr>
                <w:rFonts w:hint="eastAsia" w:ascii="仿宋" w:hAnsi="仿宋" w:eastAsia="仿宋" w:cs="仿宋"/>
                <w:bCs/>
                <w:color w:val="000000"/>
                <w:spacing w:val="10"/>
                <w:kern w:val="2"/>
                <w:sz w:val="24"/>
                <w:szCs w:val="24"/>
                <w:lang w:val="en-US" w:eastAsia="zh-CN" w:bidi="ar-SA"/>
              </w:rPr>
              <w:fldChar w:fldCharType="begin"/>
            </w:r>
            <w:r>
              <w:rPr>
                <w:rFonts w:hint="eastAsia" w:ascii="仿宋" w:hAnsi="仿宋" w:eastAsia="仿宋" w:cs="仿宋"/>
                <w:bCs/>
                <w:color w:val="000000"/>
                <w:spacing w:val="10"/>
                <w:kern w:val="2"/>
                <w:sz w:val="24"/>
                <w:szCs w:val="24"/>
                <w:lang w:val="en-US" w:eastAsia="zh-CN" w:bidi="ar-SA"/>
              </w:rPr>
              <w:instrText xml:space="preserve"> = 5 \* GB2 \* MERGEFORMAT </w:instrText>
            </w:r>
            <w:r>
              <w:rPr>
                <w:rFonts w:hint="eastAsia" w:ascii="仿宋" w:hAnsi="仿宋" w:eastAsia="仿宋" w:cs="仿宋"/>
                <w:bCs/>
                <w:color w:val="000000"/>
                <w:spacing w:val="10"/>
                <w:kern w:val="2"/>
                <w:sz w:val="24"/>
                <w:szCs w:val="24"/>
                <w:lang w:val="en-US" w:eastAsia="zh-CN" w:bidi="ar-SA"/>
              </w:rPr>
              <w:fldChar w:fldCharType="separate"/>
            </w:r>
            <w:r>
              <w:rPr>
                <w:rFonts w:hint="eastAsia" w:ascii="仿宋" w:hAnsi="仿宋" w:eastAsia="仿宋" w:cs="仿宋"/>
                <w:color w:val="000000"/>
                <w:sz w:val="24"/>
                <w:szCs w:val="24"/>
              </w:rPr>
              <w:t>⑸</w:t>
            </w:r>
            <w:r>
              <w:rPr>
                <w:rFonts w:hint="eastAsia" w:ascii="仿宋" w:hAnsi="仿宋" w:eastAsia="仿宋" w:cs="仿宋"/>
                <w:bCs/>
                <w:color w:val="000000"/>
                <w:spacing w:val="10"/>
                <w:kern w:val="2"/>
                <w:sz w:val="24"/>
                <w:szCs w:val="24"/>
                <w:lang w:val="en-US" w:eastAsia="zh-CN" w:bidi="ar-SA"/>
              </w:rPr>
              <w:fldChar w:fldCharType="end"/>
            </w:r>
            <w:r>
              <w:rPr>
                <w:rFonts w:hint="eastAsia" w:ascii="仿宋" w:hAnsi="仿宋" w:eastAsia="仿宋" w:cs="仿宋"/>
                <w:bCs/>
                <w:color w:val="000000"/>
                <w:spacing w:val="10"/>
                <w:kern w:val="2"/>
                <w:sz w:val="24"/>
                <w:szCs w:val="24"/>
                <w:lang w:val="en-US" w:eastAsia="zh-CN" w:bidi="ar-SA"/>
              </w:rPr>
              <w:t>施工结束后对于废弃井，应采用套管+水泥砂浆予以恰当封孔并留地面标记进行封井。</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48" w:lineRule="auto"/>
              <w:ind w:left="0" w:right="0" w:firstLine="482" w:firstLineChars="200"/>
              <w:textAlignment w:val="auto"/>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6、环境风险分析及防范措施</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⑵环境风险防范措施</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 xml:space="preserve">1)环境空气预防措施        </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本项目针对井喷造成的环境空气的污染，制定了井喷的预防措施，具体如下:</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①钻井时，在井口上安装防喷器和控制装置，防止井喷事故发生。发生井喷时及时处理，采取压井措施；</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②配备相应的物资及设施，当出现事故情况时及时采取应急措施，迅速有效地将事故损失减至最低。</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2)地下水、土壤预防措施</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①项目在钻井时采用多层套管，封隔含水层，多层套管固定用水泥返高至地面。水泥必须达到要求的强度方可进行固井操作，并采用声波测试固井的强度，如达不到要求，会继续灌注水泥浆进行固井，直到达到要求；</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②对泥浆池、沉淀池采用</w:t>
            </w:r>
            <w:r>
              <w:rPr>
                <w:rFonts w:hint="eastAsia" w:ascii="仿宋" w:hAnsi="仿宋" w:eastAsia="仿宋" w:cs="仿宋"/>
                <w:color w:val="auto"/>
                <w:sz w:val="24"/>
                <w:szCs w:val="24"/>
                <w:lang w:val="en-US" w:eastAsia="zh-CN"/>
              </w:rPr>
              <w:t>先做硬化处理，再</w:t>
            </w:r>
            <w:r>
              <w:rPr>
                <w:rFonts w:hint="eastAsia" w:ascii="仿宋" w:hAnsi="仿宋" w:eastAsia="仿宋" w:cs="仿宋"/>
                <w:color w:val="000000"/>
                <w:sz w:val="24"/>
                <w:szCs w:val="24"/>
                <w:lang w:val="en-US" w:eastAsia="zh-CN"/>
              </w:rPr>
              <w:t>环保型HDPE规格1.5mm 厚防渗布防渗。</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fldChar w:fldCharType="begin"/>
            </w:r>
            <w:r>
              <w:rPr>
                <w:rFonts w:hint="eastAsia" w:ascii="仿宋" w:hAnsi="仿宋" w:eastAsia="仿宋" w:cs="仿宋"/>
                <w:color w:val="000000"/>
                <w:sz w:val="24"/>
                <w:szCs w:val="24"/>
                <w:lang w:val="en-US" w:eastAsia="zh-CN"/>
              </w:rPr>
              <w:instrText xml:space="preserve"> = 3 \* GB3 \* MERGEFORMAT </w:instrText>
            </w:r>
            <w:r>
              <w:rPr>
                <w:rFonts w:hint="eastAsia" w:ascii="仿宋" w:hAnsi="仿宋" w:eastAsia="仿宋" w:cs="仿宋"/>
                <w:color w:val="000000"/>
                <w:sz w:val="24"/>
                <w:szCs w:val="24"/>
                <w:lang w:val="en-US" w:eastAsia="zh-CN"/>
              </w:rPr>
              <w:fldChar w:fldCharType="separate"/>
            </w:r>
            <w:r>
              <w:rPr>
                <w:rFonts w:hint="eastAsia" w:ascii="仿宋" w:hAnsi="仿宋" w:eastAsia="仿宋" w:cs="仿宋"/>
                <w:color w:val="000000"/>
                <w:sz w:val="24"/>
                <w:szCs w:val="24"/>
                <w:lang w:val="en-US" w:eastAsia="zh-CN"/>
              </w:rPr>
              <w:t>③</w:t>
            </w:r>
            <w:r>
              <w:rPr>
                <w:rFonts w:hint="eastAsia" w:ascii="仿宋" w:hAnsi="仿宋" w:eastAsia="仿宋" w:cs="仿宋"/>
                <w:color w:val="000000"/>
                <w:sz w:val="24"/>
                <w:szCs w:val="24"/>
                <w:lang w:val="en-US" w:eastAsia="zh-CN"/>
              </w:rPr>
              <w:fldChar w:fldCharType="end"/>
            </w:r>
            <w:r>
              <w:rPr>
                <w:rFonts w:hint="eastAsia" w:ascii="仿宋" w:hAnsi="仿宋" w:eastAsia="仿宋" w:cs="仿宋"/>
                <w:color w:val="000000"/>
                <w:sz w:val="24"/>
                <w:szCs w:val="24"/>
                <w:lang w:val="en-US" w:eastAsia="zh-CN"/>
              </w:rPr>
              <w:t>柴油储罐底部采用环保型HDPE规格1.5mm 厚防渗布防渗，配套设置围堰及相应的消防设施。</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Cs/>
                <w:color w:val="000000"/>
                <w:spacing w:val="10"/>
                <w:sz w:val="24"/>
                <w:szCs w:val="24"/>
              </w:rPr>
            </w:pPr>
            <w:r>
              <w:rPr>
                <w:rFonts w:hint="eastAsia" w:ascii="仿宋" w:hAnsi="仿宋" w:eastAsia="仿宋" w:cs="仿宋"/>
                <w:color w:val="auto"/>
                <w:sz w:val="24"/>
                <w:szCs w:val="24"/>
                <w:lang w:val="en-US" w:eastAsia="zh-CN"/>
              </w:rPr>
              <w:fldChar w:fldCharType="begin"/>
            </w:r>
            <w:r>
              <w:rPr>
                <w:rFonts w:hint="eastAsia" w:ascii="仿宋" w:hAnsi="仿宋" w:eastAsia="仿宋" w:cs="仿宋"/>
                <w:color w:val="auto"/>
                <w:sz w:val="24"/>
                <w:szCs w:val="24"/>
                <w:lang w:val="en-US" w:eastAsia="zh-CN"/>
              </w:rPr>
              <w:instrText xml:space="preserve"> = 4 \* GB3 \* MERGEFORMAT </w:instrText>
            </w:r>
            <w:r>
              <w:rPr>
                <w:rFonts w:hint="eastAsia" w:ascii="仿宋" w:hAnsi="仿宋" w:eastAsia="仿宋" w:cs="仿宋"/>
                <w:color w:val="auto"/>
                <w:sz w:val="24"/>
                <w:szCs w:val="24"/>
                <w:lang w:val="en-US" w:eastAsia="zh-CN"/>
              </w:rPr>
              <w:fldChar w:fldCharType="separate"/>
            </w:r>
            <w:r>
              <w:rPr>
                <w:rFonts w:hint="eastAsia" w:ascii="仿宋" w:hAnsi="仿宋" w:eastAsia="仿宋" w:cs="仿宋"/>
                <w:color w:val="auto"/>
                <w:sz w:val="24"/>
                <w:szCs w:val="24"/>
                <w:lang w:val="en-US" w:eastAsia="zh-CN"/>
              </w:rPr>
              <w:t>④</w:t>
            </w:r>
            <w:r>
              <w:rPr>
                <w:rFonts w:hint="eastAsia" w:ascii="仿宋" w:hAnsi="仿宋" w:eastAsia="仿宋" w:cs="仿宋"/>
                <w:color w:val="auto"/>
                <w:sz w:val="24"/>
                <w:szCs w:val="24"/>
                <w:lang w:val="en-US" w:eastAsia="zh-CN"/>
              </w:rPr>
              <w:fldChar w:fldCharType="end"/>
            </w:r>
            <w:r>
              <w:rPr>
                <w:rFonts w:hint="eastAsia" w:ascii="仿宋" w:hAnsi="仿宋" w:eastAsia="仿宋" w:cs="仿宋"/>
                <w:color w:val="auto"/>
                <w:sz w:val="24"/>
                <w:szCs w:val="24"/>
                <w:lang w:val="en-US" w:eastAsia="zh-CN"/>
              </w:rPr>
              <w:t>场内设备漏油产生的污染土壤集中收集后直接运至有资质单位处置。</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2" w:space="0"/>
            <w:insideV w:val="single" w:color="000000" w:themeColor="text1" w:sz="2" w:space="0"/>
          </w:tblBorders>
          <w:shd w:val="clear" w:color="auto" w:fill="auto"/>
          <w:tblCellMar>
            <w:top w:w="0" w:type="dxa"/>
            <w:left w:w="108" w:type="dxa"/>
            <w:bottom w:w="0" w:type="dxa"/>
            <w:right w:w="108" w:type="dxa"/>
          </w:tblCellMar>
        </w:tblPrEx>
        <w:trPr>
          <w:trHeight w:val="0" w:hRule="atLeast"/>
          <w:jc w:val="center"/>
        </w:trPr>
        <w:tc>
          <w:tcPr>
            <w:tcW w:w="584" w:type="pct"/>
            <w:tcBorders>
              <w:tl2br w:val="nil"/>
              <w:tr2bl w:val="nil"/>
            </w:tcBorders>
            <w:shd w:val="clear" w:color="auto" w:fill="auto"/>
            <w:noWrap w:val="0"/>
            <w:tcMar>
              <w:left w:w="28" w:type="dxa"/>
              <w:right w:w="28" w:type="dxa"/>
            </w:tcMar>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val="0"/>
                <w:color w:val="000000"/>
                <w:spacing w:val="10"/>
                <w:sz w:val="24"/>
                <w:szCs w:val="24"/>
              </w:rPr>
            </w:pPr>
            <w:r>
              <w:rPr>
                <w:rFonts w:hint="eastAsia" w:ascii="仿宋" w:hAnsi="仿宋" w:eastAsia="仿宋" w:cs="仿宋"/>
                <w:b/>
                <w:bCs w:val="0"/>
                <w:color w:val="000000"/>
                <w:spacing w:val="10"/>
                <w:sz w:val="24"/>
                <w:szCs w:val="24"/>
                <w:lang w:eastAsia="zh-CN"/>
              </w:rPr>
              <w:t>运营</w:t>
            </w:r>
            <w:r>
              <w:rPr>
                <w:rFonts w:hint="eastAsia" w:ascii="仿宋" w:hAnsi="仿宋" w:eastAsia="仿宋" w:cs="仿宋"/>
                <w:b/>
                <w:bCs w:val="0"/>
                <w:color w:val="000000"/>
                <w:spacing w:val="10"/>
                <w:sz w:val="24"/>
                <w:szCs w:val="24"/>
              </w:rPr>
              <w:t>期生态环境保护措施</w:t>
            </w:r>
          </w:p>
        </w:tc>
        <w:tc>
          <w:tcPr>
            <w:tcW w:w="4415" w:type="pct"/>
            <w:tcBorders>
              <w:tl2br w:val="nil"/>
              <w:tr2bl w:val="nil"/>
            </w:tcBorders>
            <w:shd w:val="clear" w:color="auto" w:fill="auto"/>
            <w:noWrap w:val="0"/>
            <w:vAlign w:val="top"/>
          </w:tcPr>
          <w:p>
            <w:pPr>
              <w:keepNext w:val="0"/>
              <w:keepLines w:val="0"/>
              <w:pageBreakBefore w:val="0"/>
              <w:widowControl w:val="0"/>
              <w:numPr>
                <w:ilvl w:val="0"/>
                <w:numId w:val="3"/>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leftChars="0" w:right="0" w:firstLine="480" w:firstLineChars="200"/>
              <w:jc w:val="both"/>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排采废水治理措施</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leftChars="0" w:right="0" w:firstLine="480" w:firstLineChars="200"/>
              <w:textAlignment w:val="auto"/>
              <w:outlineLvl w:val="9"/>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修井返排水量约为用水量的50%，返排水经沉淀池沉淀后用于场区及临时道路洒水抑尘。</w:t>
            </w:r>
          </w:p>
          <w:p>
            <w:pPr>
              <w:pStyle w:val="4"/>
              <w:pageBreakBefore w:val="0"/>
              <w:widowControl w:val="0"/>
              <w:numPr>
                <w:ilvl w:val="0"/>
                <w:numId w:val="0"/>
              </w:numPr>
              <w:suppressLineNumbers w:val="0"/>
              <w:kinsoku/>
              <w:wordWrap/>
              <w:overflowPunct/>
              <w:topLinePunct w:val="0"/>
              <w:bidi w:val="0"/>
              <w:spacing w:before="0" w:beforeAutospacing="0" w:after="0" w:afterAutospacing="0"/>
              <w:ind w:left="0" w:leftChars="0" w:right="0" w:firstLine="480" w:firstLineChars="200"/>
              <w:textAlignment w:val="auto"/>
              <w:rPr>
                <w:rFonts w:hint="default"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返排水处理时设置油水分离器处理后进入沉淀池，沉淀后的水进行洒水抑尘，沉淀固废定期运送至</w:t>
            </w:r>
            <w:r>
              <w:rPr>
                <w:rFonts w:hint="eastAsia" w:ascii="仿宋" w:hAnsi="仿宋" w:eastAsia="仿宋" w:cs="仿宋"/>
                <w:b w:val="0"/>
                <w:bCs w:val="0"/>
                <w:color w:val="auto"/>
                <w:sz w:val="24"/>
                <w:szCs w:val="24"/>
                <w:lang w:val="en-US" w:eastAsia="zh-CN"/>
              </w:rPr>
              <w:t>太阳山开发区</w:t>
            </w:r>
            <w:r>
              <w:rPr>
                <w:rFonts w:hint="eastAsia" w:ascii="仿宋" w:hAnsi="仿宋" w:eastAsia="仿宋" w:cs="仿宋"/>
                <w:b w:val="0"/>
                <w:bCs w:val="0"/>
                <w:sz w:val="24"/>
                <w:szCs w:val="24"/>
                <w:lang w:val="en-US" w:eastAsia="zh-CN"/>
              </w:rPr>
              <w:t>一般固废填埋场处理。</w:t>
            </w:r>
          </w:p>
          <w:p>
            <w:pPr>
              <w:pStyle w:val="61"/>
              <w:keepNext w:val="0"/>
              <w:keepLines w:val="0"/>
              <w:pageBreakBefore w:val="0"/>
              <w:widowControl w:val="0"/>
              <w:numPr>
                <w:ilvl w:val="0"/>
                <w:numId w:val="3"/>
              </w:numPr>
              <w:suppressLineNumbers w:val="0"/>
              <w:kinsoku/>
              <w:wordWrap/>
              <w:overflowPunct/>
              <w:topLinePunct w:val="0"/>
              <w:bidi w:val="0"/>
              <w:spacing w:before="0" w:beforeAutospacing="0" w:after="0" w:afterAutospacing="0"/>
              <w:ind w:left="0" w:leftChars="0" w:right="0" w:firstLine="480" w:firstLineChars="200"/>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废气治理措施</w:t>
            </w:r>
          </w:p>
          <w:p>
            <w:pPr>
              <w:pStyle w:val="61"/>
              <w:keepNext w:val="0"/>
              <w:keepLines w:val="0"/>
              <w:pageBreakBefore w:val="0"/>
              <w:widowControl w:val="0"/>
              <w:numPr>
                <w:ilvl w:val="0"/>
                <w:numId w:val="0"/>
              </w:numPr>
              <w:suppressLineNumbers w:val="0"/>
              <w:kinsoku/>
              <w:wordWrap/>
              <w:overflowPunct/>
              <w:topLinePunct w:val="0"/>
              <w:bidi w:val="0"/>
              <w:spacing w:before="0" w:beforeAutospacing="0" w:after="0" w:afterAutospacing="0"/>
              <w:ind w:left="0" w:leftChars="0" w:right="0" w:rightChars="0" w:firstLine="480" w:firstLineChars="200"/>
              <w:textAlignment w:val="auto"/>
              <w:rPr>
                <w:rFonts w:hint="eastAsia" w:ascii="仿宋" w:hAnsi="仿宋" w:eastAsia="仿宋" w:cs="仿宋"/>
                <w:b w:val="0"/>
                <w:bCs w:val="0"/>
                <w:color w:val="000000"/>
                <w:sz w:val="24"/>
                <w:szCs w:val="24"/>
                <w:lang w:val="en-US" w:eastAsia="zh-CN"/>
              </w:rPr>
            </w:pPr>
            <w:r>
              <w:rPr>
                <w:rFonts w:hint="eastAsia" w:ascii="仿宋" w:hAnsi="仿宋" w:eastAsia="仿宋" w:cs="仿宋"/>
                <w:b w:val="0"/>
                <w:bCs w:val="0"/>
                <w:color w:val="000000"/>
                <w:sz w:val="24"/>
                <w:szCs w:val="24"/>
                <w:lang w:val="en-US" w:eastAsia="zh-CN"/>
              </w:rPr>
              <w:t>本项目排采</w:t>
            </w:r>
            <w:r>
              <w:rPr>
                <w:rFonts w:hint="eastAsia" w:ascii="仿宋" w:hAnsi="仿宋" w:eastAsia="仿宋" w:cs="仿宋"/>
                <w:b w:val="0"/>
                <w:bCs w:val="0"/>
                <w:color w:val="auto"/>
                <w:sz w:val="24"/>
                <w:szCs w:val="24"/>
                <w:lang w:val="en-US" w:eastAsia="zh-CN"/>
              </w:rPr>
              <w:t>工期为420d(14个月)，根</w:t>
            </w:r>
            <w:r>
              <w:rPr>
                <w:rFonts w:hint="eastAsia" w:ascii="仿宋" w:hAnsi="仿宋" w:eastAsia="仿宋" w:cs="仿宋"/>
                <w:b w:val="0"/>
                <w:bCs w:val="0"/>
                <w:color w:val="000000"/>
                <w:sz w:val="24"/>
                <w:szCs w:val="24"/>
                <w:lang w:val="en-US" w:eastAsia="zh-CN"/>
              </w:rPr>
              <w:t>据《煤层气(煤矿瓦斯)排放标准》(暂行)(GB21522-2008)要求，煤层气地面开发系统禁止排放，对目前无法直接利用的高浓度瓦斯，可采取压缩、液化等方式进行异地利用，可采取焚烧等方式处理。项目</w:t>
            </w:r>
            <w:r>
              <w:rPr>
                <w:rFonts w:hint="eastAsia" w:ascii="仿宋" w:hAnsi="仿宋" w:eastAsia="仿宋" w:cs="仿宋"/>
                <w:b w:val="0"/>
                <w:bCs w:val="0"/>
                <w:color w:val="000000"/>
                <w:sz w:val="24"/>
                <w:szCs w:val="24"/>
                <w:lang w:val="sq-AL" w:eastAsia="zh-CN"/>
              </w:rPr>
              <w:t>采用一种煤层气井水管线煤层气体分离回收装置，该装置包含进行气液分离的压力容器、液位控制装置和单向阀，压力容器的一侧通过水管线连接至油管，另一侧设有出水口的顶部设有泄压阀和煤层气体出口，出口通过单向阀连接至输气管线，所述压力容器内设有液位控制装置，所述出水口通过管道连通至水池，在水管线中的瓦斯气体进入压力容器后，压力容器的上部空间不变，而煤层气体压力增大并大于输气管线压力时，煤层气体进入输气管线，达到分离收集目的，排采工程产生的排采废水排至沉淀池；排出的煤层气，通过管道送至</w:t>
            </w:r>
            <w:r>
              <w:rPr>
                <w:rFonts w:hint="eastAsia" w:ascii="仿宋" w:hAnsi="仿宋" w:eastAsia="仿宋" w:cs="仿宋"/>
                <w:b w:val="0"/>
                <w:bCs w:val="0"/>
                <w:color w:val="000000"/>
                <w:sz w:val="24"/>
                <w:szCs w:val="24"/>
                <w:lang w:val="en-US" w:eastAsia="zh-CN"/>
              </w:rPr>
              <w:t>20m外气体燃烧装置</w:t>
            </w:r>
            <w:r>
              <w:rPr>
                <w:rFonts w:hint="eastAsia" w:ascii="仿宋" w:hAnsi="仿宋" w:eastAsia="仿宋" w:cs="仿宋"/>
                <w:b w:val="0"/>
                <w:bCs w:val="0"/>
                <w:color w:val="000000"/>
                <w:sz w:val="24"/>
                <w:szCs w:val="24"/>
                <w:lang w:val="sq-AL" w:eastAsia="zh-CN"/>
              </w:rPr>
              <w:t>燃烧</w:t>
            </w:r>
            <w:r>
              <w:rPr>
                <w:rFonts w:hint="eastAsia" w:ascii="仿宋" w:hAnsi="仿宋" w:eastAsia="仿宋" w:cs="仿宋"/>
                <w:b w:val="0"/>
                <w:bCs w:val="0"/>
                <w:color w:val="000000"/>
                <w:sz w:val="24"/>
                <w:szCs w:val="24"/>
                <w:lang w:val="en-US" w:eastAsia="zh-CN"/>
              </w:rPr>
              <w:t>后通过8m高的排气筒排出</w:t>
            </w:r>
            <w:r>
              <w:rPr>
                <w:rFonts w:hint="eastAsia" w:ascii="仿宋" w:hAnsi="仿宋" w:eastAsia="仿宋" w:cs="仿宋"/>
                <w:b w:val="0"/>
                <w:bCs w:val="0"/>
                <w:color w:val="000000"/>
                <w:sz w:val="24"/>
                <w:szCs w:val="24"/>
                <w:lang w:val="sq-AL" w:eastAsia="zh-CN"/>
              </w:rPr>
              <w:t>。</w:t>
            </w:r>
            <w:r>
              <w:rPr>
                <w:rFonts w:hint="eastAsia" w:ascii="仿宋" w:hAnsi="仿宋" w:eastAsia="仿宋" w:cs="仿宋"/>
                <w:b w:val="0"/>
                <w:bCs w:val="0"/>
                <w:color w:val="000000"/>
                <w:sz w:val="24"/>
                <w:szCs w:val="24"/>
                <w:lang w:val="en-US" w:eastAsia="zh-CN"/>
              </w:rPr>
              <w:t>项目采取焚烧装置处理，煤层气中主要成分为甲烷，对周边环境影响较小，排采期废水、废气处理装置见图6。</w:t>
            </w:r>
          </w:p>
          <w:p>
            <w:pPr>
              <w:pStyle w:val="4"/>
              <w:suppressLineNumbers w:val="0"/>
              <w:spacing w:before="0" w:beforeAutospacing="0" w:afterAutospacing="0"/>
              <w:ind w:left="964" w:right="0" w:hanging="964" w:hangingChars="400"/>
              <w:rPr>
                <w:rFonts w:hint="eastAsia" w:ascii="仿宋" w:hAnsi="仿宋" w:eastAsia="仿宋" w:cs="仿宋"/>
                <w:b w:val="0"/>
                <w:bCs w:val="0"/>
                <w:color w:val="000000"/>
                <w:sz w:val="24"/>
                <w:szCs w:val="24"/>
                <w:lang w:val="en-US" w:eastAsia="zh-CN"/>
              </w:rPr>
            </w:pPr>
            <w:r>
              <w:rPr>
                <w:rFonts w:hint="eastAsia" w:ascii="仿宋" w:hAnsi="仿宋" w:eastAsia="仿宋" w:cs="仿宋"/>
                <w:color w:val="000000"/>
                <w:sz w:val="24"/>
                <w:szCs w:val="24"/>
                <w:lang w:eastAsia="zh-CN"/>
              </w:rPr>
              <w:drawing>
                <wp:inline distT="0" distB="0" distL="114300" distR="114300">
                  <wp:extent cx="4777105" cy="1646555"/>
                  <wp:effectExtent l="9525" t="9525" r="13970" b="20320"/>
                  <wp:docPr id="21" name="图片 111" descr="微信截图_20220907111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111" descr="微信截图_20220907111445"/>
                          <pic:cNvPicPr>
                            <a:picLocks noChangeAspect="1"/>
                          </pic:cNvPicPr>
                        </pic:nvPicPr>
                        <pic:blipFill>
                          <a:blip r:embed="rId18"/>
                          <a:stretch>
                            <a:fillRect/>
                          </a:stretch>
                        </pic:blipFill>
                        <pic:spPr>
                          <a:xfrm>
                            <a:off x="0" y="0"/>
                            <a:ext cx="4777105" cy="1646555"/>
                          </a:xfrm>
                          <a:prstGeom prst="rect">
                            <a:avLst/>
                          </a:prstGeom>
                          <a:noFill/>
                          <a:ln w="9525" cap="flat" cmpd="sng">
                            <a:solidFill>
                              <a:srgbClr val="1E1C11"/>
                            </a:solidFill>
                            <a:prstDash val="solid"/>
                            <a:miter/>
                            <a:headEnd type="none" w="med" len="med"/>
                            <a:tailEnd type="none" w="med" len="med"/>
                          </a:ln>
                        </pic:spPr>
                      </pic:pic>
                    </a:graphicData>
                  </a:graphic>
                </wp:inline>
              </w:drawing>
            </w:r>
            <w:r>
              <w:rPr>
                <w:rFonts w:hint="eastAsia" w:ascii="仿宋" w:hAnsi="仿宋" w:eastAsia="仿宋" w:cs="仿宋"/>
                <w:b/>
                <w:bCs/>
                <w:color w:val="000000"/>
                <w:sz w:val="24"/>
                <w:szCs w:val="24"/>
                <w:lang w:val="en-US" w:eastAsia="zh-CN"/>
              </w:rPr>
              <w:t>图6   项目排采废气、废水处理装置示意图</w:t>
            </w:r>
          </w:p>
          <w:p>
            <w:pPr>
              <w:keepNext w:val="0"/>
              <w:keepLines w:val="0"/>
              <w:pageBreakBefore w:val="0"/>
              <w:widowControl w:val="0"/>
              <w:numPr>
                <w:ilvl w:val="0"/>
                <w:numId w:val="0"/>
              </w:numPr>
              <w:suppressLineNumbers w:val="0"/>
              <w:kinsoku/>
              <w:wordWrap/>
              <w:overflowPunct/>
              <w:topLinePunct w:val="0"/>
              <w:autoSpaceDE w:val="0"/>
              <w:autoSpaceDN w:val="0"/>
              <w:bidi w:val="0"/>
              <w:adjustRightInd w:val="0"/>
              <w:snapToGrid w:val="0"/>
              <w:spacing w:before="0" w:beforeAutospacing="0" w:after="0" w:afterAutospacing="0" w:line="360" w:lineRule="auto"/>
              <w:ind w:left="0" w:right="0" w:firstLine="482" w:firstLineChars="200"/>
              <w:jc w:val="both"/>
              <w:textAlignment w:val="auto"/>
              <w:rPr>
                <w:rFonts w:hint="eastAsia" w:ascii="仿宋" w:hAnsi="仿宋" w:eastAsia="仿宋" w:cs="仿宋"/>
                <w:b/>
                <w:bCs/>
                <w:color w:val="000000"/>
                <w:sz w:val="24"/>
                <w:szCs w:val="24"/>
                <w:lang w:eastAsia="zh-CN"/>
              </w:rPr>
            </w:pPr>
            <w:r>
              <w:rPr>
                <w:rFonts w:hint="eastAsia" w:ascii="仿宋" w:hAnsi="仿宋" w:eastAsia="仿宋" w:cs="仿宋"/>
                <w:b/>
                <w:bCs/>
                <w:color w:val="000000"/>
                <w:sz w:val="24"/>
                <w:szCs w:val="24"/>
                <w:lang w:val="en-US" w:eastAsia="zh-CN"/>
              </w:rPr>
              <w:t>3、噪声</w:t>
            </w:r>
            <w:r>
              <w:rPr>
                <w:rFonts w:hint="eastAsia" w:ascii="仿宋" w:hAnsi="仿宋" w:eastAsia="仿宋" w:cs="仿宋"/>
                <w:b/>
                <w:bCs/>
                <w:color w:val="000000"/>
                <w:sz w:val="24"/>
                <w:szCs w:val="24"/>
                <w:lang w:eastAsia="zh-CN"/>
              </w:rPr>
              <w:t>治理措施</w:t>
            </w:r>
          </w:p>
          <w:p>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60" w:lineRule="auto"/>
              <w:ind w:left="0" w:right="0" w:firstLine="480" w:firstLineChars="200"/>
              <w:jc w:val="left"/>
              <w:textAlignment w:val="auto"/>
              <w:rPr>
                <w:rFonts w:hint="eastAsia"/>
              </w:rPr>
            </w:pPr>
            <w:r>
              <w:rPr>
                <w:rFonts w:hint="eastAsia" w:ascii="仿宋" w:hAnsi="仿宋" w:eastAsia="仿宋" w:cs="仿宋"/>
                <w:color w:val="000000"/>
                <w:sz w:val="24"/>
                <w:szCs w:val="24"/>
                <w:lang w:eastAsia="zh-CN"/>
              </w:rPr>
              <w:t>通过</w:t>
            </w:r>
            <w:r>
              <w:rPr>
                <w:rFonts w:hint="eastAsia" w:ascii="仿宋" w:hAnsi="仿宋" w:eastAsia="仿宋" w:cs="仿宋"/>
                <w:color w:val="000000"/>
                <w:sz w:val="24"/>
                <w:szCs w:val="24"/>
              </w:rPr>
              <w:t>合理安排施工车辆进出场地的行驶路线和时间，注意限速行驶和禁止高音鸣号以减少地区交通噪声</w:t>
            </w:r>
            <w:r>
              <w:rPr>
                <w:rFonts w:hint="eastAsia" w:ascii="仿宋" w:hAnsi="仿宋" w:eastAsia="仿宋" w:cs="仿宋"/>
                <w:color w:val="000000"/>
                <w:sz w:val="24"/>
                <w:szCs w:val="24"/>
                <w:lang w:eastAsia="zh-CN"/>
              </w:rPr>
              <w:t>，</w:t>
            </w:r>
            <w:r>
              <w:rPr>
                <w:rFonts w:hint="eastAsia" w:ascii="仿宋" w:hAnsi="仿宋" w:eastAsia="仿宋" w:cs="仿宋"/>
                <w:color w:val="000000"/>
                <w:sz w:val="24"/>
                <w:szCs w:val="24"/>
              </w:rPr>
              <w:t>对周围环境的影响是暂时的，因此</w:t>
            </w:r>
            <w:r>
              <w:rPr>
                <w:rFonts w:hint="eastAsia" w:ascii="仿宋" w:hAnsi="仿宋" w:eastAsia="仿宋" w:cs="仿宋"/>
                <w:color w:val="000000"/>
                <w:sz w:val="24"/>
                <w:szCs w:val="24"/>
                <w:lang w:eastAsia="zh-CN"/>
              </w:rPr>
              <w:t>排采期</w:t>
            </w:r>
            <w:r>
              <w:rPr>
                <w:rFonts w:hint="eastAsia" w:ascii="仿宋" w:hAnsi="仿宋" w:eastAsia="仿宋" w:cs="仿宋"/>
                <w:color w:val="000000"/>
                <w:sz w:val="24"/>
                <w:szCs w:val="24"/>
              </w:rPr>
              <w:t>产生的声环境影响是可以接受的。</w:t>
            </w: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2" w:space="0"/>
            <w:insideV w:val="single" w:color="000000" w:themeColor="text1" w:sz="2" w:space="0"/>
          </w:tblBorders>
          <w:shd w:val="clear" w:color="auto" w:fill="auto"/>
          <w:tblCellMar>
            <w:top w:w="0" w:type="dxa"/>
            <w:left w:w="108" w:type="dxa"/>
            <w:bottom w:w="0" w:type="dxa"/>
            <w:right w:w="108" w:type="dxa"/>
          </w:tblCellMar>
        </w:tblPrEx>
        <w:trPr>
          <w:trHeight w:val="10466" w:hRule="atLeast"/>
          <w:jc w:val="center"/>
        </w:trPr>
        <w:tc>
          <w:tcPr>
            <w:tcW w:w="584" w:type="pct"/>
            <w:tcBorders>
              <w:tl2br w:val="nil"/>
              <w:tr2bl w:val="nil"/>
            </w:tcBorders>
            <w:shd w:val="clear" w:color="auto" w:fill="auto"/>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val="0"/>
                <w:color w:val="000000"/>
                <w:spacing w:val="10"/>
                <w:sz w:val="24"/>
                <w:szCs w:val="24"/>
              </w:rPr>
            </w:pPr>
            <w:r>
              <w:rPr>
                <w:rFonts w:hint="eastAsia" w:ascii="仿宋" w:hAnsi="仿宋" w:eastAsia="仿宋" w:cs="仿宋"/>
                <w:b/>
                <w:bCs w:val="0"/>
                <w:color w:val="000000"/>
                <w:sz w:val="24"/>
                <w:szCs w:val="24"/>
              </w:rPr>
              <w:t>其他</w:t>
            </w:r>
          </w:p>
        </w:tc>
        <w:tc>
          <w:tcPr>
            <w:tcW w:w="4415" w:type="pct"/>
            <w:tcBorders>
              <w:tl2br w:val="nil"/>
              <w:tr2bl w:val="nil"/>
            </w:tcBorders>
            <w:shd w:val="clear" w:color="auto" w:fill="auto"/>
            <w:noWrap w:val="0"/>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2" w:firstLineChars="200"/>
              <w:textAlignment w:val="auto"/>
              <w:outlineLvl w:val="9"/>
              <w:rPr>
                <w:rFonts w:hint="eastAsia" w:ascii="仿宋" w:hAnsi="仿宋" w:eastAsia="仿宋" w:cs="仿宋"/>
                <w:b/>
                <w:bCs/>
                <w:color w:val="000000"/>
                <w:sz w:val="24"/>
                <w:szCs w:val="24"/>
                <w:lang w:val="en-US" w:eastAsia="zh-CN"/>
              </w:rPr>
            </w:pPr>
            <w:r>
              <w:rPr>
                <w:rFonts w:hint="eastAsia" w:ascii="仿宋" w:hAnsi="仿宋" w:eastAsia="仿宋" w:cs="仿宋"/>
                <w:b/>
                <w:bCs/>
                <w:color w:val="000000"/>
                <w:sz w:val="24"/>
                <w:szCs w:val="24"/>
                <w:lang w:val="en-US" w:eastAsia="zh-CN"/>
              </w:rPr>
              <w:t>1、环境管理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Cs/>
                <w:color w:val="000000"/>
                <w:sz w:val="24"/>
                <w:szCs w:val="24"/>
                <w:lang w:val="en-US" w:eastAsia="zh-CN"/>
              </w:rPr>
            </w:pPr>
            <w:r>
              <w:rPr>
                <w:rFonts w:hint="eastAsia" w:ascii="仿宋" w:hAnsi="仿宋" w:eastAsia="仿宋" w:cs="仿宋"/>
                <w:bCs/>
                <w:color w:val="000000"/>
                <w:sz w:val="24"/>
                <w:szCs w:val="24"/>
                <w:lang w:val="en-US" w:eastAsia="zh-CN"/>
              </w:rPr>
              <w:t>本次环境影响评价针对项目特点、环境问题和主要污染物，分别提出了有效的污染防治措施，并对可研设计的污染物的治理措施进行了分析及完善，项目实施期间应认真落实，监督管理环保设施的运行情况，定期监测各污染物的排放浓度以达到预期的效果，具体管理目标见表28。</w:t>
            </w:r>
          </w:p>
          <w:p>
            <w:pPr>
              <w:keepNext w:val="0"/>
              <w:keepLines w:val="0"/>
              <w:suppressLineNumbers w:val="0"/>
              <w:spacing w:before="0" w:beforeAutospacing="0" w:after="0" w:afterAutospacing="0"/>
              <w:ind w:left="0" w:right="0" w:firstLine="420" w:firstLineChars="200"/>
              <w:rPr>
                <w:rFonts w:hint="eastAsia" w:ascii="黑体" w:hAnsi="黑体" w:eastAsia="黑体" w:cs="黑体"/>
                <w:color w:val="000000"/>
                <w:kern w:val="24"/>
                <w:sz w:val="21"/>
                <w:szCs w:val="21"/>
                <w:lang w:eastAsia="zh-CN"/>
              </w:rPr>
            </w:pPr>
            <w:r>
              <w:rPr>
                <w:rFonts w:hint="eastAsia" w:ascii="黑体" w:hAnsi="黑体" w:eastAsia="黑体" w:cs="黑体"/>
                <w:color w:val="000000"/>
                <w:kern w:val="24"/>
                <w:sz w:val="21"/>
                <w:szCs w:val="21"/>
                <w:lang w:eastAsia="zh-CN"/>
              </w:rPr>
              <w:t>表</w:t>
            </w:r>
            <w:r>
              <w:rPr>
                <w:rFonts w:hint="eastAsia" w:ascii="黑体" w:hAnsi="黑体" w:eastAsia="黑体" w:cs="黑体"/>
                <w:color w:val="000000"/>
                <w:kern w:val="24"/>
                <w:sz w:val="21"/>
                <w:szCs w:val="21"/>
                <w:lang w:val="en-US" w:eastAsia="zh-CN"/>
              </w:rPr>
              <w:t>28</w:t>
            </w:r>
            <w:r>
              <w:rPr>
                <w:rFonts w:hint="eastAsia" w:ascii="黑体" w:hAnsi="黑体" w:eastAsia="黑体" w:cs="黑体"/>
                <w:color w:val="000000"/>
                <w:kern w:val="24"/>
                <w:sz w:val="21"/>
                <w:szCs w:val="21"/>
                <w:lang w:eastAsia="zh-CN"/>
              </w:rPr>
              <w:t xml:space="preserve">          </w:t>
            </w:r>
            <w:r>
              <w:rPr>
                <w:rFonts w:hint="eastAsia" w:ascii="黑体" w:hAnsi="黑体" w:eastAsia="黑体" w:cs="黑体"/>
                <w:color w:val="000000"/>
                <w:kern w:val="24"/>
                <w:sz w:val="21"/>
                <w:szCs w:val="21"/>
                <w:lang w:val="en-US" w:eastAsia="zh-CN"/>
              </w:rPr>
              <w:t xml:space="preserve">  </w:t>
            </w:r>
            <w:r>
              <w:rPr>
                <w:rFonts w:hint="eastAsia" w:ascii="黑体" w:hAnsi="黑体" w:eastAsia="黑体" w:cs="黑体"/>
                <w:color w:val="000000"/>
                <w:kern w:val="24"/>
                <w:sz w:val="21"/>
                <w:szCs w:val="21"/>
                <w:lang w:eastAsia="zh-CN"/>
              </w:rPr>
              <w:t xml:space="preserve">       项目环境管理目标</w:t>
            </w:r>
          </w:p>
          <w:tbl>
            <w:tblPr>
              <w:tblStyle w:val="24"/>
              <w:tblW w:w="4986"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7" w:type="dxa"/>
                <w:bottom w:w="0" w:type="dxa"/>
                <w:right w:w="17" w:type="dxa"/>
              </w:tblCellMar>
            </w:tblPr>
            <w:tblGrid>
              <w:gridCol w:w="348"/>
              <w:gridCol w:w="950"/>
              <w:gridCol w:w="5516"/>
              <w:gridCol w:w="769"/>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592" w:hRule="atLeast"/>
                <w:tblHeader/>
                <w:jc w:val="center"/>
              </w:trPr>
              <w:tc>
                <w:tcPr>
                  <w:tcW w:w="348"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类别</w:t>
                  </w:r>
                </w:p>
              </w:tc>
              <w:tc>
                <w:tcPr>
                  <w:tcW w:w="950"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治理项目</w:t>
                  </w:r>
                </w:p>
              </w:tc>
              <w:tc>
                <w:tcPr>
                  <w:tcW w:w="5517"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环保工程内容</w:t>
                  </w:r>
                </w:p>
              </w:tc>
              <w:tc>
                <w:tcPr>
                  <w:tcW w:w="769"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管理目标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549" w:hRule="atLeast"/>
                <w:tblHeader/>
                <w:jc w:val="center"/>
              </w:trPr>
              <w:tc>
                <w:tcPr>
                  <w:tcW w:w="348"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废气</w:t>
                  </w:r>
                </w:p>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治理</w:t>
                  </w:r>
                </w:p>
              </w:tc>
              <w:tc>
                <w:tcPr>
                  <w:tcW w:w="950" w:type="dxa"/>
                  <w:tcBorders>
                    <w:tl2br w:val="nil"/>
                    <w:tr2bl w:val="nil"/>
                  </w:tcBorders>
                  <w:noWrap w:val="0"/>
                  <w:vAlign w:val="center"/>
                </w:tcPr>
                <w:p>
                  <w:pPr>
                    <w:pStyle w:val="31"/>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r>
                    <w:rPr>
                      <w:rFonts w:hint="eastAsia" w:ascii="宋体" w:hAnsi="宋体" w:eastAsia="宋体" w:cs="宋体"/>
                      <w:color w:val="000000"/>
                      <w:sz w:val="21"/>
                      <w:szCs w:val="21"/>
                    </w:rPr>
                    <w:t>施工扬尘</w:t>
                  </w:r>
                </w:p>
              </w:tc>
              <w:tc>
                <w:tcPr>
                  <w:tcW w:w="5517"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施工期围挡、场地硬化、洒水等防尘措施</w:t>
                  </w:r>
                </w:p>
              </w:tc>
              <w:tc>
                <w:tcPr>
                  <w:tcW w:w="769"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达标排放</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684" w:hRule="atLeast"/>
                <w:tblHeader/>
                <w:jc w:val="center"/>
              </w:trPr>
              <w:tc>
                <w:tcPr>
                  <w:tcW w:w="348" w:type="dxa"/>
                  <w:vMerge w:val="restart"/>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污水</w:t>
                  </w:r>
                </w:p>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治理</w:t>
                  </w:r>
                </w:p>
              </w:tc>
              <w:tc>
                <w:tcPr>
                  <w:tcW w:w="950"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生活污水</w:t>
                  </w:r>
                </w:p>
              </w:tc>
              <w:tc>
                <w:tcPr>
                  <w:tcW w:w="5517"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场区设置防渗旱厕定期清掏作为有机肥用于周边农田</w:t>
                  </w:r>
                </w:p>
              </w:tc>
              <w:tc>
                <w:tcPr>
                  <w:tcW w:w="769" w:type="dxa"/>
                  <w:vMerge w:val="restart"/>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不得排入地表水体</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1241" w:hRule="atLeast"/>
                <w:tblHeader/>
                <w:jc w:val="center"/>
              </w:trPr>
              <w:tc>
                <w:tcPr>
                  <w:tcW w:w="348" w:type="dxa"/>
                  <w:vMerge w:val="continue"/>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p>
              </w:tc>
              <w:tc>
                <w:tcPr>
                  <w:tcW w:w="950" w:type="dxa"/>
                  <w:vMerge w:val="restart"/>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生产废水</w:t>
                  </w:r>
                </w:p>
              </w:tc>
              <w:tc>
                <w:tcPr>
                  <w:tcW w:w="5517" w:type="dxa"/>
                  <w:tcBorders>
                    <w:tl2br w:val="nil"/>
                    <w:tr2bl w:val="nil"/>
                  </w:tcBorders>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bidi="ar-SA"/>
                    </w:rPr>
                  </w:pPr>
                  <w:r>
                    <w:rPr>
                      <w:rFonts w:hint="eastAsia" w:ascii="宋体" w:hAnsi="宋体" w:eastAsia="宋体" w:cs="宋体"/>
                      <w:color w:val="000000"/>
                      <w:sz w:val="21"/>
                      <w:szCs w:val="21"/>
                      <w:lang w:eastAsia="zh-CN"/>
                    </w:rPr>
                    <w:t>钻井工程：设备和钻台清洗废水经沉淀池（</w:t>
                  </w:r>
                  <w:r>
                    <w:rPr>
                      <w:rFonts w:hint="eastAsia" w:ascii="宋体" w:hAnsi="宋体" w:eastAsia="宋体" w:cs="宋体"/>
                      <w:color w:val="000000"/>
                      <w:sz w:val="21"/>
                      <w:szCs w:val="21"/>
                      <w:lang w:val="en-US" w:eastAsia="zh-CN"/>
                    </w:rPr>
                    <w:t>90m</w:t>
                  </w:r>
                  <w:r>
                    <w:rPr>
                      <w:rFonts w:hint="eastAsia" w:ascii="宋体" w:hAnsi="宋体" w:eastAsia="宋体" w:cs="宋体"/>
                      <w:color w:val="000000"/>
                      <w:sz w:val="21"/>
                      <w:szCs w:val="21"/>
                      <w:vertAlign w:val="superscript"/>
                      <w:lang w:val="en-US" w:eastAsia="zh-CN"/>
                    </w:rPr>
                    <w:t>3</w:t>
                  </w:r>
                  <w:r>
                    <w:rPr>
                      <w:rFonts w:hint="eastAsia" w:ascii="宋体" w:hAnsi="宋体" w:eastAsia="宋体" w:cs="宋体"/>
                      <w:color w:val="000000"/>
                      <w:sz w:val="21"/>
                      <w:szCs w:val="21"/>
                      <w:lang w:val="en-US" w:eastAsia="zh-CN"/>
                    </w:rPr>
                    <w:t>）</w:t>
                  </w:r>
                  <w:r>
                    <w:rPr>
                      <w:rFonts w:hint="eastAsia" w:ascii="宋体" w:hAnsi="宋体" w:eastAsia="宋体" w:cs="宋体"/>
                      <w:color w:val="000000"/>
                      <w:sz w:val="21"/>
                      <w:szCs w:val="21"/>
                      <w:lang w:eastAsia="zh-CN"/>
                    </w:rPr>
                    <w:t>沉淀后循环使用，项目洗井废水与钻井液一同排出循环使用，待钻井结束后一同排至泥浆池。</w:t>
                  </w:r>
                </w:p>
              </w:tc>
              <w:tc>
                <w:tcPr>
                  <w:tcW w:w="769" w:type="dxa"/>
                  <w:vMerge w:val="continue"/>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914" w:hRule="atLeast"/>
                <w:tblHeader/>
                <w:jc w:val="center"/>
              </w:trPr>
              <w:tc>
                <w:tcPr>
                  <w:tcW w:w="348" w:type="dxa"/>
                  <w:vMerge w:val="continue"/>
                  <w:tcBorders>
                    <w:tl2br w:val="nil"/>
                    <w:tr2bl w:val="nil"/>
                  </w:tcBorders>
                  <w:noWrap w:val="0"/>
                  <w:vAlign w:val="top"/>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p>
              </w:tc>
              <w:tc>
                <w:tcPr>
                  <w:tcW w:w="950" w:type="dxa"/>
                  <w:vMerge w:val="continue"/>
                  <w:tcBorders>
                    <w:tl2br w:val="nil"/>
                    <w:tr2bl w:val="nil"/>
                  </w:tcBorders>
                  <w:noWrap w:val="0"/>
                  <w:vAlign w:val="top"/>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p>
              </w:tc>
              <w:tc>
                <w:tcPr>
                  <w:tcW w:w="5517" w:type="dxa"/>
                  <w:tcBorders>
                    <w:tl2br w:val="nil"/>
                    <w:tr2bl w:val="nil"/>
                  </w:tcBorders>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bidi="ar-SA"/>
                    </w:rPr>
                  </w:pPr>
                  <w:r>
                    <w:rPr>
                      <w:rFonts w:hint="eastAsia" w:ascii="宋体" w:hAnsi="宋体" w:eastAsia="宋体" w:cs="宋体"/>
                      <w:color w:val="000000"/>
                      <w:sz w:val="21"/>
                      <w:szCs w:val="21"/>
                      <w:lang w:eastAsia="zh-CN"/>
                    </w:rPr>
                    <w:t>排采工程：排采废水和修井废水经沉淀池（60m</w:t>
                  </w:r>
                  <w:r>
                    <w:rPr>
                      <w:rFonts w:hint="eastAsia" w:ascii="宋体" w:hAnsi="宋体" w:eastAsia="宋体" w:cs="宋体"/>
                      <w:color w:val="000000"/>
                      <w:sz w:val="21"/>
                      <w:szCs w:val="21"/>
                      <w:vertAlign w:val="superscript"/>
                      <w:lang w:eastAsia="zh-CN"/>
                    </w:rPr>
                    <w:t>3</w:t>
                  </w:r>
                  <w:r>
                    <w:rPr>
                      <w:rFonts w:hint="eastAsia" w:ascii="宋体" w:hAnsi="宋体" w:eastAsia="宋体" w:cs="宋体"/>
                      <w:color w:val="000000"/>
                      <w:sz w:val="21"/>
                      <w:szCs w:val="21"/>
                      <w:lang w:eastAsia="zh-CN"/>
                    </w:rPr>
                    <w:t>）沉淀后洒水抑尘。</w:t>
                  </w:r>
                </w:p>
              </w:tc>
              <w:tc>
                <w:tcPr>
                  <w:tcW w:w="769" w:type="dxa"/>
                  <w:tcBorders>
                    <w:tl2br w:val="nil"/>
                    <w:tr2bl w:val="nil"/>
                  </w:tcBorders>
                  <w:noWrap w:val="0"/>
                  <w:vAlign w:val="top"/>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374" w:hRule="atLeast"/>
                <w:tblHeader/>
                <w:jc w:val="center"/>
              </w:trPr>
              <w:tc>
                <w:tcPr>
                  <w:tcW w:w="348" w:type="dxa"/>
                  <w:tcBorders>
                    <w:tl2br w:val="nil"/>
                    <w:tr2bl w:val="nil"/>
                  </w:tcBorders>
                  <w:noWrap w:val="0"/>
                  <w:vAlign w:val="top"/>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噪声</w:t>
                  </w:r>
                </w:p>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治理</w:t>
                  </w:r>
                </w:p>
              </w:tc>
              <w:tc>
                <w:tcPr>
                  <w:tcW w:w="6467" w:type="dxa"/>
                  <w:gridSpan w:val="2"/>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lang w:eastAsia="zh-CN"/>
                    </w:rPr>
                  </w:pPr>
                  <w:r>
                    <w:rPr>
                      <w:rFonts w:hint="eastAsia" w:ascii="宋体" w:hAnsi="宋体" w:eastAsia="宋体" w:cs="宋体"/>
                      <w:color w:val="000000"/>
                      <w:spacing w:val="4"/>
                      <w:sz w:val="21"/>
                      <w:szCs w:val="21"/>
                      <w:lang w:eastAsia="zh-CN"/>
                    </w:rPr>
                    <w:t>机泵、钻机</w:t>
                  </w:r>
                  <w:r>
                    <w:rPr>
                      <w:rFonts w:hint="eastAsia" w:ascii="宋体" w:hAnsi="宋体" w:eastAsia="宋体" w:cs="宋体"/>
                      <w:color w:val="000000"/>
                      <w:spacing w:val="4"/>
                      <w:sz w:val="21"/>
                      <w:szCs w:val="21"/>
                    </w:rPr>
                    <w:t>相应减振、隔声设施</w:t>
                  </w:r>
                </w:p>
              </w:tc>
              <w:tc>
                <w:tcPr>
                  <w:tcW w:w="769"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lang w:eastAsia="zh-CN"/>
                    </w:rPr>
                    <w:t>场界</w:t>
                  </w:r>
                  <w:r>
                    <w:rPr>
                      <w:rFonts w:hint="eastAsia" w:ascii="宋体" w:hAnsi="宋体" w:eastAsia="宋体" w:cs="宋体"/>
                      <w:color w:val="000000"/>
                      <w:sz w:val="21"/>
                      <w:szCs w:val="21"/>
                    </w:rPr>
                    <w:t>噪声达标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374" w:hRule="atLeast"/>
                <w:tblHeader/>
                <w:jc w:val="center"/>
              </w:trPr>
              <w:tc>
                <w:tcPr>
                  <w:tcW w:w="348"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固废</w:t>
                  </w:r>
                </w:p>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kern w:val="2"/>
                      <w:sz w:val="21"/>
                      <w:szCs w:val="21"/>
                      <w:lang w:val="en-US" w:eastAsia="zh-CN" w:bidi="ar-SA"/>
                    </w:rPr>
                    <w:t>治理</w:t>
                  </w:r>
                </w:p>
              </w:tc>
              <w:tc>
                <w:tcPr>
                  <w:tcW w:w="6467" w:type="dxa"/>
                  <w:gridSpan w:val="2"/>
                  <w:tcBorders>
                    <w:tl2br w:val="nil"/>
                    <w:tr2bl w:val="nil"/>
                  </w:tcBorders>
                  <w:noWrap w:val="0"/>
                  <w:vAlign w:val="center"/>
                </w:tcPr>
                <w:p>
                  <w:pPr>
                    <w:keepNext w:val="0"/>
                    <w:keepLines w:val="0"/>
                    <w:widowControl/>
                    <w:numPr>
                      <w:ilvl w:val="0"/>
                      <w:numId w:val="0"/>
                    </w:numPr>
                    <w:suppressLineNumbers w:val="0"/>
                    <w:adjustRightInd w:val="0"/>
                    <w:snapToGrid w:val="0"/>
                    <w:spacing w:before="0" w:beforeAutospacing="0" w:after="0" w:afterAutospacing="0"/>
                    <w:ind w:left="0" w:right="0"/>
                    <w:jc w:val="left"/>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1.钻屑：钻屑暂存于钻屑暂存池，采取篷布遮盖，与废弃钻井液一同送至</w:t>
                  </w:r>
                  <w:r>
                    <w:rPr>
                      <w:rFonts w:hint="eastAsia" w:ascii="宋体" w:hAnsi="宋体" w:cs="宋体"/>
                      <w:color w:val="auto"/>
                      <w:kern w:val="2"/>
                      <w:sz w:val="21"/>
                      <w:szCs w:val="21"/>
                      <w:lang w:val="en-US" w:eastAsia="zh-CN" w:bidi="ar-SA"/>
                    </w:rPr>
                    <w:t>太阳山</w:t>
                  </w:r>
                  <w:r>
                    <w:rPr>
                      <w:rFonts w:hint="eastAsia"/>
                      <w:color w:val="auto"/>
                      <w:lang w:val="en-US" w:eastAsia="zh-CN"/>
                    </w:rPr>
                    <w:t>开发区</w:t>
                  </w:r>
                  <w:r>
                    <w:rPr>
                      <w:rFonts w:hint="eastAsia" w:ascii="宋体" w:hAnsi="宋体" w:eastAsia="宋体" w:cs="宋体"/>
                      <w:color w:val="000000"/>
                      <w:kern w:val="2"/>
                      <w:sz w:val="21"/>
                      <w:szCs w:val="21"/>
                      <w:lang w:val="en-US" w:eastAsia="zh-CN" w:bidi="ar-SA"/>
                    </w:rPr>
                    <w:t>一般工业固废填埋场处置。</w:t>
                  </w:r>
                </w:p>
                <w:p>
                  <w:pPr>
                    <w:keepNext w:val="0"/>
                    <w:keepLines w:val="0"/>
                    <w:widowControl/>
                    <w:numPr>
                      <w:ilvl w:val="0"/>
                      <w:numId w:val="0"/>
                    </w:numPr>
                    <w:suppressLineNumbers w:val="0"/>
                    <w:adjustRightInd w:val="0"/>
                    <w:snapToGrid w:val="0"/>
                    <w:spacing w:before="0" w:beforeAutospacing="0" w:after="0" w:afterAutospacing="0"/>
                    <w:ind w:left="0" w:right="0"/>
                    <w:jc w:val="left"/>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2.废弃钻井液：送至</w:t>
                  </w:r>
                  <w:r>
                    <w:rPr>
                      <w:rFonts w:hint="eastAsia" w:ascii="宋体" w:hAnsi="宋体" w:cs="宋体"/>
                      <w:color w:val="auto"/>
                      <w:kern w:val="2"/>
                      <w:sz w:val="21"/>
                      <w:szCs w:val="21"/>
                      <w:lang w:val="en-US" w:eastAsia="zh-CN" w:bidi="ar-SA"/>
                    </w:rPr>
                    <w:t>太阳山</w:t>
                  </w:r>
                  <w:r>
                    <w:rPr>
                      <w:rFonts w:hint="eastAsia"/>
                      <w:color w:val="auto"/>
                      <w:lang w:val="en-US" w:eastAsia="zh-CN"/>
                    </w:rPr>
                    <w:t>开发区</w:t>
                  </w:r>
                  <w:r>
                    <w:rPr>
                      <w:rFonts w:hint="eastAsia" w:ascii="宋体" w:hAnsi="宋体" w:eastAsia="宋体" w:cs="宋体"/>
                      <w:color w:val="000000"/>
                      <w:kern w:val="2"/>
                      <w:sz w:val="21"/>
                      <w:szCs w:val="21"/>
                      <w:lang w:val="en-US" w:eastAsia="zh-CN" w:bidi="ar-SA"/>
                    </w:rPr>
                    <w:t>一般工业固废填埋场处置。</w:t>
                  </w:r>
                </w:p>
                <w:p>
                  <w:pPr>
                    <w:keepNext w:val="0"/>
                    <w:keepLines w:val="0"/>
                    <w:widowControl/>
                    <w:numPr>
                      <w:ilvl w:val="0"/>
                      <w:numId w:val="0"/>
                    </w:numPr>
                    <w:suppressLineNumbers w:val="0"/>
                    <w:adjustRightInd w:val="0"/>
                    <w:snapToGrid w:val="0"/>
                    <w:spacing w:before="0" w:beforeAutospacing="0" w:after="0" w:afterAutospacing="0"/>
                    <w:ind w:left="0" w:leftChars="0" w:right="0"/>
                    <w:jc w:val="left"/>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kern w:val="2"/>
                      <w:sz w:val="21"/>
                      <w:szCs w:val="21"/>
                      <w:lang w:val="en-US" w:eastAsia="zh-CN" w:bidi="ar-SA"/>
                    </w:rPr>
                    <w:t>3.场地恢复产生的建筑垃圾运至政府指定的填埋场处置。</w:t>
                  </w:r>
                </w:p>
                <w:p>
                  <w:pPr>
                    <w:pStyle w:val="4"/>
                    <w:pageBreakBefore w:val="0"/>
                    <w:numPr>
                      <w:ilvl w:val="0"/>
                      <w:numId w:val="0"/>
                    </w:numPr>
                    <w:suppressLineNumbers w:val="0"/>
                    <w:kinsoku/>
                    <w:wordWrap/>
                    <w:overflowPunct/>
                    <w:topLinePunct w:val="0"/>
                    <w:autoSpaceDE/>
                    <w:autoSpaceDN/>
                    <w:bidi w:val="0"/>
                    <w:spacing w:before="0" w:beforeAutospacing="0" w:after="0" w:afterAutospacing="0" w:line="240" w:lineRule="auto"/>
                    <w:ind w:left="0" w:leftChars="0" w:right="0" w:rightChars="0" w:firstLine="0" w:firstLineChars="0"/>
                    <w:textAlignment w:val="auto"/>
                    <w:rPr>
                      <w:rFonts w:hint="eastAsia" w:ascii="宋体" w:hAnsi="宋体" w:eastAsia="宋体" w:cs="宋体"/>
                      <w:b w:val="0"/>
                      <w:bCs w:val="0"/>
                      <w:color w:val="000000"/>
                      <w:kern w:val="2"/>
                      <w:sz w:val="21"/>
                      <w:szCs w:val="21"/>
                      <w:lang w:val="en-US" w:eastAsia="zh-CN" w:bidi="ar-SA"/>
                    </w:rPr>
                  </w:pPr>
                  <w:r>
                    <w:rPr>
                      <w:rFonts w:hint="eastAsia" w:ascii="宋体" w:hAnsi="宋体" w:eastAsia="宋体" w:cs="宋体"/>
                      <w:b w:val="0"/>
                      <w:bCs w:val="0"/>
                      <w:color w:val="000000"/>
                      <w:kern w:val="2"/>
                      <w:sz w:val="21"/>
                      <w:szCs w:val="21"/>
                      <w:lang w:val="en-US" w:eastAsia="zh-CN" w:bidi="ar-SA"/>
                    </w:rPr>
                    <w:t>4.生活垃圾：集中收集后运至附近村庄垃圾收集池交环卫部门统一处置。</w:t>
                  </w:r>
                </w:p>
                <w:p>
                  <w:pPr>
                    <w:keepNext w:val="0"/>
                    <w:keepLines w:val="0"/>
                    <w:suppressLineNumbers w:val="0"/>
                    <w:spacing w:before="0" w:beforeAutospacing="0" w:after="0" w:afterAutospacing="0"/>
                    <w:ind w:left="0" w:right="0"/>
                    <w:rPr>
                      <w:rFonts w:hint="default"/>
                      <w:lang w:val="en-US" w:eastAsia="zh-CN"/>
                    </w:rPr>
                  </w:pPr>
                </w:p>
              </w:tc>
              <w:tc>
                <w:tcPr>
                  <w:tcW w:w="769"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处置率100%</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374" w:hRule="atLeast"/>
                <w:tblHeader/>
                <w:jc w:val="center"/>
              </w:trPr>
              <w:tc>
                <w:tcPr>
                  <w:tcW w:w="348"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风险</w:t>
                  </w:r>
                </w:p>
                <w:p>
                  <w:pPr>
                    <w:keepNext w:val="0"/>
                    <w:keepLines w:val="0"/>
                    <w:widowControl/>
                    <w:suppressLineNumbers w:val="0"/>
                    <w:adjustRightInd w:val="0"/>
                    <w:snapToGrid w:val="0"/>
                    <w:spacing w:before="0" w:beforeAutospacing="0" w:after="0" w:afterAutospacing="0"/>
                    <w:ind w:left="0" w:leftChars="0" w:right="0" w:rightChars="0"/>
                    <w:jc w:val="center"/>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sz w:val="21"/>
                      <w:szCs w:val="21"/>
                    </w:rPr>
                    <w:t>防范</w:t>
                  </w:r>
                </w:p>
              </w:tc>
              <w:tc>
                <w:tcPr>
                  <w:tcW w:w="6467" w:type="dxa"/>
                  <w:gridSpan w:val="2"/>
                  <w:tcBorders>
                    <w:tl2br w:val="nil"/>
                    <w:tr2bl w:val="nil"/>
                  </w:tcBorders>
                  <w:noWrap w:val="0"/>
                  <w:vAlign w:val="center"/>
                </w:tcPr>
                <w:p>
                  <w:pPr>
                    <w:keepNext w:val="0"/>
                    <w:keepLines w:val="0"/>
                    <w:widowControl/>
                    <w:numPr>
                      <w:ilvl w:val="0"/>
                      <w:numId w:val="0"/>
                    </w:numPr>
                    <w:suppressLineNumbers w:val="0"/>
                    <w:adjustRightInd w:val="0"/>
                    <w:snapToGrid w:val="0"/>
                    <w:spacing w:before="0" w:beforeAutospacing="0" w:after="0" w:afterAutospacing="0"/>
                    <w:ind w:left="0" w:right="0"/>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1、</w:t>
                  </w:r>
                  <w:r>
                    <w:rPr>
                      <w:rFonts w:hint="eastAsia" w:ascii="宋体" w:hAnsi="宋体" w:eastAsia="宋体" w:cs="宋体"/>
                      <w:color w:val="000000"/>
                      <w:sz w:val="21"/>
                      <w:szCs w:val="21"/>
                      <w:lang w:val="en-US" w:eastAsia="zh-CN"/>
                    </w:rPr>
                    <w:t>在井口上安装防喷器和控制装置，配备相应的物资及设施；</w:t>
                  </w:r>
                </w:p>
                <w:p>
                  <w:pPr>
                    <w:keepNext w:val="0"/>
                    <w:keepLines w:val="0"/>
                    <w:widowControl/>
                    <w:numPr>
                      <w:ilvl w:val="0"/>
                      <w:numId w:val="0"/>
                    </w:numPr>
                    <w:suppressLineNumbers w:val="0"/>
                    <w:adjustRightInd w:val="0"/>
                    <w:snapToGrid w:val="0"/>
                    <w:spacing w:before="0" w:beforeAutospacing="0" w:after="0" w:afterAutospacing="0"/>
                    <w:ind w:left="0" w:right="0"/>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2、钻井时采用多层套管，封隔含水层，多层套管固定用水泥返高至地面。</w:t>
                  </w:r>
                </w:p>
                <w:p>
                  <w:pPr>
                    <w:keepNext w:val="0"/>
                    <w:keepLines w:val="0"/>
                    <w:widowControl/>
                    <w:numPr>
                      <w:ilvl w:val="0"/>
                      <w:numId w:val="0"/>
                    </w:numPr>
                    <w:suppressLineNumbers w:val="0"/>
                    <w:adjustRightInd w:val="0"/>
                    <w:snapToGrid w:val="0"/>
                    <w:spacing w:before="0" w:beforeAutospacing="0" w:after="0" w:afterAutospacing="0"/>
                    <w:ind w:left="0" w:right="0"/>
                    <w:jc w:val="left"/>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3、井场泥浆池、沉淀池</w:t>
                  </w:r>
                  <w:r>
                    <w:rPr>
                      <w:rFonts w:hint="eastAsia" w:ascii="宋体" w:hAnsi="宋体" w:eastAsia="宋体" w:cs="宋体"/>
                      <w:color w:val="000000"/>
                      <w:sz w:val="21"/>
                      <w:szCs w:val="21"/>
                      <w:lang w:eastAsia="zh-CN"/>
                    </w:rPr>
                    <w:t>采</w:t>
                  </w:r>
                  <w:r>
                    <w:rPr>
                      <w:rFonts w:hint="eastAsia" w:ascii="宋体" w:hAnsi="宋体" w:eastAsia="宋体" w:cs="宋体"/>
                      <w:color w:val="auto"/>
                      <w:sz w:val="21"/>
                      <w:szCs w:val="21"/>
                      <w:lang w:eastAsia="zh-CN"/>
                    </w:rPr>
                    <w:t>用</w:t>
                  </w:r>
                  <w:r>
                    <w:rPr>
                      <w:rFonts w:hint="eastAsia" w:ascii="宋体" w:hAnsi="宋体" w:eastAsia="宋体" w:cs="宋体"/>
                      <w:color w:val="auto"/>
                      <w:sz w:val="21"/>
                      <w:szCs w:val="21"/>
                      <w:lang w:val="en-US" w:eastAsia="zh-CN"/>
                    </w:rPr>
                    <w:t>要求先硬化后</w:t>
                  </w:r>
                  <w:r>
                    <w:rPr>
                      <w:rFonts w:hint="eastAsia" w:ascii="宋体" w:hAnsi="宋体" w:eastAsia="宋体" w:cs="宋体"/>
                      <w:color w:val="auto"/>
                      <w:sz w:val="21"/>
                      <w:szCs w:val="21"/>
                      <w:lang w:eastAsia="zh-CN"/>
                    </w:rPr>
                    <w:t>环保型HDPE规格1.5mm 厚防渗布防渗</w:t>
                  </w:r>
                  <w:r>
                    <w:rPr>
                      <w:rFonts w:hint="eastAsia" w:ascii="宋体" w:hAnsi="宋体" w:eastAsia="宋体" w:cs="宋体"/>
                      <w:color w:val="auto"/>
                      <w:sz w:val="21"/>
                      <w:szCs w:val="21"/>
                      <w:lang w:val="en-US" w:eastAsia="zh-CN"/>
                    </w:rPr>
                    <w:t>，排采场沉淀池采取硬化防渗</w:t>
                  </w:r>
                  <w:r>
                    <w:rPr>
                      <w:rFonts w:hint="eastAsia" w:ascii="宋体" w:hAnsi="宋体" w:eastAsia="宋体" w:cs="宋体"/>
                      <w:color w:val="000000"/>
                      <w:sz w:val="21"/>
                      <w:szCs w:val="21"/>
                      <w:lang w:val="en-US" w:eastAsia="zh-CN"/>
                    </w:rPr>
                    <w:t>措施</w:t>
                  </w:r>
                  <w:r>
                    <w:rPr>
                      <w:rFonts w:hint="eastAsia" w:ascii="宋体" w:hAnsi="宋体" w:cs="宋体"/>
                      <w:color w:val="000000"/>
                      <w:sz w:val="21"/>
                      <w:szCs w:val="21"/>
                      <w:lang w:val="en-US" w:eastAsia="zh-CN"/>
                    </w:rPr>
                    <w:t>。</w:t>
                  </w:r>
                </w:p>
                <w:p>
                  <w:pPr>
                    <w:pStyle w:val="10"/>
                    <w:keepNext w:val="0"/>
                    <w:keepLines w:val="0"/>
                    <w:pageBreakBefore w:val="0"/>
                    <w:widowControl/>
                    <w:suppressLineNumbers w:val="0"/>
                    <w:kinsoku/>
                    <w:wordWrap/>
                    <w:overflowPunct/>
                    <w:topLinePunct w:val="0"/>
                    <w:autoSpaceDE/>
                    <w:autoSpaceDN/>
                    <w:bidi w:val="0"/>
                    <w:adjustRightInd/>
                    <w:snapToGrid w:val="0"/>
                    <w:spacing w:before="0" w:beforeAutospacing="0" w:after="0" w:afterAutospacing="0" w:line="240" w:lineRule="auto"/>
                    <w:ind w:left="0" w:leftChars="0" w:right="0" w:rightChars="0"/>
                    <w:textAlignment w:val="auto"/>
                    <w:rPr>
                      <w:rFonts w:hint="eastAsia" w:ascii="宋体" w:hAnsi="宋体" w:eastAsia="宋体" w:cs="宋体"/>
                      <w:color w:val="000000"/>
                      <w:kern w:val="0"/>
                      <w:sz w:val="21"/>
                      <w:szCs w:val="21"/>
                      <w:lang w:val="en-US" w:eastAsia="zh-CN" w:bidi="ar-SA"/>
                    </w:rPr>
                  </w:pPr>
                  <w:r>
                    <w:rPr>
                      <w:rFonts w:hint="eastAsia" w:ascii="宋体" w:hAnsi="宋体" w:eastAsia="宋体" w:cs="宋体"/>
                      <w:color w:val="000000"/>
                      <w:sz w:val="21"/>
                      <w:szCs w:val="21"/>
                      <w:lang w:val="en-US" w:eastAsia="zh-CN"/>
                    </w:rPr>
                    <w:t>6、</w:t>
                  </w:r>
                  <w:r>
                    <w:rPr>
                      <w:rFonts w:hint="eastAsia" w:ascii="宋体" w:hAnsi="宋体" w:eastAsia="宋体" w:cs="宋体"/>
                      <w:color w:val="000000"/>
                      <w:kern w:val="2"/>
                      <w:sz w:val="21"/>
                      <w:szCs w:val="21"/>
                      <w:lang w:val="en-US" w:eastAsia="zh-CN" w:bidi="ar-SA"/>
                    </w:rPr>
                    <w:t>柴油储罐底部采用环保型HDPE规格1.5mm 厚防渗布防渗，配套设置围堰及相应的消防设施。</w:t>
                  </w:r>
                </w:p>
              </w:tc>
              <w:tc>
                <w:tcPr>
                  <w:tcW w:w="769"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leftChars="0" w:right="0" w:rightChars="0"/>
                    <w:jc w:val="center"/>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sz w:val="21"/>
                      <w:szCs w:val="21"/>
                    </w:rPr>
                    <w:t>最大限度地控制环境风险事故及事故后果</w:t>
                  </w:r>
                </w:p>
              </w:tc>
            </w:tr>
          </w:tbl>
          <w:p>
            <w:pPr>
              <w:pStyle w:val="4"/>
              <w:suppressLineNumbers w:val="0"/>
              <w:spacing w:before="0" w:beforeAutospacing="0" w:afterAutospacing="0"/>
              <w:ind w:left="0" w:right="0"/>
              <w:rPr>
                <w:rFonts w:hint="eastAsia"/>
                <w:lang w:eastAsia="zh-CN"/>
              </w:rPr>
            </w:pPr>
          </w:p>
          <w:p>
            <w:pPr>
              <w:keepNext w:val="0"/>
              <w:keepLines w:val="0"/>
              <w:suppressLineNumbers w:val="0"/>
              <w:spacing w:before="0" w:beforeAutospacing="0" w:after="0" w:afterAutospacing="0"/>
              <w:ind w:left="0" w:right="0" w:firstLine="420" w:firstLineChars="200"/>
              <w:rPr>
                <w:rFonts w:hint="eastAsia" w:ascii="黑体" w:hAnsi="黑体" w:eastAsia="黑体" w:cs="黑体"/>
                <w:color w:val="000000"/>
                <w:kern w:val="24"/>
                <w:sz w:val="21"/>
                <w:szCs w:val="21"/>
                <w:lang w:eastAsia="zh-CN"/>
              </w:rPr>
            </w:pPr>
          </w:p>
          <w:p>
            <w:pPr>
              <w:keepNext w:val="0"/>
              <w:keepLines w:val="0"/>
              <w:suppressLineNumbers w:val="0"/>
              <w:spacing w:before="0" w:beforeAutospacing="0" w:after="0" w:afterAutospacing="0"/>
              <w:ind w:left="0" w:right="0" w:firstLine="420" w:firstLineChars="200"/>
              <w:rPr>
                <w:rFonts w:hint="default" w:ascii="仿宋" w:hAnsi="仿宋" w:eastAsia="仿宋" w:cs="仿宋"/>
                <w:b/>
                <w:bCs/>
                <w:color w:val="000000"/>
                <w:kern w:val="24"/>
                <w:sz w:val="24"/>
                <w:szCs w:val="24"/>
                <w:lang w:val="en-US" w:eastAsia="zh-CN"/>
              </w:rPr>
            </w:pPr>
            <w:r>
              <w:rPr>
                <w:rFonts w:hint="eastAsia" w:ascii="黑体" w:hAnsi="黑体" w:eastAsia="黑体" w:cs="黑体"/>
                <w:color w:val="000000"/>
                <w:kern w:val="24"/>
                <w:sz w:val="21"/>
                <w:szCs w:val="21"/>
                <w:lang w:eastAsia="zh-CN"/>
              </w:rPr>
              <w:t>续</w:t>
            </w:r>
            <w:r>
              <w:rPr>
                <w:rFonts w:hint="eastAsia" w:ascii="黑体" w:hAnsi="黑体" w:eastAsia="黑体" w:cs="黑体"/>
                <w:color w:val="000000"/>
                <w:kern w:val="24"/>
                <w:sz w:val="21"/>
                <w:szCs w:val="21"/>
              </w:rPr>
              <w:t>表</w:t>
            </w:r>
            <w:r>
              <w:rPr>
                <w:rFonts w:hint="eastAsia" w:ascii="黑体" w:hAnsi="黑体" w:eastAsia="黑体" w:cs="黑体"/>
                <w:color w:val="000000"/>
                <w:kern w:val="24"/>
                <w:sz w:val="21"/>
                <w:szCs w:val="21"/>
                <w:lang w:val="en-US" w:eastAsia="zh-CN"/>
              </w:rPr>
              <w:t>28</w:t>
            </w:r>
            <w:r>
              <w:rPr>
                <w:rFonts w:hint="eastAsia" w:ascii="黑体" w:hAnsi="黑体" w:eastAsia="黑体" w:cs="黑体"/>
                <w:color w:val="000000"/>
                <w:kern w:val="24"/>
                <w:sz w:val="21"/>
                <w:szCs w:val="21"/>
              </w:rPr>
              <w:t xml:space="preserve">           </w:t>
            </w:r>
            <w:r>
              <w:rPr>
                <w:rFonts w:hint="eastAsia" w:ascii="黑体" w:hAnsi="黑体" w:eastAsia="黑体" w:cs="黑体"/>
                <w:color w:val="000000"/>
                <w:kern w:val="24"/>
                <w:sz w:val="21"/>
                <w:szCs w:val="21"/>
                <w:lang w:val="en-US" w:eastAsia="zh-CN"/>
              </w:rPr>
              <w:t xml:space="preserve">  </w:t>
            </w:r>
            <w:r>
              <w:rPr>
                <w:rFonts w:hint="eastAsia" w:ascii="黑体" w:hAnsi="黑体" w:eastAsia="黑体" w:cs="黑体"/>
                <w:color w:val="000000"/>
                <w:kern w:val="24"/>
                <w:sz w:val="21"/>
                <w:szCs w:val="21"/>
              </w:rPr>
              <w:t xml:space="preserve">      </w:t>
            </w:r>
            <w:r>
              <w:rPr>
                <w:rFonts w:hint="eastAsia" w:ascii="黑体" w:hAnsi="黑体" w:eastAsia="黑体" w:cs="黑体"/>
                <w:b/>
                <w:bCs/>
                <w:color w:val="000000"/>
                <w:kern w:val="24"/>
                <w:sz w:val="21"/>
                <w:szCs w:val="21"/>
              </w:rPr>
              <w:t xml:space="preserve"> </w:t>
            </w:r>
            <w:r>
              <w:rPr>
                <w:rFonts w:hint="eastAsia" w:ascii="黑体" w:hAnsi="黑体" w:eastAsia="黑体" w:cs="黑体"/>
                <w:b w:val="0"/>
                <w:bCs w:val="0"/>
                <w:color w:val="000000"/>
                <w:kern w:val="24"/>
                <w:sz w:val="21"/>
                <w:szCs w:val="21"/>
              </w:rPr>
              <w:t>项目环境管理目标</w:t>
            </w:r>
            <w:r>
              <w:rPr>
                <w:rFonts w:hint="eastAsia" w:ascii="黑体" w:hAnsi="黑体" w:eastAsia="黑体" w:cs="黑体"/>
                <w:b/>
                <w:bCs/>
                <w:color w:val="000000"/>
                <w:kern w:val="24"/>
                <w:sz w:val="21"/>
                <w:szCs w:val="21"/>
                <w:lang w:val="en-US" w:eastAsia="zh-CN"/>
              </w:rPr>
              <w:t xml:space="preserve"> </w:t>
            </w:r>
            <w:r>
              <w:rPr>
                <w:rFonts w:hint="eastAsia" w:ascii="仿宋" w:hAnsi="仿宋" w:eastAsia="仿宋" w:cs="仿宋"/>
                <w:b/>
                <w:bCs/>
                <w:color w:val="000000"/>
                <w:kern w:val="24"/>
                <w:sz w:val="24"/>
                <w:szCs w:val="24"/>
                <w:lang w:val="en-US" w:eastAsia="zh-CN"/>
              </w:rPr>
              <w:t xml:space="preserve"> </w:t>
            </w:r>
          </w:p>
          <w:tbl>
            <w:tblPr>
              <w:tblStyle w:val="24"/>
              <w:tblW w:w="4988" w:type="pct"/>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7" w:type="dxa"/>
                <w:bottom w:w="0" w:type="dxa"/>
                <w:right w:w="17" w:type="dxa"/>
              </w:tblCellMar>
            </w:tblPr>
            <w:tblGrid>
              <w:gridCol w:w="496"/>
              <w:gridCol w:w="1835"/>
              <w:gridCol w:w="3662"/>
              <w:gridCol w:w="1594"/>
            </w:tblGrid>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90" w:hRule="atLeast"/>
                <w:tblHeader/>
                <w:jc w:val="center"/>
              </w:trPr>
              <w:tc>
                <w:tcPr>
                  <w:tcW w:w="496"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类别</w:t>
                  </w:r>
                </w:p>
              </w:tc>
              <w:tc>
                <w:tcPr>
                  <w:tcW w:w="1835"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治理项目</w:t>
                  </w:r>
                </w:p>
              </w:tc>
              <w:tc>
                <w:tcPr>
                  <w:tcW w:w="3662"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环保工程内容</w:t>
                  </w:r>
                </w:p>
              </w:tc>
              <w:tc>
                <w:tcPr>
                  <w:tcW w:w="1594"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管理目标</w:t>
                  </w:r>
                </w:p>
              </w:tc>
            </w:tr>
            <w:tr>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7" w:type="dxa"/>
                  <w:bottom w:w="0" w:type="dxa"/>
                  <w:right w:w="17" w:type="dxa"/>
                </w:tblCellMar>
              </w:tblPrEx>
              <w:trPr>
                <w:trHeight w:val="840" w:hRule="atLeast"/>
                <w:tblHeader/>
                <w:jc w:val="center"/>
              </w:trPr>
              <w:tc>
                <w:tcPr>
                  <w:tcW w:w="496"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生态治理</w:t>
                  </w:r>
                </w:p>
              </w:tc>
              <w:tc>
                <w:tcPr>
                  <w:tcW w:w="5497" w:type="dxa"/>
                  <w:gridSpan w:val="2"/>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left"/>
                    <w:rPr>
                      <w:rFonts w:hint="eastAsia" w:ascii="宋体" w:hAnsi="宋体" w:eastAsia="宋体" w:cs="宋体"/>
                      <w:color w:val="000000"/>
                      <w:sz w:val="21"/>
                      <w:szCs w:val="21"/>
                    </w:rPr>
                  </w:pPr>
                  <w:r>
                    <w:rPr>
                      <w:rFonts w:hint="eastAsia" w:ascii="宋体" w:hAnsi="宋体" w:eastAsia="宋体" w:cs="宋体"/>
                      <w:color w:val="000000"/>
                      <w:sz w:val="21"/>
                      <w:szCs w:val="21"/>
                    </w:rPr>
                    <w:t>本项目</w:t>
                  </w:r>
                  <w:r>
                    <w:rPr>
                      <w:rFonts w:hint="eastAsia" w:ascii="宋体" w:hAnsi="宋体" w:eastAsia="宋体" w:cs="宋体"/>
                      <w:color w:val="000000"/>
                      <w:sz w:val="21"/>
                      <w:szCs w:val="21"/>
                      <w:lang w:eastAsia="zh-CN"/>
                    </w:rPr>
                    <w:t>勘察</w:t>
                  </w:r>
                  <w:r>
                    <w:rPr>
                      <w:rFonts w:hint="eastAsia" w:ascii="宋体" w:hAnsi="宋体" w:eastAsia="宋体" w:cs="宋体"/>
                      <w:color w:val="000000"/>
                      <w:sz w:val="21"/>
                      <w:szCs w:val="21"/>
                    </w:rPr>
                    <w:t>活动造成的生态破坏主要表现在以下几点：</w:t>
                  </w:r>
                  <w:r>
                    <w:rPr>
                      <w:rFonts w:hint="eastAsia" w:ascii="宋体" w:hAnsi="宋体" w:eastAsia="宋体" w:cs="宋体"/>
                      <w:color w:val="000000"/>
                      <w:sz w:val="21"/>
                      <w:szCs w:val="21"/>
                      <w:lang w:eastAsia="zh-CN"/>
                    </w:rPr>
                    <w:t>井场</w:t>
                  </w:r>
                  <w:r>
                    <w:rPr>
                      <w:rFonts w:hint="eastAsia" w:ascii="宋体" w:hAnsi="宋体" w:eastAsia="宋体" w:cs="宋体"/>
                      <w:color w:val="000000"/>
                      <w:sz w:val="21"/>
                      <w:szCs w:val="21"/>
                    </w:rPr>
                    <w:t>表层剥离土的临时堆放对土地的占压；</w:t>
                  </w:r>
                  <w:r>
                    <w:rPr>
                      <w:rFonts w:hint="eastAsia" w:ascii="宋体" w:hAnsi="宋体" w:eastAsia="宋体" w:cs="宋体"/>
                      <w:color w:val="000000"/>
                      <w:sz w:val="21"/>
                      <w:szCs w:val="21"/>
                      <w:lang w:eastAsia="zh-CN"/>
                    </w:rPr>
                    <w:t>钻井</w:t>
                  </w:r>
                  <w:r>
                    <w:rPr>
                      <w:rFonts w:hint="eastAsia" w:ascii="宋体" w:hAnsi="宋体" w:eastAsia="宋体" w:cs="宋体"/>
                      <w:color w:val="000000"/>
                      <w:sz w:val="21"/>
                      <w:szCs w:val="21"/>
                    </w:rPr>
                    <w:t>活动对动物的影响等，待工程结束后应该对部分临时用地进行迹地恢复，恢复植被；在</w:t>
                  </w:r>
                  <w:r>
                    <w:rPr>
                      <w:rFonts w:hint="eastAsia" w:ascii="宋体" w:hAnsi="宋体" w:eastAsia="宋体" w:cs="宋体"/>
                      <w:color w:val="000000"/>
                      <w:sz w:val="21"/>
                      <w:szCs w:val="21"/>
                      <w:lang w:eastAsia="zh-CN"/>
                    </w:rPr>
                    <w:t>勘察</w:t>
                  </w:r>
                  <w:r>
                    <w:rPr>
                      <w:rFonts w:hint="eastAsia" w:ascii="宋体" w:hAnsi="宋体" w:eastAsia="宋体" w:cs="宋体"/>
                      <w:color w:val="000000"/>
                      <w:sz w:val="21"/>
                      <w:szCs w:val="21"/>
                    </w:rPr>
                    <w:t>过程中，尽量减少和有效控制对</w:t>
                  </w:r>
                  <w:r>
                    <w:rPr>
                      <w:rFonts w:hint="eastAsia" w:ascii="宋体" w:hAnsi="宋体" w:eastAsia="宋体" w:cs="宋体"/>
                      <w:color w:val="000000"/>
                      <w:sz w:val="21"/>
                      <w:szCs w:val="21"/>
                      <w:lang w:eastAsia="zh-CN"/>
                    </w:rPr>
                    <w:t>周边</w:t>
                  </w:r>
                  <w:r>
                    <w:rPr>
                      <w:rFonts w:hint="eastAsia" w:ascii="宋体" w:hAnsi="宋体" w:eastAsia="宋体" w:cs="宋体"/>
                      <w:color w:val="000000"/>
                      <w:sz w:val="21"/>
                      <w:szCs w:val="21"/>
                    </w:rPr>
                    <w:t>生态环境的影响范围和程度，尽量避免大风降雨天气下施工。总之，在</w:t>
                  </w:r>
                  <w:r>
                    <w:rPr>
                      <w:rFonts w:hint="eastAsia" w:ascii="宋体" w:hAnsi="宋体" w:eastAsia="宋体" w:cs="宋体"/>
                      <w:color w:val="000000"/>
                      <w:sz w:val="21"/>
                      <w:szCs w:val="21"/>
                      <w:lang w:eastAsia="zh-CN"/>
                    </w:rPr>
                    <w:t>勘察</w:t>
                  </w:r>
                  <w:r>
                    <w:rPr>
                      <w:rFonts w:hint="eastAsia" w:ascii="宋体" w:hAnsi="宋体" w:eastAsia="宋体" w:cs="宋体"/>
                      <w:color w:val="000000"/>
                      <w:sz w:val="21"/>
                      <w:szCs w:val="21"/>
                    </w:rPr>
                    <w:t>结束后恢复与周围景观基本相协调，与原生地形、地貌基本一致，无明显斑块状、条带状视觉影响。</w:t>
                  </w:r>
                </w:p>
              </w:tc>
              <w:tc>
                <w:tcPr>
                  <w:tcW w:w="1594" w:type="dxa"/>
                  <w:tcBorders>
                    <w:tl2br w:val="nil"/>
                    <w:tr2bl w:val="nil"/>
                  </w:tcBorders>
                  <w:noWrap w:val="0"/>
                  <w:vAlign w:val="center"/>
                </w:tcPr>
                <w:p>
                  <w:pPr>
                    <w:keepNext w:val="0"/>
                    <w:keepLines w:val="0"/>
                    <w:widowControl/>
                    <w:suppressLineNumbers w:val="0"/>
                    <w:adjustRightInd w:val="0"/>
                    <w:snapToGrid w:val="0"/>
                    <w:spacing w:before="0" w:beforeAutospacing="0" w:after="0" w:afterAutospacing="0"/>
                    <w:ind w:left="0" w:right="0"/>
                    <w:jc w:val="center"/>
                    <w:rPr>
                      <w:rFonts w:hint="eastAsia" w:ascii="宋体" w:hAnsi="宋体" w:eastAsia="宋体" w:cs="宋体"/>
                      <w:color w:val="000000"/>
                      <w:sz w:val="21"/>
                      <w:szCs w:val="21"/>
                    </w:rPr>
                  </w:pPr>
                  <w:r>
                    <w:rPr>
                      <w:rFonts w:hint="eastAsia" w:ascii="宋体" w:hAnsi="宋体" w:eastAsia="宋体" w:cs="宋体"/>
                      <w:color w:val="000000"/>
                      <w:sz w:val="21"/>
                      <w:szCs w:val="21"/>
                    </w:rPr>
                    <w:t>恢复原貌</w:t>
                  </w:r>
                </w:p>
              </w:tc>
            </w:tr>
          </w:tbl>
          <w:p>
            <w:pPr>
              <w:keepNext w:val="0"/>
              <w:keepLines w:val="0"/>
              <w:suppressLineNumbers w:val="0"/>
              <w:spacing w:before="0" w:beforeAutospacing="0" w:after="0" w:afterAutospacing="0"/>
              <w:ind w:left="0" w:right="0" w:firstLine="482" w:firstLineChars="200"/>
              <w:rPr>
                <w:rFonts w:hint="eastAsia" w:ascii="仿宋" w:hAnsi="仿宋" w:eastAsia="仿宋" w:cs="仿宋"/>
                <w:b/>
                <w:bCs/>
                <w:color w:val="000000"/>
                <w:kern w:val="24"/>
                <w:sz w:val="24"/>
                <w:szCs w:val="24"/>
              </w:rPr>
            </w:pPr>
          </w:p>
          <w:p>
            <w:pPr>
              <w:keepNext w:val="0"/>
              <w:keepLines w:val="0"/>
              <w:suppressLineNumbers w:val="0"/>
              <w:spacing w:before="0" w:beforeAutospacing="0" w:after="0" w:afterAutospacing="0" w:line="360" w:lineRule="auto"/>
              <w:ind w:left="0" w:right="0" w:firstLine="482" w:firstLineChars="200"/>
              <w:rPr>
                <w:rFonts w:hint="eastAsia" w:ascii="仿宋" w:hAnsi="仿宋" w:eastAsia="仿宋" w:cs="仿宋"/>
                <w:b/>
                <w:bCs/>
                <w:color w:val="000000"/>
                <w:kern w:val="24"/>
                <w:sz w:val="24"/>
                <w:szCs w:val="24"/>
                <w:lang w:val="en-US" w:eastAsia="zh-CN"/>
              </w:rPr>
            </w:pPr>
            <w:r>
              <w:rPr>
                <w:rFonts w:hint="eastAsia" w:ascii="仿宋" w:hAnsi="仿宋" w:eastAsia="仿宋" w:cs="仿宋"/>
                <w:b/>
                <w:bCs/>
                <w:color w:val="000000"/>
                <w:kern w:val="24"/>
                <w:sz w:val="24"/>
                <w:szCs w:val="24"/>
                <w:lang w:val="en-US" w:eastAsia="zh-CN"/>
              </w:rPr>
              <w:t>2、生态监测</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textAlignment w:val="auto"/>
              <w:rPr>
                <w:rFonts w:hint="eastAsia" w:ascii="仿宋" w:hAnsi="仿宋" w:eastAsia="仿宋" w:cs="仿宋"/>
                <w:bCs/>
                <w:color w:val="000000"/>
                <w:sz w:val="24"/>
                <w:szCs w:val="24"/>
                <w:lang w:val="en-US" w:eastAsia="zh-CN"/>
              </w:rPr>
            </w:pPr>
            <w:r>
              <w:rPr>
                <w:rFonts w:hint="eastAsia" w:ascii="仿宋" w:hAnsi="仿宋" w:eastAsia="仿宋" w:cs="仿宋"/>
                <w:bCs/>
                <w:color w:val="000000"/>
                <w:sz w:val="24"/>
                <w:szCs w:val="24"/>
                <w:lang w:val="en-US" w:eastAsia="zh-CN"/>
              </w:rPr>
              <w:t>在本项目植被恢复后，建设单位对表28所列项目做本底调查，调查结果送相关单位留存，并以此为对照值，确保项目区的生态环境正常良性发展，项目监测计划见附图17。</w:t>
            </w:r>
          </w:p>
          <w:p>
            <w:pPr>
              <w:keepNext w:val="0"/>
              <w:keepLines w:val="0"/>
              <w:suppressLineNumbers w:val="0"/>
              <w:spacing w:before="0" w:beforeAutospacing="0" w:after="0" w:afterAutospacing="0"/>
              <w:ind w:left="0" w:right="0" w:firstLine="720" w:firstLineChars="300"/>
              <w:rPr>
                <w:rFonts w:hint="eastAsia" w:ascii="仿宋" w:hAnsi="仿宋" w:eastAsia="仿宋" w:cs="仿宋"/>
                <w:color w:val="000000"/>
                <w:sz w:val="24"/>
                <w:szCs w:val="24"/>
              </w:rPr>
            </w:pPr>
          </w:p>
          <w:p>
            <w:pPr>
              <w:keepNext w:val="0"/>
              <w:keepLines w:val="0"/>
              <w:suppressLineNumbers w:val="0"/>
              <w:spacing w:before="0" w:beforeAutospacing="0" w:after="0" w:afterAutospacing="0"/>
              <w:ind w:left="0" w:right="0" w:firstLine="630" w:firstLineChars="300"/>
              <w:rPr>
                <w:rFonts w:hint="eastAsia" w:ascii="黑体" w:hAnsi="黑体" w:eastAsia="黑体" w:cs="黑体"/>
                <w:b w:val="0"/>
                <w:bCs/>
                <w:color w:val="000000"/>
                <w:sz w:val="21"/>
                <w:szCs w:val="21"/>
              </w:rPr>
            </w:pPr>
            <w:r>
              <w:rPr>
                <w:rFonts w:hint="eastAsia" w:ascii="黑体" w:hAnsi="黑体" w:eastAsia="黑体" w:cs="黑体"/>
                <w:color w:val="000000"/>
                <w:sz w:val="21"/>
                <w:szCs w:val="21"/>
              </w:rPr>
              <w:t>表</w:t>
            </w:r>
            <w:r>
              <w:rPr>
                <w:rFonts w:hint="eastAsia" w:ascii="黑体" w:hAnsi="黑体" w:eastAsia="黑体" w:cs="黑体"/>
                <w:color w:val="000000"/>
                <w:sz w:val="21"/>
                <w:szCs w:val="21"/>
                <w:lang w:val="en-US" w:eastAsia="zh-CN"/>
              </w:rPr>
              <w:t>28</w:t>
            </w:r>
            <w:r>
              <w:rPr>
                <w:rFonts w:hint="eastAsia" w:ascii="黑体" w:hAnsi="黑体" w:eastAsia="黑体" w:cs="黑体"/>
                <w:b/>
                <w:color w:val="000000"/>
                <w:sz w:val="21"/>
                <w:szCs w:val="21"/>
              </w:rPr>
              <w:t xml:space="preserve"> </w:t>
            </w:r>
            <w:r>
              <w:rPr>
                <w:rFonts w:hint="eastAsia" w:ascii="黑体" w:hAnsi="黑体" w:eastAsia="黑体" w:cs="黑体"/>
                <w:color w:val="000000"/>
                <w:sz w:val="21"/>
                <w:szCs w:val="21"/>
              </w:rPr>
              <w:t xml:space="preserve">      </w:t>
            </w:r>
            <w:r>
              <w:rPr>
                <w:rFonts w:hint="eastAsia" w:ascii="黑体" w:hAnsi="黑体" w:eastAsia="黑体" w:cs="黑体"/>
                <w:color w:val="000000"/>
                <w:sz w:val="21"/>
                <w:szCs w:val="21"/>
                <w:lang w:val="en-US" w:eastAsia="zh-CN"/>
              </w:rPr>
              <w:t xml:space="preserve">   </w:t>
            </w:r>
            <w:r>
              <w:rPr>
                <w:rFonts w:hint="eastAsia" w:ascii="黑体" w:hAnsi="黑体" w:eastAsia="黑体" w:cs="黑体"/>
                <w:b w:val="0"/>
                <w:bCs/>
                <w:color w:val="000000"/>
                <w:sz w:val="21"/>
                <w:szCs w:val="21"/>
              </w:rPr>
              <w:t>生态修复生态监测一览表</w:t>
            </w:r>
          </w:p>
          <w:tbl>
            <w:tblPr>
              <w:tblStyle w:val="24"/>
              <w:tblW w:w="5000" w:type="pct"/>
              <w:jc w:val="center"/>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fixed"/>
              <w:tblCellMar>
                <w:top w:w="0" w:type="dxa"/>
                <w:left w:w="108" w:type="dxa"/>
                <w:bottom w:w="0" w:type="dxa"/>
                <w:right w:w="108" w:type="dxa"/>
              </w:tblCellMar>
            </w:tblPr>
            <w:tblGrid>
              <w:gridCol w:w="1242"/>
              <w:gridCol w:w="4272"/>
              <w:gridCol w:w="964"/>
              <w:gridCol w:w="1126"/>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40" w:hRule="atLeast"/>
                <w:tblHeader/>
                <w:jc w:val="center"/>
              </w:trPr>
              <w:tc>
                <w:tcPr>
                  <w:tcW w:w="816" w:type="pc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环境要素或监测名称</w:t>
                  </w:r>
                </w:p>
              </w:tc>
              <w:tc>
                <w:tcPr>
                  <w:tcW w:w="2809" w:type="pc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监测项目</w:t>
                  </w:r>
                </w:p>
              </w:tc>
              <w:tc>
                <w:tcPr>
                  <w:tcW w:w="634" w:type="pc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监测点</w:t>
                  </w:r>
                </w:p>
              </w:tc>
              <w:tc>
                <w:tcPr>
                  <w:tcW w:w="740" w:type="pc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b/>
                      <w:bCs/>
                      <w:color w:val="000000"/>
                      <w:kern w:val="0"/>
                      <w:sz w:val="21"/>
                      <w:szCs w:val="21"/>
                    </w:rPr>
                  </w:pPr>
                  <w:r>
                    <w:rPr>
                      <w:rFonts w:hint="eastAsia" w:ascii="宋体" w:hAnsi="宋体" w:eastAsia="宋体" w:cs="宋体"/>
                      <w:b/>
                      <w:bCs/>
                      <w:color w:val="000000"/>
                      <w:kern w:val="0"/>
                      <w:sz w:val="21"/>
                      <w:szCs w:val="21"/>
                    </w:rPr>
                    <w:t>监测时段</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CellMar>
                  <w:top w:w="0" w:type="dxa"/>
                  <w:left w:w="108" w:type="dxa"/>
                  <w:bottom w:w="0" w:type="dxa"/>
                  <w:right w:w="108" w:type="dxa"/>
                </w:tblCellMar>
              </w:tblPrEx>
              <w:trPr>
                <w:trHeight w:val="104" w:hRule="atLeast"/>
                <w:jc w:val="center"/>
              </w:trPr>
              <w:tc>
                <w:tcPr>
                  <w:tcW w:w="816" w:type="pc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植被</w:t>
                  </w:r>
                </w:p>
              </w:tc>
              <w:tc>
                <w:tcPr>
                  <w:tcW w:w="2809" w:type="pct"/>
                  <w:tcBorders>
                    <w:tl2br w:val="nil"/>
                    <w:tr2bl w:val="nil"/>
                  </w:tcBorders>
                  <w:noWrap w:val="0"/>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lang w:eastAsia="zh-CN"/>
                    </w:rPr>
                    <w:t>项目结束预计为</w:t>
                  </w:r>
                  <w:r>
                    <w:rPr>
                      <w:rFonts w:hint="eastAsia" w:ascii="宋体" w:hAnsi="宋体" w:eastAsia="宋体" w:cs="宋体"/>
                      <w:color w:val="000000"/>
                      <w:kern w:val="0"/>
                      <w:sz w:val="21"/>
                      <w:szCs w:val="21"/>
                      <w:lang w:val="en-US" w:eastAsia="zh-CN"/>
                    </w:rPr>
                    <w:t>12月份，来年播种，在当年秋季进行占地范围内植被覆盖率及植被生长情况进行调查，次年夏季对占地范围内植被生长状况进行调查，查看植被生长情况是否达到占地区域植被覆盖度。</w:t>
                  </w:r>
                </w:p>
              </w:tc>
              <w:tc>
                <w:tcPr>
                  <w:tcW w:w="634" w:type="pc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eastAsia="zh-CN"/>
                    </w:rPr>
                    <w:t>占地</w:t>
                  </w:r>
                  <w:r>
                    <w:rPr>
                      <w:rFonts w:hint="eastAsia" w:ascii="宋体" w:hAnsi="宋体" w:eastAsia="宋体" w:cs="宋体"/>
                      <w:color w:val="000000"/>
                      <w:kern w:val="0"/>
                      <w:sz w:val="21"/>
                      <w:szCs w:val="21"/>
                    </w:rPr>
                    <w:t>范围内</w:t>
                  </w:r>
                </w:p>
              </w:tc>
              <w:tc>
                <w:tcPr>
                  <w:tcW w:w="740" w:type="pct"/>
                  <w:tcBorders>
                    <w:tl2br w:val="nil"/>
                    <w:tr2bl w:val="nil"/>
                  </w:tcBorders>
                  <w:noWrap w:val="0"/>
                  <w:vAlign w:val="center"/>
                </w:tcPr>
                <w:p>
                  <w:pPr>
                    <w:keepNext w:val="0"/>
                    <w:keepLines w:val="0"/>
                    <w:widowControl/>
                    <w:suppressLineNumbers w:val="0"/>
                    <w:spacing w:before="0" w:beforeAutospacing="0" w:after="0" w:afterAutospacing="0"/>
                    <w:ind w:left="0" w:right="0"/>
                    <w:jc w:val="center"/>
                    <w:rPr>
                      <w:rFonts w:hint="eastAsia" w:ascii="宋体" w:hAnsi="宋体" w:eastAsia="宋体" w:cs="宋体"/>
                      <w:color w:val="000000"/>
                      <w:kern w:val="0"/>
                      <w:sz w:val="21"/>
                      <w:szCs w:val="21"/>
                      <w:lang w:val="en-US" w:eastAsia="zh-CN"/>
                    </w:rPr>
                  </w:pPr>
                  <w:r>
                    <w:rPr>
                      <w:rFonts w:hint="eastAsia" w:ascii="宋体" w:hAnsi="宋体" w:eastAsia="宋体" w:cs="宋体"/>
                      <w:color w:val="000000"/>
                      <w:kern w:val="0"/>
                      <w:sz w:val="21"/>
                      <w:szCs w:val="21"/>
                    </w:rPr>
                    <w:t>每年1次</w:t>
                  </w:r>
                  <w:r>
                    <w:rPr>
                      <w:rFonts w:hint="eastAsia" w:ascii="宋体" w:hAnsi="宋体" w:eastAsia="宋体" w:cs="宋体"/>
                      <w:color w:val="000000"/>
                      <w:kern w:val="0"/>
                      <w:sz w:val="21"/>
                      <w:szCs w:val="21"/>
                      <w:lang w:eastAsia="zh-CN"/>
                    </w:rPr>
                    <w:t>，项目结束后连续</w:t>
                  </w:r>
                  <w:r>
                    <w:rPr>
                      <w:rFonts w:hint="eastAsia" w:ascii="宋体" w:hAnsi="宋体" w:eastAsia="宋体" w:cs="宋体"/>
                      <w:color w:val="000000"/>
                      <w:kern w:val="0"/>
                      <w:sz w:val="21"/>
                      <w:szCs w:val="21"/>
                      <w:lang w:val="en-US" w:eastAsia="zh-CN"/>
                    </w:rPr>
                    <w:t>2年</w:t>
                  </w:r>
                </w:p>
              </w:tc>
            </w:tr>
          </w:tbl>
          <w:p>
            <w:pPr>
              <w:pStyle w:val="9"/>
              <w:keepNext w:val="0"/>
              <w:keepLines w:val="0"/>
              <w:suppressLineNumbers w:val="0"/>
              <w:spacing w:beforeAutospacing="0" w:afterAutospacing="0"/>
              <w:ind w:left="0"/>
              <w:rPr>
                <w:rFonts w:hint="eastAsia" w:ascii="仿宋" w:hAnsi="仿宋" w:eastAsia="仿宋" w:cs="仿宋"/>
                <w:b/>
                <w:bCs/>
                <w:color w:val="000000"/>
                <w:kern w:val="24"/>
                <w:sz w:val="24"/>
                <w:szCs w:val="24"/>
                <w:lang w:eastAsia="zh-CN"/>
              </w:rPr>
            </w:pPr>
          </w:p>
          <w:p>
            <w:pPr>
              <w:pStyle w:val="4"/>
              <w:suppressLineNumbers w:val="0"/>
              <w:spacing w:before="0" w:beforeAutospacing="0" w:afterAutospacing="0"/>
              <w:ind w:left="0" w:right="0"/>
              <w:rPr>
                <w:rFonts w:hint="eastAsia"/>
              </w:rPr>
            </w:pPr>
          </w:p>
          <w:p>
            <w:pPr>
              <w:keepNext w:val="0"/>
              <w:keepLines w:val="0"/>
              <w:suppressLineNumbers w:val="0"/>
              <w:spacing w:before="0" w:beforeAutospacing="0" w:after="0" w:afterAutospacing="0"/>
              <w:ind w:left="0" w:right="0"/>
              <w:rPr>
                <w:rFonts w:hint="eastAsia"/>
              </w:rPr>
            </w:pPr>
          </w:p>
          <w:p>
            <w:pPr>
              <w:pStyle w:val="4"/>
              <w:suppressLineNumbers w:val="0"/>
              <w:spacing w:before="0" w:beforeAutospacing="0" w:afterAutospacing="0"/>
              <w:ind w:left="0" w:right="0"/>
              <w:rPr>
                <w:rFonts w:hint="eastAsia"/>
              </w:rPr>
            </w:pPr>
          </w:p>
        </w:tc>
      </w:tr>
      <w:tr>
        <w:tblPrEx>
          <w:tblBorders>
            <w:top w:val="single" w:color="000000" w:themeColor="text1" w:sz="12" w:space="0"/>
            <w:left w:val="single" w:color="000000" w:themeColor="text1" w:sz="12" w:space="0"/>
            <w:bottom w:val="single" w:color="000000" w:themeColor="text1" w:sz="12" w:space="0"/>
            <w:right w:val="single" w:color="000000" w:themeColor="text1" w:sz="12" w:space="0"/>
            <w:insideH w:val="single" w:color="000000" w:themeColor="text1" w:sz="2" w:space="0"/>
            <w:insideV w:val="single" w:color="000000" w:themeColor="text1" w:sz="2" w:space="0"/>
          </w:tblBorders>
          <w:tblCellMar>
            <w:top w:w="0" w:type="dxa"/>
            <w:left w:w="108" w:type="dxa"/>
            <w:bottom w:w="0" w:type="dxa"/>
            <w:right w:w="108" w:type="dxa"/>
          </w:tblCellMar>
        </w:tblPrEx>
        <w:trPr>
          <w:trHeight w:val="0" w:hRule="atLeast"/>
          <w:jc w:val="center"/>
        </w:trPr>
        <w:tc>
          <w:tcPr>
            <w:tcW w:w="584" w:type="pct"/>
            <w:tcBorders>
              <w:tl2br w:val="nil"/>
              <w:tr2bl w:val="nil"/>
            </w:tcBorders>
            <w:shd w:val="clear" w:color="auto" w:fill="auto"/>
            <w:noWrap w:val="0"/>
            <w:vAlign w:val="center"/>
          </w:tcPr>
          <w:p>
            <w:pPr>
              <w:keepNext w:val="0"/>
              <w:keepLines w:val="0"/>
              <w:suppressLineNumbers w:val="0"/>
              <w:adjustRightInd w:val="0"/>
              <w:snapToGrid w:val="0"/>
              <w:spacing w:before="0" w:beforeAutospacing="0" w:after="0" w:afterAutospacing="0"/>
              <w:ind w:left="0" w:right="0"/>
              <w:jc w:val="center"/>
              <w:rPr>
                <w:rFonts w:hint="eastAsia" w:ascii="仿宋" w:hAnsi="仿宋" w:eastAsia="仿宋" w:cs="仿宋"/>
                <w:b/>
                <w:bCs w:val="0"/>
                <w:color w:val="000000"/>
                <w:spacing w:val="10"/>
                <w:sz w:val="24"/>
                <w:szCs w:val="24"/>
              </w:rPr>
            </w:pPr>
            <w:r>
              <w:rPr>
                <w:rFonts w:hint="eastAsia" w:ascii="仿宋" w:hAnsi="仿宋" w:eastAsia="仿宋" w:cs="仿宋"/>
                <w:b/>
                <w:bCs w:val="0"/>
                <w:color w:val="000000"/>
                <w:sz w:val="24"/>
                <w:szCs w:val="24"/>
              </w:rPr>
              <w:t>环保投资</w:t>
            </w:r>
          </w:p>
        </w:tc>
        <w:tc>
          <w:tcPr>
            <w:tcW w:w="4415" w:type="pct"/>
            <w:tcBorders>
              <w:tl2br w:val="nil"/>
              <w:tr2bl w:val="nil"/>
            </w:tcBorders>
            <w:shd w:val="clear" w:color="auto" w:fill="auto"/>
            <w:noWrap w:val="0"/>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157" w:beforeLines="50" w:beforeAutospacing="0" w:after="0" w:afterAutospacing="0" w:line="360" w:lineRule="auto"/>
              <w:ind w:left="0" w:right="0" w:firstLine="480" w:firstLineChars="200"/>
              <w:textAlignment w:val="auto"/>
              <w:rPr>
                <w:rFonts w:hint="eastAsia" w:ascii="仿宋" w:hAnsi="仿宋" w:eastAsia="仿宋" w:cs="仿宋"/>
                <w:bCs/>
                <w:color w:val="000000"/>
                <w:sz w:val="24"/>
                <w:szCs w:val="24"/>
              </w:rPr>
            </w:pPr>
            <w:r>
              <w:rPr>
                <w:rFonts w:hint="eastAsia" w:ascii="仿宋" w:hAnsi="仿宋" w:eastAsia="仿宋" w:cs="仿宋"/>
                <w:color w:val="000000"/>
                <w:sz w:val="24"/>
                <w:szCs w:val="24"/>
                <w:highlight w:val="none"/>
                <w:shd w:val="clear" w:color="auto" w:fill="auto"/>
              </w:rPr>
              <w:t>本项目工程总投资</w:t>
            </w:r>
            <w:r>
              <w:rPr>
                <w:rFonts w:hint="eastAsia" w:ascii="仿宋" w:hAnsi="仿宋" w:eastAsia="仿宋" w:cs="仿宋"/>
                <w:color w:val="000000"/>
                <w:sz w:val="24"/>
                <w:szCs w:val="24"/>
                <w:highlight w:val="none"/>
                <w:shd w:val="clear" w:color="auto" w:fill="auto"/>
                <w:lang w:val="en-US" w:eastAsia="zh-CN"/>
              </w:rPr>
              <w:t>461.9</w:t>
            </w:r>
            <w:r>
              <w:rPr>
                <w:rFonts w:hint="eastAsia" w:ascii="仿宋" w:hAnsi="仿宋" w:eastAsia="仿宋" w:cs="仿宋"/>
                <w:color w:val="000000"/>
                <w:sz w:val="24"/>
                <w:szCs w:val="24"/>
                <w:highlight w:val="none"/>
                <w:shd w:val="clear" w:color="auto" w:fill="auto"/>
              </w:rPr>
              <w:t>万元，其中环保投资</w:t>
            </w:r>
            <w:r>
              <w:rPr>
                <w:rFonts w:hint="eastAsia" w:ascii="仿宋" w:hAnsi="仿宋" w:eastAsia="仿宋" w:cs="仿宋"/>
                <w:color w:val="000000"/>
                <w:sz w:val="24"/>
                <w:szCs w:val="24"/>
                <w:highlight w:val="none"/>
                <w:shd w:val="clear" w:color="auto" w:fill="auto"/>
                <w:lang w:val="en-US" w:eastAsia="zh-CN"/>
              </w:rPr>
              <w:t>144.5</w:t>
            </w:r>
            <w:r>
              <w:rPr>
                <w:rFonts w:hint="eastAsia" w:ascii="仿宋" w:hAnsi="仿宋" w:eastAsia="仿宋" w:cs="仿宋"/>
                <w:color w:val="000000"/>
                <w:sz w:val="24"/>
                <w:szCs w:val="24"/>
                <w:highlight w:val="none"/>
                <w:shd w:val="clear" w:color="auto" w:fill="auto"/>
              </w:rPr>
              <w:t>万元，约占项目总投资的</w:t>
            </w:r>
            <w:r>
              <w:rPr>
                <w:rFonts w:hint="eastAsia" w:ascii="仿宋" w:hAnsi="仿宋" w:eastAsia="仿宋" w:cs="仿宋"/>
                <w:color w:val="000000"/>
                <w:sz w:val="24"/>
                <w:szCs w:val="24"/>
                <w:highlight w:val="none"/>
                <w:shd w:val="clear" w:color="auto" w:fill="auto"/>
                <w:lang w:val="en-US" w:eastAsia="zh-CN"/>
              </w:rPr>
              <w:t>31.28</w:t>
            </w:r>
            <w:r>
              <w:rPr>
                <w:rFonts w:hint="eastAsia" w:ascii="仿宋" w:hAnsi="仿宋" w:eastAsia="仿宋" w:cs="仿宋"/>
                <w:color w:val="000000"/>
                <w:sz w:val="24"/>
                <w:szCs w:val="24"/>
                <w:highlight w:val="none"/>
                <w:shd w:val="clear" w:color="auto" w:fill="auto"/>
              </w:rPr>
              <w:t>%。环保投资主要用于施工期环境保护措施。项目环保投资分项见表</w:t>
            </w:r>
            <w:r>
              <w:rPr>
                <w:rFonts w:hint="eastAsia" w:ascii="仿宋" w:hAnsi="仿宋" w:eastAsia="仿宋" w:cs="仿宋"/>
                <w:color w:val="000000"/>
                <w:sz w:val="24"/>
                <w:szCs w:val="24"/>
                <w:highlight w:val="none"/>
                <w:shd w:val="clear" w:color="auto" w:fill="auto"/>
                <w:lang w:val="en-US" w:eastAsia="zh-CN"/>
              </w:rPr>
              <w:t>30</w:t>
            </w:r>
            <w:r>
              <w:rPr>
                <w:rFonts w:hint="eastAsia" w:ascii="仿宋" w:hAnsi="仿宋" w:eastAsia="仿宋" w:cs="仿宋"/>
                <w:color w:val="000000"/>
                <w:sz w:val="24"/>
                <w:szCs w:val="24"/>
                <w:highlight w:val="none"/>
                <w:shd w:val="clear" w:color="auto" w:fill="auto"/>
                <w:lang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firstLine="420" w:firstLineChars="200"/>
              <w:textAlignment w:val="auto"/>
              <w:outlineLvl w:val="9"/>
              <w:rPr>
                <w:rFonts w:hint="eastAsia" w:ascii="黑体" w:hAnsi="黑体" w:eastAsia="黑体" w:cs="黑体"/>
                <w:b/>
                <w:bCs/>
                <w:color w:val="000000"/>
                <w:sz w:val="21"/>
                <w:szCs w:val="21"/>
              </w:rPr>
            </w:pPr>
            <w:r>
              <w:rPr>
                <w:rFonts w:hint="eastAsia" w:ascii="黑体" w:hAnsi="黑体" w:eastAsia="黑体" w:cs="黑体"/>
                <w:bCs/>
                <w:color w:val="000000"/>
                <w:sz w:val="21"/>
                <w:szCs w:val="21"/>
              </w:rPr>
              <w:t>表</w:t>
            </w:r>
            <w:r>
              <w:rPr>
                <w:rFonts w:hint="eastAsia" w:ascii="黑体" w:hAnsi="黑体" w:eastAsia="黑体" w:cs="黑体"/>
                <w:bCs/>
                <w:color w:val="000000"/>
                <w:sz w:val="21"/>
                <w:szCs w:val="21"/>
                <w:lang w:val="en-US" w:eastAsia="zh-CN"/>
              </w:rPr>
              <w:t>30</w:t>
            </w:r>
            <w:r>
              <w:rPr>
                <w:rFonts w:hint="eastAsia" w:ascii="黑体" w:hAnsi="黑体" w:eastAsia="黑体" w:cs="黑体"/>
                <w:b/>
                <w:bCs/>
                <w:color w:val="000000"/>
                <w:sz w:val="21"/>
                <w:szCs w:val="21"/>
              </w:rPr>
              <w:t xml:space="preserve">                 </w:t>
            </w:r>
            <w:r>
              <w:rPr>
                <w:rFonts w:hint="eastAsia" w:ascii="黑体" w:hAnsi="黑体" w:eastAsia="黑体" w:cs="黑体"/>
                <w:b/>
                <w:bCs/>
                <w:color w:val="000000"/>
                <w:sz w:val="21"/>
                <w:szCs w:val="21"/>
                <w:lang w:val="en-US" w:eastAsia="zh-CN"/>
              </w:rPr>
              <w:t xml:space="preserve"> </w:t>
            </w:r>
            <w:r>
              <w:rPr>
                <w:rFonts w:hint="eastAsia" w:ascii="黑体" w:hAnsi="黑体" w:eastAsia="黑体" w:cs="黑体"/>
                <w:b/>
                <w:bCs/>
                <w:color w:val="000000"/>
                <w:sz w:val="21"/>
                <w:szCs w:val="21"/>
              </w:rPr>
              <w:t>项目环保投资一览表</w:t>
            </w:r>
          </w:p>
          <w:tbl>
            <w:tblPr>
              <w:tblStyle w:val="24"/>
              <w:tblW w:w="498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674"/>
              <w:gridCol w:w="1385"/>
              <w:gridCol w:w="3909"/>
              <w:gridCol w:w="158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7" w:hRule="atLeast"/>
                <w:jc w:val="center"/>
              </w:trPr>
              <w:tc>
                <w:tcPr>
                  <w:tcW w:w="674"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序号</w:t>
                  </w:r>
                </w:p>
              </w:tc>
              <w:tc>
                <w:tcPr>
                  <w:tcW w:w="1385"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项目</w:t>
                  </w:r>
                </w:p>
              </w:tc>
              <w:tc>
                <w:tcPr>
                  <w:tcW w:w="3909"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b/>
                      <w:bCs/>
                      <w:color w:val="000000"/>
                      <w:sz w:val="21"/>
                      <w:szCs w:val="21"/>
                      <w:lang w:eastAsia="zh-CN"/>
                    </w:rPr>
                  </w:pPr>
                  <w:r>
                    <w:rPr>
                      <w:rFonts w:hint="eastAsia" w:ascii="宋体" w:hAnsi="宋体" w:eastAsia="宋体" w:cs="宋体"/>
                      <w:b/>
                      <w:bCs/>
                      <w:color w:val="000000"/>
                      <w:sz w:val="21"/>
                      <w:szCs w:val="21"/>
                      <w:lang w:eastAsia="zh-CN"/>
                    </w:rPr>
                    <w:t>治理措施</w:t>
                  </w:r>
                </w:p>
              </w:tc>
              <w:tc>
                <w:tcPr>
                  <w:tcW w:w="1588"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b/>
                      <w:bCs/>
                      <w:color w:val="000000"/>
                      <w:sz w:val="21"/>
                      <w:szCs w:val="21"/>
                      <w:lang w:eastAsia="zh-CN"/>
                    </w:rPr>
                  </w:pPr>
                  <w:r>
                    <w:rPr>
                      <w:rFonts w:hint="eastAsia" w:ascii="宋体" w:hAnsi="宋体" w:eastAsia="宋体" w:cs="宋体"/>
                      <w:b/>
                      <w:bCs/>
                      <w:color w:val="000000"/>
                      <w:sz w:val="21"/>
                      <w:szCs w:val="21"/>
                      <w:lang w:eastAsia="zh-CN"/>
                    </w:rPr>
                    <w:t>投资（万元）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4" w:type="dxa"/>
                  <w:vMerge w:val="restart"/>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r>
                    <w:rPr>
                      <w:rFonts w:hint="eastAsia" w:ascii="宋体" w:hAnsi="宋体" w:eastAsia="宋体" w:cs="宋体"/>
                      <w:color w:val="000000"/>
                      <w:sz w:val="21"/>
                      <w:szCs w:val="21"/>
                    </w:rPr>
                    <w:t>1</w:t>
                  </w:r>
                </w:p>
              </w:tc>
              <w:tc>
                <w:tcPr>
                  <w:tcW w:w="1385" w:type="dxa"/>
                  <w:vMerge w:val="restart"/>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rPr>
                    <w:t>废水</w:t>
                  </w:r>
                  <w:r>
                    <w:rPr>
                      <w:rFonts w:hint="eastAsia" w:ascii="宋体" w:hAnsi="宋体" w:eastAsia="宋体" w:cs="宋体"/>
                      <w:color w:val="000000"/>
                      <w:sz w:val="21"/>
                      <w:szCs w:val="21"/>
                      <w:lang w:eastAsia="zh-CN"/>
                    </w:rPr>
                    <w:t>治理措施</w:t>
                  </w:r>
                </w:p>
              </w:tc>
              <w:tc>
                <w:tcPr>
                  <w:tcW w:w="3909"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井场设置防渗旱厕，定期清掏作为有机肥用于周边农田。</w:t>
                  </w:r>
                </w:p>
              </w:tc>
              <w:tc>
                <w:tcPr>
                  <w:tcW w:w="1588"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4"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p>
              </w:tc>
              <w:tc>
                <w:tcPr>
                  <w:tcW w:w="1385"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p>
              </w:tc>
              <w:tc>
                <w:tcPr>
                  <w:tcW w:w="3909"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钻井工程：设备和钻台清洗废水经沉淀池（</w:t>
                  </w:r>
                  <w:r>
                    <w:rPr>
                      <w:rFonts w:hint="eastAsia" w:ascii="宋体" w:hAnsi="宋体" w:eastAsia="宋体" w:cs="宋体"/>
                      <w:color w:val="000000"/>
                      <w:sz w:val="21"/>
                      <w:szCs w:val="21"/>
                      <w:lang w:val="en-US" w:eastAsia="zh-CN"/>
                    </w:rPr>
                    <w:t>90m</w:t>
                  </w:r>
                  <w:r>
                    <w:rPr>
                      <w:rFonts w:hint="eastAsia" w:ascii="宋体" w:hAnsi="宋体" w:eastAsia="宋体" w:cs="宋体"/>
                      <w:color w:val="000000"/>
                      <w:sz w:val="21"/>
                      <w:szCs w:val="21"/>
                      <w:vertAlign w:val="superscript"/>
                      <w:lang w:val="en-US" w:eastAsia="zh-CN"/>
                    </w:rPr>
                    <w:t>3</w:t>
                  </w:r>
                  <w:r>
                    <w:rPr>
                      <w:rFonts w:hint="eastAsia" w:ascii="宋体" w:hAnsi="宋体" w:eastAsia="宋体" w:cs="宋体"/>
                      <w:color w:val="000000"/>
                      <w:sz w:val="21"/>
                      <w:szCs w:val="21"/>
                      <w:lang w:val="en-US" w:eastAsia="zh-CN"/>
                    </w:rPr>
                    <w:t>）</w:t>
                  </w:r>
                  <w:r>
                    <w:rPr>
                      <w:rFonts w:hint="eastAsia" w:ascii="宋体" w:hAnsi="宋体" w:eastAsia="宋体" w:cs="宋体"/>
                      <w:color w:val="000000"/>
                      <w:sz w:val="21"/>
                      <w:szCs w:val="21"/>
                      <w:lang w:eastAsia="zh-CN"/>
                    </w:rPr>
                    <w:t>沉淀后循环使用，项目洗井废水与钻井液一同排出循环使用，待钻井结束后一同排至泥浆池。</w:t>
                  </w:r>
                </w:p>
              </w:tc>
              <w:tc>
                <w:tcPr>
                  <w:tcW w:w="1588" w:type="dxa"/>
                  <w:vMerge w:val="restart"/>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18.5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674"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p>
              </w:tc>
              <w:tc>
                <w:tcPr>
                  <w:tcW w:w="1385"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p>
              </w:tc>
              <w:tc>
                <w:tcPr>
                  <w:tcW w:w="3909"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排采工程：排采废水和修井废水经沉淀池（60m</w:t>
                  </w:r>
                  <w:r>
                    <w:rPr>
                      <w:rFonts w:hint="eastAsia" w:ascii="宋体" w:hAnsi="宋体" w:eastAsia="宋体" w:cs="宋体"/>
                      <w:color w:val="000000"/>
                      <w:sz w:val="21"/>
                      <w:szCs w:val="21"/>
                      <w:vertAlign w:val="superscript"/>
                      <w:lang w:eastAsia="zh-CN"/>
                    </w:rPr>
                    <w:t>3</w:t>
                  </w:r>
                  <w:r>
                    <w:rPr>
                      <w:rFonts w:hint="eastAsia" w:ascii="宋体" w:hAnsi="宋体" w:eastAsia="宋体" w:cs="宋体"/>
                      <w:color w:val="000000"/>
                      <w:sz w:val="21"/>
                      <w:szCs w:val="21"/>
                      <w:lang w:eastAsia="zh-CN"/>
                    </w:rPr>
                    <w:t>）沉淀后洒水抑尘。</w:t>
                  </w:r>
                </w:p>
              </w:tc>
              <w:tc>
                <w:tcPr>
                  <w:tcW w:w="1588"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674" w:type="dxa"/>
                  <w:vMerge w:val="restart"/>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r>
                    <w:rPr>
                      <w:rFonts w:hint="eastAsia" w:ascii="宋体" w:hAnsi="宋体" w:eastAsia="宋体" w:cs="宋体"/>
                      <w:color w:val="000000"/>
                      <w:sz w:val="21"/>
                      <w:szCs w:val="21"/>
                    </w:rPr>
                    <w:t>3</w:t>
                  </w:r>
                </w:p>
              </w:tc>
              <w:tc>
                <w:tcPr>
                  <w:tcW w:w="1385" w:type="dxa"/>
                  <w:vMerge w:val="restart"/>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r>
                    <w:rPr>
                      <w:rFonts w:hint="eastAsia" w:ascii="宋体" w:hAnsi="宋体" w:eastAsia="宋体" w:cs="宋体"/>
                      <w:color w:val="000000"/>
                      <w:sz w:val="21"/>
                      <w:szCs w:val="21"/>
                    </w:rPr>
                    <w:t>施工期</w:t>
                  </w:r>
                  <w:r>
                    <w:rPr>
                      <w:rFonts w:hint="eastAsia" w:ascii="宋体" w:hAnsi="宋体" w:eastAsia="宋体" w:cs="宋体"/>
                      <w:color w:val="000000"/>
                      <w:sz w:val="21"/>
                      <w:szCs w:val="21"/>
                      <w:lang w:eastAsia="zh-CN"/>
                    </w:rPr>
                    <w:t>废气治理措施</w:t>
                  </w:r>
                </w:p>
              </w:tc>
              <w:tc>
                <w:tcPr>
                  <w:tcW w:w="3909"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场区四周设置防尘挡板、土方采用防尘网遮盖、进场道路铺设砂石，洒水抑尘。</w:t>
                  </w:r>
                </w:p>
              </w:tc>
              <w:tc>
                <w:tcPr>
                  <w:tcW w:w="1588" w:type="dxa"/>
                  <w:vMerge w:val="restart"/>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674"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p>
              </w:tc>
              <w:tc>
                <w:tcPr>
                  <w:tcW w:w="1385"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p>
              </w:tc>
              <w:tc>
                <w:tcPr>
                  <w:tcW w:w="3909"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排采气排出的煤层气通过点火装置燃烧处理</w:t>
                  </w:r>
                </w:p>
              </w:tc>
              <w:tc>
                <w:tcPr>
                  <w:tcW w:w="1588"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eastAsia="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4"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6</w:t>
                  </w:r>
                </w:p>
              </w:tc>
              <w:tc>
                <w:tcPr>
                  <w:tcW w:w="1385"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r>
                    <w:rPr>
                      <w:rFonts w:hint="eastAsia" w:ascii="宋体" w:hAnsi="宋体" w:eastAsia="宋体" w:cs="宋体"/>
                      <w:color w:val="000000"/>
                      <w:sz w:val="21"/>
                      <w:szCs w:val="21"/>
                    </w:rPr>
                    <w:t>施工期噪声影响减免措施</w:t>
                  </w:r>
                </w:p>
              </w:tc>
              <w:tc>
                <w:tcPr>
                  <w:tcW w:w="3909"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eastAsia="zh-CN"/>
                    </w:rPr>
                    <w:t>设置防噪挡板，机泵、钻机安装减振垫</w:t>
                  </w:r>
                </w:p>
              </w:tc>
              <w:tc>
                <w:tcPr>
                  <w:tcW w:w="1588"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674" w:type="dxa"/>
                  <w:vMerge w:val="restart"/>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r>
                    <w:rPr>
                      <w:rFonts w:hint="eastAsia" w:ascii="宋体" w:hAnsi="宋体" w:eastAsia="宋体" w:cs="宋体"/>
                      <w:color w:val="000000"/>
                      <w:sz w:val="21"/>
                      <w:szCs w:val="21"/>
                    </w:rPr>
                    <w:t>5</w:t>
                  </w:r>
                </w:p>
              </w:tc>
              <w:tc>
                <w:tcPr>
                  <w:tcW w:w="1385" w:type="dxa"/>
                  <w:vMerge w:val="restart"/>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r>
                    <w:rPr>
                      <w:rFonts w:hint="eastAsia" w:ascii="宋体" w:hAnsi="宋体" w:eastAsia="宋体" w:cs="宋体"/>
                      <w:color w:val="000000"/>
                      <w:sz w:val="21"/>
                      <w:szCs w:val="21"/>
                    </w:rPr>
                    <w:t>施工期固体废物处理</w:t>
                  </w:r>
                </w:p>
              </w:tc>
              <w:tc>
                <w:tcPr>
                  <w:tcW w:w="3909"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eastAsia="zh-CN"/>
                    </w:rPr>
                    <w:t>废弃钻井液暂存泥浆池（</w:t>
                  </w:r>
                  <w:r>
                    <w:rPr>
                      <w:rFonts w:hint="eastAsia" w:ascii="宋体" w:hAnsi="宋体" w:eastAsia="宋体" w:cs="宋体"/>
                      <w:color w:val="000000"/>
                      <w:sz w:val="21"/>
                      <w:szCs w:val="21"/>
                      <w:lang w:val="en-US" w:eastAsia="zh-CN"/>
                    </w:rPr>
                    <w:t>800m</w:t>
                  </w:r>
                  <w:r>
                    <w:rPr>
                      <w:rFonts w:hint="eastAsia" w:ascii="宋体" w:hAnsi="宋体" w:eastAsia="宋体" w:cs="宋体"/>
                      <w:color w:val="000000"/>
                      <w:sz w:val="21"/>
                      <w:szCs w:val="21"/>
                      <w:vertAlign w:val="superscript"/>
                      <w:lang w:val="en-US" w:eastAsia="zh-CN"/>
                    </w:rPr>
                    <w:t>3</w:t>
                  </w:r>
                  <w:r>
                    <w:rPr>
                      <w:rFonts w:hint="eastAsia" w:ascii="宋体" w:hAnsi="宋体" w:eastAsia="宋体" w:cs="宋体"/>
                      <w:color w:val="000000"/>
                      <w:sz w:val="21"/>
                      <w:szCs w:val="21"/>
                      <w:lang w:val="en-US" w:eastAsia="zh-CN"/>
                    </w:rPr>
                    <w:t>）</w:t>
                  </w:r>
                  <w:r>
                    <w:rPr>
                      <w:rFonts w:hint="eastAsia" w:ascii="宋体" w:hAnsi="宋体" w:eastAsia="宋体" w:cs="宋体"/>
                      <w:color w:val="000000"/>
                      <w:sz w:val="21"/>
                      <w:szCs w:val="21"/>
                      <w:lang w:eastAsia="zh-CN"/>
                    </w:rPr>
                    <w:t>内送至</w:t>
                  </w:r>
                  <w:r>
                    <w:rPr>
                      <w:rFonts w:hint="eastAsia" w:ascii="宋体" w:hAnsi="宋体" w:cs="宋体"/>
                      <w:color w:val="auto"/>
                      <w:kern w:val="2"/>
                      <w:sz w:val="21"/>
                      <w:szCs w:val="21"/>
                      <w:lang w:val="en-US" w:eastAsia="zh-CN" w:bidi="ar-SA"/>
                    </w:rPr>
                    <w:t>太阳山</w:t>
                  </w:r>
                  <w:r>
                    <w:rPr>
                      <w:rFonts w:hint="eastAsia"/>
                      <w:color w:val="auto"/>
                      <w:sz w:val="21"/>
                      <w:szCs w:val="21"/>
                      <w:lang w:val="en-US" w:eastAsia="zh-CN"/>
                    </w:rPr>
                    <w:t>开发区</w:t>
                  </w:r>
                  <w:r>
                    <w:rPr>
                      <w:rFonts w:hint="eastAsia" w:ascii="宋体" w:hAnsi="宋体" w:eastAsia="宋体" w:cs="宋体"/>
                      <w:color w:val="000000"/>
                      <w:sz w:val="21"/>
                      <w:szCs w:val="21"/>
                      <w:lang w:eastAsia="zh-CN"/>
                    </w:rPr>
                    <w:t>一般工业固废填埋场处置。</w:t>
                  </w:r>
                </w:p>
              </w:tc>
              <w:tc>
                <w:tcPr>
                  <w:tcW w:w="1588"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8.0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4"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p>
              </w:tc>
              <w:tc>
                <w:tcPr>
                  <w:tcW w:w="1385"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p>
              </w:tc>
              <w:tc>
                <w:tcPr>
                  <w:tcW w:w="3909"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val="en-US" w:eastAsia="zh-CN"/>
                    </w:rPr>
                    <w:t>钻屑暂存于井场钻屑暂存池，与废弃钻井液一同</w:t>
                  </w:r>
                  <w:r>
                    <w:rPr>
                      <w:rFonts w:hint="eastAsia" w:ascii="宋体" w:hAnsi="宋体" w:eastAsia="宋体" w:cs="宋体"/>
                      <w:color w:val="000000"/>
                      <w:sz w:val="21"/>
                      <w:szCs w:val="21"/>
                      <w:lang w:eastAsia="zh-CN"/>
                    </w:rPr>
                    <w:t>送至</w:t>
                  </w:r>
                  <w:r>
                    <w:rPr>
                      <w:rFonts w:hint="eastAsia" w:ascii="宋体" w:hAnsi="宋体" w:cs="宋体"/>
                      <w:color w:val="auto"/>
                      <w:kern w:val="2"/>
                      <w:sz w:val="21"/>
                      <w:szCs w:val="21"/>
                      <w:lang w:val="en-US" w:eastAsia="zh-CN" w:bidi="ar-SA"/>
                    </w:rPr>
                    <w:t>太阳山</w:t>
                  </w:r>
                  <w:r>
                    <w:rPr>
                      <w:rFonts w:hint="eastAsia"/>
                      <w:color w:val="auto"/>
                      <w:sz w:val="21"/>
                      <w:szCs w:val="21"/>
                      <w:lang w:val="en-US" w:eastAsia="zh-CN"/>
                    </w:rPr>
                    <w:t>开发区</w:t>
                  </w:r>
                  <w:r>
                    <w:rPr>
                      <w:rFonts w:hint="eastAsia" w:ascii="宋体" w:hAnsi="宋体" w:eastAsia="宋体" w:cs="宋体"/>
                      <w:color w:val="000000"/>
                      <w:sz w:val="21"/>
                      <w:szCs w:val="21"/>
                      <w:lang w:eastAsia="zh-CN"/>
                    </w:rPr>
                    <w:t>一般工业固废填埋场处置。</w:t>
                  </w:r>
                </w:p>
              </w:tc>
              <w:tc>
                <w:tcPr>
                  <w:tcW w:w="1588"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674"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p>
              </w:tc>
              <w:tc>
                <w:tcPr>
                  <w:tcW w:w="1385"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p>
              </w:tc>
              <w:tc>
                <w:tcPr>
                  <w:tcW w:w="3909"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生活垃圾集中收集后送至附近农村生活垃圾收集池交环卫部门统一处置。</w:t>
                  </w:r>
                </w:p>
              </w:tc>
              <w:tc>
                <w:tcPr>
                  <w:tcW w:w="1588"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0.5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674"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p>
              </w:tc>
              <w:tc>
                <w:tcPr>
                  <w:tcW w:w="1385" w:type="dxa"/>
                  <w:vMerge w:val="continue"/>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p>
              </w:tc>
              <w:tc>
                <w:tcPr>
                  <w:tcW w:w="3909"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场地恢复产生的建筑垃圾送至政府部门指定填埋场处置。</w:t>
                  </w:r>
                </w:p>
              </w:tc>
              <w:tc>
                <w:tcPr>
                  <w:tcW w:w="1588"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74"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r>
                    <w:rPr>
                      <w:rFonts w:hint="eastAsia" w:ascii="宋体" w:hAnsi="宋体" w:eastAsia="宋体" w:cs="宋体"/>
                      <w:color w:val="000000"/>
                      <w:sz w:val="21"/>
                      <w:szCs w:val="21"/>
                    </w:rPr>
                    <w:t>6</w:t>
                  </w:r>
                </w:p>
              </w:tc>
              <w:tc>
                <w:tcPr>
                  <w:tcW w:w="1385"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rPr>
                  </w:pPr>
                  <w:r>
                    <w:rPr>
                      <w:rFonts w:hint="eastAsia" w:ascii="宋体" w:hAnsi="宋体" w:eastAsia="宋体" w:cs="宋体"/>
                      <w:color w:val="000000"/>
                      <w:sz w:val="21"/>
                      <w:szCs w:val="21"/>
                    </w:rPr>
                    <w:t>生态保护及水土保持措施</w:t>
                  </w:r>
                </w:p>
              </w:tc>
              <w:tc>
                <w:tcPr>
                  <w:tcW w:w="3909"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bidi="ar-SA"/>
                    </w:rPr>
                  </w:pPr>
                  <w:r>
                    <w:rPr>
                      <w:rFonts w:hint="eastAsia" w:ascii="宋体" w:hAnsi="宋体" w:eastAsia="宋体" w:cs="宋体"/>
                      <w:color w:val="000000"/>
                      <w:sz w:val="21"/>
                      <w:szCs w:val="21"/>
                    </w:rPr>
                    <w:t>钻探场地需进行平整，平整场地时进行表土剥离。钻探完毕后，原平整后的场地覆盖表土、播撒草籽，进行自然恢复</w:t>
                  </w:r>
                  <w:r>
                    <w:rPr>
                      <w:rFonts w:hint="eastAsia" w:ascii="宋体" w:hAnsi="宋体" w:eastAsia="宋体" w:cs="宋体"/>
                      <w:color w:val="000000"/>
                      <w:sz w:val="21"/>
                      <w:szCs w:val="21"/>
                      <w:lang w:eastAsia="zh-CN"/>
                    </w:rPr>
                    <w:t>；施工营地施工期结束后拆除平整，并撒播草籽、进行自然恢复。</w:t>
                  </w:r>
                </w:p>
              </w:tc>
              <w:tc>
                <w:tcPr>
                  <w:tcW w:w="1588"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100.0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968" w:type="dxa"/>
                  <w:gridSpan w:val="3"/>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rPr>
                    <w:t>合计</w:t>
                  </w:r>
                </w:p>
              </w:tc>
              <w:tc>
                <w:tcPr>
                  <w:tcW w:w="1588" w:type="dxa"/>
                  <w:noWrap w:val="0"/>
                  <w:vAlign w:val="center"/>
                </w:tcPr>
                <w:p>
                  <w:pPr>
                    <w:pStyle w:val="64"/>
                    <w:keepNext w:val="0"/>
                    <w:keepLines w:val="0"/>
                    <w:suppressLineNumbers w:val="0"/>
                    <w:adjustRightInd w:val="0"/>
                    <w:snapToGrid w:val="0"/>
                    <w:spacing w:before="0" w:beforeAutospacing="0" w:after="0" w:afterAutospacing="0" w:line="240" w:lineRule="auto"/>
                    <w:ind w:left="0" w:right="0" w:firstLine="0" w:firstLineChars="0"/>
                    <w:jc w:val="center"/>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14</w:t>
                  </w:r>
                  <w:r>
                    <w:rPr>
                      <w:rFonts w:hint="eastAsia" w:ascii="宋体" w:hAnsi="宋体" w:cs="宋体"/>
                      <w:color w:val="000000"/>
                      <w:sz w:val="21"/>
                      <w:szCs w:val="21"/>
                      <w:lang w:val="en-US" w:eastAsia="zh-CN"/>
                    </w:rPr>
                    <w:t>4</w:t>
                  </w:r>
                  <w:r>
                    <w:rPr>
                      <w:rFonts w:hint="eastAsia" w:ascii="宋体" w:hAnsi="宋体" w:eastAsia="宋体" w:cs="宋体"/>
                      <w:color w:val="000000"/>
                      <w:sz w:val="21"/>
                      <w:szCs w:val="21"/>
                      <w:lang w:val="en-US" w:eastAsia="zh-CN"/>
                    </w:rPr>
                    <w:t>.5</w:t>
                  </w:r>
                </w:p>
              </w:tc>
            </w:tr>
          </w:tbl>
          <w:p>
            <w:pPr>
              <w:keepNext w:val="0"/>
              <w:keepLines w:val="0"/>
              <w:pageBreakBefore w:val="0"/>
              <w:widowControl w:val="0"/>
              <w:suppressLineNumbers w:val="0"/>
              <w:kinsoku/>
              <w:wordWrap/>
              <w:overflowPunct/>
              <w:topLinePunct w:val="0"/>
              <w:autoSpaceDE/>
              <w:autoSpaceDN/>
              <w:bidi w:val="0"/>
              <w:adjustRightInd w:val="0"/>
              <w:snapToGrid w:val="0"/>
              <w:spacing w:before="157" w:beforeLines="50" w:beforeAutospacing="0" w:after="0" w:afterAutospacing="0" w:line="360" w:lineRule="auto"/>
              <w:ind w:left="0" w:right="0"/>
              <w:textAlignment w:val="auto"/>
              <w:rPr>
                <w:rFonts w:hint="eastAsia" w:ascii="仿宋" w:hAnsi="仿宋" w:eastAsia="仿宋" w:cs="仿宋"/>
                <w:bCs/>
                <w:color w:val="000000"/>
                <w:spacing w:val="10"/>
                <w:sz w:val="24"/>
                <w:szCs w:val="24"/>
              </w:rPr>
            </w:pPr>
          </w:p>
        </w:tc>
      </w:tr>
    </w:tbl>
    <w:p>
      <w:pPr>
        <w:rPr>
          <w:color w:val="auto"/>
        </w:rPr>
        <w:sectPr>
          <w:pgSz w:w="11907" w:h="16840"/>
          <w:pgMar w:top="1440" w:right="1797" w:bottom="1440" w:left="1797" w:header="851" w:footer="1077" w:gutter="0"/>
          <w:pgBorders>
            <w:top w:val="none" w:sz="0" w:space="0"/>
            <w:left w:val="none" w:sz="0" w:space="0"/>
            <w:bottom w:val="none" w:sz="0" w:space="0"/>
            <w:right w:val="none" w:sz="0" w:space="0"/>
          </w:pgBorders>
          <w:pgNumType w:fmt="decimal"/>
          <w:cols w:space="720" w:num="1"/>
          <w:docGrid w:linePitch="312" w:charSpace="0"/>
        </w:sectPr>
      </w:pPr>
    </w:p>
    <w:p>
      <w:pPr>
        <w:pStyle w:val="21"/>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六、生态环境保护措施监督检查清单</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513"/>
        <w:gridCol w:w="2978"/>
        <w:gridCol w:w="2110"/>
        <w:gridCol w:w="1050"/>
        <w:gridCol w:w="87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887" w:type="pct"/>
            <w:vMerge w:val="restart"/>
            <w:tcBorders>
              <w:tl2br w:val="single" w:color="auto" w:sz="4" w:space="0"/>
            </w:tcBorders>
            <w:noWrap w:val="0"/>
            <w:vAlign w:val="top"/>
          </w:tcPr>
          <w:p>
            <w:pPr>
              <w:pStyle w:val="21"/>
              <w:keepNext w:val="0"/>
              <w:keepLines w:val="0"/>
              <w:suppressLineNumbers w:val="0"/>
              <w:adjustRightInd w:val="0"/>
              <w:snapToGrid w:val="0"/>
              <w:spacing w:before="72" w:beforeLines="30" w:beforeAutospacing="0" w:after="0" w:afterAutospacing="0" w:line="360" w:lineRule="auto"/>
              <w:ind w:left="0" w:right="0"/>
              <w:jc w:val="center"/>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 xml:space="preserve">      内容</w:t>
            </w:r>
          </w:p>
          <w:p>
            <w:pPr>
              <w:pStyle w:val="21"/>
              <w:keepNext w:val="0"/>
              <w:keepLines w:val="0"/>
              <w:suppressLineNumbers w:val="0"/>
              <w:adjustRightInd w:val="0"/>
              <w:snapToGrid w:val="0"/>
              <w:spacing w:before="0" w:beforeAutospacing="0" w:after="0" w:afterAutospacing="0" w:line="360" w:lineRule="auto"/>
              <w:ind w:left="0" w:right="0"/>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 xml:space="preserve">  </w:t>
            </w:r>
          </w:p>
          <w:p>
            <w:pPr>
              <w:pStyle w:val="21"/>
              <w:keepNext w:val="0"/>
              <w:keepLines w:val="0"/>
              <w:suppressLineNumbers w:val="0"/>
              <w:adjustRightInd w:val="0"/>
              <w:snapToGrid w:val="0"/>
              <w:spacing w:before="0" w:beforeAutospacing="0" w:after="0" w:afterAutospacing="0" w:line="360" w:lineRule="auto"/>
              <w:ind w:left="0" w:right="0"/>
              <w:outlineLvl w:val="0"/>
              <w:rPr>
                <w:rFonts w:hint="eastAsia" w:ascii="仿宋" w:hAnsi="仿宋" w:eastAsia="仿宋" w:cs="仿宋"/>
                <w:b/>
                <w:bCs/>
                <w:color w:val="auto"/>
                <w:kern w:val="2"/>
                <w:sz w:val="24"/>
                <w:szCs w:val="24"/>
              </w:rPr>
            </w:pPr>
          </w:p>
          <w:p>
            <w:pPr>
              <w:pStyle w:val="21"/>
              <w:keepNext w:val="0"/>
              <w:keepLines w:val="0"/>
              <w:suppressLineNumbers w:val="0"/>
              <w:adjustRightInd w:val="0"/>
              <w:snapToGrid w:val="0"/>
              <w:spacing w:before="0" w:beforeAutospacing="0" w:after="0" w:afterAutospacing="0" w:line="360" w:lineRule="auto"/>
              <w:ind w:left="0" w:right="0"/>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要素</w:t>
            </w:r>
          </w:p>
        </w:tc>
        <w:tc>
          <w:tcPr>
            <w:tcW w:w="2985" w:type="pct"/>
            <w:gridSpan w:val="2"/>
            <w:noWrap w:val="0"/>
            <w:vAlign w:val="center"/>
          </w:tcPr>
          <w:p>
            <w:pPr>
              <w:pStyle w:val="21"/>
              <w:keepNext w:val="0"/>
              <w:keepLines w:val="0"/>
              <w:suppressLineNumbers w:val="0"/>
              <w:adjustRightInd w:val="0"/>
              <w:snapToGrid w:val="0"/>
              <w:spacing w:before="0" w:beforeAutospacing="0" w:after="0" w:afterAutospacing="0" w:line="360" w:lineRule="auto"/>
              <w:ind w:left="0" w:right="0"/>
              <w:jc w:val="center"/>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施工期</w:t>
            </w:r>
          </w:p>
        </w:tc>
        <w:tc>
          <w:tcPr>
            <w:tcW w:w="1127" w:type="pct"/>
            <w:gridSpan w:val="2"/>
            <w:noWrap w:val="0"/>
            <w:vAlign w:val="center"/>
          </w:tcPr>
          <w:p>
            <w:pPr>
              <w:pStyle w:val="21"/>
              <w:keepNext w:val="0"/>
              <w:keepLines w:val="0"/>
              <w:suppressLineNumbers w:val="0"/>
              <w:adjustRightInd w:val="0"/>
              <w:snapToGrid w:val="0"/>
              <w:spacing w:before="0" w:beforeAutospacing="0" w:after="0" w:afterAutospacing="0" w:line="360" w:lineRule="auto"/>
              <w:ind w:left="0" w:right="0"/>
              <w:jc w:val="center"/>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运营期</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887" w:type="pct"/>
            <w:vMerge w:val="continue"/>
            <w:noWrap w:val="0"/>
            <w:vAlign w:val="top"/>
          </w:tcPr>
          <w:p>
            <w:pPr>
              <w:pStyle w:val="21"/>
              <w:keepNext w:val="0"/>
              <w:keepLines w:val="0"/>
              <w:suppressLineNumbers w:val="0"/>
              <w:adjustRightInd w:val="0"/>
              <w:snapToGrid w:val="0"/>
              <w:spacing w:before="0" w:beforeAutospacing="0" w:after="0" w:afterAutospacing="0" w:line="360" w:lineRule="auto"/>
              <w:ind w:left="0" w:right="0" w:firstLine="840"/>
              <w:jc w:val="center"/>
              <w:outlineLvl w:val="0"/>
              <w:rPr>
                <w:rFonts w:hint="eastAsia" w:ascii="仿宋" w:hAnsi="仿宋" w:eastAsia="仿宋" w:cs="仿宋"/>
                <w:b/>
                <w:bCs/>
                <w:color w:val="auto"/>
                <w:kern w:val="2"/>
                <w:sz w:val="24"/>
                <w:szCs w:val="24"/>
              </w:rPr>
            </w:pPr>
          </w:p>
        </w:tc>
        <w:tc>
          <w:tcPr>
            <w:tcW w:w="1747" w:type="pct"/>
            <w:noWrap w:val="0"/>
            <w:vAlign w:val="center"/>
          </w:tcPr>
          <w:p>
            <w:pPr>
              <w:pStyle w:val="21"/>
              <w:keepNext w:val="0"/>
              <w:keepLines w:val="0"/>
              <w:suppressLineNumbers w:val="0"/>
              <w:adjustRightInd w:val="0"/>
              <w:snapToGrid w:val="0"/>
              <w:spacing w:before="0" w:beforeAutospacing="0" w:after="0" w:afterAutospacing="0" w:line="360" w:lineRule="auto"/>
              <w:ind w:left="0" w:right="0"/>
              <w:jc w:val="center"/>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环境保护措施</w:t>
            </w:r>
          </w:p>
        </w:tc>
        <w:tc>
          <w:tcPr>
            <w:tcW w:w="1237" w:type="pct"/>
            <w:noWrap w:val="0"/>
            <w:vAlign w:val="center"/>
          </w:tcPr>
          <w:p>
            <w:pPr>
              <w:pStyle w:val="21"/>
              <w:keepNext w:val="0"/>
              <w:keepLines w:val="0"/>
              <w:suppressLineNumbers w:val="0"/>
              <w:adjustRightInd w:val="0"/>
              <w:snapToGrid w:val="0"/>
              <w:spacing w:before="0" w:beforeAutospacing="0" w:after="0" w:afterAutospacing="0" w:line="360" w:lineRule="auto"/>
              <w:ind w:left="0" w:right="0"/>
              <w:jc w:val="center"/>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验收要求</w:t>
            </w:r>
          </w:p>
        </w:tc>
        <w:tc>
          <w:tcPr>
            <w:tcW w:w="616" w:type="pct"/>
            <w:noWrap w:val="0"/>
            <w:vAlign w:val="center"/>
          </w:tcPr>
          <w:p>
            <w:pPr>
              <w:pStyle w:val="21"/>
              <w:keepNext w:val="0"/>
              <w:keepLines w:val="0"/>
              <w:suppressLineNumbers w:val="0"/>
              <w:adjustRightInd w:val="0"/>
              <w:snapToGrid w:val="0"/>
              <w:spacing w:before="0" w:beforeAutospacing="0" w:after="0" w:afterAutospacing="0" w:line="360" w:lineRule="auto"/>
              <w:ind w:left="0" w:right="0"/>
              <w:jc w:val="both"/>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环境保护措施</w:t>
            </w:r>
          </w:p>
        </w:tc>
        <w:tc>
          <w:tcPr>
            <w:tcW w:w="511" w:type="pct"/>
            <w:noWrap w:val="0"/>
            <w:vAlign w:val="center"/>
          </w:tcPr>
          <w:p>
            <w:pPr>
              <w:pStyle w:val="21"/>
              <w:keepNext w:val="0"/>
              <w:keepLines w:val="0"/>
              <w:suppressLineNumbers w:val="0"/>
              <w:adjustRightInd w:val="0"/>
              <w:snapToGrid w:val="0"/>
              <w:spacing w:before="0" w:beforeAutospacing="0" w:after="0" w:afterAutospacing="0" w:line="360" w:lineRule="auto"/>
              <w:ind w:left="0" w:right="0"/>
              <w:jc w:val="center"/>
              <w:outlineLvl w:val="0"/>
              <w:rPr>
                <w:rFonts w:hint="eastAsia" w:ascii="仿宋" w:hAnsi="仿宋" w:eastAsia="仿宋" w:cs="仿宋"/>
                <w:b/>
                <w:bCs/>
                <w:color w:val="auto"/>
                <w:kern w:val="2"/>
                <w:sz w:val="24"/>
                <w:szCs w:val="24"/>
              </w:rPr>
            </w:pPr>
            <w:r>
              <w:rPr>
                <w:rFonts w:hint="eastAsia" w:ascii="仿宋" w:hAnsi="仿宋" w:eastAsia="仿宋" w:cs="仿宋"/>
                <w:b/>
                <w:bCs/>
                <w:color w:val="auto"/>
                <w:kern w:val="2"/>
                <w:sz w:val="24"/>
                <w:szCs w:val="24"/>
              </w:rPr>
              <w:t>验收要求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49" w:hRule="atLeast"/>
          <w:jc w:val="center"/>
        </w:trPr>
        <w:tc>
          <w:tcPr>
            <w:tcW w:w="88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陆生生态</w:t>
            </w:r>
          </w:p>
        </w:tc>
        <w:tc>
          <w:tcPr>
            <w:tcW w:w="174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项目施工结束后，废弃井，应采用套管+水泥砂浆予以恰当封孔并留地面标记，井场场地进行恢复</w:t>
            </w:r>
          </w:p>
        </w:tc>
        <w:tc>
          <w:tcPr>
            <w:tcW w:w="123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项目井场设备及井场道路拆除，场地播撒原生草种，且覆盖度不低于施工前项目场地植被覆盖度</w:t>
            </w:r>
          </w:p>
        </w:tc>
        <w:tc>
          <w:tcPr>
            <w:tcW w:w="616"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c>
          <w:tcPr>
            <w:tcW w:w="511"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88" w:hRule="atLeast"/>
          <w:jc w:val="center"/>
        </w:trPr>
        <w:tc>
          <w:tcPr>
            <w:tcW w:w="88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水生生态</w:t>
            </w:r>
          </w:p>
        </w:tc>
        <w:tc>
          <w:tcPr>
            <w:tcW w:w="174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c>
          <w:tcPr>
            <w:tcW w:w="123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616"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11"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55" w:hRule="atLeast"/>
          <w:jc w:val="center"/>
        </w:trPr>
        <w:tc>
          <w:tcPr>
            <w:tcW w:w="88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地表水环境</w:t>
            </w:r>
          </w:p>
        </w:tc>
        <w:tc>
          <w:tcPr>
            <w:tcW w:w="1747" w:type="pct"/>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jc w:val="both"/>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1、井场设置防渗旱厕，定期清掏作为有机肥用于周边农田；</w:t>
            </w:r>
          </w:p>
          <w:p>
            <w:pPr>
              <w:pStyle w:val="31"/>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钻井工程：设备和钻台清洗废水经沉淀池（90m</w:t>
            </w:r>
            <w:r>
              <w:rPr>
                <w:rFonts w:hint="eastAsia" w:ascii="仿宋" w:hAnsi="仿宋" w:eastAsia="仿宋" w:cs="仿宋"/>
                <w:sz w:val="24"/>
                <w:szCs w:val="24"/>
                <w:vertAlign w:val="superscript"/>
                <w:lang w:eastAsia="zh-CN"/>
              </w:rPr>
              <w:t>3</w:t>
            </w:r>
            <w:r>
              <w:rPr>
                <w:rFonts w:hint="eastAsia" w:ascii="仿宋" w:hAnsi="仿宋" w:eastAsia="仿宋" w:cs="仿宋"/>
                <w:sz w:val="24"/>
                <w:szCs w:val="24"/>
                <w:lang w:eastAsia="zh-CN"/>
              </w:rPr>
              <w:t>）沉淀后循环使用，项目洗井废水与钻井液一同排出循环使用，待钻井结束后一同排至泥浆池；</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sz w:val="24"/>
                <w:szCs w:val="24"/>
                <w:lang w:eastAsia="zh-CN"/>
              </w:rPr>
            </w:pP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lang w:eastAsia="zh-CN"/>
              </w:rPr>
              <w:t>排采工程：排采废水和修井废水经沉淀池（60m</w:t>
            </w:r>
            <w:r>
              <w:rPr>
                <w:rFonts w:hint="eastAsia" w:ascii="仿宋" w:hAnsi="仿宋" w:eastAsia="仿宋" w:cs="仿宋"/>
                <w:color w:val="auto"/>
                <w:sz w:val="24"/>
                <w:szCs w:val="24"/>
                <w:vertAlign w:val="superscript"/>
                <w:lang w:eastAsia="zh-CN"/>
              </w:rPr>
              <w:t>3</w:t>
            </w:r>
            <w:r>
              <w:rPr>
                <w:rFonts w:hint="eastAsia" w:ascii="仿宋" w:hAnsi="仿宋" w:eastAsia="仿宋" w:cs="仿宋"/>
                <w:color w:val="auto"/>
                <w:sz w:val="24"/>
                <w:szCs w:val="24"/>
                <w:lang w:eastAsia="zh-CN"/>
              </w:rPr>
              <w:t>）沉淀后洒水抑尘。</w:t>
            </w:r>
          </w:p>
        </w:tc>
        <w:tc>
          <w:tcPr>
            <w:tcW w:w="123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是否按照要求设置防渗旱厕，沉淀池、泥浆池。</w:t>
            </w:r>
          </w:p>
        </w:tc>
        <w:tc>
          <w:tcPr>
            <w:tcW w:w="616"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11"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65" w:hRule="atLeast"/>
          <w:jc w:val="center"/>
        </w:trPr>
        <w:tc>
          <w:tcPr>
            <w:tcW w:w="88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地下水及</w:t>
            </w:r>
          </w:p>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土壤环境</w:t>
            </w:r>
          </w:p>
        </w:tc>
        <w:tc>
          <w:tcPr>
            <w:tcW w:w="1747" w:type="pct"/>
            <w:noWrap w:val="0"/>
            <w:vAlign w:val="center"/>
          </w:tcPr>
          <w:p>
            <w:pPr>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jc w:val="both"/>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1、钻井时采用多层套管，钻井结束后通过固井作业封隔地层与套管之间的环形空间。</w:t>
            </w:r>
          </w:p>
          <w:p>
            <w:pPr>
              <w:pStyle w:val="31"/>
              <w:keepNext w:val="0"/>
              <w:keepLines w:val="0"/>
              <w:pageBreakBefore w:val="0"/>
              <w:widowControl w:val="0"/>
              <w:numPr>
                <w:ilvl w:val="0"/>
                <w:numId w:val="0"/>
              </w:numPr>
              <w:suppressLineNumbers w:val="0"/>
              <w:kinsoku/>
              <w:wordWrap/>
              <w:overflowPunct/>
              <w:topLinePunct w:val="0"/>
              <w:autoSpaceDE/>
              <w:autoSpaceDN/>
              <w:bidi w:val="0"/>
              <w:adjustRightInd w:val="0"/>
              <w:snapToGrid w:val="0"/>
              <w:spacing w:before="0" w:beforeAutospacing="0" w:after="0" w:afterAutospacing="0" w:line="360" w:lineRule="auto"/>
              <w:ind w:left="0" w:right="0"/>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r>
              <w:rPr>
                <w:rFonts w:hint="eastAsia" w:ascii="仿宋" w:hAnsi="仿宋" w:eastAsia="仿宋" w:cs="仿宋"/>
                <w:sz w:val="24"/>
                <w:szCs w:val="24"/>
                <w:lang w:eastAsia="zh-CN"/>
              </w:rPr>
              <w:t>沉淀池、泥浆池、钻屑暂存池、柴</w:t>
            </w:r>
            <w:r>
              <w:rPr>
                <w:rFonts w:hint="eastAsia" w:ascii="仿宋" w:hAnsi="仿宋" w:eastAsia="仿宋" w:cs="仿宋"/>
                <w:color w:val="auto"/>
                <w:sz w:val="24"/>
                <w:szCs w:val="24"/>
                <w:lang w:eastAsia="zh-CN"/>
              </w:rPr>
              <w:t>油储罐采用</w:t>
            </w:r>
            <w:r>
              <w:rPr>
                <w:rFonts w:hint="eastAsia" w:ascii="仿宋" w:hAnsi="仿宋" w:eastAsia="仿宋" w:cs="仿宋"/>
                <w:color w:val="auto"/>
                <w:sz w:val="24"/>
                <w:szCs w:val="24"/>
                <w:lang w:val="en-US" w:eastAsia="zh-CN"/>
              </w:rPr>
              <w:t>要求先硬化后</w:t>
            </w:r>
            <w:r>
              <w:rPr>
                <w:rFonts w:hint="eastAsia" w:ascii="仿宋" w:hAnsi="仿宋" w:eastAsia="仿宋" w:cs="仿宋"/>
                <w:color w:val="auto"/>
                <w:sz w:val="24"/>
                <w:szCs w:val="24"/>
                <w:lang w:eastAsia="zh-CN"/>
              </w:rPr>
              <w:t>环保型HDPE</w:t>
            </w:r>
            <w:r>
              <w:rPr>
                <w:rFonts w:hint="eastAsia" w:ascii="仿宋" w:hAnsi="仿宋" w:eastAsia="仿宋" w:cs="仿宋"/>
                <w:sz w:val="24"/>
                <w:szCs w:val="24"/>
                <w:lang w:eastAsia="zh-CN"/>
              </w:rPr>
              <w:t>规格1.5mm 厚防渗布防渗。</w:t>
            </w:r>
          </w:p>
        </w:tc>
        <w:tc>
          <w:tcPr>
            <w:tcW w:w="123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是否落实相关要求</w:t>
            </w:r>
          </w:p>
        </w:tc>
        <w:tc>
          <w:tcPr>
            <w:tcW w:w="616"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11"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60" w:hRule="atLeast"/>
          <w:jc w:val="center"/>
        </w:trPr>
        <w:tc>
          <w:tcPr>
            <w:tcW w:w="88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声环境</w:t>
            </w:r>
          </w:p>
        </w:tc>
        <w:tc>
          <w:tcPr>
            <w:tcW w:w="1747" w:type="pct"/>
            <w:noWrap w:val="0"/>
            <w:vAlign w:val="center"/>
          </w:tcPr>
          <w:p>
            <w:pPr>
              <w:pStyle w:val="51"/>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highlight w:val="none"/>
                <w:lang w:eastAsia="zh-CN"/>
              </w:rPr>
              <w:t>选用低噪设备、合理施工</w:t>
            </w:r>
          </w:p>
        </w:tc>
        <w:tc>
          <w:tcPr>
            <w:tcW w:w="1237" w:type="pct"/>
            <w:noWrap w:val="0"/>
            <w:vAlign w:val="center"/>
          </w:tcPr>
          <w:p>
            <w:pPr>
              <w:pStyle w:val="51"/>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highlight w:val="none"/>
                <w:lang w:eastAsia="zh-CN"/>
              </w:rPr>
              <w:t>有无投诉事件</w:t>
            </w:r>
          </w:p>
        </w:tc>
        <w:tc>
          <w:tcPr>
            <w:tcW w:w="616"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无</w:t>
            </w:r>
          </w:p>
        </w:tc>
        <w:tc>
          <w:tcPr>
            <w:tcW w:w="511"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val="en-US"/>
              </w:rPr>
            </w:pPr>
            <w:r>
              <w:rPr>
                <w:rFonts w:hint="eastAsia" w:ascii="仿宋" w:hAnsi="仿宋" w:eastAsia="仿宋" w:cs="仿宋"/>
                <w:color w:val="auto"/>
                <w:sz w:val="24"/>
                <w:szCs w:val="24"/>
                <w:lang w:val="en-US"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663" w:hRule="atLeast"/>
          <w:jc w:val="center"/>
        </w:trPr>
        <w:tc>
          <w:tcPr>
            <w:tcW w:w="88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振动</w:t>
            </w:r>
          </w:p>
        </w:tc>
        <w:tc>
          <w:tcPr>
            <w:tcW w:w="174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123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616"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11"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713" w:hRule="atLeast"/>
          <w:jc w:val="center"/>
        </w:trPr>
        <w:tc>
          <w:tcPr>
            <w:tcW w:w="88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大气环境</w:t>
            </w:r>
          </w:p>
        </w:tc>
        <w:tc>
          <w:tcPr>
            <w:tcW w:w="174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eastAsia="zh-CN"/>
              </w:rPr>
              <w:t>散装物料设置堆料棚，避免大风天气施工，施工区域定期洒水抑尘，进场道路铺设砂石，</w:t>
            </w:r>
            <w:r>
              <w:rPr>
                <w:rFonts w:hint="eastAsia" w:ascii="仿宋" w:hAnsi="仿宋" w:eastAsia="仿宋" w:cs="仿宋"/>
                <w:color w:val="auto"/>
                <w:sz w:val="24"/>
                <w:szCs w:val="24"/>
                <w:lang w:val="en-US" w:eastAsia="zh-CN"/>
              </w:rPr>
              <w:t>井场四周设置挡板，表层土采用防尘抑尘网遮盖，排采煤层气燃烧处置，柴油采用低硫标准柴油。</w:t>
            </w:r>
          </w:p>
        </w:tc>
        <w:tc>
          <w:tcPr>
            <w:tcW w:w="123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highlight w:val="none"/>
                <w:lang w:eastAsia="zh-CN"/>
              </w:rPr>
              <w:t>施工期各项措施是否落实</w:t>
            </w:r>
          </w:p>
        </w:tc>
        <w:tc>
          <w:tcPr>
            <w:tcW w:w="616"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11"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52" w:hRule="atLeast"/>
          <w:jc w:val="center"/>
        </w:trPr>
        <w:tc>
          <w:tcPr>
            <w:tcW w:w="88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FF0000"/>
                <w:sz w:val="24"/>
                <w:szCs w:val="24"/>
              </w:rPr>
            </w:pPr>
            <w:r>
              <w:rPr>
                <w:rFonts w:hint="eastAsia" w:ascii="仿宋" w:hAnsi="仿宋" w:eastAsia="仿宋" w:cs="仿宋"/>
                <w:b/>
                <w:bCs/>
                <w:color w:val="auto"/>
                <w:sz w:val="24"/>
                <w:szCs w:val="24"/>
              </w:rPr>
              <w:t>固体废物</w:t>
            </w:r>
          </w:p>
        </w:tc>
        <w:tc>
          <w:tcPr>
            <w:tcW w:w="1747" w:type="pct"/>
            <w:noWrap w:val="0"/>
            <w:vAlign w:val="center"/>
          </w:tcPr>
          <w:p>
            <w:pPr>
              <w:keepNext w:val="0"/>
              <w:keepLines w:val="0"/>
              <w:widowControl/>
              <w:numPr>
                <w:ilvl w:val="0"/>
                <w:numId w:val="0"/>
              </w:numPr>
              <w:suppressLineNumbers w:val="0"/>
              <w:adjustRightInd w:val="0"/>
              <w:snapToGrid w:val="0"/>
              <w:spacing w:before="0" w:beforeAutospacing="0" w:after="0" w:afterAutospacing="0" w:line="360" w:lineRule="auto"/>
              <w:ind w:left="0" w:right="0"/>
              <w:jc w:val="left"/>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1.钻屑、废弃钻井液运至</w:t>
            </w:r>
            <w:r>
              <w:rPr>
                <w:rFonts w:hint="eastAsia" w:ascii="仿宋" w:hAnsi="仿宋" w:eastAsia="仿宋" w:cs="仿宋"/>
                <w:color w:val="auto"/>
                <w:kern w:val="2"/>
                <w:sz w:val="24"/>
                <w:szCs w:val="24"/>
                <w:lang w:val="en-US" w:eastAsia="zh-CN" w:bidi="ar-SA"/>
              </w:rPr>
              <w:t>太阳山</w:t>
            </w:r>
            <w:r>
              <w:rPr>
                <w:rFonts w:hint="eastAsia" w:ascii="仿宋" w:hAnsi="仿宋" w:eastAsia="仿宋" w:cs="仿宋"/>
                <w:color w:val="auto"/>
                <w:sz w:val="24"/>
                <w:szCs w:val="24"/>
                <w:lang w:val="en-US" w:eastAsia="zh-CN"/>
              </w:rPr>
              <w:t>开发区一般工业固废填埋场处置。</w:t>
            </w:r>
          </w:p>
          <w:p>
            <w:pPr>
              <w:keepNext w:val="0"/>
              <w:keepLines w:val="0"/>
              <w:widowControl/>
              <w:numPr>
                <w:ilvl w:val="0"/>
                <w:numId w:val="0"/>
              </w:numPr>
              <w:suppressLineNumbers w:val="0"/>
              <w:adjustRightInd w:val="0"/>
              <w:snapToGrid w:val="0"/>
              <w:spacing w:before="0" w:beforeAutospacing="0" w:after="0" w:afterAutospacing="0" w:line="360" w:lineRule="auto"/>
              <w:ind w:left="0" w:right="0"/>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2.场地恢复产生的建筑垃圾运至政府指定填埋场处置。</w:t>
            </w:r>
          </w:p>
          <w:p>
            <w:pPr>
              <w:keepNext w:val="0"/>
              <w:keepLines w:val="0"/>
              <w:widowControl/>
              <w:numPr>
                <w:ilvl w:val="0"/>
                <w:numId w:val="0"/>
              </w:numPr>
              <w:suppressLineNumbers w:val="0"/>
              <w:adjustRightInd w:val="0"/>
              <w:snapToGrid w:val="0"/>
              <w:spacing w:before="0" w:beforeAutospacing="0" w:after="0" w:afterAutospacing="0" w:line="360" w:lineRule="auto"/>
              <w:ind w:left="0" w:right="0"/>
              <w:jc w:val="left"/>
              <w:rPr>
                <w:rFonts w:hint="eastAsia"/>
              </w:rPr>
            </w:pPr>
            <w:r>
              <w:rPr>
                <w:rFonts w:hint="eastAsia" w:ascii="仿宋" w:hAnsi="仿宋" w:eastAsia="仿宋" w:cs="仿宋"/>
                <w:color w:val="auto"/>
                <w:sz w:val="24"/>
                <w:szCs w:val="24"/>
                <w:lang w:val="en-US" w:eastAsia="zh-CN"/>
              </w:rPr>
              <w:t>3.生活垃圾：集中收集后运至附近村庄垃圾收集池交环卫部门统一处置</w:t>
            </w:r>
            <w:r>
              <w:rPr>
                <w:rFonts w:hint="eastAsia" w:ascii="仿宋" w:hAnsi="仿宋" w:eastAsia="仿宋" w:cs="仿宋"/>
                <w:b w:val="0"/>
                <w:bCs w:val="0"/>
                <w:color w:val="auto"/>
                <w:kern w:val="2"/>
                <w:sz w:val="24"/>
                <w:szCs w:val="24"/>
                <w:lang w:val="en-US" w:eastAsia="zh-CN" w:bidi="ar-SA"/>
              </w:rPr>
              <w:t>。</w:t>
            </w:r>
          </w:p>
        </w:tc>
        <w:tc>
          <w:tcPr>
            <w:tcW w:w="123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FF0000"/>
                <w:sz w:val="24"/>
                <w:szCs w:val="24"/>
              </w:rPr>
            </w:pPr>
            <w:r>
              <w:rPr>
                <w:rFonts w:hint="eastAsia" w:ascii="仿宋" w:hAnsi="仿宋" w:eastAsia="仿宋" w:cs="仿宋"/>
                <w:color w:val="auto"/>
                <w:sz w:val="24"/>
                <w:szCs w:val="24"/>
                <w:lang w:eastAsia="zh-CN"/>
              </w:rPr>
              <w:t>是否妥善处置</w:t>
            </w:r>
          </w:p>
        </w:tc>
        <w:tc>
          <w:tcPr>
            <w:tcW w:w="616"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11"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88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电磁环境</w:t>
            </w:r>
          </w:p>
        </w:tc>
        <w:tc>
          <w:tcPr>
            <w:tcW w:w="174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c>
          <w:tcPr>
            <w:tcW w:w="123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c>
          <w:tcPr>
            <w:tcW w:w="616"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11"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20" w:hRule="atLeast"/>
          <w:jc w:val="center"/>
        </w:trPr>
        <w:tc>
          <w:tcPr>
            <w:tcW w:w="88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环境风险</w:t>
            </w:r>
          </w:p>
        </w:tc>
        <w:tc>
          <w:tcPr>
            <w:tcW w:w="1747" w:type="pct"/>
            <w:noWrap w:val="0"/>
            <w:vAlign w:val="center"/>
          </w:tcPr>
          <w:p>
            <w:pPr>
              <w:keepNext w:val="0"/>
              <w:keepLines w:val="0"/>
              <w:widowControl/>
              <w:numPr>
                <w:ilvl w:val="0"/>
                <w:numId w:val="0"/>
              </w:numPr>
              <w:suppressLineNumbers w:val="0"/>
              <w:adjustRightInd w:val="0"/>
              <w:snapToGrid w:val="0"/>
              <w:spacing w:before="0" w:beforeAutospacing="0" w:after="0" w:afterAutospacing="0" w:line="360" w:lineRule="auto"/>
              <w:ind w:left="0" w:right="0"/>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1.在井口上安装防喷器和控制装置，配备相应的物资及设施；</w:t>
            </w:r>
          </w:p>
          <w:p>
            <w:pPr>
              <w:keepNext w:val="0"/>
              <w:keepLines w:val="0"/>
              <w:widowControl/>
              <w:numPr>
                <w:ilvl w:val="0"/>
                <w:numId w:val="0"/>
              </w:numPr>
              <w:suppressLineNumbers w:val="0"/>
              <w:adjustRightInd w:val="0"/>
              <w:snapToGrid w:val="0"/>
              <w:spacing w:before="0" w:beforeAutospacing="0" w:after="0" w:afterAutospacing="0" w:line="360" w:lineRule="auto"/>
              <w:ind w:left="0" w:right="0"/>
              <w:jc w:val="left"/>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2.钻井时采用多层套管，封隔含水层，多层套管固定用水泥返高至地面。</w:t>
            </w:r>
          </w:p>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3.泥浆池、沉淀池</w:t>
            </w:r>
            <w:r>
              <w:rPr>
                <w:rFonts w:hint="eastAsia" w:ascii="仿宋" w:hAnsi="仿宋" w:eastAsia="仿宋" w:cs="仿宋"/>
                <w:color w:val="auto"/>
                <w:sz w:val="24"/>
                <w:szCs w:val="24"/>
                <w:lang w:eastAsia="zh-CN"/>
              </w:rPr>
              <w:t>采用</w:t>
            </w:r>
            <w:r>
              <w:rPr>
                <w:rFonts w:hint="eastAsia" w:ascii="仿宋" w:hAnsi="仿宋" w:eastAsia="仿宋" w:cs="仿宋"/>
                <w:color w:val="auto"/>
                <w:sz w:val="24"/>
                <w:szCs w:val="24"/>
                <w:lang w:val="en-US" w:eastAsia="zh-CN"/>
              </w:rPr>
              <w:t>要求先硬化后</w:t>
            </w:r>
            <w:r>
              <w:rPr>
                <w:rFonts w:hint="eastAsia" w:ascii="仿宋" w:hAnsi="仿宋" w:eastAsia="仿宋" w:cs="仿宋"/>
                <w:color w:val="auto"/>
                <w:sz w:val="24"/>
                <w:szCs w:val="24"/>
                <w:lang w:eastAsia="zh-CN"/>
              </w:rPr>
              <w:t>环保型HDPE规</w:t>
            </w:r>
            <w:r>
              <w:rPr>
                <w:rFonts w:hint="eastAsia" w:ascii="仿宋" w:hAnsi="仿宋" w:eastAsia="仿宋" w:cs="仿宋"/>
                <w:sz w:val="24"/>
                <w:szCs w:val="24"/>
                <w:lang w:eastAsia="zh-CN"/>
              </w:rPr>
              <w:t>格1.5mm 厚防渗布防渗</w:t>
            </w:r>
            <w:r>
              <w:rPr>
                <w:rFonts w:hint="eastAsia" w:ascii="仿宋" w:hAnsi="仿宋" w:eastAsia="仿宋" w:cs="仿宋"/>
                <w:sz w:val="24"/>
                <w:szCs w:val="24"/>
                <w:lang w:val="en-US" w:eastAsia="zh-CN"/>
              </w:rPr>
              <w:t>，排采场沉淀池采取硬化防渗措施。</w:t>
            </w:r>
          </w:p>
          <w:p>
            <w:pPr>
              <w:pStyle w:val="10"/>
              <w:keepNext w:val="0"/>
              <w:keepLines w:val="0"/>
              <w:suppressLineNumbers w:val="0"/>
              <w:spacing w:beforeAutospacing="0" w:afterAutospacing="0" w:line="360" w:lineRule="auto"/>
              <w:ind w:left="0"/>
              <w:rPr>
                <w:rFonts w:hint="eastAsia" w:ascii="仿宋" w:hAnsi="仿宋" w:eastAsia="仿宋" w:cs="仿宋"/>
                <w:sz w:val="24"/>
                <w:szCs w:val="24"/>
              </w:rPr>
            </w:pPr>
            <w:r>
              <w:rPr>
                <w:rFonts w:hint="eastAsia" w:ascii="仿宋" w:hAnsi="仿宋" w:eastAsia="仿宋" w:cs="仿宋"/>
                <w:kern w:val="2"/>
                <w:sz w:val="24"/>
                <w:szCs w:val="24"/>
                <w:lang w:val="en-US" w:eastAsia="zh-CN" w:bidi="ar-SA"/>
              </w:rPr>
              <w:t>6、柴油储罐底部采用环保型HDPE规格1.5mm 厚防渗布防渗，配套设置围堰及相应的消防设施。</w:t>
            </w:r>
          </w:p>
        </w:tc>
        <w:tc>
          <w:tcPr>
            <w:tcW w:w="123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相应措施落实情况</w:t>
            </w:r>
          </w:p>
        </w:tc>
        <w:tc>
          <w:tcPr>
            <w:tcW w:w="616"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11"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88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环境监测</w:t>
            </w:r>
          </w:p>
        </w:tc>
        <w:tc>
          <w:tcPr>
            <w:tcW w:w="174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c>
          <w:tcPr>
            <w:tcW w:w="123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无</w:t>
            </w:r>
          </w:p>
        </w:tc>
        <w:tc>
          <w:tcPr>
            <w:tcW w:w="616"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11"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88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b/>
                <w:bCs/>
                <w:color w:val="auto"/>
                <w:sz w:val="24"/>
                <w:szCs w:val="24"/>
              </w:rPr>
            </w:pPr>
            <w:r>
              <w:rPr>
                <w:rFonts w:hint="eastAsia" w:ascii="仿宋" w:hAnsi="仿宋" w:eastAsia="仿宋" w:cs="仿宋"/>
                <w:b/>
                <w:bCs/>
                <w:color w:val="auto"/>
                <w:sz w:val="24"/>
                <w:szCs w:val="24"/>
              </w:rPr>
              <w:t>其他</w:t>
            </w:r>
          </w:p>
        </w:tc>
        <w:tc>
          <w:tcPr>
            <w:tcW w:w="174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1237"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616"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c>
          <w:tcPr>
            <w:tcW w:w="511" w:type="pct"/>
            <w:noWrap w:val="0"/>
            <w:vAlign w:val="center"/>
          </w:tcPr>
          <w:p>
            <w:pPr>
              <w:keepNext w:val="0"/>
              <w:keepLines w:val="0"/>
              <w:suppressLineNumbers w:val="0"/>
              <w:adjustRightInd w:val="0"/>
              <w:snapToGrid w:val="0"/>
              <w:spacing w:before="0" w:beforeAutospacing="0" w:after="0" w:afterAutospacing="0" w:line="360" w:lineRule="auto"/>
              <w:ind w:left="0" w:right="0"/>
              <w:jc w:val="center"/>
              <w:rPr>
                <w:rFonts w:hint="eastAsia" w:ascii="仿宋" w:hAnsi="仿宋" w:eastAsia="仿宋" w:cs="仿宋"/>
                <w:color w:val="auto"/>
                <w:sz w:val="24"/>
                <w:szCs w:val="24"/>
              </w:rPr>
            </w:pPr>
            <w:r>
              <w:rPr>
                <w:rFonts w:hint="eastAsia" w:ascii="仿宋" w:hAnsi="仿宋" w:eastAsia="仿宋" w:cs="仿宋"/>
                <w:color w:val="auto"/>
                <w:sz w:val="24"/>
                <w:szCs w:val="24"/>
                <w:lang w:eastAsia="zh-CN"/>
              </w:rPr>
              <w:t>无</w:t>
            </w:r>
          </w:p>
        </w:tc>
      </w:tr>
    </w:tbl>
    <w:p>
      <w:pPr>
        <w:pStyle w:val="21"/>
        <w:spacing w:before="192" w:beforeLines="80" w:beforeAutospacing="0"/>
        <w:jc w:val="center"/>
        <w:outlineLvl w:val="0"/>
        <w:rPr>
          <w:rFonts w:hint="eastAsia" w:ascii="黑体" w:hAnsi="黑体" w:eastAsia="黑体"/>
          <w:snapToGrid w:val="0"/>
          <w:color w:val="auto"/>
          <w:sz w:val="30"/>
          <w:szCs w:val="30"/>
        </w:rPr>
        <w:sectPr>
          <w:pgSz w:w="11906" w:h="16838"/>
          <w:pgMar w:top="1440" w:right="1800" w:bottom="1440" w:left="1800" w:header="851" w:footer="1077" w:gutter="0"/>
          <w:pgBorders>
            <w:top w:val="none" w:sz="0" w:space="0"/>
            <w:left w:val="none" w:sz="0" w:space="0"/>
            <w:bottom w:val="none" w:sz="0" w:space="0"/>
            <w:right w:val="none" w:sz="0" w:space="0"/>
          </w:pgBorders>
          <w:pgNumType w:fmt="decimal"/>
          <w:cols w:space="720" w:num="1"/>
          <w:docGrid w:linePitch="312" w:charSpace="0"/>
        </w:sectPr>
      </w:pPr>
    </w:p>
    <w:p>
      <w:pPr>
        <w:pStyle w:val="21"/>
        <w:spacing w:before="192" w:beforeLines="80" w:beforeAutospacing="0"/>
        <w:jc w:val="center"/>
        <w:outlineLvl w:val="0"/>
        <w:rPr>
          <w:rFonts w:ascii="黑体" w:hAnsi="黑体" w:eastAsia="黑体"/>
          <w:snapToGrid w:val="0"/>
          <w:color w:val="auto"/>
          <w:sz w:val="30"/>
          <w:szCs w:val="30"/>
        </w:rPr>
      </w:pPr>
      <w:r>
        <w:rPr>
          <w:rFonts w:hint="eastAsia" w:ascii="黑体" w:hAnsi="黑体" w:eastAsia="黑体"/>
          <w:snapToGrid w:val="0"/>
          <w:color w:val="auto"/>
          <w:sz w:val="30"/>
          <w:szCs w:val="30"/>
        </w:rPr>
        <w:t>七、结论</w:t>
      </w:r>
    </w:p>
    <w:tbl>
      <w:tblPr>
        <w:tblStyle w:val="24"/>
        <w:tblW w:w="5000" w:type="pct"/>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776" w:hRule="atLeast"/>
        </w:trPr>
        <w:tc>
          <w:tcPr>
            <w:tcW w:w="9289" w:type="dxa"/>
            <w:noWrap w:val="0"/>
            <w:vAlign w:val="top"/>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本项目符合国家、地方产业政策，符合相关规划要求，选址合理可行，符合“三线一单”要求。项目在建设及运营过程中针对存在的环境问题采取相应的防治措施的情况下，对环境</w:t>
            </w:r>
            <w:r>
              <w:rPr>
                <w:rFonts w:hint="eastAsia" w:ascii="仿宋" w:hAnsi="仿宋" w:eastAsia="仿宋" w:cs="仿宋"/>
                <w:color w:val="auto"/>
                <w:sz w:val="24"/>
                <w:szCs w:val="24"/>
                <w:lang w:eastAsia="zh-CN"/>
              </w:rPr>
              <w:t>影响</w:t>
            </w:r>
            <w:r>
              <w:rPr>
                <w:rFonts w:hint="eastAsia" w:ascii="仿宋" w:hAnsi="仿宋" w:eastAsia="仿宋" w:cs="仿宋"/>
                <w:color w:val="auto"/>
                <w:sz w:val="24"/>
                <w:szCs w:val="24"/>
              </w:rPr>
              <w:t>较小</w:t>
            </w:r>
            <w:r>
              <w:rPr>
                <w:rFonts w:hint="eastAsia" w:ascii="仿宋" w:hAnsi="仿宋" w:eastAsia="仿宋" w:cs="仿宋"/>
                <w:color w:val="auto"/>
                <w:sz w:val="24"/>
                <w:szCs w:val="24"/>
                <w:lang w:eastAsia="zh-CN"/>
              </w:rPr>
              <w:t>，未损害生态环境</w:t>
            </w:r>
            <w:r>
              <w:rPr>
                <w:rFonts w:hint="eastAsia" w:ascii="仿宋" w:hAnsi="仿宋" w:eastAsia="仿宋" w:cs="仿宋"/>
                <w:color w:val="auto"/>
                <w:sz w:val="24"/>
                <w:szCs w:val="24"/>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left="0" w:right="0" w:firstLine="480" w:firstLineChars="200"/>
              <w:jc w:val="both"/>
              <w:textAlignment w:val="auto"/>
              <w:rPr>
                <w:rFonts w:hint="default" w:ascii="宋体" w:hAnsi="宋体" w:cs="宋体"/>
                <w:color w:val="FF0000"/>
                <w:szCs w:val="21"/>
              </w:rPr>
            </w:pPr>
            <w:r>
              <w:rPr>
                <w:rFonts w:hint="eastAsia" w:ascii="仿宋" w:hAnsi="仿宋" w:eastAsia="仿宋" w:cs="仿宋"/>
                <w:color w:val="auto"/>
                <w:sz w:val="24"/>
                <w:szCs w:val="24"/>
              </w:rPr>
              <w:t>因此，在建设单位认真落实生态保护、污染治理和环境风险防范等生态环境保护措施和设施的基础上，从环境保护的角度分析，本项目的建设是可行的。</w:t>
            </w:r>
          </w:p>
        </w:tc>
      </w:tr>
    </w:tbl>
    <w:p>
      <w:pPr>
        <w:adjustRightInd w:val="0"/>
        <w:snapToGrid w:val="0"/>
        <w:spacing w:before="192" w:beforeLines="80"/>
        <w:rPr>
          <w:rFonts w:ascii="宋体"/>
        </w:rPr>
      </w:pPr>
    </w:p>
    <w:sectPr>
      <w:pgSz w:w="11906" w:h="16838"/>
      <w:pgMar w:top="1440" w:right="1800" w:bottom="1440" w:left="1800" w:header="851" w:footer="1077" w:gutter="0"/>
      <w:pgBorders>
        <w:top w:val="none" w:sz="0" w:space="0"/>
        <w:left w:val="none" w:sz="0" w:space="0"/>
        <w:bottom w:val="none" w:sz="0" w:space="0"/>
        <w:right w:val="none" w:sz="0" w:space="0"/>
      </w:pgBorders>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1ECABAC9-D24E-4FD5-A234-D91DB78F61AE}"/>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2" w:fontKey="{D9CB6134-F717-4261-B06D-A8CDBA799A3B}"/>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embedRegular r:id="rId3" w:fontKey="{6AA208E0-2265-434E-A831-36707D1D70C1}"/>
  </w:font>
  <w:font w:name="华文中宋">
    <w:panose1 w:val="02010600040101010101"/>
    <w:charset w:val="86"/>
    <w:family w:val="auto"/>
    <w:pitch w:val="default"/>
    <w:sig w:usb0="00000287" w:usb1="080F0000" w:usb2="00000000" w:usb3="00000000" w:csb0="0004009F" w:csb1="DFD70000"/>
  </w:font>
  <w:font w:name="方正小标宋_GBK">
    <w:panose1 w:val="03000509000000000000"/>
    <w:charset w:val="86"/>
    <w:family w:val="script"/>
    <w:pitch w:val="default"/>
    <w:sig w:usb0="00000001" w:usb1="080E0000" w:usb2="00000000" w:usb3="00000000" w:csb0="00040000" w:csb1="00000000"/>
    <w:embedRegular r:id="rId4" w:fontKey="{1009EC93-025E-4BEB-81BE-7CB9C4B84D92}"/>
  </w:font>
  <w:font w:name="楷体_GB2312">
    <w:panose1 w:val="02010609030101010101"/>
    <w:charset w:val="86"/>
    <w:family w:val="modern"/>
    <w:pitch w:val="default"/>
    <w:sig w:usb0="00000001" w:usb1="080E0000" w:usb2="00000000" w:usb3="00000000" w:csb0="00040000" w:csb1="00000000"/>
    <w:embedRegular r:id="rId5" w:fontKey="{ED7F2DC7-14FA-47BE-ACF7-2B336D0A45D7}"/>
  </w:font>
  <w:font w:name="华文仿宋">
    <w:panose1 w:val="02010600040101010101"/>
    <w:charset w:val="86"/>
    <w:family w:val="auto"/>
    <w:pitch w:val="default"/>
    <w:sig w:usb0="00000287" w:usb1="080F0000" w:usb2="00000000" w:usb3="00000000" w:csb0="0004009F" w:csb1="DFD70000"/>
    <w:embedRegular r:id="rId6" w:fontKey="{AA264A19-BE69-4F80-92E8-6C3DFD8867A9}"/>
  </w:font>
  <w:font w:name="仿宋">
    <w:panose1 w:val="02010609060101010101"/>
    <w:charset w:val="86"/>
    <w:family w:val="auto"/>
    <w:pitch w:val="default"/>
    <w:sig w:usb0="800002BF" w:usb1="38CF7CFA" w:usb2="00000016" w:usb3="00000000" w:csb0="00040001" w:csb1="00000000"/>
    <w:embedRegular r:id="rId7" w:fontKey="{FF16A09C-AF6C-4644-A4EC-E6B73A2260B1}"/>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firstLine="360"/>
      <w:jc w:val="center"/>
      <w:rPr>
        <w:rFonts w:hint="eastAsia" w:eastAsia="宋体"/>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framePr w:wrap="around" w:vAnchor="text" w:hAnchor="margin" w:xAlign="outside" w:y="1"/>
      <w:rPr>
        <w:rStyle w:val="28"/>
      </w:rPr>
    </w:pPr>
    <w:r>
      <w:fldChar w:fldCharType="begin"/>
    </w:r>
    <w:r>
      <w:rPr>
        <w:rStyle w:val="28"/>
      </w:rPr>
      <w:instrText xml:space="preserve">PAGE  </w:instrText>
    </w:r>
    <w:r>
      <w:fldChar w:fldCharType="end"/>
    </w:r>
  </w:p>
  <w:p>
    <w:pPr>
      <w:pStyle w:val="16"/>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firstLine="360"/>
      <w:jc w:val="center"/>
      <w:rPr>
        <w:rFonts w:hint="eastAsia" w:eastAsia="宋体"/>
        <w:lang w:val="en-US" w:eastAsia="zh-CN"/>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22</w:t>
                          </w:r>
                          <w:r>
                            <w:rPr>
                              <w:rFonts w:hint="eastAsia"/>
                              <w:lang w:eastAsia="zh-CN"/>
                            </w:rPr>
                            <w:fldChar w:fldCharType="end"/>
                          </w:r>
                        </w:p>
                      </w:txbxContent>
                    </wps:txbx>
                    <wps:bodyPr vert="horz" wrap="none" lIns="0" tIns="0" rIns="0" bIns="0" anchor="t" anchorCtr="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PqubOd8BAAC/AwAADgAAAAAA&#10;AAABACAAAAAeAQAAZHJzL2Uyb0RvYy54bWxQSwUGAAAAAAYABgBZAQAAbwUAAAAA&#10;">
              <v:fill on="f" focussize="0,0"/>
              <v:stroke on="f"/>
              <v:imagedata o:title=""/>
              <o:lock v:ext="edit" aspectratio="f"/>
              <v:textbox inset="0mm,0mm,0mm,0mm" style="mso-fit-shape-to-text:t;">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22</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ind w:right="360" w:firstLine="360"/>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vert="horz" wrap="none" lIns="0" tIns="0" rIns="0" bIns="0" anchor="t" anchorCtr="0"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EeL1Cd8BAAC/AwAADgAAAAAA&#10;AAABACAAAAAeAQAAZHJzL2Uyb0RvYy54bWxQSwUGAAAAAAYABgBZAQAAbwUAAAAA&#10;">
              <v:fill on="f" focussize="0,0"/>
              <v:stroke on="f"/>
              <v:imagedata o:title=""/>
              <o:lock v:ext="edit" aspectratio="f"/>
              <v:textbox inset="0mm,0mm,0mm,0mm" style="mso-fit-shape-to-text:t;">
                <w:txbxContent>
                  <w:p>
                    <w:pPr>
                      <w:pStyle w:val="1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17"/>
    <w:multiLevelType w:val="multilevel"/>
    <w:tmpl w:val="00000017"/>
    <w:lvl w:ilvl="0" w:tentative="0">
      <w:start w:val="1"/>
      <w:numFmt w:val="decimal"/>
      <w:pStyle w:val="49"/>
      <w:suff w:val="nothing"/>
      <w:lvlText w:val="%1　"/>
      <w:lvlJc w:val="left"/>
      <w:pPr>
        <w:ind w:left="0" w:firstLine="0"/>
      </w:pPr>
      <w:rPr>
        <w:rFonts w:hint="eastAsia" w:ascii="宋体" w:hAnsi="宋体" w:eastAsia="宋体"/>
        <w:b w:val="0"/>
        <w:i w:val="0"/>
        <w:sz w:val="28"/>
        <w:szCs w:val="28"/>
      </w:rPr>
    </w:lvl>
    <w:lvl w:ilvl="1" w:tentative="0">
      <w:start w:val="1"/>
      <w:numFmt w:val="decimal"/>
      <w:suff w:val="nothing"/>
      <w:lvlText w:val="%1.%2　"/>
      <w:lvlJc w:val="left"/>
      <w:pPr>
        <w:ind w:left="1232" w:firstLine="0"/>
      </w:pPr>
      <w:rPr>
        <w:sz w:val="28"/>
      </w:rPr>
    </w:lvl>
    <w:lvl w:ilvl="2" w:tentative="0">
      <w:start w:val="1"/>
      <w:numFmt w:val="decimal"/>
      <w:suff w:val="nothing"/>
      <w:lvlText w:val="%1.%2.%3　"/>
      <w:lvlJc w:val="left"/>
      <w:pPr>
        <w:ind w:left="0" w:firstLine="0"/>
      </w:pPr>
      <w:rPr>
        <w:rFonts w:hint="eastAsia" w:ascii="宋体" w:hAnsi="宋体" w:eastAsia="宋体"/>
        <w:b w:val="0"/>
        <w:i w:val="0"/>
        <w:sz w:val="28"/>
        <w:szCs w:val="28"/>
      </w:rPr>
    </w:lvl>
    <w:lvl w:ilvl="3" w:tentative="0">
      <w:start w:val="1"/>
      <w:numFmt w:val="decimal"/>
      <w:suff w:val="nothing"/>
      <w:lvlText w:val="%1.%2.%3.%4　"/>
      <w:lvlJc w:val="left"/>
      <w:pPr>
        <w:ind w:left="0" w:firstLine="0"/>
      </w:pPr>
      <w:rPr>
        <w:rFonts w:hint="eastAsia" w:ascii="宋体" w:hAnsi="宋体" w:eastAsia="宋体"/>
        <w:b w:val="0"/>
        <w:i w:val="0"/>
        <w:sz w:val="28"/>
        <w:szCs w:val="28"/>
      </w:rPr>
    </w:lvl>
    <w:lvl w:ilvl="4" w:tentative="0">
      <w:start w:val="1"/>
      <w:numFmt w:val="decimal"/>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0" w:firstLine="0"/>
      </w:pPr>
      <w:rPr>
        <w:rFonts w:hint="eastAsia"/>
      </w:rPr>
    </w:lvl>
    <w:lvl w:ilvl="8" w:tentative="0">
      <w:start w:val="1"/>
      <w:numFmt w:val="decimal"/>
      <w:lvlText w:val="%1.%2.%3.%4.%5.%6.%7.%8.%9"/>
      <w:lvlJc w:val="left"/>
      <w:pPr>
        <w:tabs>
          <w:tab w:val="left" w:pos="4777"/>
        </w:tabs>
        <w:ind w:left="0" w:firstLine="0"/>
      </w:pPr>
      <w:rPr>
        <w:rFonts w:hint="eastAsia"/>
      </w:rPr>
    </w:lvl>
  </w:abstractNum>
  <w:abstractNum w:abstractNumId="1">
    <w:nsid w:val="55791DAB"/>
    <w:multiLevelType w:val="singleLevel"/>
    <w:tmpl w:val="55791DAB"/>
    <w:lvl w:ilvl="0" w:tentative="0">
      <w:start w:val="1"/>
      <w:numFmt w:val="decimal"/>
      <w:suff w:val="nothing"/>
      <w:lvlText w:val="%1、"/>
      <w:lvlJc w:val="left"/>
    </w:lvl>
  </w:abstractNum>
  <w:abstractNum w:abstractNumId="2">
    <w:nsid w:val="640A8F1B"/>
    <w:multiLevelType w:val="singleLevel"/>
    <w:tmpl w:val="640A8F1B"/>
    <w:lvl w:ilvl="0" w:tentative="0">
      <w:start w:val="3"/>
      <w:numFmt w:val="decimal"/>
      <w:suff w:val="nothing"/>
      <w:lvlText w:val="%1、"/>
      <w:lvlJc w:val="left"/>
      <w:pPr>
        <w:ind w:left="21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hyphenationZone w:val="36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0ZjBhZjUwYWU3MDlkYjRiNjQ3NWE4MTI3NWQ2OGUifQ=="/>
  </w:docVars>
  <w:rsids>
    <w:rsidRoot w:val="00A14947"/>
    <w:rsid w:val="00001CED"/>
    <w:rsid w:val="00001E67"/>
    <w:rsid w:val="00003CD8"/>
    <w:rsid w:val="00014965"/>
    <w:rsid w:val="0001523A"/>
    <w:rsid w:val="00016ECB"/>
    <w:rsid w:val="000269F6"/>
    <w:rsid w:val="00031939"/>
    <w:rsid w:val="00032D25"/>
    <w:rsid w:val="0005219D"/>
    <w:rsid w:val="0005568F"/>
    <w:rsid w:val="0006153D"/>
    <w:rsid w:val="00061B1F"/>
    <w:rsid w:val="000664DB"/>
    <w:rsid w:val="0007127D"/>
    <w:rsid w:val="00071AE5"/>
    <w:rsid w:val="00074783"/>
    <w:rsid w:val="000801E0"/>
    <w:rsid w:val="00082880"/>
    <w:rsid w:val="00082A29"/>
    <w:rsid w:val="0008331D"/>
    <w:rsid w:val="00083C18"/>
    <w:rsid w:val="00092899"/>
    <w:rsid w:val="000A178E"/>
    <w:rsid w:val="000A557E"/>
    <w:rsid w:val="000B058F"/>
    <w:rsid w:val="000B693F"/>
    <w:rsid w:val="000C09AC"/>
    <w:rsid w:val="000C0A63"/>
    <w:rsid w:val="000C437E"/>
    <w:rsid w:val="000E5F16"/>
    <w:rsid w:val="000F4452"/>
    <w:rsid w:val="000F6DA1"/>
    <w:rsid w:val="000F701B"/>
    <w:rsid w:val="001056A0"/>
    <w:rsid w:val="00115279"/>
    <w:rsid w:val="00117459"/>
    <w:rsid w:val="0011749A"/>
    <w:rsid w:val="00127A68"/>
    <w:rsid w:val="00140B13"/>
    <w:rsid w:val="00141B68"/>
    <w:rsid w:val="001466DA"/>
    <w:rsid w:val="00154DE1"/>
    <w:rsid w:val="00155B40"/>
    <w:rsid w:val="00157435"/>
    <w:rsid w:val="00163EEA"/>
    <w:rsid w:val="00167A07"/>
    <w:rsid w:val="0017046A"/>
    <w:rsid w:val="001704A3"/>
    <w:rsid w:val="0017504D"/>
    <w:rsid w:val="00177422"/>
    <w:rsid w:val="00184F10"/>
    <w:rsid w:val="00185546"/>
    <w:rsid w:val="0019146B"/>
    <w:rsid w:val="00194398"/>
    <w:rsid w:val="001A1997"/>
    <w:rsid w:val="001A7D2A"/>
    <w:rsid w:val="001B574C"/>
    <w:rsid w:val="001C0AF9"/>
    <w:rsid w:val="001C155A"/>
    <w:rsid w:val="001C2F9A"/>
    <w:rsid w:val="001C48C0"/>
    <w:rsid w:val="001D6726"/>
    <w:rsid w:val="001F3347"/>
    <w:rsid w:val="001F4440"/>
    <w:rsid w:val="001F69E4"/>
    <w:rsid w:val="00206A65"/>
    <w:rsid w:val="00212D31"/>
    <w:rsid w:val="002130C7"/>
    <w:rsid w:val="002218A8"/>
    <w:rsid w:val="0022306D"/>
    <w:rsid w:val="00226574"/>
    <w:rsid w:val="002278EC"/>
    <w:rsid w:val="002357C7"/>
    <w:rsid w:val="002367C4"/>
    <w:rsid w:val="0025679E"/>
    <w:rsid w:val="00260C68"/>
    <w:rsid w:val="002648B0"/>
    <w:rsid w:val="00275271"/>
    <w:rsid w:val="0027535E"/>
    <w:rsid w:val="00275AA6"/>
    <w:rsid w:val="002807D5"/>
    <w:rsid w:val="00282CCD"/>
    <w:rsid w:val="002A168C"/>
    <w:rsid w:val="002A2C48"/>
    <w:rsid w:val="002A3EED"/>
    <w:rsid w:val="002A4A39"/>
    <w:rsid w:val="002A5A17"/>
    <w:rsid w:val="002A6425"/>
    <w:rsid w:val="002B49E2"/>
    <w:rsid w:val="002B7B00"/>
    <w:rsid w:val="002B7C44"/>
    <w:rsid w:val="002C1388"/>
    <w:rsid w:val="002C3C6A"/>
    <w:rsid w:val="002D42DB"/>
    <w:rsid w:val="002E1F3A"/>
    <w:rsid w:val="002E298A"/>
    <w:rsid w:val="002F02A4"/>
    <w:rsid w:val="002F272B"/>
    <w:rsid w:val="002F7C6D"/>
    <w:rsid w:val="003027E4"/>
    <w:rsid w:val="0030332C"/>
    <w:rsid w:val="00312296"/>
    <w:rsid w:val="0031340E"/>
    <w:rsid w:val="00316464"/>
    <w:rsid w:val="0032073A"/>
    <w:rsid w:val="00321D8E"/>
    <w:rsid w:val="00334996"/>
    <w:rsid w:val="00336969"/>
    <w:rsid w:val="00336C52"/>
    <w:rsid w:val="00341B3E"/>
    <w:rsid w:val="00341B42"/>
    <w:rsid w:val="00345154"/>
    <w:rsid w:val="0034560E"/>
    <w:rsid w:val="00350523"/>
    <w:rsid w:val="00352975"/>
    <w:rsid w:val="00356868"/>
    <w:rsid w:val="0036485B"/>
    <w:rsid w:val="00373B0D"/>
    <w:rsid w:val="00376988"/>
    <w:rsid w:val="00381A72"/>
    <w:rsid w:val="003A1948"/>
    <w:rsid w:val="003B152A"/>
    <w:rsid w:val="003B545B"/>
    <w:rsid w:val="003D3EE9"/>
    <w:rsid w:val="003E7681"/>
    <w:rsid w:val="003F0809"/>
    <w:rsid w:val="003F611C"/>
    <w:rsid w:val="003F755C"/>
    <w:rsid w:val="00406F01"/>
    <w:rsid w:val="00411B36"/>
    <w:rsid w:val="004121D7"/>
    <w:rsid w:val="00416D50"/>
    <w:rsid w:val="00417772"/>
    <w:rsid w:val="00420E6A"/>
    <w:rsid w:val="00433CA9"/>
    <w:rsid w:val="0043521D"/>
    <w:rsid w:val="00442024"/>
    <w:rsid w:val="0044254C"/>
    <w:rsid w:val="00443F6A"/>
    <w:rsid w:val="00450A17"/>
    <w:rsid w:val="00466321"/>
    <w:rsid w:val="004672AF"/>
    <w:rsid w:val="004727B0"/>
    <w:rsid w:val="00480247"/>
    <w:rsid w:val="0048081D"/>
    <w:rsid w:val="0048117E"/>
    <w:rsid w:val="004855F6"/>
    <w:rsid w:val="00486F0C"/>
    <w:rsid w:val="00494670"/>
    <w:rsid w:val="004A0EB4"/>
    <w:rsid w:val="004A3823"/>
    <w:rsid w:val="004A59BB"/>
    <w:rsid w:val="004B43A3"/>
    <w:rsid w:val="004B4C49"/>
    <w:rsid w:val="004B58A5"/>
    <w:rsid w:val="004B63D9"/>
    <w:rsid w:val="004C0882"/>
    <w:rsid w:val="004C55BE"/>
    <w:rsid w:val="004E5B30"/>
    <w:rsid w:val="004F0779"/>
    <w:rsid w:val="004F1230"/>
    <w:rsid w:val="004F173F"/>
    <w:rsid w:val="004F177C"/>
    <w:rsid w:val="004F2DCE"/>
    <w:rsid w:val="005039CB"/>
    <w:rsid w:val="0050558F"/>
    <w:rsid w:val="005057E0"/>
    <w:rsid w:val="00506286"/>
    <w:rsid w:val="00510813"/>
    <w:rsid w:val="00511DE0"/>
    <w:rsid w:val="00517F02"/>
    <w:rsid w:val="00524547"/>
    <w:rsid w:val="005258A2"/>
    <w:rsid w:val="00530F7C"/>
    <w:rsid w:val="00534567"/>
    <w:rsid w:val="00534F43"/>
    <w:rsid w:val="00535A84"/>
    <w:rsid w:val="00536889"/>
    <w:rsid w:val="00542E07"/>
    <w:rsid w:val="00554A7B"/>
    <w:rsid w:val="0055572C"/>
    <w:rsid w:val="0056064F"/>
    <w:rsid w:val="00561B84"/>
    <w:rsid w:val="00571D98"/>
    <w:rsid w:val="005720AE"/>
    <w:rsid w:val="0058030D"/>
    <w:rsid w:val="00582045"/>
    <w:rsid w:val="00590AE3"/>
    <w:rsid w:val="005918F1"/>
    <w:rsid w:val="005A06B7"/>
    <w:rsid w:val="005A1759"/>
    <w:rsid w:val="005D0369"/>
    <w:rsid w:val="005D53FE"/>
    <w:rsid w:val="005D7A0F"/>
    <w:rsid w:val="005E0438"/>
    <w:rsid w:val="005E1791"/>
    <w:rsid w:val="005E2CE6"/>
    <w:rsid w:val="005E6324"/>
    <w:rsid w:val="005F228B"/>
    <w:rsid w:val="005F29CD"/>
    <w:rsid w:val="005F4DFB"/>
    <w:rsid w:val="005F6CC0"/>
    <w:rsid w:val="00603E5B"/>
    <w:rsid w:val="00604BC8"/>
    <w:rsid w:val="00615B4C"/>
    <w:rsid w:val="00615B5D"/>
    <w:rsid w:val="0062146F"/>
    <w:rsid w:val="006343AF"/>
    <w:rsid w:val="0063634A"/>
    <w:rsid w:val="0064250D"/>
    <w:rsid w:val="006535EB"/>
    <w:rsid w:val="00663016"/>
    <w:rsid w:val="00674605"/>
    <w:rsid w:val="006748B8"/>
    <w:rsid w:val="0068535B"/>
    <w:rsid w:val="0068736E"/>
    <w:rsid w:val="0069290A"/>
    <w:rsid w:val="00697032"/>
    <w:rsid w:val="006975AC"/>
    <w:rsid w:val="006A15FB"/>
    <w:rsid w:val="006A72BF"/>
    <w:rsid w:val="006B332A"/>
    <w:rsid w:val="006B33BD"/>
    <w:rsid w:val="006C3F75"/>
    <w:rsid w:val="006D170E"/>
    <w:rsid w:val="006E06AF"/>
    <w:rsid w:val="006F1789"/>
    <w:rsid w:val="00706C5D"/>
    <w:rsid w:val="007118E6"/>
    <w:rsid w:val="007225C9"/>
    <w:rsid w:val="00735CD7"/>
    <w:rsid w:val="00754034"/>
    <w:rsid w:val="00754BF1"/>
    <w:rsid w:val="00755A30"/>
    <w:rsid w:val="00755E1C"/>
    <w:rsid w:val="00756556"/>
    <w:rsid w:val="0076132B"/>
    <w:rsid w:val="007623AE"/>
    <w:rsid w:val="00770B19"/>
    <w:rsid w:val="00774FA0"/>
    <w:rsid w:val="00776620"/>
    <w:rsid w:val="00777B6D"/>
    <w:rsid w:val="00784855"/>
    <w:rsid w:val="00784F39"/>
    <w:rsid w:val="0078545C"/>
    <w:rsid w:val="007906C4"/>
    <w:rsid w:val="007940EA"/>
    <w:rsid w:val="007967E8"/>
    <w:rsid w:val="007A63F2"/>
    <w:rsid w:val="007B68DE"/>
    <w:rsid w:val="007C1857"/>
    <w:rsid w:val="007C514F"/>
    <w:rsid w:val="007D0F95"/>
    <w:rsid w:val="007D7ECB"/>
    <w:rsid w:val="007E25A1"/>
    <w:rsid w:val="007E4BD2"/>
    <w:rsid w:val="007E7145"/>
    <w:rsid w:val="007F3916"/>
    <w:rsid w:val="00801179"/>
    <w:rsid w:val="00802479"/>
    <w:rsid w:val="00805372"/>
    <w:rsid w:val="00805B7B"/>
    <w:rsid w:val="0081293E"/>
    <w:rsid w:val="00814FFB"/>
    <w:rsid w:val="00820568"/>
    <w:rsid w:val="00831A80"/>
    <w:rsid w:val="008332C8"/>
    <w:rsid w:val="00833743"/>
    <w:rsid w:val="008340A4"/>
    <w:rsid w:val="00836799"/>
    <w:rsid w:val="00837028"/>
    <w:rsid w:val="00837131"/>
    <w:rsid w:val="00845F57"/>
    <w:rsid w:val="008521E0"/>
    <w:rsid w:val="008525B0"/>
    <w:rsid w:val="00867CBC"/>
    <w:rsid w:val="00876C30"/>
    <w:rsid w:val="00877017"/>
    <w:rsid w:val="008773C0"/>
    <w:rsid w:val="00880364"/>
    <w:rsid w:val="00886C4C"/>
    <w:rsid w:val="0088711C"/>
    <w:rsid w:val="00892ECF"/>
    <w:rsid w:val="00892F06"/>
    <w:rsid w:val="00894285"/>
    <w:rsid w:val="008A40AE"/>
    <w:rsid w:val="008A4E19"/>
    <w:rsid w:val="008A67C5"/>
    <w:rsid w:val="008B22E1"/>
    <w:rsid w:val="008B3C78"/>
    <w:rsid w:val="008B4AE9"/>
    <w:rsid w:val="008C30AD"/>
    <w:rsid w:val="008D068E"/>
    <w:rsid w:val="008D0F7A"/>
    <w:rsid w:val="008D63BE"/>
    <w:rsid w:val="008E0CFF"/>
    <w:rsid w:val="008E5D6B"/>
    <w:rsid w:val="008E689B"/>
    <w:rsid w:val="008E76F0"/>
    <w:rsid w:val="008F15FE"/>
    <w:rsid w:val="008F2A94"/>
    <w:rsid w:val="008F5187"/>
    <w:rsid w:val="008F709C"/>
    <w:rsid w:val="0090312B"/>
    <w:rsid w:val="00904961"/>
    <w:rsid w:val="0091736D"/>
    <w:rsid w:val="00931001"/>
    <w:rsid w:val="00931863"/>
    <w:rsid w:val="00933524"/>
    <w:rsid w:val="0094278D"/>
    <w:rsid w:val="0095308A"/>
    <w:rsid w:val="00955AEE"/>
    <w:rsid w:val="00956F14"/>
    <w:rsid w:val="009620FD"/>
    <w:rsid w:val="0096247A"/>
    <w:rsid w:val="00965F4B"/>
    <w:rsid w:val="00970F8A"/>
    <w:rsid w:val="00971FB5"/>
    <w:rsid w:val="00972D2A"/>
    <w:rsid w:val="00975CC5"/>
    <w:rsid w:val="00976328"/>
    <w:rsid w:val="00976B4E"/>
    <w:rsid w:val="00984458"/>
    <w:rsid w:val="00985283"/>
    <w:rsid w:val="00987322"/>
    <w:rsid w:val="009A0F3B"/>
    <w:rsid w:val="009A72C7"/>
    <w:rsid w:val="009B0897"/>
    <w:rsid w:val="009D0852"/>
    <w:rsid w:val="009D1FBF"/>
    <w:rsid w:val="009E399C"/>
    <w:rsid w:val="009E43C1"/>
    <w:rsid w:val="009E7E95"/>
    <w:rsid w:val="009F116F"/>
    <w:rsid w:val="009F329E"/>
    <w:rsid w:val="009F7ED3"/>
    <w:rsid w:val="00A03607"/>
    <w:rsid w:val="00A047FF"/>
    <w:rsid w:val="00A04FEF"/>
    <w:rsid w:val="00A122CD"/>
    <w:rsid w:val="00A12A32"/>
    <w:rsid w:val="00A14248"/>
    <w:rsid w:val="00A14947"/>
    <w:rsid w:val="00A23DC5"/>
    <w:rsid w:val="00A34028"/>
    <w:rsid w:val="00A35568"/>
    <w:rsid w:val="00A37056"/>
    <w:rsid w:val="00A4358F"/>
    <w:rsid w:val="00A46F67"/>
    <w:rsid w:val="00A54AA1"/>
    <w:rsid w:val="00A568FF"/>
    <w:rsid w:val="00A61496"/>
    <w:rsid w:val="00A61833"/>
    <w:rsid w:val="00A624C6"/>
    <w:rsid w:val="00A63CEC"/>
    <w:rsid w:val="00A7031E"/>
    <w:rsid w:val="00A728B1"/>
    <w:rsid w:val="00A763DE"/>
    <w:rsid w:val="00A803D6"/>
    <w:rsid w:val="00A81282"/>
    <w:rsid w:val="00A8713F"/>
    <w:rsid w:val="00A91167"/>
    <w:rsid w:val="00A9171C"/>
    <w:rsid w:val="00A92FFD"/>
    <w:rsid w:val="00A95975"/>
    <w:rsid w:val="00A9708D"/>
    <w:rsid w:val="00AA2C17"/>
    <w:rsid w:val="00AA4172"/>
    <w:rsid w:val="00AB1914"/>
    <w:rsid w:val="00AB5330"/>
    <w:rsid w:val="00AB7747"/>
    <w:rsid w:val="00AC2532"/>
    <w:rsid w:val="00AD1507"/>
    <w:rsid w:val="00AD5A70"/>
    <w:rsid w:val="00AD738B"/>
    <w:rsid w:val="00AE1BF4"/>
    <w:rsid w:val="00AE5D97"/>
    <w:rsid w:val="00AE6794"/>
    <w:rsid w:val="00B01110"/>
    <w:rsid w:val="00B02262"/>
    <w:rsid w:val="00B03CEC"/>
    <w:rsid w:val="00B1209F"/>
    <w:rsid w:val="00B12AD0"/>
    <w:rsid w:val="00B24F30"/>
    <w:rsid w:val="00B31ABF"/>
    <w:rsid w:val="00B335AE"/>
    <w:rsid w:val="00B37CE1"/>
    <w:rsid w:val="00B40ACF"/>
    <w:rsid w:val="00B46BAA"/>
    <w:rsid w:val="00B50B5F"/>
    <w:rsid w:val="00B54128"/>
    <w:rsid w:val="00B55826"/>
    <w:rsid w:val="00B60426"/>
    <w:rsid w:val="00B622DD"/>
    <w:rsid w:val="00B63522"/>
    <w:rsid w:val="00B76F1D"/>
    <w:rsid w:val="00B92A19"/>
    <w:rsid w:val="00B9544C"/>
    <w:rsid w:val="00BA29E9"/>
    <w:rsid w:val="00BB3618"/>
    <w:rsid w:val="00BC0C9E"/>
    <w:rsid w:val="00BC32DC"/>
    <w:rsid w:val="00BD1B51"/>
    <w:rsid w:val="00BD47F6"/>
    <w:rsid w:val="00BE312D"/>
    <w:rsid w:val="00BE3FCA"/>
    <w:rsid w:val="00C05719"/>
    <w:rsid w:val="00C10578"/>
    <w:rsid w:val="00C17D62"/>
    <w:rsid w:val="00C21FDC"/>
    <w:rsid w:val="00C24EE7"/>
    <w:rsid w:val="00C2596A"/>
    <w:rsid w:val="00C271BE"/>
    <w:rsid w:val="00C27425"/>
    <w:rsid w:val="00C328FE"/>
    <w:rsid w:val="00C33A05"/>
    <w:rsid w:val="00C42500"/>
    <w:rsid w:val="00C4409D"/>
    <w:rsid w:val="00C455BE"/>
    <w:rsid w:val="00C51E5F"/>
    <w:rsid w:val="00C61E4B"/>
    <w:rsid w:val="00C62E3A"/>
    <w:rsid w:val="00C64503"/>
    <w:rsid w:val="00C64A1F"/>
    <w:rsid w:val="00C64BFF"/>
    <w:rsid w:val="00C763C9"/>
    <w:rsid w:val="00C80057"/>
    <w:rsid w:val="00C82C79"/>
    <w:rsid w:val="00C84753"/>
    <w:rsid w:val="00C91611"/>
    <w:rsid w:val="00CA3585"/>
    <w:rsid w:val="00CA3D5A"/>
    <w:rsid w:val="00CA4C7C"/>
    <w:rsid w:val="00CB0183"/>
    <w:rsid w:val="00CB1EA3"/>
    <w:rsid w:val="00CB552C"/>
    <w:rsid w:val="00CB6A9E"/>
    <w:rsid w:val="00CC6181"/>
    <w:rsid w:val="00CD2BCD"/>
    <w:rsid w:val="00CD36AA"/>
    <w:rsid w:val="00CD3791"/>
    <w:rsid w:val="00CD65B0"/>
    <w:rsid w:val="00CE02CD"/>
    <w:rsid w:val="00CE10E9"/>
    <w:rsid w:val="00D0072E"/>
    <w:rsid w:val="00D15727"/>
    <w:rsid w:val="00D16332"/>
    <w:rsid w:val="00D24972"/>
    <w:rsid w:val="00D2515E"/>
    <w:rsid w:val="00D308ED"/>
    <w:rsid w:val="00D56178"/>
    <w:rsid w:val="00D56CF0"/>
    <w:rsid w:val="00D56F5C"/>
    <w:rsid w:val="00D704B1"/>
    <w:rsid w:val="00D70B63"/>
    <w:rsid w:val="00D72B92"/>
    <w:rsid w:val="00D72ED4"/>
    <w:rsid w:val="00D73F61"/>
    <w:rsid w:val="00D754C0"/>
    <w:rsid w:val="00D776A2"/>
    <w:rsid w:val="00D801C4"/>
    <w:rsid w:val="00D90836"/>
    <w:rsid w:val="00D95896"/>
    <w:rsid w:val="00D95CC6"/>
    <w:rsid w:val="00DA2DA3"/>
    <w:rsid w:val="00DA6615"/>
    <w:rsid w:val="00DA76AE"/>
    <w:rsid w:val="00DB181E"/>
    <w:rsid w:val="00DB1C7A"/>
    <w:rsid w:val="00DB2983"/>
    <w:rsid w:val="00DB343D"/>
    <w:rsid w:val="00DB5579"/>
    <w:rsid w:val="00DB5CFE"/>
    <w:rsid w:val="00DC72A6"/>
    <w:rsid w:val="00DD2113"/>
    <w:rsid w:val="00DD265E"/>
    <w:rsid w:val="00DF1930"/>
    <w:rsid w:val="00DF514A"/>
    <w:rsid w:val="00E00046"/>
    <w:rsid w:val="00E0358D"/>
    <w:rsid w:val="00E06327"/>
    <w:rsid w:val="00E2064B"/>
    <w:rsid w:val="00E25239"/>
    <w:rsid w:val="00E265B1"/>
    <w:rsid w:val="00E275B0"/>
    <w:rsid w:val="00E412D0"/>
    <w:rsid w:val="00E47CDB"/>
    <w:rsid w:val="00E566BC"/>
    <w:rsid w:val="00E60982"/>
    <w:rsid w:val="00E60C8D"/>
    <w:rsid w:val="00E6162F"/>
    <w:rsid w:val="00E6311B"/>
    <w:rsid w:val="00E65D97"/>
    <w:rsid w:val="00E67EFD"/>
    <w:rsid w:val="00E702DC"/>
    <w:rsid w:val="00E71FFB"/>
    <w:rsid w:val="00E76D1D"/>
    <w:rsid w:val="00E806F8"/>
    <w:rsid w:val="00E87752"/>
    <w:rsid w:val="00E8793B"/>
    <w:rsid w:val="00E90F81"/>
    <w:rsid w:val="00E91A6D"/>
    <w:rsid w:val="00E9242D"/>
    <w:rsid w:val="00EB041C"/>
    <w:rsid w:val="00EC5874"/>
    <w:rsid w:val="00ED192D"/>
    <w:rsid w:val="00ED30B4"/>
    <w:rsid w:val="00ED31F5"/>
    <w:rsid w:val="00EF2759"/>
    <w:rsid w:val="00EF45EB"/>
    <w:rsid w:val="00EF5099"/>
    <w:rsid w:val="00EF5E33"/>
    <w:rsid w:val="00F00075"/>
    <w:rsid w:val="00F07822"/>
    <w:rsid w:val="00F15C95"/>
    <w:rsid w:val="00F22985"/>
    <w:rsid w:val="00F241AB"/>
    <w:rsid w:val="00F31382"/>
    <w:rsid w:val="00F35829"/>
    <w:rsid w:val="00F42868"/>
    <w:rsid w:val="00F465A7"/>
    <w:rsid w:val="00F50B7C"/>
    <w:rsid w:val="00F5202D"/>
    <w:rsid w:val="00F52CF6"/>
    <w:rsid w:val="00F54496"/>
    <w:rsid w:val="00F61097"/>
    <w:rsid w:val="00F74345"/>
    <w:rsid w:val="00F74441"/>
    <w:rsid w:val="00F77F30"/>
    <w:rsid w:val="00F82589"/>
    <w:rsid w:val="00F82B19"/>
    <w:rsid w:val="00F90AA7"/>
    <w:rsid w:val="00F9212D"/>
    <w:rsid w:val="00FA301A"/>
    <w:rsid w:val="00FA406A"/>
    <w:rsid w:val="00FA5CB6"/>
    <w:rsid w:val="00FC66AC"/>
    <w:rsid w:val="00FD18F4"/>
    <w:rsid w:val="00FD74B4"/>
    <w:rsid w:val="00FF6FCE"/>
    <w:rsid w:val="00FF7518"/>
    <w:rsid w:val="00FF7FD8"/>
    <w:rsid w:val="0127558B"/>
    <w:rsid w:val="014007E9"/>
    <w:rsid w:val="01AA574D"/>
    <w:rsid w:val="01B80475"/>
    <w:rsid w:val="01BD6D0D"/>
    <w:rsid w:val="01EC0A57"/>
    <w:rsid w:val="021D0F8B"/>
    <w:rsid w:val="027A6F76"/>
    <w:rsid w:val="02BE5A7F"/>
    <w:rsid w:val="03050520"/>
    <w:rsid w:val="036E2AFB"/>
    <w:rsid w:val="04B973B1"/>
    <w:rsid w:val="04E50215"/>
    <w:rsid w:val="05131690"/>
    <w:rsid w:val="053C5217"/>
    <w:rsid w:val="054F47CA"/>
    <w:rsid w:val="05517D3E"/>
    <w:rsid w:val="05742AC8"/>
    <w:rsid w:val="057C332F"/>
    <w:rsid w:val="05804C23"/>
    <w:rsid w:val="05837D2B"/>
    <w:rsid w:val="058C18B5"/>
    <w:rsid w:val="05903935"/>
    <w:rsid w:val="05AA6F83"/>
    <w:rsid w:val="05B13A99"/>
    <w:rsid w:val="05D51FA6"/>
    <w:rsid w:val="05D6246C"/>
    <w:rsid w:val="05EC382F"/>
    <w:rsid w:val="05F82B6C"/>
    <w:rsid w:val="06352F05"/>
    <w:rsid w:val="063E7D85"/>
    <w:rsid w:val="06521682"/>
    <w:rsid w:val="06780C38"/>
    <w:rsid w:val="06D05B2E"/>
    <w:rsid w:val="06EB6FAC"/>
    <w:rsid w:val="06F22735"/>
    <w:rsid w:val="06F8225C"/>
    <w:rsid w:val="070875E0"/>
    <w:rsid w:val="070F7E0E"/>
    <w:rsid w:val="07133C6D"/>
    <w:rsid w:val="07293586"/>
    <w:rsid w:val="07295285"/>
    <w:rsid w:val="07722C98"/>
    <w:rsid w:val="07770C56"/>
    <w:rsid w:val="07DB29DD"/>
    <w:rsid w:val="0806098F"/>
    <w:rsid w:val="083F6797"/>
    <w:rsid w:val="086F024D"/>
    <w:rsid w:val="088F49B3"/>
    <w:rsid w:val="09212671"/>
    <w:rsid w:val="092217DD"/>
    <w:rsid w:val="093A7294"/>
    <w:rsid w:val="09FF39B7"/>
    <w:rsid w:val="0B0F6E02"/>
    <w:rsid w:val="0BD27BF6"/>
    <w:rsid w:val="0CD84FAA"/>
    <w:rsid w:val="0CF34325"/>
    <w:rsid w:val="0CFD3C0C"/>
    <w:rsid w:val="0D8675A8"/>
    <w:rsid w:val="0D9613C8"/>
    <w:rsid w:val="0D982EAB"/>
    <w:rsid w:val="0E110D06"/>
    <w:rsid w:val="0E7E1FF2"/>
    <w:rsid w:val="0EEA3017"/>
    <w:rsid w:val="0F13775A"/>
    <w:rsid w:val="0F6167CC"/>
    <w:rsid w:val="0F795D1A"/>
    <w:rsid w:val="0F803E6A"/>
    <w:rsid w:val="0F9A112B"/>
    <w:rsid w:val="102116D5"/>
    <w:rsid w:val="106D2F64"/>
    <w:rsid w:val="108C4C7C"/>
    <w:rsid w:val="10B63710"/>
    <w:rsid w:val="10D91A83"/>
    <w:rsid w:val="111C2F7A"/>
    <w:rsid w:val="113013DE"/>
    <w:rsid w:val="118516DB"/>
    <w:rsid w:val="119F73B7"/>
    <w:rsid w:val="12040D9D"/>
    <w:rsid w:val="122118C1"/>
    <w:rsid w:val="122B06C2"/>
    <w:rsid w:val="13951726"/>
    <w:rsid w:val="13B605C2"/>
    <w:rsid w:val="13D54081"/>
    <w:rsid w:val="14396509"/>
    <w:rsid w:val="1447165C"/>
    <w:rsid w:val="15356B35"/>
    <w:rsid w:val="153B5BDA"/>
    <w:rsid w:val="15BE749A"/>
    <w:rsid w:val="15C2406E"/>
    <w:rsid w:val="15EC54BE"/>
    <w:rsid w:val="167F2F9B"/>
    <w:rsid w:val="168D7598"/>
    <w:rsid w:val="168F5779"/>
    <w:rsid w:val="16E37272"/>
    <w:rsid w:val="170448C1"/>
    <w:rsid w:val="171E098E"/>
    <w:rsid w:val="172C4FCF"/>
    <w:rsid w:val="174A07B0"/>
    <w:rsid w:val="176E3B37"/>
    <w:rsid w:val="17735226"/>
    <w:rsid w:val="17790157"/>
    <w:rsid w:val="179E67CF"/>
    <w:rsid w:val="17D336A9"/>
    <w:rsid w:val="186C5BA6"/>
    <w:rsid w:val="18E87E37"/>
    <w:rsid w:val="19031A14"/>
    <w:rsid w:val="19227D24"/>
    <w:rsid w:val="19621591"/>
    <w:rsid w:val="19B65058"/>
    <w:rsid w:val="1A195358"/>
    <w:rsid w:val="1A1C66C0"/>
    <w:rsid w:val="1A294378"/>
    <w:rsid w:val="1A403A4B"/>
    <w:rsid w:val="1A42393B"/>
    <w:rsid w:val="1A5903CB"/>
    <w:rsid w:val="1A5F124B"/>
    <w:rsid w:val="1AB1143A"/>
    <w:rsid w:val="1AC90EB5"/>
    <w:rsid w:val="1B046F80"/>
    <w:rsid w:val="1B3267B5"/>
    <w:rsid w:val="1B5B5EB7"/>
    <w:rsid w:val="1BA440BD"/>
    <w:rsid w:val="1BB133E3"/>
    <w:rsid w:val="1BC25DC8"/>
    <w:rsid w:val="1C5E7925"/>
    <w:rsid w:val="1C887FC8"/>
    <w:rsid w:val="1CA96A33"/>
    <w:rsid w:val="1CC82CA8"/>
    <w:rsid w:val="1D295B40"/>
    <w:rsid w:val="1D5F6196"/>
    <w:rsid w:val="1D6132A5"/>
    <w:rsid w:val="1D8E56D5"/>
    <w:rsid w:val="1E3B2848"/>
    <w:rsid w:val="1E7A43DA"/>
    <w:rsid w:val="1EB277FE"/>
    <w:rsid w:val="1F111320"/>
    <w:rsid w:val="1FA86B4D"/>
    <w:rsid w:val="1FE7539E"/>
    <w:rsid w:val="206D3F96"/>
    <w:rsid w:val="20904573"/>
    <w:rsid w:val="20963CB8"/>
    <w:rsid w:val="20B07FB6"/>
    <w:rsid w:val="20C12BBF"/>
    <w:rsid w:val="21086F15"/>
    <w:rsid w:val="213B74B1"/>
    <w:rsid w:val="215A2310"/>
    <w:rsid w:val="21696E53"/>
    <w:rsid w:val="21B979CA"/>
    <w:rsid w:val="21BE2CFB"/>
    <w:rsid w:val="21DE318A"/>
    <w:rsid w:val="21EF5B80"/>
    <w:rsid w:val="22251247"/>
    <w:rsid w:val="22576990"/>
    <w:rsid w:val="227B452C"/>
    <w:rsid w:val="229C4EAB"/>
    <w:rsid w:val="22C669B9"/>
    <w:rsid w:val="22F278DC"/>
    <w:rsid w:val="231F7607"/>
    <w:rsid w:val="23A10B26"/>
    <w:rsid w:val="23C25E60"/>
    <w:rsid w:val="23C8413B"/>
    <w:rsid w:val="23DC049D"/>
    <w:rsid w:val="23EB64EB"/>
    <w:rsid w:val="23F16472"/>
    <w:rsid w:val="246A2D20"/>
    <w:rsid w:val="246B45B8"/>
    <w:rsid w:val="248D2E59"/>
    <w:rsid w:val="249A07E8"/>
    <w:rsid w:val="24B25189"/>
    <w:rsid w:val="251E78CF"/>
    <w:rsid w:val="25234A62"/>
    <w:rsid w:val="252D53FE"/>
    <w:rsid w:val="254363BD"/>
    <w:rsid w:val="255C42C7"/>
    <w:rsid w:val="258F051E"/>
    <w:rsid w:val="25BB1655"/>
    <w:rsid w:val="25D02D46"/>
    <w:rsid w:val="25EC2D81"/>
    <w:rsid w:val="260F068E"/>
    <w:rsid w:val="264528BD"/>
    <w:rsid w:val="26577D55"/>
    <w:rsid w:val="269B7130"/>
    <w:rsid w:val="26A82B26"/>
    <w:rsid w:val="26B66D84"/>
    <w:rsid w:val="270E38A9"/>
    <w:rsid w:val="27D15DD1"/>
    <w:rsid w:val="28314E3B"/>
    <w:rsid w:val="287711E2"/>
    <w:rsid w:val="28A76295"/>
    <w:rsid w:val="28D72D6D"/>
    <w:rsid w:val="28EF0462"/>
    <w:rsid w:val="292042DC"/>
    <w:rsid w:val="29206EB8"/>
    <w:rsid w:val="29240F41"/>
    <w:rsid w:val="296017B5"/>
    <w:rsid w:val="297C7CAF"/>
    <w:rsid w:val="29DF1CBC"/>
    <w:rsid w:val="29E325E0"/>
    <w:rsid w:val="2A452503"/>
    <w:rsid w:val="2A48364F"/>
    <w:rsid w:val="2A7F1A62"/>
    <w:rsid w:val="2AA12A13"/>
    <w:rsid w:val="2ACB6DF0"/>
    <w:rsid w:val="2BA936A8"/>
    <w:rsid w:val="2BC704CC"/>
    <w:rsid w:val="2BD003FE"/>
    <w:rsid w:val="2C315A5A"/>
    <w:rsid w:val="2C327614"/>
    <w:rsid w:val="2C646031"/>
    <w:rsid w:val="2C775C21"/>
    <w:rsid w:val="2CDF1F78"/>
    <w:rsid w:val="2D7D0B30"/>
    <w:rsid w:val="2D9E56F5"/>
    <w:rsid w:val="2DEF4E49"/>
    <w:rsid w:val="2E3A4CD3"/>
    <w:rsid w:val="2E5B14BC"/>
    <w:rsid w:val="2E65592B"/>
    <w:rsid w:val="2E667F96"/>
    <w:rsid w:val="2E8226AB"/>
    <w:rsid w:val="2F07109F"/>
    <w:rsid w:val="2F832C79"/>
    <w:rsid w:val="2F956CCD"/>
    <w:rsid w:val="2FE609FE"/>
    <w:rsid w:val="2FEF2D58"/>
    <w:rsid w:val="301C5BE1"/>
    <w:rsid w:val="3057407D"/>
    <w:rsid w:val="30580BC9"/>
    <w:rsid w:val="30F11636"/>
    <w:rsid w:val="30FF0C55"/>
    <w:rsid w:val="31101099"/>
    <w:rsid w:val="311E2ED7"/>
    <w:rsid w:val="31287AC0"/>
    <w:rsid w:val="31366E21"/>
    <w:rsid w:val="313A04A6"/>
    <w:rsid w:val="315A4577"/>
    <w:rsid w:val="315C449C"/>
    <w:rsid w:val="31625692"/>
    <w:rsid w:val="3166515D"/>
    <w:rsid w:val="31B1519A"/>
    <w:rsid w:val="31B82709"/>
    <w:rsid w:val="31D200FD"/>
    <w:rsid w:val="32400B34"/>
    <w:rsid w:val="329525D2"/>
    <w:rsid w:val="329C5B2C"/>
    <w:rsid w:val="329E6876"/>
    <w:rsid w:val="32B03ECF"/>
    <w:rsid w:val="32F44ECE"/>
    <w:rsid w:val="330709EF"/>
    <w:rsid w:val="335D7E9A"/>
    <w:rsid w:val="33810519"/>
    <w:rsid w:val="33D934D4"/>
    <w:rsid w:val="33DF58AA"/>
    <w:rsid w:val="33FE2F6A"/>
    <w:rsid w:val="34515C51"/>
    <w:rsid w:val="349A7C58"/>
    <w:rsid w:val="349D2C44"/>
    <w:rsid w:val="34AA5361"/>
    <w:rsid w:val="34C75F13"/>
    <w:rsid w:val="34F23568"/>
    <w:rsid w:val="3519659A"/>
    <w:rsid w:val="352D113E"/>
    <w:rsid w:val="355629F6"/>
    <w:rsid w:val="35584F19"/>
    <w:rsid w:val="35E50C5C"/>
    <w:rsid w:val="36074A7F"/>
    <w:rsid w:val="362D27BD"/>
    <w:rsid w:val="363A217E"/>
    <w:rsid w:val="36923549"/>
    <w:rsid w:val="36987684"/>
    <w:rsid w:val="36B72B19"/>
    <w:rsid w:val="36B75FBF"/>
    <w:rsid w:val="36FB4891"/>
    <w:rsid w:val="36FC651C"/>
    <w:rsid w:val="376C7FCB"/>
    <w:rsid w:val="37B00763"/>
    <w:rsid w:val="37DE4899"/>
    <w:rsid w:val="38877252"/>
    <w:rsid w:val="38F12CD3"/>
    <w:rsid w:val="38F94775"/>
    <w:rsid w:val="39003234"/>
    <w:rsid w:val="392971ED"/>
    <w:rsid w:val="394C1857"/>
    <w:rsid w:val="39B23E1A"/>
    <w:rsid w:val="39B950EE"/>
    <w:rsid w:val="3A042C93"/>
    <w:rsid w:val="3A3C6A76"/>
    <w:rsid w:val="3A4D7497"/>
    <w:rsid w:val="3A635A30"/>
    <w:rsid w:val="3B1165B9"/>
    <w:rsid w:val="3B241B55"/>
    <w:rsid w:val="3B3763D1"/>
    <w:rsid w:val="3B4851F7"/>
    <w:rsid w:val="3BCA04D1"/>
    <w:rsid w:val="3C18388A"/>
    <w:rsid w:val="3C315859"/>
    <w:rsid w:val="3C801F6F"/>
    <w:rsid w:val="3C861D53"/>
    <w:rsid w:val="3CA47337"/>
    <w:rsid w:val="3CA75A8A"/>
    <w:rsid w:val="3CDA245A"/>
    <w:rsid w:val="3CEE0A37"/>
    <w:rsid w:val="3D07127E"/>
    <w:rsid w:val="3D0D182B"/>
    <w:rsid w:val="3D173F0C"/>
    <w:rsid w:val="3D252D70"/>
    <w:rsid w:val="3D5B0D17"/>
    <w:rsid w:val="3DDA6051"/>
    <w:rsid w:val="3E29075B"/>
    <w:rsid w:val="3E801C96"/>
    <w:rsid w:val="3EC5447B"/>
    <w:rsid w:val="3EC63ECF"/>
    <w:rsid w:val="3F21556D"/>
    <w:rsid w:val="3F2D6B60"/>
    <w:rsid w:val="3F656F7F"/>
    <w:rsid w:val="3F660E74"/>
    <w:rsid w:val="3F6F78D3"/>
    <w:rsid w:val="40163680"/>
    <w:rsid w:val="407A6407"/>
    <w:rsid w:val="40DF4951"/>
    <w:rsid w:val="40EB47E1"/>
    <w:rsid w:val="412365B7"/>
    <w:rsid w:val="419A4C16"/>
    <w:rsid w:val="41C826FD"/>
    <w:rsid w:val="41CD6678"/>
    <w:rsid w:val="423A3BCC"/>
    <w:rsid w:val="42556E05"/>
    <w:rsid w:val="429905BC"/>
    <w:rsid w:val="43202E51"/>
    <w:rsid w:val="433A6FE6"/>
    <w:rsid w:val="4350713C"/>
    <w:rsid w:val="436653E0"/>
    <w:rsid w:val="43B132D1"/>
    <w:rsid w:val="44291434"/>
    <w:rsid w:val="443D5E98"/>
    <w:rsid w:val="44531571"/>
    <w:rsid w:val="446C3312"/>
    <w:rsid w:val="44830E95"/>
    <w:rsid w:val="44CD14E0"/>
    <w:rsid w:val="44E878B9"/>
    <w:rsid w:val="44F91567"/>
    <w:rsid w:val="458946E9"/>
    <w:rsid w:val="458A3451"/>
    <w:rsid w:val="45C44635"/>
    <w:rsid w:val="46331863"/>
    <w:rsid w:val="464119A5"/>
    <w:rsid w:val="467D53D2"/>
    <w:rsid w:val="46934FD0"/>
    <w:rsid w:val="46935114"/>
    <w:rsid w:val="46A8402D"/>
    <w:rsid w:val="46D22912"/>
    <w:rsid w:val="46D955A7"/>
    <w:rsid w:val="47133957"/>
    <w:rsid w:val="47280D35"/>
    <w:rsid w:val="47554B3A"/>
    <w:rsid w:val="47681F1F"/>
    <w:rsid w:val="47743D94"/>
    <w:rsid w:val="4779329E"/>
    <w:rsid w:val="478E16C0"/>
    <w:rsid w:val="47A07E0C"/>
    <w:rsid w:val="47E95306"/>
    <w:rsid w:val="47FE00A7"/>
    <w:rsid w:val="484F7476"/>
    <w:rsid w:val="4870272E"/>
    <w:rsid w:val="48DA7B6B"/>
    <w:rsid w:val="49190F5B"/>
    <w:rsid w:val="49C83936"/>
    <w:rsid w:val="49DC7715"/>
    <w:rsid w:val="49EE192C"/>
    <w:rsid w:val="49EE4BAD"/>
    <w:rsid w:val="49F44C5D"/>
    <w:rsid w:val="4A023139"/>
    <w:rsid w:val="4A2E3ED8"/>
    <w:rsid w:val="4A7B576F"/>
    <w:rsid w:val="4A8836CC"/>
    <w:rsid w:val="4AB01CC3"/>
    <w:rsid w:val="4AE50A49"/>
    <w:rsid w:val="4B4A2B19"/>
    <w:rsid w:val="4B4A306A"/>
    <w:rsid w:val="4B6B7F92"/>
    <w:rsid w:val="4BA80B56"/>
    <w:rsid w:val="4BFE6756"/>
    <w:rsid w:val="4C1E2465"/>
    <w:rsid w:val="4C47547F"/>
    <w:rsid w:val="4C4A0649"/>
    <w:rsid w:val="4C5D5362"/>
    <w:rsid w:val="4CB46622"/>
    <w:rsid w:val="4CCF6341"/>
    <w:rsid w:val="4CE470D3"/>
    <w:rsid w:val="4CE66CA5"/>
    <w:rsid w:val="4D72488D"/>
    <w:rsid w:val="4DC32B32"/>
    <w:rsid w:val="4DEC4FB0"/>
    <w:rsid w:val="4E075D8A"/>
    <w:rsid w:val="4E41243B"/>
    <w:rsid w:val="4E95207E"/>
    <w:rsid w:val="4E9E0DC9"/>
    <w:rsid w:val="4F0973FC"/>
    <w:rsid w:val="4F244D92"/>
    <w:rsid w:val="4F9C07E7"/>
    <w:rsid w:val="4FC62A8C"/>
    <w:rsid w:val="4FE20F0D"/>
    <w:rsid w:val="501776F2"/>
    <w:rsid w:val="50237905"/>
    <w:rsid w:val="50504C4B"/>
    <w:rsid w:val="50803C1C"/>
    <w:rsid w:val="509C6E7C"/>
    <w:rsid w:val="50BF7447"/>
    <w:rsid w:val="5107489F"/>
    <w:rsid w:val="5162104E"/>
    <w:rsid w:val="52306F4C"/>
    <w:rsid w:val="52846DB5"/>
    <w:rsid w:val="52E87329"/>
    <w:rsid w:val="52ED4DDB"/>
    <w:rsid w:val="52F50C78"/>
    <w:rsid w:val="530C74BB"/>
    <w:rsid w:val="532D6ED7"/>
    <w:rsid w:val="53316317"/>
    <w:rsid w:val="53A039CC"/>
    <w:rsid w:val="53A1505A"/>
    <w:rsid w:val="53AE344B"/>
    <w:rsid w:val="53E4355D"/>
    <w:rsid w:val="54063E08"/>
    <w:rsid w:val="543437E8"/>
    <w:rsid w:val="5457649E"/>
    <w:rsid w:val="556608EF"/>
    <w:rsid w:val="559B174B"/>
    <w:rsid w:val="55CE0CF4"/>
    <w:rsid w:val="561A67FF"/>
    <w:rsid w:val="56310CE3"/>
    <w:rsid w:val="56B22A9C"/>
    <w:rsid w:val="56BE73D7"/>
    <w:rsid w:val="56FE711B"/>
    <w:rsid w:val="57165D72"/>
    <w:rsid w:val="571E6CB8"/>
    <w:rsid w:val="573767D5"/>
    <w:rsid w:val="575C3BF4"/>
    <w:rsid w:val="57B72A76"/>
    <w:rsid w:val="57E1197A"/>
    <w:rsid w:val="58003F58"/>
    <w:rsid w:val="581B0D4D"/>
    <w:rsid w:val="58627FE5"/>
    <w:rsid w:val="587C3DCF"/>
    <w:rsid w:val="59AE002E"/>
    <w:rsid w:val="59F952C3"/>
    <w:rsid w:val="5A1A1539"/>
    <w:rsid w:val="5A35299A"/>
    <w:rsid w:val="5A3C747D"/>
    <w:rsid w:val="5AB15844"/>
    <w:rsid w:val="5AB6235B"/>
    <w:rsid w:val="5ABE2233"/>
    <w:rsid w:val="5AC52CFB"/>
    <w:rsid w:val="5AF44D44"/>
    <w:rsid w:val="5B08571C"/>
    <w:rsid w:val="5B276D18"/>
    <w:rsid w:val="5B43619D"/>
    <w:rsid w:val="5B886317"/>
    <w:rsid w:val="5BDF5D95"/>
    <w:rsid w:val="5BE03F00"/>
    <w:rsid w:val="5BF1784B"/>
    <w:rsid w:val="5C1B42CB"/>
    <w:rsid w:val="5CDD65BD"/>
    <w:rsid w:val="5CE64B16"/>
    <w:rsid w:val="5CFF7B92"/>
    <w:rsid w:val="5D335ECD"/>
    <w:rsid w:val="5D8F30A9"/>
    <w:rsid w:val="5DD83C57"/>
    <w:rsid w:val="5DF87A0F"/>
    <w:rsid w:val="5E26738F"/>
    <w:rsid w:val="5E7A0F8D"/>
    <w:rsid w:val="5EBD3CCB"/>
    <w:rsid w:val="5EC5293C"/>
    <w:rsid w:val="5EDB505A"/>
    <w:rsid w:val="5F117C07"/>
    <w:rsid w:val="5F1A2B43"/>
    <w:rsid w:val="5F201BEB"/>
    <w:rsid w:val="5F796535"/>
    <w:rsid w:val="5FA44021"/>
    <w:rsid w:val="5FB837BB"/>
    <w:rsid w:val="60264144"/>
    <w:rsid w:val="6055774E"/>
    <w:rsid w:val="61656ED2"/>
    <w:rsid w:val="62364782"/>
    <w:rsid w:val="625E5143"/>
    <w:rsid w:val="63585E05"/>
    <w:rsid w:val="637A1D9A"/>
    <w:rsid w:val="63AF2D34"/>
    <w:rsid w:val="63D40BE9"/>
    <w:rsid w:val="63D63B7F"/>
    <w:rsid w:val="63DD0895"/>
    <w:rsid w:val="63E0211F"/>
    <w:rsid w:val="63F41626"/>
    <w:rsid w:val="64432752"/>
    <w:rsid w:val="644E14B2"/>
    <w:rsid w:val="64A15589"/>
    <w:rsid w:val="64FD5DFF"/>
    <w:rsid w:val="65373578"/>
    <w:rsid w:val="657F6F14"/>
    <w:rsid w:val="65C321F1"/>
    <w:rsid w:val="65F30067"/>
    <w:rsid w:val="66AA423F"/>
    <w:rsid w:val="66D130E7"/>
    <w:rsid w:val="673F2C7A"/>
    <w:rsid w:val="679D388D"/>
    <w:rsid w:val="67D62A72"/>
    <w:rsid w:val="67EC1211"/>
    <w:rsid w:val="67ED74B3"/>
    <w:rsid w:val="681F6961"/>
    <w:rsid w:val="68545777"/>
    <w:rsid w:val="68610A2F"/>
    <w:rsid w:val="68805514"/>
    <w:rsid w:val="68AC2527"/>
    <w:rsid w:val="690F6F65"/>
    <w:rsid w:val="694E2071"/>
    <w:rsid w:val="697A3B33"/>
    <w:rsid w:val="697C6A93"/>
    <w:rsid w:val="698F2E3D"/>
    <w:rsid w:val="69990F25"/>
    <w:rsid w:val="699E2456"/>
    <w:rsid w:val="6A4F031F"/>
    <w:rsid w:val="6AA97641"/>
    <w:rsid w:val="6AF61B39"/>
    <w:rsid w:val="6B322639"/>
    <w:rsid w:val="6B3D5466"/>
    <w:rsid w:val="6B535102"/>
    <w:rsid w:val="6B9C63D3"/>
    <w:rsid w:val="6C636C38"/>
    <w:rsid w:val="6CC2241A"/>
    <w:rsid w:val="6CF1643E"/>
    <w:rsid w:val="6D1B7A97"/>
    <w:rsid w:val="6D251687"/>
    <w:rsid w:val="6DB04F07"/>
    <w:rsid w:val="6DB34098"/>
    <w:rsid w:val="6DB545B6"/>
    <w:rsid w:val="6E1941D7"/>
    <w:rsid w:val="6E4375A0"/>
    <w:rsid w:val="6E514CED"/>
    <w:rsid w:val="6E79491A"/>
    <w:rsid w:val="6EB563D5"/>
    <w:rsid w:val="6F0655B1"/>
    <w:rsid w:val="6F225983"/>
    <w:rsid w:val="6F3852DE"/>
    <w:rsid w:val="6F503C94"/>
    <w:rsid w:val="6F591651"/>
    <w:rsid w:val="6FFC5590"/>
    <w:rsid w:val="7027728A"/>
    <w:rsid w:val="70301DA3"/>
    <w:rsid w:val="705A22AE"/>
    <w:rsid w:val="706D1DD0"/>
    <w:rsid w:val="70856B87"/>
    <w:rsid w:val="70D527EE"/>
    <w:rsid w:val="70DC0075"/>
    <w:rsid w:val="71013F45"/>
    <w:rsid w:val="710B4740"/>
    <w:rsid w:val="713003C1"/>
    <w:rsid w:val="713D0CA7"/>
    <w:rsid w:val="714D6FAF"/>
    <w:rsid w:val="715B5300"/>
    <w:rsid w:val="715F4BD7"/>
    <w:rsid w:val="719C749E"/>
    <w:rsid w:val="71AF550C"/>
    <w:rsid w:val="71BE5BAB"/>
    <w:rsid w:val="71D0094F"/>
    <w:rsid w:val="71D27F8A"/>
    <w:rsid w:val="71D70072"/>
    <w:rsid w:val="71F744C6"/>
    <w:rsid w:val="71F960CF"/>
    <w:rsid w:val="72054335"/>
    <w:rsid w:val="72506F25"/>
    <w:rsid w:val="729F61E3"/>
    <w:rsid w:val="72DB610A"/>
    <w:rsid w:val="72DF4A9D"/>
    <w:rsid w:val="72E2549A"/>
    <w:rsid w:val="731F5D5E"/>
    <w:rsid w:val="738B0808"/>
    <w:rsid w:val="73D65F16"/>
    <w:rsid w:val="73D93B73"/>
    <w:rsid w:val="741E793C"/>
    <w:rsid w:val="743D35E2"/>
    <w:rsid w:val="7535647F"/>
    <w:rsid w:val="75357D54"/>
    <w:rsid w:val="75463829"/>
    <w:rsid w:val="75504B8E"/>
    <w:rsid w:val="758D75E2"/>
    <w:rsid w:val="766F0765"/>
    <w:rsid w:val="76997EF4"/>
    <w:rsid w:val="76F1414E"/>
    <w:rsid w:val="77171BD4"/>
    <w:rsid w:val="773F310C"/>
    <w:rsid w:val="77762421"/>
    <w:rsid w:val="778B1DFE"/>
    <w:rsid w:val="778C07BF"/>
    <w:rsid w:val="77AD6586"/>
    <w:rsid w:val="77E119FB"/>
    <w:rsid w:val="780F09F4"/>
    <w:rsid w:val="78724EF3"/>
    <w:rsid w:val="788008C6"/>
    <w:rsid w:val="789C4F47"/>
    <w:rsid w:val="78A90480"/>
    <w:rsid w:val="78B8559F"/>
    <w:rsid w:val="78FF6FF6"/>
    <w:rsid w:val="797C7097"/>
    <w:rsid w:val="79811327"/>
    <w:rsid w:val="79EA2493"/>
    <w:rsid w:val="7A364017"/>
    <w:rsid w:val="7A8265E1"/>
    <w:rsid w:val="7ABD4039"/>
    <w:rsid w:val="7AFE0079"/>
    <w:rsid w:val="7B1E3794"/>
    <w:rsid w:val="7B686D42"/>
    <w:rsid w:val="7B746E84"/>
    <w:rsid w:val="7B841746"/>
    <w:rsid w:val="7BA67209"/>
    <w:rsid w:val="7CDD0A96"/>
    <w:rsid w:val="7CE91CE3"/>
    <w:rsid w:val="7D0239FF"/>
    <w:rsid w:val="7D5E40CD"/>
    <w:rsid w:val="7D693BED"/>
    <w:rsid w:val="7D781E9F"/>
    <w:rsid w:val="7DAF6F12"/>
    <w:rsid w:val="7DC05EC2"/>
    <w:rsid w:val="7E0F1772"/>
    <w:rsid w:val="7E15099A"/>
    <w:rsid w:val="7E8A03CE"/>
    <w:rsid w:val="7E9022F8"/>
    <w:rsid w:val="7EDF6410"/>
    <w:rsid w:val="7F3E3586"/>
    <w:rsid w:val="7FD10FF7"/>
    <w:rsid w:val="7FE47E5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ocked="1"/>
    <w:lsdException w:qFormat="1" w:unhideWhenUsed="0" w:uiPriority="0" w:semiHidden="0" w:name="heading 3" w:locked="1"/>
    <w:lsdException w:qFormat="1" w:unhideWhenUsed="0" w:uiPriority="1" w:semiHidden="0" w:name="heading 4" w:locked="1"/>
    <w:lsdException w:unhideWhenUsed="0" w:uiPriority="0" w:semiHidden="0" w:name="heading 5" w:locked="1"/>
    <w:lsdException w:unhideWhenUsed="0" w:uiPriority="0" w:semiHidden="0" w:name="heading 6" w:locked="1"/>
    <w:lsdException w:unhideWhenUsed="0" w:uiPriority="0" w:semiHidden="0" w:name="heading 7" w:locked="1"/>
    <w:lsdException w:unhideWhenUsed="0" w:uiPriority="0" w:semiHidden="0" w:name="heading 8" w:locked="1"/>
    <w:lsdException w:unhideWhenUsed="0" w:uiPriority="0" w:semiHidden="0" w:name="heading 9" w:locked="1"/>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unhideWhenUsed="0" w:uiPriority="0" w:semiHidden="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ocked="1"/>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ocked="1"/>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ocked="1"/>
    <w:lsdException w:unhideWhenUsed="0" w:uiPriority="0" w:semiHidden="0" w:name="Emphasis" w:locked="1"/>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3">
    <w:name w:val="heading 2"/>
    <w:basedOn w:val="1"/>
    <w:next w:val="1"/>
    <w:qFormat/>
    <w:locked/>
    <w:uiPriority w:val="0"/>
    <w:pPr>
      <w:keepNext/>
      <w:keepLines/>
      <w:spacing w:before="260" w:beforeLines="0" w:after="260" w:afterLines="0" w:line="415" w:lineRule="auto"/>
      <w:outlineLvl w:val="1"/>
    </w:pPr>
    <w:rPr>
      <w:rFonts w:ascii="Arial" w:hAnsi="Arial" w:eastAsia="黑体"/>
      <w:b/>
      <w:bCs/>
      <w:sz w:val="32"/>
      <w:szCs w:val="32"/>
    </w:rPr>
  </w:style>
  <w:style w:type="paragraph" w:styleId="4">
    <w:name w:val="heading 3"/>
    <w:basedOn w:val="1"/>
    <w:next w:val="1"/>
    <w:qFormat/>
    <w:locked/>
    <w:uiPriority w:val="0"/>
    <w:pPr>
      <w:keepNext/>
      <w:keepLines/>
      <w:adjustRightInd w:val="0"/>
      <w:spacing w:after="260" w:line="360" w:lineRule="auto"/>
      <w:outlineLvl w:val="2"/>
    </w:pPr>
    <w:rPr>
      <w:rFonts w:ascii="黑体" w:eastAsia="黑体"/>
      <w:b/>
      <w:bCs/>
      <w:sz w:val="28"/>
      <w:szCs w:val="32"/>
    </w:rPr>
  </w:style>
  <w:style w:type="paragraph" w:styleId="5">
    <w:name w:val="heading 4"/>
    <w:basedOn w:val="1"/>
    <w:next w:val="1"/>
    <w:qFormat/>
    <w:locked/>
    <w:uiPriority w:val="1"/>
    <w:pPr>
      <w:spacing w:before="322"/>
      <w:ind w:left="637" w:right="655"/>
      <w:jc w:val="center"/>
      <w:outlineLvl w:val="3"/>
    </w:pPr>
    <w:rPr>
      <w:rFonts w:ascii="仿宋_GB2312" w:hAnsi="仿宋_GB2312" w:eastAsia="仿宋_GB2312" w:cs="仿宋_GB2312"/>
      <w:sz w:val="36"/>
      <w:szCs w:val="36"/>
      <w:lang w:val="zh-CN" w:eastAsia="zh-CN" w:bidi="zh-CN"/>
    </w:rPr>
  </w:style>
  <w:style w:type="character" w:default="1" w:styleId="26">
    <w:name w:val="Default Paragraph Font"/>
    <w:semiHidden/>
    <w:qFormat/>
    <w:uiPriority w:val="0"/>
  </w:style>
  <w:style w:type="table" w:default="1" w:styleId="24">
    <w:name w:val="Normal Tabl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6">
    <w:name w:val="Normal Indent"/>
    <w:basedOn w:val="1"/>
    <w:next w:val="7"/>
    <w:qFormat/>
    <w:uiPriority w:val="0"/>
    <w:pPr>
      <w:ind w:firstLine="420" w:firstLineChars="200"/>
    </w:pPr>
    <w:rPr>
      <w:szCs w:val="24"/>
    </w:rPr>
  </w:style>
  <w:style w:type="paragraph" w:styleId="7">
    <w:name w:val="Body Text First Indent 2"/>
    <w:basedOn w:val="8"/>
    <w:next w:val="9"/>
    <w:unhideWhenUsed/>
    <w:qFormat/>
    <w:uiPriority w:val="99"/>
    <w:pPr>
      <w:spacing w:after="120"/>
      <w:ind w:left="420" w:leftChars="200"/>
    </w:pPr>
    <w:rPr>
      <w:szCs w:val="20"/>
    </w:rPr>
  </w:style>
  <w:style w:type="paragraph" w:styleId="8">
    <w:name w:val="Body Text Indent"/>
    <w:basedOn w:val="1"/>
    <w:next w:val="7"/>
    <w:link w:val="32"/>
    <w:semiHidden/>
    <w:qFormat/>
    <w:uiPriority w:val="0"/>
    <w:pPr>
      <w:spacing w:after="120"/>
      <w:ind w:left="420" w:leftChars="200"/>
    </w:pPr>
  </w:style>
  <w:style w:type="paragraph" w:styleId="9">
    <w:name w:val="Body Text First Indent"/>
    <w:basedOn w:val="10"/>
    <w:next w:val="1"/>
    <w:qFormat/>
    <w:uiPriority w:val="0"/>
    <w:pPr>
      <w:spacing w:after="120" w:line="240" w:lineRule="auto"/>
      <w:ind w:firstLine="420" w:firstLineChars="100"/>
    </w:pPr>
    <w:rPr>
      <w:rFonts w:eastAsia="宋体"/>
      <w:sz w:val="21"/>
      <w:szCs w:val="20"/>
    </w:rPr>
  </w:style>
  <w:style w:type="paragraph" w:styleId="10">
    <w:name w:val="Body Text"/>
    <w:basedOn w:val="1"/>
    <w:next w:val="11"/>
    <w:link w:val="33"/>
    <w:qFormat/>
    <w:uiPriority w:val="0"/>
    <w:pPr>
      <w:widowControl/>
      <w:snapToGrid w:val="0"/>
      <w:spacing w:before="60" w:after="160" w:line="259" w:lineRule="auto"/>
      <w:ind w:right="113"/>
    </w:pPr>
    <w:rPr>
      <w:kern w:val="0"/>
      <w:sz w:val="18"/>
      <w:szCs w:val="18"/>
    </w:rPr>
  </w:style>
  <w:style w:type="paragraph" w:customStyle="1" w:styleId="11">
    <w:name w:val="Date1"/>
    <w:basedOn w:val="1"/>
    <w:next w:val="1"/>
    <w:qFormat/>
    <w:uiPriority w:val="99"/>
    <w:pPr>
      <w:adjustRightInd w:val="0"/>
      <w:jc w:val="left"/>
      <w:textAlignment w:val="baseline"/>
    </w:pPr>
    <w:rPr>
      <w:rFonts w:ascii="宋体" w:hAnsi="宋体"/>
      <w:sz w:val="28"/>
      <w:szCs w:val="20"/>
    </w:rPr>
  </w:style>
  <w:style w:type="paragraph" w:styleId="12">
    <w:name w:val="annotation text"/>
    <w:basedOn w:val="1"/>
    <w:link w:val="34"/>
    <w:semiHidden/>
    <w:qFormat/>
    <w:uiPriority w:val="0"/>
    <w:pPr>
      <w:jc w:val="left"/>
    </w:pPr>
    <w:rPr>
      <w:kern w:val="0"/>
      <w:sz w:val="20"/>
    </w:rPr>
  </w:style>
  <w:style w:type="paragraph" w:styleId="13">
    <w:name w:val="Plain Text"/>
    <w:basedOn w:val="1"/>
    <w:qFormat/>
    <w:uiPriority w:val="0"/>
    <w:rPr>
      <w:rFonts w:ascii="宋体" w:hAnsi="Courier New"/>
    </w:rPr>
  </w:style>
  <w:style w:type="paragraph" w:styleId="14">
    <w:name w:val="Date"/>
    <w:basedOn w:val="1"/>
    <w:next w:val="1"/>
    <w:link w:val="35"/>
    <w:qFormat/>
    <w:uiPriority w:val="0"/>
    <w:pPr>
      <w:ind w:left="100" w:leftChars="2500"/>
    </w:pPr>
    <w:rPr>
      <w:kern w:val="0"/>
      <w:sz w:val="20"/>
    </w:rPr>
  </w:style>
  <w:style w:type="paragraph" w:styleId="15">
    <w:name w:val="Balloon Text"/>
    <w:basedOn w:val="1"/>
    <w:link w:val="36"/>
    <w:semiHidden/>
    <w:qFormat/>
    <w:uiPriority w:val="0"/>
    <w:rPr>
      <w:sz w:val="18"/>
      <w:szCs w:val="18"/>
    </w:rPr>
  </w:style>
  <w:style w:type="paragraph" w:styleId="16">
    <w:name w:val="footer"/>
    <w:basedOn w:val="1"/>
    <w:link w:val="37"/>
    <w:qFormat/>
    <w:uiPriority w:val="0"/>
    <w:pPr>
      <w:tabs>
        <w:tab w:val="center" w:pos="4153"/>
        <w:tab w:val="right" w:pos="8306"/>
      </w:tabs>
      <w:snapToGrid w:val="0"/>
      <w:jc w:val="left"/>
    </w:pPr>
    <w:rPr>
      <w:sz w:val="18"/>
      <w:szCs w:val="18"/>
    </w:rPr>
  </w:style>
  <w:style w:type="paragraph" w:styleId="17">
    <w:name w:val="header"/>
    <w:basedOn w:val="1"/>
    <w:link w:val="38"/>
    <w:qFormat/>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qFormat/>
    <w:locked/>
    <w:uiPriority w:val="39"/>
    <w:pPr>
      <w:tabs>
        <w:tab w:val="right" w:leader="dot" w:pos="8834"/>
      </w:tabs>
      <w:spacing w:before="120" w:after="120"/>
      <w:jc w:val="left"/>
    </w:pPr>
    <w:rPr>
      <w:rFonts w:ascii="仿宋_GB2312" w:hAnsi="宋体"/>
      <w:b/>
      <w:bCs/>
      <w:caps/>
      <w:sz w:val="24"/>
    </w:rPr>
  </w:style>
  <w:style w:type="paragraph" w:styleId="19">
    <w:name w:val="List"/>
    <w:basedOn w:val="1"/>
    <w:qFormat/>
    <w:uiPriority w:val="0"/>
    <w:pPr>
      <w:spacing w:line="320" w:lineRule="exact"/>
      <w:ind w:firstLine="0" w:firstLineChars="0"/>
      <w:jc w:val="center"/>
    </w:pPr>
    <w:rPr>
      <w:sz w:val="22"/>
    </w:rPr>
  </w:style>
  <w:style w:type="paragraph" w:styleId="20">
    <w:name w:val="Body Text 2"/>
    <w:basedOn w:val="1"/>
    <w:qFormat/>
    <w:uiPriority w:val="0"/>
    <w:pPr>
      <w:snapToGrid w:val="0"/>
      <w:jc w:val="center"/>
    </w:pPr>
    <w:rPr>
      <w:sz w:val="28"/>
    </w:rPr>
  </w:style>
  <w:style w:type="paragraph" w:styleId="21">
    <w:name w:val="Normal (Web)"/>
    <w:basedOn w:val="1"/>
    <w:link w:val="39"/>
    <w:qFormat/>
    <w:uiPriority w:val="0"/>
    <w:pPr>
      <w:widowControl/>
      <w:spacing w:before="100" w:beforeAutospacing="1" w:after="100" w:afterAutospacing="1"/>
      <w:jc w:val="left"/>
    </w:pPr>
    <w:rPr>
      <w:rFonts w:ascii="宋体" w:hAnsi="宋体"/>
      <w:kern w:val="0"/>
      <w:sz w:val="24"/>
    </w:rPr>
  </w:style>
  <w:style w:type="paragraph" w:styleId="22">
    <w:name w:val="Title"/>
    <w:basedOn w:val="1"/>
    <w:qFormat/>
    <w:locked/>
    <w:uiPriority w:val="0"/>
    <w:pPr>
      <w:widowControl/>
      <w:spacing w:before="240" w:after="60" w:line="490" w:lineRule="exact"/>
      <w:ind w:firstLine="0" w:firstLineChars="0"/>
      <w:jc w:val="center"/>
      <w:outlineLvl w:val="0"/>
    </w:pPr>
    <w:rPr>
      <w:rFonts w:ascii="Arial" w:hAnsi="Arial"/>
      <w:b/>
      <w:sz w:val="32"/>
      <w:szCs w:val="20"/>
    </w:rPr>
  </w:style>
  <w:style w:type="paragraph" w:styleId="23">
    <w:name w:val="annotation subject"/>
    <w:basedOn w:val="12"/>
    <w:next w:val="12"/>
    <w:link w:val="40"/>
    <w:semiHidden/>
    <w:qFormat/>
    <w:uiPriority w:val="0"/>
    <w:rPr>
      <w:b/>
      <w:bCs/>
    </w:rPr>
  </w:style>
  <w:style w:type="table" w:styleId="25">
    <w:name w:val="Table Grid"/>
    <w:basedOn w:val="24"/>
    <w:qFormat/>
    <w:uiPriority w:val="0"/>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qFormat/>
    <w:locked/>
    <w:uiPriority w:val="0"/>
    <w:rPr>
      <w:b/>
    </w:rPr>
  </w:style>
  <w:style w:type="character" w:styleId="28">
    <w:name w:val="page number"/>
    <w:basedOn w:val="26"/>
    <w:qFormat/>
    <w:uiPriority w:val="0"/>
  </w:style>
  <w:style w:type="character" w:styleId="29">
    <w:name w:val="Hyperlink"/>
    <w:basedOn w:val="26"/>
    <w:qFormat/>
    <w:uiPriority w:val="0"/>
    <w:rPr>
      <w:color w:val="0000FF"/>
      <w:u w:val="single"/>
    </w:rPr>
  </w:style>
  <w:style w:type="character" w:styleId="30">
    <w:name w:val="annotation reference"/>
    <w:basedOn w:val="26"/>
    <w:semiHidden/>
    <w:qFormat/>
    <w:uiPriority w:val="0"/>
    <w:rPr>
      <w:sz w:val="21"/>
    </w:rPr>
  </w:style>
  <w:style w:type="paragraph" w:customStyle="1" w:styleId="31">
    <w:name w:val="正文（缩进）"/>
    <w:basedOn w:val="1"/>
    <w:next w:val="1"/>
    <w:qFormat/>
    <w:uiPriority w:val="99"/>
    <w:pPr>
      <w:spacing w:line="360" w:lineRule="auto"/>
      <w:ind w:firstLine="480" w:firstLineChars="200"/>
    </w:pPr>
    <w:rPr>
      <w:rFonts w:ascii="Times New Roman" w:hAnsi="Times New Roman" w:cs="Times New Roman"/>
      <w:sz w:val="24"/>
      <w:szCs w:val="24"/>
    </w:rPr>
  </w:style>
  <w:style w:type="character" w:customStyle="1" w:styleId="32">
    <w:name w:val="Body Text Indent Char"/>
    <w:basedOn w:val="26"/>
    <w:link w:val="8"/>
    <w:semiHidden/>
    <w:qFormat/>
    <w:locked/>
    <w:uiPriority w:val="0"/>
    <w:rPr>
      <w:rFonts w:ascii="Times New Roman" w:hAnsi="Times New Roman" w:eastAsia="宋体" w:cs="Times New Roman"/>
      <w:sz w:val="24"/>
      <w:szCs w:val="24"/>
    </w:rPr>
  </w:style>
  <w:style w:type="character" w:customStyle="1" w:styleId="33">
    <w:name w:val="Body Text Char"/>
    <w:link w:val="10"/>
    <w:qFormat/>
    <w:locked/>
    <w:uiPriority w:val="0"/>
    <w:rPr>
      <w:sz w:val="18"/>
    </w:rPr>
  </w:style>
  <w:style w:type="character" w:customStyle="1" w:styleId="34">
    <w:name w:val="Comment Text Char"/>
    <w:link w:val="12"/>
    <w:qFormat/>
    <w:locked/>
    <w:uiPriority w:val="0"/>
    <w:rPr>
      <w:rFonts w:ascii="Times New Roman" w:hAnsi="Times New Roman" w:eastAsia="宋体"/>
      <w:sz w:val="24"/>
    </w:rPr>
  </w:style>
  <w:style w:type="character" w:customStyle="1" w:styleId="35">
    <w:name w:val="Date Char"/>
    <w:link w:val="14"/>
    <w:qFormat/>
    <w:locked/>
    <w:uiPriority w:val="0"/>
    <w:rPr>
      <w:rFonts w:ascii="Times New Roman" w:hAnsi="Times New Roman" w:eastAsia="宋体"/>
      <w:sz w:val="24"/>
    </w:rPr>
  </w:style>
  <w:style w:type="character" w:customStyle="1" w:styleId="36">
    <w:name w:val="Balloon Text Char"/>
    <w:basedOn w:val="26"/>
    <w:link w:val="15"/>
    <w:semiHidden/>
    <w:qFormat/>
    <w:locked/>
    <w:uiPriority w:val="0"/>
    <w:rPr>
      <w:rFonts w:ascii="Times New Roman" w:hAnsi="Times New Roman" w:eastAsia="宋体" w:cs="Times New Roman"/>
      <w:sz w:val="18"/>
      <w:szCs w:val="18"/>
    </w:rPr>
  </w:style>
  <w:style w:type="character" w:customStyle="1" w:styleId="37">
    <w:name w:val="Footer Char"/>
    <w:basedOn w:val="26"/>
    <w:link w:val="16"/>
    <w:qFormat/>
    <w:locked/>
    <w:uiPriority w:val="0"/>
    <w:rPr>
      <w:rFonts w:cs="Times New Roman"/>
      <w:sz w:val="18"/>
      <w:szCs w:val="18"/>
    </w:rPr>
  </w:style>
  <w:style w:type="character" w:customStyle="1" w:styleId="38">
    <w:name w:val="Header Char"/>
    <w:basedOn w:val="26"/>
    <w:link w:val="17"/>
    <w:qFormat/>
    <w:locked/>
    <w:uiPriority w:val="0"/>
    <w:rPr>
      <w:rFonts w:cs="Times New Roman"/>
      <w:sz w:val="18"/>
      <w:szCs w:val="18"/>
    </w:rPr>
  </w:style>
  <w:style w:type="character" w:customStyle="1" w:styleId="39">
    <w:name w:val="Normal (Web) Char"/>
    <w:link w:val="21"/>
    <w:qFormat/>
    <w:locked/>
    <w:uiPriority w:val="0"/>
    <w:rPr>
      <w:rFonts w:ascii="宋体" w:hAnsi="宋体" w:eastAsia="宋体"/>
      <w:sz w:val="24"/>
    </w:rPr>
  </w:style>
  <w:style w:type="character" w:customStyle="1" w:styleId="40">
    <w:name w:val="Comment Subject Char"/>
    <w:basedOn w:val="34"/>
    <w:link w:val="23"/>
    <w:semiHidden/>
    <w:qFormat/>
    <w:locked/>
    <w:uiPriority w:val="0"/>
    <w:rPr>
      <w:rFonts w:cs="Times New Roman"/>
      <w:b/>
      <w:bCs/>
      <w:kern w:val="2"/>
      <w:szCs w:val="24"/>
    </w:rPr>
  </w:style>
  <w:style w:type="character" w:customStyle="1" w:styleId="41">
    <w:name w:val="日期 字符"/>
    <w:basedOn w:val="26"/>
    <w:semiHidden/>
    <w:qFormat/>
    <w:uiPriority w:val="0"/>
    <w:rPr>
      <w:rFonts w:ascii="Times New Roman" w:hAnsi="Times New Roman" w:eastAsia="宋体" w:cs="Times New Roman"/>
      <w:sz w:val="24"/>
      <w:szCs w:val="24"/>
    </w:rPr>
  </w:style>
  <w:style w:type="character" w:customStyle="1" w:styleId="42">
    <w:name w:val="正文文本 字符1"/>
    <w:basedOn w:val="26"/>
    <w:semiHidden/>
    <w:qFormat/>
    <w:uiPriority w:val="0"/>
    <w:rPr>
      <w:rFonts w:ascii="Times New Roman" w:hAnsi="Times New Roman" w:eastAsia="宋体" w:cs="Times New Roman"/>
      <w:sz w:val="24"/>
      <w:szCs w:val="24"/>
    </w:rPr>
  </w:style>
  <w:style w:type="character" w:customStyle="1" w:styleId="43">
    <w:name w:val="批注文字 字符1"/>
    <w:basedOn w:val="26"/>
    <w:semiHidden/>
    <w:qFormat/>
    <w:uiPriority w:val="0"/>
    <w:rPr>
      <w:rFonts w:ascii="Times New Roman" w:hAnsi="Times New Roman" w:eastAsia="宋体" w:cs="Times New Roman"/>
      <w:sz w:val="24"/>
      <w:szCs w:val="24"/>
    </w:rPr>
  </w:style>
  <w:style w:type="character" w:customStyle="1" w:styleId="44">
    <w:name w:val="普通(网站) Char"/>
    <w:qFormat/>
    <w:locked/>
    <w:uiPriority w:val="0"/>
    <w:rPr>
      <w:rFonts w:ascii="宋体" w:hAnsi="宋体" w:eastAsia="宋体"/>
      <w:sz w:val="24"/>
    </w:rPr>
  </w:style>
  <w:style w:type="character" w:customStyle="1" w:styleId="45">
    <w:name w:val="表题 Char"/>
    <w:link w:val="46"/>
    <w:unhideWhenUsed/>
    <w:qFormat/>
    <w:uiPriority w:val="0"/>
    <w:rPr>
      <w:rFonts w:hint="eastAsia" w:ascii="仿宋_GB2312" w:hAnsi="Calibri" w:eastAsia="仿宋_GB2312"/>
      <w:b/>
      <w:kern w:val="0"/>
      <w:sz w:val="24"/>
      <w:szCs w:val="20"/>
    </w:rPr>
  </w:style>
  <w:style w:type="paragraph" w:customStyle="1" w:styleId="46">
    <w:name w:val="表题"/>
    <w:basedOn w:val="1"/>
    <w:link w:val="45"/>
    <w:unhideWhenUsed/>
    <w:qFormat/>
    <w:uiPriority w:val="0"/>
    <w:pPr>
      <w:tabs>
        <w:tab w:val="left" w:pos="0"/>
      </w:tabs>
      <w:spacing w:line="300" w:lineRule="exact"/>
      <w:ind w:firstLine="300" w:firstLineChars="300"/>
    </w:pPr>
    <w:rPr>
      <w:rFonts w:hint="eastAsia" w:ascii="仿宋_GB2312" w:hAnsi="Calibri" w:eastAsia="仿宋_GB2312"/>
      <w:b/>
      <w:kern w:val="0"/>
      <w:sz w:val="24"/>
      <w:szCs w:val="20"/>
    </w:rPr>
  </w:style>
  <w:style w:type="character" w:customStyle="1" w:styleId="47">
    <w:name w:val="表格 Char"/>
    <w:link w:val="48"/>
    <w:qFormat/>
    <w:locked/>
    <w:uiPriority w:val="0"/>
    <w:rPr>
      <w:rFonts w:ascii="宋体"/>
      <w:sz w:val="21"/>
    </w:rPr>
  </w:style>
  <w:style w:type="paragraph" w:customStyle="1" w:styleId="48">
    <w:name w:val="表格"/>
    <w:basedOn w:val="6"/>
    <w:next w:val="20"/>
    <w:link w:val="47"/>
    <w:qFormat/>
    <w:uiPriority w:val="0"/>
    <w:pPr>
      <w:adjustRightInd w:val="0"/>
      <w:snapToGrid w:val="0"/>
      <w:spacing w:beforeLines="10" w:afterLines="10" w:line="259" w:lineRule="auto"/>
      <w:jc w:val="center"/>
    </w:pPr>
    <w:rPr>
      <w:rFonts w:ascii="宋体"/>
      <w:kern w:val="0"/>
      <w:sz w:val="20"/>
      <w:szCs w:val="21"/>
    </w:rPr>
  </w:style>
  <w:style w:type="paragraph" w:customStyle="1" w:styleId="49">
    <w:name w:val="章标题"/>
    <w:basedOn w:val="22"/>
    <w:next w:val="50"/>
    <w:qFormat/>
    <w:uiPriority w:val="0"/>
    <w:pPr>
      <w:numPr>
        <w:ilvl w:val="0"/>
        <w:numId w:val="1"/>
      </w:numPr>
      <w:spacing w:beforeLines="100" w:afterLines="100"/>
      <w:jc w:val="both"/>
      <w:outlineLvl w:val="1"/>
    </w:pPr>
    <w:rPr>
      <w:rFonts w:ascii="黑体" w:hAnsi="Calibri" w:eastAsia="黑体"/>
      <w:sz w:val="21"/>
      <w:szCs w:val="22"/>
      <w:lang w:val="en-US" w:eastAsia="zh-CN" w:bidi="ar-SA"/>
    </w:rPr>
  </w:style>
  <w:style w:type="paragraph" w:customStyle="1" w:styleId="50">
    <w:name w:val="段"/>
    <w:qFormat/>
    <w:uiPriority w:val="0"/>
    <w:pPr>
      <w:tabs>
        <w:tab w:val="center" w:pos="4201"/>
        <w:tab w:val="right" w:leader="dot" w:pos="9298"/>
      </w:tabs>
      <w:autoSpaceDE w:val="0"/>
      <w:autoSpaceDN w:val="0"/>
      <w:ind w:firstLine="420" w:firstLineChars="200"/>
      <w:jc w:val="both"/>
    </w:pPr>
    <w:rPr>
      <w:rFonts w:ascii="宋体" w:hAnsi="Calibri" w:eastAsia="宋体" w:cs="Times New Roman"/>
      <w:sz w:val="21"/>
      <w:szCs w:val="22"/>
      <w:lang w:val="en-US" w:eastAsia="zh-CN" w:bidi="ar-SA"/>
    </w:rPr>
  </w:style>
  <w:style w:type="paragraph" w:customStyle="1" w:styleId="51">
    <w:name w:val="Table Paragraph"/>
    <w:basedOn w:val="1"/>
    <w:qFormat/>
    <w:uiPriority w:val="1"/>
    <w:rPr>
      <w:rFonts w:ascii="宋体" w:hAnsi="宋体" w:eastAsia="宋体" w:cs="宋体"/>
      <w:lang w:val="zh-CN" w:eastAsia="zh-CN" w:bidi="zh-CN"/>
    </w:rPr>
  </w:style>
  <w:style w:type="paragraph" w:customStyle="1" w:styleId="52">
    <w:name w:val="报告表正文"/>
    <w:basedOn w:val="1"/>
    <w:qFormat/>
    <w:uiPriority w:val="0"/>
    <w:pPr>
      <w:overflowPunct w:val="0"/>
      <w:adjustRightInd w:val="0"/>
      <w:snapToGrid w:val="0"/>
      <w:spacing w:line="360" w:lineRule="auto"/>
      <w:ind w:firstLine="200" w:firstLineChars="200"/>
      <w:jc w:val="both"/>
    </w:pPr>
    <w:rPr>
      <w:rFonts w:ascii="Times New Roman" w:hAnsi="Times New Roman" w:eastAsia="仿宋_GB2312"/>
      <w:color w:val="000000"/>
      <w:kern w:val="16"/>
      <w:sz w:val="28"/>
      <w:szCs w:val="24"/>
    </w:rPr>
  </w:style>
  <w:style w:type="paragraph" w:customStyle="1" w:styleId="53">
    <w:name w:val="xl48"/>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54">
    <w:name w:val="报告表表头"/>
    <w:basedOn w:val="55"/>
    <w:next w:val="48"/>
    <w:qFormat/>
    <w:uiPriority w:val="0"/>
    <w:pPr>
      <w:adjustRightInd w:val="0"/>
      <w:snapToGrid w:val="0"/>
      <w:spacing w:line="240" w:lineRule="auto"/>
      <w:jc w:val="center"/>
      <w:textAlignment w:val="baseline"/>
    </w:pPr>
    <w:rPr>
      <w:rFonts w:ascii="Times New Roman" w:hAnsi="Times New Roman" w:eastAsia="宋体"/>
      <w:b/>
      <w:sz w:val="21"/>
      <w:szCs w:val="28"/>
    </w:rPr>
  </w:style>
  <w:style w:type="paragraph" w:customStyle="1" w:styleId="55">
    <w:name w:val="表文"/>
    <w:basedOn w:val="1"/>
    <w:qFormat/>
    <w:uiPriority w:val="0"/>
    <w:pPr>
      <w:overflowPunct w:val="0"/>
      <w:spacing w:line="440" w:lineRule="exact"/>
      <w:jc w:val="center"/>
      <w:textAlignment w:val="baseline"/>
    </w:pPr>
    <w:rPr>
      <w:rFonts w:ascii="Arial" w:hAnsi="Arial"/>
      <w:szCs w:val="20"/>
    </w:rPr>
  </w:style>
  <w:style w:type="paragraph" w:customStyle="1" w:styleId="56">
    <w:name w:val="正文1"/>
    <w:basedOn w:val="1"/>
    <w:next w:val="1"/>
    <w:qFormat/>
    <w:uiPriority w:val="0"/>
    <w:pPr>
      <w:snapToGrid w:val="0"/>
      <w:spacing w:line="360" w:lineRule="atLeast"/>
      <w:jc w:val="center"/>
    </w:pPr>
    <w:rPr>
      <w:kern w:val="21"/>
    </w:rPr>
  </w:style>
  <w:style w:type="paragraph" w:customStyle="1" w:styleId="57">
    <w:name w:val="表格文字"/>
    <w:basedOn w:val="10"/>
    <w:next w:val="1"/>
    <w:qFormat/>
    <w:uiPriority w:val="0"/>
    <w:pPr>
      <w:spacing w:beforeLines="10" w:afterLines="10" w:line="0" w:lineRule="atLeast"/>
      <w:jc w:val="center"/>
    </w:pPr>
    <w:rPr>
      <w:rFonts w:ascii="Times New Roman" w:hAnsi="Times New Roman" w:eastAsia="宋体" w:cs="Times New Roman"/>
      <w:kern w:val="2"/>
      <w:sz w:val="18"/>
      <w:szCs w:val="21"/>
      <w:lang w:val="en-US" w:eastAsia="zh-CN" w:bidi="ar-SA"/>
    </w:rPr>
  </w:style>
  <w:style w:type="paragraph" w:customStyle="1" w:styleId="58">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59">
    <w:name w:val="样式22"/>
    <w:basedOn w:val="1"/>
    <w:qFormat/>
    <w:uiPriority w:val="0"/>
    <w:pPr>
      <w:spacing w:line="360" w:lineRule="auto"/>
      <w:ind w:firstLine="480" w:firstLineChars="200"/>
    </w:pPr>
    <w:rPr>
      <w:color w:val="000000"/>
      <w:kern w:val="0"/>
      <w:sz w:val="24"/>
    </w:rPr>
  </w:style>
  <w:style w:type="paragraph" w:styleId="60">
    <w:name w:val="List Paragraph"/>
    <w:basedOn w:val="1"/>
    <w:qFormat/>
    <w:uiPriority w:val="0"/>
    <w:pPr>
      <w:ind w:firstLine="420" w:firstLineChars="200"/>
    </w:pPr>
    <w:rPr>
      <w:rFonts w:ascii="Calibri" w:hAnsi="Calibri"/>
      <w:szCs w:val="20"/>
    </w:rPr>
  </w:style>
  <w:style w:type="paragraph" w:customStyle="1" w:styleId="61">
    <w:name w:val="环评正文"/>
    <w:basedOn w:val="1"/>
    <w:next w:val="1"/>
    <w:qFormat/>
    <w:uiPriority w:val="0"/>
    <w:pPr>
      <w:spacing w:line="360" w:lineRule="auto"/>
      <w:ind w:firstLine="200" w:firstLineChars="200"/>
    </w:pPr>
    <w:rPr>
      <w:rFonts w:ascii="仿宋_GB2312" w:hAnsi="仿宋_GB2312" w:eastAsia="仿宋_GB2312" w:cs="宋体"/>
      <w:sz w:val="24"/>
      <w:szCs w:val="20"/>
    </w:rPr>
  </w:style>
  <w:style w:type="paragraph" w:customStyle="1" w:styleId="62">
    <w:name w:val="表头"/>
    <w:basedOn w:val="19"/>
    <w:next w:val="1"/>
    <w:qFormat/>
    <w:locked/>
    <w:uiPriority w:val="0"/>
    <w:pPr>
      <w:spacing w:line="360" w:lineRule="auto"/>
    </w:pPr>
    <w:rPr>
      <w:rFonts w:hAnsi="Arial"/>
      <w:b/>
      <w:sz w:val="24"/>
    </w:rPr>
  </w:style>
  <w:style w:type="paragraph" w:customStyle="1" w:styleId="63">
    <w:name w:val="Default"/>
    <w:qFormat/>
    <w:uiPriority w:val="0"/>
    <w:pPr>
      <w:widowControl w:val="0"/>
      <w:autoSpaceDE w:val="0"/>
      <w:autoSpaceDN w:val="0"/>
      <w:adjustRightInd w:val="0"/>
      <w:spacing w:line="560" w:lineRule="exact"/>
    </w:pPr>
    <w:rPr>
      <w:rFonts w:ascii="华文中宋" w:hAnsi="Calibri" w:eastAsia="华文中宋" w:cs="华文中宋"/>
      <w:color w:val="000000"/>
      <w:sz w:val="24"/>
      <w:szCs w:val="24"/>
      <w:lang w:val="en-US" w:eastAsia="zh-CN" w:bidi="ar-SA"/>
    </w:rPr>
  </w:style>
  <w:style w:type="paragraph" w:customStyle="1" w:styleId="64">
    <w:name w:val="0正文"/>
    <w:unhideWhenUsed/>
    <w:qFormat/>
    <w:uiPriority w:val="0"/>
    <w:pPr>
      <w:widowControl w:val="0"/>
      <w:spacing w:line="360" w:lineRule="auto"/>
      <w:ind w:firstLine="720" w:firstLineChars="200"/>
      <w:jc w:val="both"/>
    </w:pPr>
    <w:rPr>
      <w:rFonts w:ascii="Times New Roman" w:hAnsi="Times New Roman" w:eastAsia="宋体" w:cs="Times New Roman"/>
      <w:sz w:val="24"/>
      <w:szCs w:val="22"/>
      <w:lang w:val="en-US" w:eastAsia="zh-CN" w:bidi="ar-SA"/>
    </w:rPr>
  </w:style>
  <w:style w:type="paragraph" w:customStyle="1" w:styleId="65">
    <w:name w:val="B表格文字"/>
    <w:qFormat/>
    <w:uiPriority w:val="0"/>
    <w:pPr>
      <w:jc w:val="center"/>
    </w:pPr>
    <w:rPr>
      <w:rFonts w:ascii="Times New Roman" w:hAnsi="Times New Roman" w:eastAsia="宋体" w:cs="Times New Roman"/>
      <w:kern w:val="2"/>
      <w:sz w:val="21"/>
      <w:szCs w:val="24"/>
      <w:lang w:val="en-US" w:eastAsia="zh-CN" w:bidi="ar-SA"/>
    </w:rPr>
  </w:style>
  <w:style w:type="paragraph" w:customStyle="1" w:styleId="66">
    <w:name w:val="图头、表头"/>
    <w:basedOn w:val="1"/>
    <w:qFormat/>
    <w:uiPriority w:val="0"/>
    <w:pPr>
      <w:spacing w:line="240" w:lineRule="auto"/>
      <w:ind w:firstLine="0" w:firstLineChars="0"/>
      <w:jc w:val="center"/>
    </w:pPr>
    <w:rPr>
      <w:rFonts w:eastAsia="宋体" w:cs="Times New Roman"/>
      <w:b/>
      <w:sz w:val="21"/>
      <w:szCs w:val="20"/>
    </w:rPr>
  </w:style>
  <w:style w:type="table" w:customStyle="1" w:styleId="67">
    <w:name w:val="Table Normal"/>
    <w:unhideWhenUsed/>
    <w:qFormat/>
    <w:uiPriority w:val="0"/>
    <w:tblPr>
      <w:tblCellMar>
        <w:top w:w="0" w:type="dxa"/>
        <w:left w:w="0" w:type="dxa"/>
        <w:bottom w:w="0" w:type="dxa"/>
        <w:right w:w="0" w:type="dxa"/>
      </w:tblCellMar>
    </w:tblPr>
  </w:style>
  <w:style w:type="paragraph" w:customStyle="1" w:styleId="68">
    <w:name w:val="5正文"/>
    <w:basedOn w:val="1"/>
    <w:qFormat/>
    <w:uiPriority w:val="0"/>
    <w:pPr>
      <w:spacing w:line="440" w:lineRule="exact"/>
      <w:ind w:firstLine="200" w:firstLineChars="200"/>
    </w:pPr>
    <w:rPr>
      <w:sz w:val="24"/>
      <w:szCs w:val="24"/>
    </w:rPr>
  </w:style>
  <w:style w:type="paragraph" w:customStyle="1" w:styleId="69">
    <w:name w:val="表格内"/>
    <w:basedOn w:val="1"/>
    <w:qFormat/>
    <w:uiPriority w:val="0"/>
    <w:pPr>
      <w:keepNext w:val="0"/>
      <w:keepLines w:val="0"/>
      <w:widowControl w:val="0"/>
      <w:suppressLineNumbers w:val="0"/>
      <w:autoSpaceDE w:val="0"/>
      <w:autoSpaceDN w:val="0"/>
      <w:adjustRightInd w:val="0"/>
      <w:spacing w:before="0" w:beforeAutospacing="0" w:after="0" w:afterAutospacing="0"/>
      <w:ind w:left="0" w:right="0"/>
      <w:jc w:val="center"/>
    </w:pPr>
    <w:rPr>
      <w:rFonts w:hint="default" w:ascii="Times New Roman" w:hAnsi="Times New Roman" w:eastAsia="宋体" w:cs="宋体"/>
      <w:kern w:val="0"/>
      <w:sz w:val="21"/>
      <w:szCs w:val="24"/>
      <w:lang w:val="en-US" w:eastAsia="zh-CN" w:bidi="ar"/>
    </w:rPr>
  </w:style>
  <w:style w:type="paragraph" w:customStyle="1" w:styleId="70">
    <w:name w:val="NormalIndent"/>
    <w:basedOn w:val="1"/>
    <w:next w:val="1"/>
    <w:qFormat/>
    <w:uiPriority w:val="0"/>
    <w:pPr>
      <w:keepNext w:val="0"/>
      <w:keepLines w:val="0"/>
      <w:widowControl w:val="0"/>
      <w:suppressLineNumbers w:val="0"/>
      <w:spacing w:before="0" w:beforeAutospacing="0" w:after="0" w:afterAutospacing="0"/>
      <w:ind w:left="0" w:right="0" w:firstLine="420"/>
      <w:jc w:val="both"/>
    </w:pPr>
    <w:rPr>
      <w:rFonts w:hint="default" w:ascii="Calibri" w:hAnsi="Calibri" w:eastAsia="宋体" w:cs="Times New Roman"/>
      <w:kern w:val="2"/>
      <w:sz w:val="21"/>
      <w:szCs w:val="20"/>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1" Type="http://schemas.openxmlformats.org/officeDocument/2006/relationships/fontTable" Target="fontTable.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9.png"/><Relationship Id="rId17" Type="http://schemas.openxmlformats.org/officeDocument/2006/relationships/image" Target="media/image8.wmf"/><Relationship Id="rId16" Type="http://schemas.openxmlformats.org/officeDocument/2006/relationships/oleObject" Target="embeddings/oleObject2.bin"/><Relationship Id="rId15" Type="http://schemas.openxmlformats.org/officeDocument/2006/relationships/image" Target="media/image7.wmf"/><Relationship Id="rId14" Type="http://schemas.openxmlformats.org/officeDocument/2006/relationships/oleObject" Target="embeddings/oleObject1.bin"/><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jpe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extobjs>
    <extobj name="ECB019B1-382A-4266-B25C-5B523AA43C14-1">
      <extobjdata type="ECB019B1-382A-4266-B25C-5B523AA43C14" data="ewoJIkZpbGVJZCIgOiAiMjM0NDA4MzU5MTUzIiwKCSJHcm91cElkIiA6ICI1NzIwNjQ0MDkiLAoJIkltYWdlIiA6ICJpVkJPUncwS0dnb0FBQUFOU1VoRVVnQUFBM3NBQUFMM0NBWUFBQUF6eUZ6MEFBQUFDWEJJV1hNQUFBc1RBQUFMRXdFQW1wd1lBQUFnQUVsRVFWUjRuT3pkZTN3VTFmMy84ZmRzc29sY0JCV3RxSWlGOW9IZmluNXhOeUpTQWdRUUZVUkVFVm9Wc0ZTcWNtbFZxQWdJaWtLUmI0VldBYm1vV0VSUXJzb2xYRW9wZ2xyUThDTkxDS1NpcUtCSVJTM1hFRWl5TytmM1I4aVl6WVU3MlhEeWVqNGVQSmc1YzJibXMrdjRDTytjbVRNU0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"/>
    </extobj>
    <extobj name="ECB019B1-382A-4266-B25C-5B523AA43C14-2">
      <extobjdata type="ECB019B1-382A-4266-B25C-5B523AA43C14" data="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"/>
    </extobj>
  </extobj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Template>
  <Company>微软中国</Company>
  <Pages>68</Pages>
  <Words>37863</Words>
  <Characters>40685</Characters>
  <Lines>1</Lines>
  <Paragraphs>1</Paragraphs>
  <TotalTime>1</TotalTime>
  <ScaleCrop>false</ScaleCrop>
  <LinksUpToDate>false</LinksUpToDate>
  <CharactersWithSpaces>41588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2020-12-24T01:42:00Z</dcterms:created>
  <dc:creator>lhj</dc:creator>
  <cp:lastModifiedBy>.</cp:lastModifiedBy>
  <cp:lastPrinted>2020-12-24T01:50:00Z</cp:lastPrinted>
  <dcterms:modified xsi:type="dcterms:W3CDTF">2023-08-25T03:21:07Z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19F97056AC8D4725A207553DDDB77250_13</vt:lpwstr>
  </property>
</Properties>
</file>