
<file path=[Content_Types].xml><?xml version="1.0" encoding="utf-8"?>
<Types xmlns="http://schemas.openxmlformats.org/package/2006/content-types">
  <Default Extension="xml" ContentType="application/xml"/>
  <Default Extension="bin" ContentType="application/vnd.openxmlformats-officedocument.oleObject"/>
  <Default Extension="png" ContentType="image/png"/>
  <Default Extension="jpeg" ContentType="image/jpeg"/>
  <Default Extension="JPG" ContentType="image/.jpg"/>
  <Default Extension="wmf" ContentType="image/x-wmf"/>
  <Default Extension="gif" ContentType="image/gif"/>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nts/font1.odttf" ContentType="application/vnd.openxmlformats-officedocument.obfuscatedFont"/>
  <Override PartName="/word/fonts/font2.odttf" ContentType="application/vnd.openxmlformats-officedocument.obfuscatedFont"/>
  <Override PartName="/word/fonts/font3.odttf" ContentType="application/vnd.openxmlformats-officedocument.obfuscatedFont"/>
  <Override PartName="/word/fonts/font4.odttf" ContentType="application/vnd.openxmlformats-officedocument.obfuscatedFont"/>
  <Override PartName="/word/fonts/font5.odttf" ContentType="application/vnd.openxmlformats-officedocument.obfuscatedFont"/>
  <Override PartName="/word/fonts/font6.odttf" ContentType="application/vnd.openxmlformats-officedocument.obfuscatedFont"/>
  <Override PartName="/word/fonts/font7.odttf" ContentType="application/vnd.openxmlformats-officedocument.obfuscatedFont"/>
  <Override PartName="/word/fonts/font8.odttf" ContentType="application/vnd.openxmlformats-officedocument.obfuscatedFont"/>
  <Override PartName="/word/fonts/font9.odttf" ContentType="application/vnd.openxmlformats-officedocument.obfuscatedFont"/>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rPr>
          <w:rFonts w:ascii="仿宋_GB2312" w:hAnsi="仿宋_GB2312" w:eastAsia="仿宋_GB2312" w:cs="仿宋_GB2312"/>
          <w:color w:val="auto"/>
          <w:sz w:val="36"/>
          <w:szCs w:val="36"/>
          <w:highlight w:val="none"/>
        </w:rPr>
      </w:pPr>
      <w:bookmarkStart w:id="0" w:name="_Hlk57883707"/>
    </w:p>
    <w:p>
      <w:pPr>
        <w:rPr>
          <w:rFonts w:ascii="仿宋_GB2312" w:hAnsi="仿宋_GB2312" w:eastAsia="仿宋_GB2312" w:cs="仿宋_GB2312"/>
          <w:color w:val="auto"/>
          <w:sz w:val="36"/>
          <w:szCs w:val="36"/>
          <w:highlight w:val="none"/>
        </w:rPr>
      </w:pPr>
    </w:p>
    <w:p>
      <w:pPr>
        <w:rPr>
          <w:rFonts w:ascii="仿宋_GB2312" w:hAnsi="仿宋_GB2312" w:eastAsia="仿宋_GB2312" w:cs="仿宋_GB2312"/>
          <w:color w:val="auto"/>
          <w:sz w:val="36"/>
          <w:szCs w:val="36"/>
          <w:highlight w:val="none"/>
        </w:rPr>
      </w:pPr>
    </w:p>
    <w:p>
      <w:pPr>
        <w:rPr>
          <w:rFonts w:ascii="仿宋_GB2312" w:hAnsi="仿宋_GB2312" w:eastAsia="仿宋_GB2312" w:cs="仿宋_GB2312"/>
          <w:color w:val="auto"/>
          <w:sz w:val="36"/>
          <w:szCs w:val="36"/>
          <w:highlight w:val="none"/>
        </w:rPr>
      </w:pPr>
    </w:p>
    <w:p>
      <w:pPr>
        <w:adjustRightInd w:val="0"/>
        <w:snapToGrid w:val="0"/>
        <w:jc w:val="center"/>
        <w:outlineLvl w:val="0"/>
        <w:rPr>
          <w:rFonts w:ascii="方正小标宋_GBK" w:eastAsia="方正小标宋_GBK"/>
          <w:bCs/>
          <w:color w:val="auto"/>
          <w:sz w:val="72"/>
          <w:szCs w:val="72"/>
          <w:highlight w:val="none"/>
        </w:rPr>
      </w:pPr>
      <w:r>
        <w:rPr>
          <w:rFonts w:hint="eastAsia" w:ascii="方正小标宋_GBK" w:eastAsia="方正小标宋_GBK"/>
          <w:bCs/>
          <w:color w:val="auto"/>
          <w:sz w:val="72"/>
          <w:szCs w:val="72"/>
          <w:highlight w:val="none"/>
        </w:rPr>
        <w:t>建设项目环境影响报告表</w:t>
      </w:r>
    </w:p>
    <w:p>
      <w:pPr>
        <w:adjustRightInd w:val="0"/>
        <w:snapToGrid w:val="0"/>
        <w:spacing w:before="192" w:beforeLines="80"/>
        <w:jc w:val="center"/>
        <w:rPr>
          <w:rFonts w:ascii="楷体_GB2312" w:eastAsia="楷体_GB2312"/>
          <w:bCs/>
          <w:color w:val="auto"/>
          <w:sz w:val="48"/>
          <w:szCs w:val="48"/>
          <w:highlight w:val="none"/>
        </w:rPr>
      </w:pPr>
      <w:r>
        <w:rPr>
          <w:rFonts w:hint="eastAsia" w:ascii="楷体_GB2312" w:eastAsia="楷体_GB2312"/>
          <w:bCs/>
          <w:color w:val="auto"/>
          <w:sz w:val="48"/>
          <w:szCs w:val="48"/>
          <w:highlight w:val="none"/>
        </w:rPr>
        <w:t>（生态影响类）</w:t>
      </w:r>
    </w:p>
    <w:p>
      <w:pPr>
        <w:adjustRightInd w:val="0"/>
        <w:snapToGrid w:val="0"/>
        <w:spacing w:line="288" w:lineRule="auto"/>
        <w:jc w:val="center"/>
        <w:outlineLvl w:val="0"/>
        <w:rPr>
          <w:rFonts w:ascii="华文仿宋" w:hAnsi="华文仿宋" w:eastAsia="华文仿宋" w:cs="华文仿宋"/>
          <w:color w:val="auto"/>
          <w:kern w:val="44"/>
          <w:sz w:val="44"/>
          <w:szCs w:val="44"/>
          <w:highlight w:val="none"/>
        </w:rPr>
      </w:pPr>
      <w:bookmarkStart w:id="1" w:name="_Hlk57883728"/>
    </w:p>
    <w:p>
      <w:pPr>
        <w:jc w:val="center"/>
        <w:rPr>
          <w:rFonts w:eastAsia="仿宋"/>
          <w:color w:val="auto"/>
          <w:sz w:val="52"/>
          <w:szCs w:val="52"/>
          <w:highlight w:val="none"/>
        </w:rPr>
      </w:pPr>
    </w:p>
    <w:p>
      <w:pPr>
        <w:ind w:firstLine="1040"/>
        <w:rPr>
          <w:rFonts w:eastAsia="仿宋"/>
          <w:color w:val="auto"/>
          <w:sz w:val="44"/>
          <w:szCs w:val="44"/>
          <w:highlight w:val="none"/>
        </w:rPr>
      </w:pPr>
    </w:p>
    <w:p>
      <w:pPr>
        <w:ind w:firstLine="1040"/>
        <w:rPr>
          <w:rFonts w:eastAsia="仿宋"/>
          <w:color w:val="auto"/>
          <w:sz w:val="44"/>
          <w:szCs w:val="44"/>
          <w:highlight w:val="none"/>
        </w:rPr>
      </w:pPr>
    </w:p>
    <w:p>
      <w:pPr>
        <w:ind w:firstLine="1040"/>
        <w:rPr>
          <w:rFonts w:eastAsia="仿宋"/>
          <w:color w:val="auto"/>
          <w:sz w:val="44"/>
          <w:szCs w:val="44"/>
          <w:highlight w:val="none"/>
        </w:rPr>
      </w:pPr>
    </w:p>
    <w:p>
      <w:pPr>
        <w:ind w:firstLine="1040"/>
        <w:rPr>
          <w:rFonts w:eastAsia="仿宋"/>
          <w:color w:val="auto"/>
          <w:sz w:val="44"/>
          <w:szCs w:val="44"/>
          <w:highlight w:val="none"/>
        </w:rPr>
      </w:pPr>
    </w:p>
    <w:bookmarkEnd w:id="1"/>
    <w:p>
      <w:pPr>
        <w:adjustRightInd w:val="0"/>
        <w:snapToGrid w:val="0"/>
        <w:spacing w:line="288" w:lineRule="auto"/>
        <w:ind w:firstLine="1040"/>
        <w:rPr>
          <w:rFonts w:hint="eastAsia" w:ascii="仿宋" w:hAnsi="仿宋" w:eastAsia="仿宋" w:cs="仿宋"/>
          <w:color w:val="auto"/>
          <w:sz w:val="36"/>
          <w:szCs w:val="36"/>
          <w:highlight w:val="none"/>
          <w:u w:val="single"/>
        </w:rPr>
      </w:pPr>
      <w:r>
        <w:rPr>
          <w:rFonts w:hint="eastAsia" w:ascii="仿宋" w:hAnsi="仿宋" w:eastAsia="仿宋" w:cs="仿宋"/>
          <w:color w:val="auto"/>
          <w:sz w:val="36"/>
          <w:szCs w:val="36"/>
          <w:highlight w:val="none"/>
        </w:rPr>
        <w:t>项目名称：</w:t>
      </w:r>
      <w:r>
        <w:rPr>
          <w:rFonts w:hint="eastAsia" w:ascii="仿宋" w:hAnsi="仿宋" w:eastAsia="仿宋" w:cs="仿宋"/>
          <w:color w:val="auto"/>
          <w:sz w:val="36"/>
          <w:szCs w:val="36"/>
          <w:highlight w:val="none"/>
          <w:u w:val="single"/>
        </w:rPr>
        <w:t xml:space="preserve">同心县固海扬水灌域河西片区高效节水灌溉水源骨干工程（一期）             </w:t>
      </w:r>
    </w:p>
    <w:p>
      <w:pPr>
        <w:adjustRightInd w:val="0"/>
        <w:snapToGrid w:val="0"/>
        <w:spacing w:line="288" w:lineRule="auto"/>
        <w:ind w:firstLine="1040"/>
        <w:rPr>
          <w:rFonts w:hint="eastAsia" w:ascii="仿宋" w:hAnsi="仿宋" w:eastAsia="仿宋" w:cs="仿宋"/>
          <w:color w:val="auto"/>
          <w:sz w:val="36"/>
          <w:szCs w:val="36"/>
          <w:highlight w:val="none"/>
          <w:u w:val="single"/>
        </w:rPr>
      </w:pPr>
      <w:r>
        <w:rPr>
          <w:rFonts w:hint="eastAsia" w:ascii="仿宋" w:hAnsi="仿宋" w:eastAsia="仿宋" w:cs="仿宋"/>
          <w:color w:val="auto"/>
          <w:sz w:val="36"/>
          <w:szCs w:val="36"/>
          <w:highlight w:val="none"/>
        </w:rPr>
        <w:t>建设单位（盖章）：</w:t>
      </w:r>
      <w:r>
        <w:rPr>
          <w:rFonts w:hint="eastAsia" w:ascii="仿宋" w:hAnsi="仿宋" w:eastAsia="仿宋" w:cs="仿宋"/>
          <w:color w:val="auto"/>
          <w:sz w:val="36"/>
          <w:szCs w:val="36"/>
          <w:highlight w:val="none"/>
          <w:u w:val="single"/>
        </w:rPr>
        <w:t xml:space="preserve">同心县水务局             </w:t>
      </w:r>
    </w:p>
    <w:p>
      <w:pPr>
        <w:adjustRightInd w:val="0"/>
        <w:snapToGrid w:val="0"/>
        <w:spacing w:line="288" w:lineRule="auto"/>
        <w:ind w:firstLine="1040"/>
        <w:rPr>
          <w:rFonts w:hint="eastAsia" w:ascii="仿宋" w:hAnsi="仿宋" w:eastAsia="仿宋" w:cs="仿宋"/>
          <w:color w:val="auto"/>
          <w:sz w:val="36"/>
          <w:szCs w:val="36"/>
          <w:highlight w:val="none"/>
          <w:u w:val="single"/>
        </w:rPr>
      </w:pPr>
      <w:r>
        <w:rPr>
          <w:rFonts w:hint="eastAsia" w:ascii="仿宋" w:hAnsi="仿宋" w:eastAsia="仿宋" w:cs="仿宋"/>
          <w:color w:val="auto"/>
          <w:sz w:val="36"/>
          <w:szCs w:val="36"/>
          <w:highlight w:val="none"/>
        </w:rPr>
        <w:t>编制日期：</w:t>
      </w:r>
      <w:r>
        <w:rPr>
          <w:rFonts w:hint="eastAsia" w:ascii="仿宋" w:hAnsi="仿宋" w:eastAsia="仿宋" w:cs="仿宋"/>
          <w:color w:val="auto"/>
          <w:sz w:val="36"/>
          <w:szCs w:val="36"/>
          <w:highlight w:val="none"/>
          <w:u w:val="single"/>
        </w:rPr>
        <w:t>202</w:t>
      </w:r>
      <w:r>
        <w:rPr>
          <w:rFonts w:hint="eastAsia" w:ascii="仿宋" w:hAnsi="仿宋" w:eastAsia="仿宋" w:cs="仿宋"/>
          <w:color w:val="auto"/>
          <w:sz w:val="36"/>
          <w:szCs w:val="36"/>
          <w:highlight w:val="none"/>
          <w:u w:val="single"/>
          <w:lang w:val="en-US" w:eastAsia="zh-CN"/>
        </w:rPr>
        <w:t>3</w:t>
      </w:r>
      <w:r>
        <w:rPr>
          <w:rFonts w:hint="eastAsia" w:ascii="仿宋" w:hAnsi="仿宋" w:eastAsia="仿宋" w:cs="仿宋"/>
          <w:color w:val="auto"/>
          <w:sz w:val="36"/>
          <w:szCs w:val="36"/>
          <w:highlight w:val="none"/>
          <w:u w:val="single"/>
        </w:rPr>
        <w:t>年</w:t>
      </w:r>
      <w:r>
        <w:rPr>
          <w:rFonts w:hint="eastAsia" w:ascii="仿宋" w:hAnsi="仿宋" w:eastAsia="仿宋" w:cs="仿宋"/>
          <w:color w:val="auto"/>
          <w:sz w:val="36"/>
          <w:szCs w:val="36"/>
          <w:highlight w:val="none"/>
          <w:u w:val="single"/>
          <w:lang w:val="en-US" w:eastAsia="zh-CN"/>
        </w:rPr>
        <w:t>4</w:t>
      </w:r>
      <w:r>
        <w:rPr>
          <w:rFonts w:hint="eastAsia" w:ascii="仿宋" w:hAnsi="仿宋" w:eastAsia="仿宋" w:cs="仿宋"/>
          <w:color w:val="auto"/>
          <w:sz w:val="36"/>
          <w:szCs w:val="36"/>
          <w:highlight w:val="none"/>
          <w:u w:val="single"/>
        </w:rPr>
        <w:t xml:space="preserve">月                       </w:t>
      </w:r>
    </w:p>
    <w:p>
      <w:pPr>
        <w:adjustRightInd w:val="0"/>
        <w:snapToGrid w:val="0"/>
        <w:spacing w:line="288" w:lineRule="auto"/>
        <w:ind w:firstLine="1040"/>
        <w:rPr>
          <w:rFonts w:ascii="仿宋_GB2312" w:eastAsia="仿宋_GB2312"/>
          <w:color w:val="auto"/>
          <w:sz w:val="36"/>
          <w:szCs w:val="36"/>
          <w:highlight w:val="none"/>
          <w:u w:val="single"/>
        </w:rPr>
      </w:pPr>
    </w:p>
    <w:p>
      <w:pPr>
        <w:adjustRightInd w:val="0"/>
        <w:snapToGrid w:val="0"/>
        <w:spacing w:line="288" w:lineRule="auto"/>
        <w:ind w:firstLine="1040"/>
        <w:rPr>
          <w:rFonts w:ascii="仿宋_GB2312" w:eastAsia="仿宋_GB2312"/>
          <w:color w:val="auto"/>
          <w:sz w:val="36"/>
          <w:szCs w:val="36"/>
          <w:highlight w:val="none"/>
        </w:rPr>
      </w:pPr>
    </w:p>
    <w:p>
      <w:pPr>
        <w:adjustRightInd w:val="0"/>
        <w:snapToGrid w:val="0"/>
        <w:spacing w:line="288" w:lineRule="auto"/>
        <w:ind w:firstLine="1040"/>
        <w:rPr>
          <w:rFonts w:ascii="仿宋_GB2312" w:eastAsia="仿宋_GB2312"/>
          <w:color w:val="auto"/>
          <w:sz w:val="36"/>
          <w:szCs w:val="36"/>
          <w:highlight w:val="none"/>
        </w:rPr>
      </w:pPr>
    </w:p>
    <w:p>
      <w:pPr>
        <w:adjustRightInd w:val="0"/>
        <w:snapToGrid w:val="0"/>
        <w:spacing w:line="288" w:lineRule="auto"/>
        <w:ind w:firstLine="1040"/>
        <w:rPr>
          <w:rFonts w:ascii="仿宋_GB2312" w:eastAsia="仿宋_GB2312"/>
          <w:color w:val="auto"/>
          <w:sz w:val="36"/>
          <w:szCs w:val="36"/>
          <w:highlight w:val="none"/>
        </w:rPr>
      </w:pPr>
    </w:p>
    <w:p>
      <w:pPr>
        <w:adjustRightInd w:val="0"/>
        <w:snapToGrid w:val="0"/>
        <w:spacing w:line="288" w:lineRule="auto"/>
        <w:ind w:firstLine="1040"/>
        <w:rPr>
          <w:rFonts w:ascii="仿宋_GB2312" w:eastAsia="仿宋_GB2312"/>
          <w:color w:val="auto"/>
          <w:sz w:val="36"/>
          <w:szCs w:val="36"/>
          <w:highlight w:val="none"/>
        </w:rPr>
      </w:pPr>
    </w:p>
    <w:p>
      <w:pPr>
        <w:adjustRightInd w:val="0"/>
        <w:snapToGrid w:val="0"/>
        <w:spacing w:line="288" w:lineRule="auto"/>
        <w:jc w:val="center"/>
        <w:rPr>
          <w:rFonts w:eastAsia="仿宋_GB2312"/>
          <w:color w:val="auto"/>
          <w:sz w:val="36"/>
          <w:szCs w:val="36"/>
          <w:highlight w:val="none"/>
          <w:u w:val="single"/>
        </w:rPr>
      </w:pPr>
      <w:r>
        <w:rPr>
          <w:rFonts w:hint="eastAsia" w:ascii="楷体_GB2312" w:eastAsia="楷体_GB2312"/>
          <w:color w:val="auto"/>
          <w:sz w:val="36"/>
          <w:szCs w:val="36"/>
          <w:highlight w:val="none"/>
        </w:rPr>
        <w:t>中华人民共和国生态环境部制</w:t>
      </w:r>
    </w:p>
    <w:p>
      <w:pPr>
        <w:adjustRightInd w:val="0"/>
        <w:snapToGrid w:val="0"/>
        <w:spacing w:line="288" w:lineRule="auto"/>
        <w:ind w:firstLine="1040"/>
        <w:rPr>
          <w:rFonts w:eastAsia="仿宋_GB2312"/>
          <w:color w:val="auto"/>
          <w:sz w:val="36"/>
          <w:szCs w:val="36"/>
          <w:highlight w:val="none"/>
        </w:rPr>
        <w:sectPr>
          <w:footerReference r:id="rId3" w:type="default"/>
          <w:footerReference r:id="rId4" w:type="even"/>
          <w:pgSz w:w="11906" w:h="16838"/>
          <w:pgMar w:top="1701" w:right="1531" w:bottom="1701" w:left="1531" w:header="851" w:footer="1077" w:gutter="0"/>
          <w:pgBorders>
            <w:top w:val="none" w:sz="0" w:space="0"/>
            <w:left w:val="none" w:sz="0" w:space="0"/>
            <w:bottom w:val="none" w:sz="0" w:space="0"/>
            <w:right w:val="none" w:sz="0" w:space="0"/>
          </w:pgBorders>
          <w:pgNumType w:start="1"/>
          <w:cols w:space="720" w:num="1"/>
          <w:docGrid w:linePitch="312" w:charSpace="0"/>
        </w:sectPr>
      </w:pPr>
      <w:bookmarkStart w:id="2" w:name="_Hlk57884087"/>
    </w:p>
    <w:bookmarkEnd w:id="0"/>
    <w:bookmarkEnd w:id="2"/>
    <w:p>
      <w:pPr>
        <w:adjustRightInd w:val="0"/>
        <w:snapToGrid w:val="0"/>
        <w:spacing w:line="288" w:lineRule="auto"/>
        <w:rPr>
          <w:rFonts w:eastAsia="楷体_GB2312"/>
          <w:color w:val="auto"/>
          <w:sz w:val="36"/>
          <w:szCs w:val="36"/>
          <w:highlight w:val="none"/>
        </w:rPr>
      </w:pPr>
    </w:p>
    <w:p>
      <w:pPr>
        <w:adjustRightInd w:val="0"/>
        <w:snapToGrid w:val="0"/>
        <w:spacing w:line="288" w:lineRule="auto"/>
        <w:rPr>
          <w:rFonts w:eastAsia="仿宋_GB2312"/>
          <w:color w:val="auto"/>
          <w:sz w:val="36"/>
          <w:szCs w:val="36"/>
          <w:highlight w:val="none"/>
        </w:rPr>
        <w:sectPr>
          <w:footerReference r:id="rId5" w:type="default"/>
          <w:pgSz w:w="11906" w:h="16838"/>
          <w:pgMar w:top="1701" w:right="1531" w:bottom="1701" w:left="1531" w:header="851" w:footer="1077" w:gutter="0"/>
          <w:pgBorders>
            <w:top w:val="none" w:sz="0" w:space="0"/>
            <w:left w:val="none" w:sz="0" w:space="0"/>
            <w:bottom w:val="none" w:sz="0" w:space="0"/>
            <w:right w:val="none" w:sz="0" w:space="0"/>
          </w:pgBorders>
          <w:pgNumType w:start="1"/>
          <w:cols w:space="720" w:num="1"/>
          <w:docGrid w:linePitch="312" w:charSpace="0"/>
        </w:sectPr>
      </w:pPr>
    </w:p>
    <w:p>
      <w:pPr>
        <w:pStyle w:val="22"/>
        <w:spacing w:before="0" w:beforeAutospacing="0" w:after="0" w:afterAutospacing="0"/>
        <w:jc w:val="center"/>
        <w:outlineLvl w:val="0"/>
        <w:rPr>
          <w:rFonts w:ascii="Times New Roman" w:hAnsi="Times New Roman" w:eastAsia="黑体"/>
          <w:snapToGrid w:val="0"/>
          <w:color w:val="auto"/>
          <w:sz w:val="30"/>
          <w:szCs w:val="30"/>
          <w:highlight w:val="none"/>
        </w:rPr>
      </w:pPr>
      <w:r>
        <w:rPr>
          <w:rFonts w:ascii="Times New Roman" w:hAnsi="Times New Roman" w:eastAsia="黑体"/>
          <w:snapToGrid w:val="0"/>
          <w:color w:val="auto"/>
          <w:sz w:val="30"/>
          <w:szCs w:val="30"/>
          <w:highlight w:val="none"/>
        </w:rPr>
        <w:t>一、建设项目基本情况</w:t>
      </w:r>
    </w:p>
    <w:tbl>
      <w:tblPr>
        <w:tblStyle w:val="25"/>
        <w:tblW w:w="9553" w:type="dxa"/>
        <w:jc w:val="center"/>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0" w:type="dxa"/>
          <w:bottom w:w="0" w:type="dxa"/>
          <w:right w:w="0" w:type="dxa"/>
        </w:tblCellMar>
      </w:tblPr>
      <w:tblGrid>
        <w:gridCol w:w="994"/>
        <w:gridCol w:w="811"/>
        <w:gridCol w:w="2587"/>
        <w:gridCol w:w="2218"/>
        <w:gridCol w:w="10"/>
        <w:gridCol w:w="2933"/>
      </w:tblGrid>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0" w:type="dxa"/>
            <w:bottom w:w="0" w:type="dxa"/>
            <w:right w:w="0" w:type="dxa"/>
          </w:tblCellMar>
        </w:tblPrEx>
        <w:trPr>
          <w:trHeight w:val="362" w:hRule="atLeast"/>
          <w:jc w:val="center"/>
        </w:trPr>
        <w:tc>
          <w:tcPr>
            <w:tcW w:w="1805" w:type="dxa"/>
            <w:gridSpan w:val="2"/>
            <w:tcMar>
              <w:top w:w="57" w:type="dxa"/>
              <w:left w:w="57" w:type="dxa"/>
              <w:bottom w:w="57" w:type="dxa"/>
              <w:right w:w="57" w:type="dxa"/>
            </w:tcMar>
            <w:vAlign w:val="center"/>
          </w:tcPr>
          <w:p>
            <w:pPr>
              <w:adjustRightInd w:val="0"/>
              <w:snapToGrid w:val="0"/>
              <w:jc w:val="center"/>
              <w:rPr>
                <w:color w:val="auto"/>
                <w:sz w:val="24"/>
                <w:highlight w:val="none"/>
              </w:rPr>
            </w:pPr>
            <w:r>
              <w:rPr>
                <w:color w:val="auto"/>
                <w:sz w:val="24"/>
                <w:highlight w:val="none"/>
              </w:rPr>
              <w:t>建设项目名称</w:t>
            </w:r>
          </w:p>
        </w:tc>
        <w:tc>
          <w:tcPr>
            <w:tcW w:w="7748" w:type="dxa"/>
            <w:gridSpan w:val="4"/>
            <w:tcMar>
              <w:top w:w="57" w:type="dxa"/>
              <w:left w:w="57" w:type="dxa"/>
              <w:bottom w:w="57" w:type="dxa"/>
              <w:right w:w="57" w:type="dxa"/>
            </w:tcMar>
            <w:vAlign w:val="center"/>
          </w:tcPr>
          <w:p>
            <w:pPr>
              <w:adjustRightInd w:val="0"/>
              <w:snapToGrid w:val="0"/>
              <w:jc w:val="center"/>
              <w:rPr>
                <w:color w:val="auto"/>
                <w:sz w:val="24"/>
                <w:highlight w:val="none"/>
              </w:rPr>
            </w:pPr>
            <w:r>
              <w:rPr>
                <w:rFonts w:hint="eastAsia"/>
                <w:color w:val="auto"/>
                <w:sz w:val="24"/>
                <w:highlight w:val="none"/>
              </w:rPr>
              <w:t>同心县固海扬水灌域河西片区高效节水灌溉水源骨干工程（一期）</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0" w:type="dxa"/>
            <w:bottom w:w="0" w:type="dxa"/>
            <w:right w:w="0" w:type="dxa"/>
          </w:tblCellMar>
        </w:tblPrEx>
        <w:trPr>
          <w:trHeight w:val="355" w:hRule="atLeast"/>
          <w:jc w:val="center"/>
        </w:trPr>
        <w:tc>
          <w:tcPr>
            <w:tcW w:w="1805" w:type="dxa"/>
            <w:gridSpan w:val="2"/>
            <w:tcMar>
              <w:top w:w="57" w:type="dxa"/>
              <w:left w:w="57" w:type="dxa"/>
              <w:bottom w:w="57" w:type="dxa"/>
              <w:right w:w="57" w:type="dxa"/>
            </w:tcMar>
            <w:vAlign w:val="center"/>
          </w:tcPr>
          <w:p>
            <w:pPr>
              <w:adjustRightInd w:val="0"/>
              <w:snapToGrid w:val="0"/>
              <w:jc w:val="center"/>
              <w:rPr>
                <w:color w:val="auto"/>
                <w:sz w:val="24"/>
                <w:highlight w:val="none"/>
              </w:rPr>
            </w:pPr>
            <w:r>
              <w:rPr>
                <w:color w:val="auto"/>
                <w:sz w:val="24"/>
                <w:highlight w:val="none"/>
              </w:rPr>
              <w:t>项目代码</w:t>
            </w:r>
          </w:p>
        </w:tc>
        <w:tc>
          <w:tcPr>
            <w:tcW w:w="7748" w:type="dxa"/>
            <w:gridSpan w:val="4"/>
            <w:tcMar>
              <w:top w:w="57" w:type="dxa"/>
              <w:left w:w="57" w:type="dxa"/>
              <w:bottom w:w="57" w:type="dxa"/>
              <w:right w:w="57" w:type="dxa"/>
            </w:tcMar>
            <w:vAlign w:val="center"/>
          </w:tcPr>
          <w:p>
            <w:pPr>
              <w:adjustRightInd w:val="0"/>
              <w:snapToGrid w:val="0"/>
              <w:jc w:val="center"/>
              <w:rPr>
                <w:color w:val="auto"/>
                <w:sz w:val="24"/>
                <w:highlight w:val="none"/>
              </w:rPr>
            </w:pPr>
            <w:r>
              <w:rPr>
                <w:color w:val="auto"/>
                <w:sz w:val="24"/>
                <w:highlight w:val="none"/>
              </w:rPr>
              <w:t>2202－640324－19－01－743417</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0" w:type="dxa"/>
            <w:bottom w:w="0" w:type="dxa"/>
            <w:right w:w="0" w:type="dxa"/>
          </w:tblCellMar>
        </w:tblPrEx>
        <w:trPr>
          <w:trHeight w:val="362" w:hRule="atLeast"/>
          <w:jc w:val="center"/>
        </w:trPr>
        <w:tc>
          <w:tcPr>
            <w:tcW w:w="1805" w:type="dxa"/>
            <w:gridSpan w:val="2"/>
            <w:tcMar>
              <w:top w:w="57" w:type="dxa"/>
              <w:left w:w="57" w:type="dxa"/>
              <w:bottom w:w="57" w:type="dxa"/>
              <w:right w:w="57" w:type="dxa"/>
            </w:tcMar>
            <w:vAlign w:val="center"/>
          </w:tcPr>
          <w:p>
            <w:pPr>
              <w:adjustRightInd w:val="0"/>
              <w:snapToGrid w:val="0"/>
              <w:jc w:val="center"/>
              <w:rPr>
                <w:color w:val="auto"/>
                <w:sz w:val="24"/>
                <w:highlight w:val="none"/>
              </w:rPr>
            </w:pPr>
            <w:r>
              <w:rPr>
                <w:color w:val="auto"/>
                <w:spacing w:val="-20"/>
                <w:sz w:val="24"/>
                <w:highlight w:val="none"/>
              </w:rPr>
              <w:t>建设单位联系人</w:t>
            </w:r>
          </w:p>
        </w:tc>
        <w:tc>
          <w:tcPr>
            <w:tcW w:w="2587" w:type="dxa"/>
            <w:tcMar>
              <w:top w:w="57" w:type="dxa"/>
              <w:left w:w="57" w:type="dxa"/>
              <w:bottom w:w="57" w:type="dxa"/>
              <w:right w:w="57" w:type="dxa"/>
            </w:tcMar>
            <w:vAlign w:val="center"/>
          </w:tcPr>
          <w:p>
            <w:pPr>
              <w:adjustRightInd w:val="0"/>
              <w:snapToGrid w:val="0"/>
              <w:jc w:val="center"/>
              <w:rPr>
                <w:rFonts w:hint="default" w:ascii="Times New Roman" w:hAnsi="Times New Roman" w:eastAsia="宋体" w:cs="Times New Roman"/>
                <w:color w:val="auto"/>
                <w:kern w:val="2"/>
                <w:sz w:val="24"/>
                <w:szCs w:val="24"/>
                <w:highlight w:val="none"/>
                <w:lang w:val="en-US" w:eastAsia="zh-CN" w:bidi="ar-SA"/>
              </w:rPr>
            </w:pPr>
            <w:r>
              <w:rPr>
                <w:rFonts w:hint="eastAsia"/>
                <w:color w:val="auto"/>
                <w:sz w:val="24"/>
                <w:highlight w:val="none"/>
                <w:lang w:val="en-US" w:eastAsia="zh-CN"/>
              </w:rPr>
              <w:t>苏天胜</w:t>
            </w:r>
          </w:p>
        </w:tc>
        <w:tc>
          <w:tcPr>
            <w:tcW w:w="2228" w:type="dxa"/>
            <w:gridSpan w:val="2"/>
            <w:tcMar>
              <w:top w:w="57" w:type="dxa"/>
              <w:left w:w="57" w:type="dxa"/>
              <w:bottom w:w="57" w:type="dxa"/>
              <w:right w:w="57" w:type="dxa"/>
            </w:tcMar>
            <w:vAlign w:val="center"/>
          </w:tcPr>
          <w:p>
            <w:pPr>
              <w:adjustRightInd w:val="0"/>
              <w:snapToGrid w:val="0"/>
              <w:jc w:val="center"/>
              <w:rPr>
                <w:rFonts w:ascii="Times New Roman" w:hAnsi="Times New Roman" w:eastAsia="宋体" w:cs="Times New Roman"/>
                <w:color w:val="auto"/>
                <w:kern w:val="2"/>
                <w:sz w:val="24"/>
                <w:szCs w:val="24"/>
                <w:highlight w:val="none"/>
                <w:lang w:val="en-US" w:eastAsia="zh-CN" w:bidi="ar-SA"/>
              </w:rPr>
            </w:pPr>
            <w:r>
              <w:rPr>
                <w:color w:val="auto"/>
                <w:sz w:val="24"/>
                <w:highlight w:val="none"/>
              </w:rPr>
              <w:t>联系方式</w:t>
            </w:r>
          </w:p>
        </w:tc>
        <w:tc>
          <w:tcPr>
            <w:tcW w:w="2933" w:type="dxa"/>
            <w:tcMar>
              <w:top w:w="57" w:type="dxa"/>
              <w:left w:w="57" w:type="dxa"/>
              <w:bottom w:w="57" w:type="dxa"/>
              <w:right w:w="57" w:type="dxa"/>
            </w:tcMar>
            <w:vAlign w:val="center"/>
          </w:tcPr>
          <w:p>
            <w:pPr>
              <w:adjustRightInd w:val="0"/>
              <w:snapToGrid w:val="0"/>
              <w:jc w:val="center"/>
              <w:rPr>
                <w:rFonts w:ascii="Times New Roman" w:hAnsi="Times New Roman" w:eastAsia="宋体" w:cs="Times New Roman"/>
                <w:color w:val="auto"/>
                <w:kern w:val="2"/>
                <w:sz w:val="24"/>
                <w:szCs w:val="24"/>
                <w:highlight w:val="none"/>
                <w:lang w:val="en-US" w:eastAsia="zh-CN" w:bidi="ar-SA"/>
              </w:rPr>
            </w:pPr>
            <w:r>
              <w:rPr>
                <w:rFonts w:hint="eastAsia"/>
                <w:color w:val="auto"/>
                <w:sz w:val="24"/>
                <w:highlight w:val="none"/>
              </w:rPr>
              <w:t>15825338777</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0" w:type="dxa"/>
            <w:bottom w:w="0" w:type="dxa"/>
            <w:right w:w="0" w:type="dxa"/>
          </w:tblCellMar>
        </w:tblPrEx>
        <w:trPr>
          <w:trHeight w:val="362" w:hRule="atLeast"/>
          <w:jc w:val="center"/>
        </w:trPr>
        <w:tc>
          <w:tcPr>
            <w:tcW w:w="1805" w:type="dxa"/>
            <w:gridSpan w:val="2"/>
            <w:tcMar>
              <w:top w:w="57" w:type="dxa"/>
              <w:left w:w="57" w:type="dxa"/>
              <w:bottom w:w="57" w:type="dxa"/>
              <w:right w:w="57" w:type="dxa"/>
            </w:tcMar>
            <w:vAlign w:val="center"/>
          </w:tcPr>
          <w:p>
            <w:pPr>
              <w:adjustRightInd w:val="0"/>
              <w:snapToGrid w:val="0"/>
              <w:jc w:val="center"/>
              <w:rPr>
                <w:color w:val="auto"/>
                <w:sz w:val="24"/>
                <w:highlight w:val="none"/>
              </w:rPr>
            </w:pPr>
            <w:r>
              <w:rPr>
                <w:color w:val="auto"/>
                <w:sz w:val="24"/>
                <w:highlight w:val="none"/>
              </w:rPr>
              <w:t>建设地点</w:t>
            </w:r>
          </w:p>
        </w:tc>
        <w:tc>
          <w:tcPr>
            <w:tcW w:w="7748" w:type="dxa"/>
            <w:gridSpan w:val="4"/>
            <w:tcMar>
              <w:top w:w="57" w:type="dxa"/>
              <w:left w:w="57" w:type="dxa"/>
              <w:bottom w:w="57" w:type="dxa"/>
              <w:right w:w="57" w:type="dxa"/>
            </w:tcMar>
            <w:vAlign w:val="center"/>
          </w:tcPr>
          <w:p>
            <w:pPr>
              <w:adjustRightInd w:val="0"/>
              <w:snapToGrid w:val="0"/>
              <w:jc w:val="center"/>
              <w:rPr>
                <w:color w:val="auto"/>
                <w:sz w:val="24"/>
                <w:highlight w:val="none"/>
              </w:rPr>
            </w:pPr>
            <w:r>
              <w:rPr>
                <w:rFonts w:hint="eastAsia"/>
                <w:color w:val="auto"/>
                <w:sz w:val="24"/>
                <w:highlight w:val="none"/>
              </w:rPr>
              <w:t>宁夏回族自治区吴忠市同心县河西镇</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0" w:type="dxa"/>
            <w:bottom w:w="0" w:type="dxa"/>
            <w:right w:w="0" w:type="dxa"/>
          </w:tblCellMar>
        </w:tblPrEx>
        <w:trPr>
          <w:trHeight w:val="355" w:hRule="atLeast"/>
          <w:jc w:val="center"/>
        </w:trPr>
        <w:tc>
          <w:tcPr>
            <w:tcW w:w="1805" w:type="dxa"/>
            <w:gridSpan w:val="2"/>
            <w:tcMar>
              <w:top w:w="57" w:type="dxa"/>
              <w:left w:w="57" w:type="dxa"/>
              <w:bottom w:w="57" w:type="dxa"/>
              <w:right w:w="57" w:type="dxa"/>
            </w:tcMar>
            <w:vAlign w:val="center"/>
          </w:tcPr>
          <w:p>
            <w:pPr>
              <w:adjustRightInd w:val="0"/>
              <w:snapToGrid w:val="0"/>
              <w:jc w:val="center"/>
              <w:rPr>
                <w:color w:val="auto"/>
                <w:sz w:val="24"/>
                <w:highlight w:val="none"/>
              </w:rPr>
            </w:pPr>
            <w:r>
              <w:rPr>
                <w:color w:val="auto"/>
                <w:sz w:val="24"/>
                <w:highlight w:val="none"/>
              </w:rPr>
              <w:t>地理坐标</w:t>
            </w:r>
          </w:p>
        </w:tc>
        <w:tc>
          <w:tcPr>
            <w:tcW w:w="7748" w:type="dxa"/>
            <w:gridSpan w:val="4"/>
            <w:tcMar>
              <w:top w:w="57" w:type="dxa"/>
              <w:left w:w="57" w:type="dxa"/>
              <w:bottom w:w="57" w:type="dxa"/>
              <w:right w:w="57" w:type="dxa"/>
            </w:tcMar>
            <w:vAlign w:val="center"/>
          </w:tcPr>
          <w:p>
            <w:pPr>
              <w:adjustRightInd w:val="0"/>
              <w:snapToGrid w:val="0"/>
              <w:jc w:val="center"/>
              <w:rPr>
                <w:color w:val="auto"/>
                <w:sz w:val="24"/>
                <w:highlight w:val="none"/>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0" w:type="dxa"/>
            <w:bottom w:w="0" w:type="dxa"/>
            <w:right w:w="0" w:type="dxa"/>
          </w:tblCellMar>
        </w:tblPrEx>
        <w:trPr>
          <w:trHeight w:val="715" w:hRule="atLeast"/>
          <w:jc w:val="center"/>
        </w:trPr>
        <w:tc>
          <w:tcPr>
            <w:tcW w:w="1805" w:type="dxa"/>
            <w:gridSpan w:val="2"/>
            <w:tcMar>
              <w:top w:w="57" w:type="dxa"/>
              <w:left w:w="57" w:type="dxa"/>
              <w:bottom w:w="57" w:type="dxa"/>
              <w:right w:w="57" w:type="dxa"/>
            </w:tcMar>
            <w:vAlign w:val="center"/>
          </w:tcPr>
          <w:p>
            <w:pPr>
              <w:adjustRightInd w:val="0"/>
              <w:snapToGrid w:val="0"/>
              <w:jc w:val="center"/>
              <w:rPr>
                <w:color w:val="auto"/>
                <w:sz w:val="24"/>
                <w:highlight w:val="none"/>
              </w:rPr>
            </w:pPr>
            <w:r>
              <w:rPr>
                <w:color w:val="auto"/>
                <w:sz w:val="24"/>
                <w:highlight w:val="none"/>
              </w:rPr>
              <w:t>建设项目</w:t>
            </w:r>
          </w:p>
          <w:p>
            <w:pPr>
              <w:adjustRightInd w:val="0"/>
              <w:snapToGrid w:val="0"/>
              <w:jc w:val="center"/>
              <w:rPr>
                <w:color w:val="auto"/>
                <w:sz w:val="24"/>
                <w:highlight w:val="none"/>
              </w:rPr>
            </w:pPr>
            <w:r>
              <w:rPr>
                <w:color w:val="auto"/>
                <w:sz w:val="24"/>
                <w:highlight w:val="none"/>
              </w:rPr>
              <w:t>行业类别</w:t>
            </w:r>
          </w:p>
        </w:tc>
        <w:tc>
          <w:tcPr>
            <w:tcW w:w="2587" w:type="dxa"/>
            <w:tcMar>
              <w:top w:w="57" w:type="dxa"/>
              <w:left w:w="57" w:type="dxa"/>
              <w:bottom w:w="57" w:type="dxa"/>
              <w:right w:w="57" w:type="dxa"/>
            </w:tcMar>
            <w:vAlign w:val="center"/>
          </w:tcPr>
          <w:p>
            <w:pPr>
              <w:adjustRightInd w:val="0"/>
              <w:snapToGrid w:val="0"/>
              <w:jc w:val="center"/>
              <w:rPr>
                <w:color w:val="auto"/>
                <w:sz w:val="24"/>
                <w:highlight w:val="none"/>
              </w:rPr>
            </w:pPr>
            <w:r>
              <w:rPr>
                <w:rFonts w:hint="eastAsia"/>
                <w:color w:val="auto"/>
                <w:sz w:val="24"/>
                <w:highlight w:val="none"/>
              </w:rPr>
              <w:t>五十一</w:t>
            </w:r>
            <w:r>
              <w:rPr>
                <w:color w:val="auto"/>
                <w:sz w:val="24"/>
                <w:highlight w:val="none"/>
              </w:rPr>
              <w:t>、</w:t>
            </w:r>
            <w:r>
              <w:rPr>
                <w:rFonts w:hint="eastAsia"/>
                <w:color w:val="auto"/>
                <w:sz w:val="24"/>
                <w:highlight w:val="none"/>
              </w:rPr>
              <w:t>水利</w:t>
            </w:r>
            <w:r>
              <w:rPr>
                <w:color w:val="auto"/>
                <w:sz w:val="24"/>
                <w:highlight w:val="none"/>
              </w:rPr>
              <w:t>：</w:t>
            </w:r>
            <w:r>
              <w:rPr>
                <w:rFonts w:hint="eastAsia"/>
                <w:color w:val="auto"/>
                <w:sz w:val="24"/>
                <w:highlight w:val="none"/>
              </w:rPr>
              <w:t>12</w:t>
            </w:r>
            <w:r>
              <w:rPr>
                <w:rFonts w:hint="eastAsia"/>
                <w:color w:val="auto"/>
                <w:sz w:val="24"/>
                <w:highlight w:val="none"/>
                <w:lang w:val="en-US" w:eastAsia="zh-CN"/>
              </w:rPr>
              <w:t>6引水</w:t>
            </w:r>
            <w:r>
              <w:rPr>
                <w:rFonts w:hint="eastAsia"/>
                <w:color w:val="auto"/>
                <w:sz w:val="24"/>
                <w:highlight w:val="none"/>
              </w:rPr>
              <w:t>工程</w:t>
            </w:r>
          </w:p>
        </w:tc>
        <w:tc>
          <w:tcPr>
            <w:tcW w:w="2218" w:type="dxa"/>
            <w:tcMar>
              <w:top w:w="57" w:type="dxa"/>
              <w:left w:w="57" w:type="dxa"/>
              <w:bottom w:w="57" w:type="dxa"/>
              <w:right w:w="57" w:type="dxa"/>
            </w:tcMar>
            <w:vAlign w:val="center"/>
          </w:tcPr>
          <w:p>
            <w:pPr>
              <w:adjustRightInd w:val="0"/>
              <w:snapToGrid w:val="0"/>
              <w:jc w:val="center"/>
              <w:rPr>
                <w:color w:val="auto"/>
                <w:sz w:val="24"/>
                <w:highlight w:val="none"/>
              </w:rPr>
            </w:pPr>
            <w:r>
              <w:rPr>
                <w:color w:val="auto"/>
                <w:sz w:val="24"/>
                <w:highlight w:val="none"/>
              </w:rPr>
              <w:t>用地（用海）面积（m</w:t>
            </w:r>
            <w:r>
              <w:rPr>
                <w:color w:val="auto"/>
                <w:sz w:val="24"/>
                <w:highlight w:val="none"/>
                <w:vertAlign w:val="superscript"/>
              </w:rPr>
              <w:t>2</w:t>
            </w:r>
            <w:r>
              <w:rPr>
                <w:color w:val="auto"/>
                <w:sz w:val="24"/>
                <w:highlight w:val="none"/>
              </w:rPr>
              <w:t>）/长度（km）</w:t>
            </w:r>
          </w:p>
        </w:tc>
        <w:tc>
          <w:tcPr>
            <w:tcW w:w="2943" w:type="dxa"/>
            <w:gridSpan w:val="2"/>
            <w:tcMar>
              <w:top w:w="57" w:type="dxa"/>
              <w:left w:w="57" w:type="dxa"/>
              <w:bottom w:w="57" w:type="dxa"/>
              <w:right w:w="57" w:type="dxa"/>
            </w:tcMar>
            <w:vAlign w:val="center"/>
          </w:tcPr>
          <w:p>
            <w:pPr>
              <w:adjustRightInd w:val="0"/>
              <w:snapToGrid w:val="0"/>
              <w:jc w:val="center"/>
              <w:rPr>
                <w:color w:val="auto"/>
                <w:sz w:val="24"/>
                <w:highlight w:val="none"/>
              </w:rPr>
            </w:pPr>
            <w:r>
              <w:rPr>
                <w:rFonts w:hint="eastAsia"/>
                <w:color w:val="auto"/>
                <w:sz w:val="24"/>
                <w:highlight w:val="none"/>
                <w:lang w:val="en-US" w:eastAsia="zh-CN"/>
              </w:rPr>
              <w:t>201241</w:t>
            </w:r>
            <w:r>
              <w:rPr>
                <w:color w:val="auto"/>
                <w:sz w:val="24"/>
                <w:highlight w:val="none"/>
              </w:rPr>
              <w:t>m</w:t>
            </w:r>
            <w:r>
              <w:rPr>
                <w:color w:val="auto"/>
                <w:sz w:val="24"/>
                <w:highlight w:val="none"/>
                <w:vertAlign w:val="superscript"/>
              </w:rPr>
              <w:t>2</w:t>
            </w:r>
            <w:r>
              <w:rPr>
                <w:rFonts w:hint="eastAsia"/>
                <w:color w:val="auto"/>
                <w:sz w:val="24"/>
                <w:highlight w:val="none"/>
              </w:rPr>
              <w:t>/8km</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0" w:type="dxa"/>
            <w:bottom w:w="0" w:type="dxa"/>
            <w:right w:w="0" w:type="dxa"/>
          </w:tblCellMar>
        </w:tblPrEx>
        <w:trPr>
          <w:trHeight w:val="104" w:hRule="atLeast"/>
          <w:jc w:val="center"/>
        </w:trPr>
        <w:tc>
          <w:tcPr>
            <w:tcW w:w="1805" w:type="dxa"/>
            <w:gridSpan w:val="2"/>
            <w:tcMar>
              <w:top w:w="57" w:type="dxa"/>
              <w:left w:w="57" w:type="dxa"/>
              <w:bottom w:w="57" w:type="dxa"/>
              <w:right w:w="57" w:type="dxa"/>
            </w:tcMar>
            <w:vAlign w:val="center"/>
          </w:tcPr>
          <w:p>
            <w:pPr>
              <w:adjustRightInd w:val="0"/>
              <w:snapToGrid w:val="0"/>
              <w:jc w:val="center"/>
              <w:rPr>
                <w:color w:val="auto"/>
                <w:sz w:val="24"/>
                <w:highlight w:val="none"/>
              </w:rPr>
            </w:pPr>
            <w:r>
              <w:rPr>
                <w:color w:val="auto"/>
                <w:sz w:val="24"/>
                <w:highlight w:val="none"/>
              </w:rPr>
              <w:t>建设性质</w:t>
            </w:r>
          </w:p>
        </w:tc>
        <w:tc>
          <w:tcPr>
            <w:tcW w:w="2587" w:type="dxa"/>
            <w:tcMar>
              <w:top w:w="57" w:type="dxa"/>
              <w:left w:w="57" w:type="dxa"/>
              <w:bottom w:w="57" w:type="dxa"/>
              <w:right w:w="57" w:type="dxa"/>
            </w:tcMar>
            <w:vAlign w:val="center"/>
          </w:tcPr>
          <w:p>
            <w:pPr>
              <w:adjustRightInd w:val="0"/>
              <w:snapToGrid w:val="0"/>
              <w:jc w:val="left"/>
              <w:rPr>
                <w:color w:val="auto"/>
                <w:sz w:val="24"/>
                <w:highlight w:val="none"/>
              </w:rPr>
            </w:pPr>
            <w:r>
              <w:rPr>
                <w:rFonts w:ascii="宋体" w:hAnsi="宋体"/>
                <w:color w:val="auto"/>
                <w:sz w:val="24"/>
                <w:highlight w:val="none"/>
              </w:rPr>
              <w:sym w:font="Wingdings" w:char="00FE"/>
            </w:r>
            <w:r>
              <w:rPr>
                <w:color w:val="auto"/>
                <w:sz w:val="24"/>
                <w:highlight w:val="none"/>
              </w:rPr>
              <w:t>新建（迁建）</w:t>
            </w:r>
          </w:p>
          <w:p>
            <w:pPr>
              <w:adjustRightInd w:val="0"/>
              <w:snapToGrid w:val="0"/>
              <w:jc w:val="left"/>
              <w:rPr>
                <w:color w:val="auto"/>
                <w:sz w:val="24"/>
                <w:highlight w:val="none"/>
              </w:rPr>
            </w:pPr>
            <w:r>
              <w:rPr>
                <w:rFonts w:ascii="宋体" w:hAnsi="宋体"/>
                <w:color w:val="auto"/>
                <w:sz w:val="24"/>
                <w:highlight w:val="none"/>
              </w:rPr>
              <w:t>□</w:t>
            </w:r>
            <w:r>
              <w:rPr>
                <w:color w:val="auto"/>
                <w:sz w:val="24"/>
                <w:highlight w:val="none"/>
              </w:rPr>
              <w:t>改建</w:t>
            </w:r>
          </w:p>
          <w:p>
            <w:pPr>
              <w:adjustRightInd w:val="0"/>
              <w:snapToGrid w:val="0"/>
              <w:jc w:val="left"/>
              <w:rPr>
                <w:color w:val="auto"/>
                <w:sz w:val="24"/>
                <w:highlight w:val="none"/>
              </w:rPr>
            </w:pPr>
            <w:r>
              <w:rPr>
                <w:rFonts w:hint="eastAsia" w:ascii="宋体" w:hAnsi="宋体"/>
                <w:color w:val="auto"/>
                <w:sz w:val="24"/>
                <w:highlight w:val="none"/>
                <w:lang w:eastAsia="zh-CN"/>
              </w:rPr>
              <w:t>□</w:t>
            </w:r>
            <w:r>
              <w:rPr>
                <w:color w:val="auto"/>
                <w:sz w:val="24"/>
                <w:highlight w:val="none"/>
              </w:rPr>
              <w:t>扩建</w:t>
            </w:r>
          </w:p>
          <w:p>
            <w:pPr>
              <w:adjustRightInd w:val="0"/>
              <w:snapToGrid w:val="0"/>
              <w:jc w:val="left"/>
              <w:rPr>
                <w:color w:val="auto"/>
                <w:sz w:val="24"/>
                <w:highlight w:val="none"/>
              </w:rPr>
            </w:pPr>
            <w:r>
              <w:rPr>
                <w:rFonts w:hint="eastAsia" w:ascii="宋体" w:hAnsi="宋体"/>
                <w:color w:val="auto"/>
                <w:sz w:val="24"/>
                <w:highlight w:val="none"/>
                <w:lang w:eastAsia="zh-CN"/>
              </w:rPr>
              <w:t>□</w:t>
            </w:r>
            <w:r>
              <w:rPr>
                <w:color w:val="auto"/>
                <w:sz w:val="24"/>
                <w:highlight w:val="none"/>
              </w:rPr>
              <w:t>技术改造</w:t>
            </w:r>
          </w:p>
        </w:tc>
        <w:tc>
          <w:tcPr>
            <w:tcW w:w="2218" w:type="dxa"/>
            <w:tcMar>
              <w:top w:w="57" w:type="dxa"/>
              <w:left w:w="57" w:type="dxa"/>
              <w:bottom w:w="57" w:type="dxa"/>
              <w:right w:w="57" w:type="dxa"/>
            </w:tcMar>
            <w:vAlign w:val="center"/>
          </w:tcPr>
          <w:p>
            <w:pPr>
              <w:adjustRightInd w:val="0"/>
              <w:snapToGrid w:val="0"/>
              <w:jc w:val="center"/>
              <w:rPr>
                <w:color w:val="auto"/>
                <w:sz w:val="24"/>
                <w:highlight w:val="none"/>
              </w:rPr>
            </w:pPr>
            <w:r>
              <w:rPr>
                <w:color w:val="auto"/>
                <w:sz w:val="24"/>
                <w:highlight w:val="none"/>
              </w:rPr>
              <w:t>建设项目</w:t>
            </w:r>
          </w:p>
          <w:p>
            <w:pPr>
              <w:adjustRightInd w:val="0"/>
              <w:snapToGrid w:val="0"/>
              <w:jc w:val="center"/>
              <w:rPr>
                <w:color w:val="auto"/>
                <w:sz w:val="24"/>
                <w:highlight w:val="none"/>
              </w:rPr>
            </w:pPr>
            <w:r>
              <w:rPr>
                <w:color w:val="auto"/>
                <w:sz w:val="24"/>
                <w:highlight w:val="none"/>
              </w:rPr>
              <w:t>申报情形</w:t>
            </w:r>
          </w:p>
        </w:tc>
        <w:tc>
          <w:tcPr>
            <w:tcW w:w="2943" w:type="dxa"/>
            <w:gridSpan w:val="2"/>
            <w:tcMar>
              <w:top w:w="57" w:type="dxa"/>
              <w:left w:w="57" w:type="dxa"/>
              <w:bottom w:w="57" w:type="dxa"/>
              <w:right w:w="57" w:type="dxa"/>
            </w:tcMar>
            <w:vAlign w:val="center"/>
          </w:tcPr>
          <w:p>
            <w:pPr>
              <w:adjustRightInd w:val="0"/>
              <w:snapToGrid w:val="0"/>
              <w:jc w:val="left"/>
              <w:rPr>
                <w:color w:val="auto"/>
                <w:sz w:val="24"/>
                <w:highlight w:val="none"/>
              </w:rPr>
            </w:pPr>
            <w:r>
              <w:rPr>
                <w:color w:val="auto"/>
                <w:sz w:val="24"/>
                <w:highlight w:val="none"/>
              </w:rPr>
              <w:sym w:font="Wingdings" w:char="00FE"/>
            </w:r>
            <w:r>
              <w:rPr>
                <w:color w:val="auto"/>
                <w:sz w:val="24"/>
                <w:highlight w:val="none"/>
              </w:rPr>
              <w:t>首次申报项目</w:t>
            </w:r>
          </w:p>
          <w:p>
            <w:pPr>
              <w:adjustRightInd w:val="0"/>
              <w:snapToGrid w:val="0"/>
              <w:jc w:val="left"/>
              <w:rPr>
                <w:color w:val="auto"/>
                <w:sz w:val="24"/>
                <w:highlight w:val="none"/>
              </w:rPr>
            </w:pPr>
            <w:r>
              <w:rPr>
                <w:rFonts w:ascii="宋体" w:hAnsi="宋体"/>
                <w:color w:val="auto"/>
                <w:sz w:val="24"/>
                <w:highlight w:val="none"/>
              </w:rPr>
              <w:t>□</w:t>
            </w:r>
            <w:r>
              <w:rPr>
                <w:color w:val="auto"/>
                <w:sz w:val="24"/>
                <w:highlight w:val="none"/>
              </w:rPr>
              <w:t>不予批准后再次申报项目</w:t>
            </w:r>
          </w:p>
          <w:p>
            <w:pPr>
              <w:adjustRightInd w:val="0"/>
              <w:snapToGrid w:val="0"/>
              <w:jc w:val="left"/>
              <w:rPr>
                <w:color w:val="auto"/>
                <w:sz w:val="24"/>
                <w:highlight w:val="none"/>
              </w:rPr>
            </w:pPr>
            <w:r>
              <w:rPr>
                <w:rFonts w:ascii="宋体" w:hAnsi="宋体"/>
                <w:color w:val="auto"/>
                <w:sz w:val="24"/>
                <w:highlight w:val="none"/>
              </w:rPr>
              <w:t>□</w:t>
            </w:r>
            <w:r>
              <w:rPr>
                <w:color w:val="auto"/>
                <w:sz w:val="24"/>
                <w:highlight w:val="none"/>
              </w:rPr>
              <w:t>超五年重新审核项目</w:t>
            </w:r>
          </w:p>
          <w:p>
            <w:pPr>
              <w:adjustRightInd w:val="0"/>
              <w:snapToGrid w:val="0"/>
              <w:jc w:val="left"/>
              <w:rPr>
                <w:color w:val="auto"/>
                <w:sz w:val="24"/>
                <w:highlight w:val="none"/>
              </w:rPr>
            </w:pPr>
            <w:r>
              <w:rPr>
                <w:rFonts w:ascii="宋体" w:hAnsi="宋体"/>
                <w:color w:val="auto"/>
                <w:sz w:val="24"/>
                <w:highlight w:val="none"/>
              </w:rPr>
              <w:t>□</w:t>
            </w:r>
            <w:r>
              <w:rPr>
                <w:color w:val="auto"/>
                <w:sz w:val="24"/>
                <w:highlight w:val="none"/>
              </w:rPr>
              <w:t>重大变动重新报批项目</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0" w:type="dxa"/>
            <w:bottom w:w="0" w:type="dxa"/>
            <w:right w:w="0" w:type="dxa"/>
          </w:tblCellMar>
        </w:tblPrEx>
        <w:trPr>
          <w:trHeight w:val="762" w:hRule="atLeast"/>
          <w:jc w:val="center"/>
        </w:trPr>
        <w:tc>
          <w:tcPr>
            <w:tcW w:w="1805" w:type="dxa"/>
            <w:gridSpan w:val="2"/>
            <w:tcMar>
              <w:top w:w="57" w:type="dxa"/>
              <w:left w:w="57" w:type="dxa"/>
              <w:bottom w:w="57" w:type="dxa"/>
              <w:right w:w="57" w:type="dxa"/>
            </w:tcMar>
            <w:vAlign w:val="center"/>
          </w:tcPr>
          <w:p>
            <w:pPr>
              <w:adjustRightInd w:val="0"/>
              <w:snapToGrid w:val="0"/>
              <w:jc w:val="center"/>
              <w:rPr>
                <w:color w:val="auto"/>
                <w:sz w:val="24"/>
                <w:highlight w:val="none"/>
              </w:rPr>
            </w:pPr>
            <w:r>
              <w:rPr>
                <w:color w:val="auto"/>
                <w:sz w:val="24"/>
                <w:highlight w:val="none"/>
              </w:rPr>
              <w:t>项目审批（核准/</w:t>
            </w:r>
          </w:p>
          <w:p>
            <w:pPr>
              <w:adjustRightInd w:val="0"/>
              <w:snapToGrid w:val="0"/>
              <w:jc w:val="center"/>
              <w:rPr>
                <w:color w:val="auto"/>
                <w:sz w:val="24"/>
                <w:highlight w:val="none"/>
              </w:rPr>
            </w:pPr>
            <w:r>
              <w:rPr>
                <w:color w:val="auto"/>
                <w:sz w:val="24"/>
                <w:highlight w:val="none"/>
              </w:rPr>
              <w:t>备案）部门（选填）</w:t>
            </w:r>
          </w:p>
        </w:tc>
        <w:tc>
          <w:tcPr>
            <w:tcW w:w="2587" w:type="dxa"/>
            <w:tcMar>
              <w:top w:w="57" w:type="dxa"/>
              <w:left w:w="57" w:type="dxa"/>
              <w:bottom w:w="57" w:type="dxa"/>
              <w:right w:w="57" w:type="dxa"/>
            </w:tcMar>
            <w:vAlign w:val="center"/>
          </w:tcPr>
          <w:p>
            <w:pPr>
              <w:adjustRightInd w:val="0"/>
              <w:snapToGrid w:val="0"/>
              <w:jc w:val="center"/>
              <w:rPr>
                <w:color w:val="auto"/>
                <w:sz w:val="24"/>
                <w:highlight w:val="none"/>
              </w:rPr>
            </w:pPr>
            <w:r>
              <w:rPr>
                <w:color w:val="auto"/>
                <w:sz w:val="24"/>
                <w:highlight w:val="none"/>
              </w:rPr>
              <w:t>同心县发展和改革局</w:t>
            </w:r>
          </w:p>
        </w:tc>
        <w:tc>
          <w:tcPr>
            <w:tcW w:w="2218" w:type="dxa"/>
            <w:tcMar>
              <w:top w:w="57" w:type="dxa"/>
              <w:left w:w="57" w:type="dxa"/>
              <w:bottom w:w="57" w:type="dxa"/>
              <w:right w:w="57" w:type="dxa"/>
            </w:tcMar>
            <w:vAlign w:val="center"/>
          </w:tcPr>
          <w:p>
            <w:pPr>
              <w:adjustRightInd w:val="0"/>
              <w:snapToGrid w:val="0"/>
              <w:jc w:val="center"/>
              <w:rPr>
                <w:color w:val="auto"/>
                <w:sz w:val="24"/>
                <w:highlight w:val="none"/>
              </w:rPr>
            </w:pPr>
            <w:r>
              <w:rPr>
                <w:color w:val="auto"/>
                <w:sz w:val="24"/>
                <w:highlight w:val="none"/>
              </w:rPr>
              <w:t>项目审批（核准/</w:t>
            </w:r>
          </w:p>
          <w:p>
            <w:pPr>
              <w:adjustRightInd w:val="0"/>
              <w:snapToGrid w:val="0"/>
              <w:jc w:val="center"/>
              <w:rPr>
                <w:color w:val="auto"/>
                <w:sz w:val="24"/>
                <w:highlight w:val="none"/>
              </w:rPr>
            </w:pPr>
            <w:r>
              <w:rPr>
                <w:color w:val="auto"/>
                <w:sz w:val="24"/>
                <w:highlight w:val="none"/>
              </w:rPr>
              <w:t>备案）文号（选填）</w:t>
            </w:r>
          </w:p>
        </w:tc>
        <w:tc>
          <w:tcPr>
            <w:tcW w:w="2943" w:type="dxa"/>
            <w:gridSpan w:val="2"/>
            <w:tcMar>
              <w:top w:w="57" w:type="dxa"/>
              <w:left w:w="57" w:type="dxa"/>
              <w:bottom w:w="57" w:type="dxa"/>
              <w:right w:w="57" w:type="dxa"/>
            </w:tcMar>
            <w:vAlign w:val="center"/>
          </w:tcPr>
          <w:p>
            <w:pPr>
              <w:adjustRightInd w:val="0"/>
              <w:snapToGrid w:val="0"/>
              <w:jc w:val="center"/>
              <w:rPr>
                <w:color w:val="auto"/>
                <w:sz w:val="24"/>
                <w:highlight w:val="none"/>
              </w:rPr>
            </w:pPr>
            <w:r>
              <w:rPr>
                <w:color w:val="auto"/>
                <w:sz w:val="24"/>
                <w:highlight w:val="none"/>
              </w:rPr>
              <w:t>同发改审发</w:t>
            </w:r>
            <w:r>
              <w:rPr>
                <w:rFonts w:hint="eastAsia"/>
                <w:color w:val="auto"/>
                <w:sz w:val="24"/>
                <w:highlight w:val="none"/>
              </w:rPr>
              <w:t>[</w:t>
            </w:r>
            <w:r>
              <w:rPr>
                <w:color w:val="auto"/>
                <w:sz w:val="24"/>
                <w:highlight w:val="none"/>
              </w:rPr>
              <w:t>2022]</w:t>
            </w:r>
            <w:r>
              <w:rPr>
                <w:rFonts w:hint="eastAsia"/>
                <w:color w:val="auto"/>
                <w:sz w:val="24"/>
                <w:highlight w:val="none"/>
              </w:rPr>
              <w:t>46</w:t>
            </w:r>
            <w:r>
              <w:rPr>
                <w:color w:val="auto"/>
                <w:sz w:val="24"/>
                <w:highlight w:val="none"/>
              </w:rPr>
              <w:t>号</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0" w:type="dxa"/>
            <w:bottom w:w="0" w:type="dxa"/>
            <w:right w:w="0" w:type="dxa"/>
          </w:tblCellMar>
        </w:tblPrEx>
        <w:trPr>
          <w:trHeight w:val="355" w:hRule="atLeast"/>
          <w:jc w:val="center"/>
        </w:trPr>
        <w:tc>
          <w:tcPr>
            <w:tcW w:w="1805" w:type="dxa"/>
            <w:gridSpan w:val="2"/>
            <w:tcMar>
              <w:top w:w="57" w:type="dxa"/>
              <w:left w:w="57" w:type="dxa"/>
              <w:bottom w:w="57" w:type="dxa"/>
              <w:right w:w="57" w:type="dxa"/>
            </w:tcMar>
            <w:vAlign w:val="center"/>
          </w:tcPr>
          <w:p>
            <w:pPr>
              <w:adjustRightInd w:val="0"/>
              <w:snapToGrid w:val="0"/>
              <w:jc w:val="center"/>
              <w:rPr>
                <w:color w:val="auto"/>
                <w:sz w:val="24"/>
                <w:highlight w:val="none"/>
              </w:rPr>
            </w:pPr>
            <w:r>
              <w:rPr>
                <w:color w:val="auto"/>
                <w:sz w:val="24"/>
                <w:highlight w:val="none"/>
              </w:rPr>
              <w:t>总投资（万元）</w:t>
            </w:r>
          </w:p>
        </w:tc>
        <w:tc>
          <w:tcPr>
            <w:tcW w:w="2587" w:type="dxa"/>
            <w:tcMar>
              <w:top w:w="57" w:type="dxa"/>
              <w:left w:w="57" w:type="dxa"/>
              <w:bottom w:w="57" w:type="dxa"/>
              <w:right w:w="57" w:type="dxa"/>
            </w:tcMar>
            <w:vAlign w:val="center"/>
          </w:tcPr>
          <w:p>
            <w:pPr>
              <w:adjustRightInd w:val="0"/>
              <w:snapToGrid w:val="0"/>
              <w:jc w:val="center"/>
              <w:rPr>
                <w:color w:val="auto"/>
                <w:sz w:val="24"/>
                <w:highlight w:val="none"/>
              </w:rPr>
            </w:pPr>
            <w:r>
              <w:rPr>
                <w:color w:val="auto"/>
                <w:sz w:val="24"/>
                <w:highlight w:val="none"/>
              </w:rPr>
              <w:t>2716.96</w:t>
            </w:r>
          </w:p>
        </w:tc>
        <w:tc>
          <w:tcPr>
            <w:tcW w:w="2218" w:type="dxa"/>
            <w:tcMar>
              <w:top w:w="57" w:type="dxa"/>
              <w:left w:w="57" w:type="dxa"/>
              <w:bottom w:w="57" w:type="dxa"/>
              <w:right w:w="57" w:type="dxa"/>
            </w:tcMar>
            <w:vAlign w:val="center"/>
          </w:tcPr>
          <w:p>
            <w:pPr>
              <w:adjustRightInd w:val="0"/>
              <w:snapToGrid w:val="0"/>
              <w:jc w:val="center"/>
              <w:rPr>
                <w:color w:val="auto"/>
                <w:sz w:val="24"/>
                <w:highlight w:val="none"/>
              </w:rPr>
            </w:pPr>
            <w:r>
              <w:rPr>
                <w:color w:val="auto"/>
                <w:sz w:val="24"/>
                <w:highlight w:val="none"/>
              </w:rPr>
              <w:t>环保投资（万元）</w:t>
            </w:r>
          </w:p>
        </w:tc>
        <w:tc>
          <w:tcPr>
            <w:tcW w:w="2943" w:type="dxa"/>
            <w:gridSpan w:val="2"/>
            <w:tcMar>
              <w:top w:w="57" w:type="dxa"/>
              <w:left w:w="57" w:type="dxa"/>
              <w:bottom w:w="57" w:type="dxa"/>
              <w:right w:w="57" w:type="dxa"/>
            </w:tcMar>
            <w:vAlign w:val="center"/>
          </w:tcPr>
          <w:p>
            <w:pPr>
              <w:adjustRightInd w:val="0"/>
              <w:snapToGrid w:val="0"/>
              <w:jc w:val="center"/>
              <w:rPr>
                <w:color w:val="auto"/>
                <w:sz w:val="24"/>
                <w:highlight w:val="none"/>
              </w:rPr>
            </w:pPr>
            <w:r>
              <w:rPr>
                <w:rFonts w:hint="eastAsia"/>
                <w:color w:val="auto"/>
                <w:sz w:val="24"/>
                <w:highlight w:val="none"/>
              </w:rPr>
              <w:t>44</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0" w:type="dxa"/>
            <w:bottom w:w="0" w:type="dxa"/>
            <w:right w:w="0" w:type="dxa"/>
          </w:tblCellMar>
        </w:tblPrEx>
        <w:trPr>
          <w:trHeight w:val="364" w:hRule="atLeast"/>
          <w:jc w:val="center"/>
        </w:trPr>
        <w:tc>
          <w:tcPr>
            <w:tcW w:w="1805" w:type="dxa"/>
            <w:gridSpan w:val="2"/>
            <w:tcMar>
              <w:top w:w="57" w:type="dxa"/>
              <w:left w:w="57" w:type="dxa"/>
              <w:bottom w:w="57" w:type="dxa"/>
              <w:right w:w="57" w:type="dxa"/>
            </w:tcMar>
            <w:vAlign w:val="center"/>
          </w:tcPr>
          <w:p>
            <w:pPr>
              <w:adjustRightInd w:val="0"/>
              <w:snapToGrid w:val="0"/>
              <w:jc w:val="center"/>
              <w:rPr>
                <w:color w:val="auto"/>
                <w:sz w:val="24"/>
                <w:highlight w:val="none"/>
              </w:rPr>
            </w:pPr>
            <w:r>
              <w:rPr>
                <w:color w:val="auto"/>
                <w:sz w:val="24"/>
                <w:highlight w:val="none"/>
              </w:rPr>
              <w:t>环保投资占比（%）</w:t>
            </w:r>
          </w:p>
        </w:tc>
        <w:tc>
          <w:tcPr>
            <w:tcW w:w="2587" w:type="dxa"/>
            <w:tcMar>
              <w:top w:w="57" w:type="dxa"/>
              <w:left w:w="57" w:type="dxa"/>
              <w:bottom w:w="57" w:type="dxa"/>
              <w:right w:w="57" w:type="dxa"/>
            </w:tcMar>
            <w:vAlign w:val="center"/>
          </w:tcPr>
          <w:p>
            <w:pPr>
              <w:adjustRightInd w:val="0"/>
              <w:snapToGrid w:val="0"/>
              <w:jc w:val="center"/>
              <w:rPr>
                <w:color w:val="auto"/>
                <w:sz w:val="24"/>
                <w:highlight w:val="none"/>
              </w:rPr>
            </w:pPr>
            <w:r>
              <w:rPr>
                <w:rFonts w:hint="eastAsia"/>
                <w:color w:val="auto"/>
                <w:sz w:val="24"/>
                <w:highlight w:val="none"/>
              </w:rPr>
              <w:t>1.62</w:t>
            </w:r>
          </w:p>
        </w:tc>
        <w:tc>
          <w:tcPr>
            <w:tcW w:w="2218" w:type="dxa"/>
            <w:tcMar>
              <w:top w:w="57" w:type="dxa"/>
              <w:left w:w="57" w:type="dxa"/>
              <w:bottom w:w="57" w:type="dxa"/>
              <w:right w:w="57" w:type="dxa"/>
            </w:tcMar>
            <w:vAlign w:val="center"/>
          </w:tcPr>
          <w:p>
            <w:pPr>
              <w:adjustRightInd w:val="0"/>
              <w:snapToGrid w:val="0"/>
              <w:jc w:val="center"/>
              <w:rPr>
                <w:color w:val="auto"/>
                <w:sz w:val="24"/>
                <w:highlight w:val="none"/>
              </w:rPr>
            </w:pPr>
            <w:r>
              <w:rPr>
                <w:color w:val="auto"/>
                <w:sz w:val="24"/>
                <w:highlight w:val="none"/>
              </w:rPr>
              <w:t>施工工期</w:t>
            </w:r>
          </w:p>
        </w:tc>
        <w:tc>
          <w:tcPr>
            <w:tcW w:w="2943" w:type="dxa"/>
            <w:gridSpan w:val="2"/>
            <w:tcMar>
              <w:top w:w="57" w:type="dxa"/>
              <w:left w:w="57" w:type="dxa"/>
              <w:bottom w:w="57" w:type="dxa"/>
              <w:right w:w="57" w:type="dxa"/>
            </w:tcMar>
            <w:vAlign w:val="center"/>
          </w:tcPr>
          <w:p>
            <w:pPr>
              <w:adjustRightInd w:val="0"/>
              <w:snapToGrid w:val="0"/>
              <w:jc w:val="center"/>
              <w:rPr>
                <w:color w:val="auto"/>
                <w:sz w:val="24"/>
                <w:highlight w:val="none"/>
              </w:rPr>
            </w:pPr>
            <w:r>
              <w:rPr>
                <w:rFonts w:hint="eastAsia"/>
                <w:color w:val="auto"/>
                <w:sz w:val="24"/>
                <w:highlight w:val="none"/>
              </w:rPr>
              <w:t>10</w:t>
            </w:r>
            <w:r>
              <w:rPr>
                <w:color w:val="auto"/>
                <w:sz w:val="24"/>
                <w:highlight w:val="none"/>
              </w:rPr>
              <w:t>个月</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0" w:type="dxa"/>
            <w:bottom w:w="0" w:type="dxa"/>
            <w:right w:w="0" w:type="dxa"/>
          </w:tblCellMar>
        </w:tblPrEx>
        <w:trPr>
          <w:trHeight w:val="662" w:hRule="atLeast"/>
          <w:jc w:val="center"/>
        </w:trPr>
        <w:tc>
          <w:tcPr>
            <w:tcW w:w="1805" w:type="dxa"/>
            <w:gridSpan w:val="2"/>
            <w:tcMar>
              <w:top w:w="57" w:type="dxa"/>
              <w:left w:w="57" w:type="dxa"/>
              <w:bottom w:w="57" w:type="dxa"/>
              <w:right w:w="57" w:type="dxa"/>
            </w:tcMar>
            <w:vAlign w:val="center"/>
          </w:tcPr>
          <w:p>
            <w:pPr>
              <w:adjustRightInd w:val="0"/>
              <w:snapToGrid w:val="0"/>
              <w:jc w:val="center"/>
              <w:rPr>
                <w:color w:val="auto"/>
                <w:sz w:val="24"/>
                <w:highlight w:val="none"/>
              </w:rPr>
            </w:pPr>
            <w:r>
              <w:rPr>
                <w:color w:val="auto"/>
                <w:sz w:val="24"/>
                <w:highlight w:val="none"/>
              </w:rPr>
              <w:t>是否开工建设</w:t>
            </w:r>
          </w:p>
        </w:tc>
        <w:tc>
          <w:tcPr>
            <w:tcW w:w="7748" w:type="dxa"/>
            <w:gridSpan w:val="4"/>
            <w:tcMar>
              <w:top w:w="57" w:type="dxa"/>
              <w:left w:w="57" w:type="dxa"/>
              <w:bottom w:w="57" w:type="dxa"/>
              <w:right w:w="57" w:type="dxa"/>
            </w:tcMar>
            <w:vAlign w:val="center"/>
          </w:tcPr>
          <w:p>
            <w:pPr>
              <w:adjustRightInd w:val="0"/>
              <w:snapToGrid w:val="0"/>
              <w:ind w:firstLine="105"/>
              <w:jc w:val="left"/>
              <w:rPr>
                <w:color w:val="auto"/>
                <w:sz w:val="24"/>
                <w:highlight w:val="none"/>
              </w:rPr>
            </w:pPr>
            <w:r>
              <w:rPr>
                <w:rFonts w:ascii="宋体" w:hAnsi="宋体"/>
                <w:b w:val="0"/>
                <w:bCs w:val="0"/>
                <w:color w:val="auto"/>
                <w:sz w:val="24"/>
                <w:highlight w:val="none"/>
              </w:rPr>
              <w:sym w:font="Wingdings" w:char="00FE"/>
            </w:r>
            <w:r>
              <w:rPr>
                <w:color w:val="auto"/>
                <w:sz w:val="24"/>
                <w:highlight w:val="none"/>
              </w:rPr>
              <w:t>否</w:t>
            </w:r>
          </w:p>
          <w:p>
            <w:pPr>
              <w:adjustRightInd w:val="0"/>
              <w:snapToGrid w:val="0"/>
              <w:ind w:firstLine="92"/>
              <w:jc w:val="left"/>
              <w:rPr>
                <w:color w:val="auto"/>
                <w:sz w:val="24"/>
                <w:highlight w:val="none"/>
              </w:rPr>
            </w:pPr>
            <w:r>
              <w:rPr>
                <w:rFonts w:hint="eastAsia" w:ascii="宋体" w:hAnsi="宋体"/>
                <w:color w:val="auto"/>
                <w:sz w:val="24"/>
                <w:highlight w:val="none"/>
                <w:lang w:eastAsia="zh-CN"/>
              </w:rPr>
              <w:t>□</w:t>
            </w:r>
            <w:r>
              <w:rPr>
                <w:color w:val="auto"/>
                <w:sz w:val="24"/>
                <w:highlight w:val="none"/>
              </w:rPr>
              <w:t>是</w:t>
            </w:r>
            <w:r>
              <w:rPr>
                <w:rFonts w:hint="eastAsia"/>
                <w:color w:val="auto"/>
                <w:sz w:val="24"/>
                <w:highlight w:val="none"/>
              </w:rPr>
              <w:t>：</w:t>
            </w:r>
            <w:r>
              <w:rPr>
                <w:rFonts w:hint="eastAsia"/>
                <w:color w:val="auto"/>
                <w:sz w:val="24"/>
                <w:highlight w:val="none"/>
                <w:u w:val="single"/>
              </w:rPr>
              <w:t xml:space="preserve">                             </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0" w:type="dxa"/>
            <w:bottom w:w="0" w:type="dxa"/>
            <w:right w:w="0" w:type="dxa"/>
          </w:tblCellMar>
        </w:tblPrEx>
        <w:trPr>
          <w:trHeight w:val="533" w:hRule="atLeast"/>
          <w:jc w:val="center"/>
        </w:trPr>
        <w:tc>
          <w:tcPr>
            <w:tcW w:w="1805" w:type="dxa"/>
            <w:gridSpan w:val="2"/>
            <w:tcMar>
              <w:top w:w="57" w:type="dxa"/>
              <w:left w:w="57" w:type="dxa"/>
              <w:bottom w:w="57" w:type="dxa"/>
              <w:right w:w="57" w:type="dxa"/>
            </w:tcMar>
            <w:vAlign w:val="center"/>
          </w:tcPr>
          <w:p>
            <w:pPr>
              <w:autoSpaceDE w:val="0"/>
              <w:autoSpaceDN w:val="0"/>
              <w:adjustRightInd w:val="0"/>
              <w:snapToGrid w:val="0"/>
              <w:jc w:val="center"/>
              <w:rPr>
                <w:color w:val="auto"/>
                <w:kern w:val="0"/>
                <w:sz w:val="24"/>
                <w:highlight w:val="none"/>
              </w:rPr>
            </w:pPr>
            <w:r>
              <w:rPr>
                <w:color w:val="auto"/>
                <w:kern w:val="0"/>
                <w:sz w:val="24"/>
                <w:highlight w:val="none"/>
              </w:rPr>
              <w:t>专项评价设置情况</w:t>
            </w:r>
          </w:p>
        </w:tc>
        <w:tc>
          <w:tcPr>
            <w:tcW w:w="7748" w:type="dxa"/>
            <w:gridSpan w:val="4"/>
            <w:tcMar>
              <w:top w:w="57" w:type="dxa"/>
              <w:left w:w="57" w:type="dxa"/>
              <w:bottom w:w="57" w:type="dxa"/>
              <w:right w:w="57" w:type="dxa"/>
            </w:tcMar>
            <w:vAlign w:val="center"/>
          </w:tcPr>
          <w:p>
            <w:pPr>
              <w:autoSpaceDE w:val="0"/>
              <w:autoSpaceDN w:val="0"/>
              <w:adjustRightInd w:val="0"/>
              <w:snapToGrid w:val="0"/>
              <w:jc w:val="left"/>
              <w:rPr>
                <w:color w:val="auto"/>
                <w:kern w:val="0"/>
                <w:sz w:val="24"/>
                <w:highlight w:val="none"/>
              </w:rPr>
            </w:pPr>
            <w:r>
              <w:rPr>
                <w:rFonts w:hint="eastAsia"/>
                <w:color w:val="auto"/>
                <w:kern w:val="0"/>
                <w:sz w:val="24"/>
                <w:highlight w:val="none"/>
              </w:rPr>
              <w:t>根据《建设项目环境影响评价分类管理名录》，本项目属于“五十一、水利-126、引水工程”类别中“其他”类别，应做报告表</w:t>
            </w:r>
            <w:r>
              <w:rPr>
                <w:rFonts w:hint="eastAsia"/>
                <w:color w:val="auto"/>
                <w:kern w:val="0"/>
                <w:sz w:val="24"/>
                <w:highlight w:val="none"/>
                <w:lang w:eastAsia="zh-CN"/>
              </w:rPr>
              <w:t>。</w:t>
            </w:r>
            <w:r>
              <w:rPr>
                <w:rFonts w:hint="eastAsia"/>
                <w:color w:val="auto"/>
                <w:kern w:val="0"/>
                <w:sz w:val="24"/>
                <w:highlight w:val="none"/>
              </w:rPr>
              <w:t>本项目建设内容为引水工程中的管道建设，属于生态影响类项目</w:t>
            </w:r>
            <w:r>
              <w:rPr>
                <w:rFonts w:hint="eastAsia"/>
                <w:color w:val="auto"/>
                <w:kern w:val="0"/>
                <w:sz w:val="24"/>
                <w:highlight w:val="none"/>
                <w:lang w:eastAsia="zh-CN"/>
              </w:rPr>
              <w:t>，</w:t>
            </w:r>
            <w:r>
              <w:rPr>
                <w:rFonts w:hint="eastAsia"/>
                <w:color w:val="auto"/>
                <w:kern w:val="0"/>
                <w:sz w:val="24"/>
                <w:highlight w:val="none"/>
              </w:rPr>
              <w:t>根据《建设项目环境影响评价报告表编制技术指南(生态影响类)》</w:t>
            </w:r>
            <w:r>
              <w:rPr>
                <w:rFonts w:hint="eastAsia"/>
                <w:color w:val="auto"/>
                <w:kern w:val="0"/>
                <w:sz w:val="24"/>
                <w:highlight w:val="none"/>
                <w:lang w:eastAsia="zh-CN"/>
              </w:rPr>
              <w:t>（</w:t>
            </w:r>
            <w:r>
              <w:rPr>
                <w:rFonts w:hint="eastAsia"/>
                <w:color w:val="auto"/>
                <w:kern w:val="0"/>
                <w:sz w:val="24"/>
                <w:highlight w:val="none"/>
              </w:rPr>
              <w:t>试行</w:t>
            </w:r>
            <w:r>
              <w:rPr>
                <w:rFonts w:hint="eastAsia"/>
                <w:color w:val="auto"/>
                <w:kern w:val="0"/>
                <w:sz w:val="24"/>
                <w:highlight w:val="none"/>
                <w:lang w:eastAsia="zh-CN"/>
              </w:rPr>
              <w:t>）</w:t>
            </w:r>
            <w:r>
              <w:rPr>
                <w:rFonts w:hint="eastAsia"/>
                <w:color w:val="auto"/>
                <w:kern w:val="0"/>
                <w:sz w:val="24"/>
                <w:highlight w:val="none"/>
              </w:rPr>
              <w:t>表1专项评价设置原则表中“引水工程</w:t>
            </w:r>
            <w:r>
              <w:rPr>
                <w:rFonts w:hint="eastAsia"/>
                <w:color w:val="auto"/>
                <w:kern w:val="0"/>
                <w:sz w:val="24"/>
                <w:highlight w:val="none"/>
                <w:lang w:eastAsia="zh-CN"/>
              </w:rPr>
              <w:t>：</w:t>
            </w:r>
            <w:r>
              <w:rPr>
                <w:rFonts w:hint="eastAsia"/>
                <w:color w:val="auto"/>
                <w:kern w:val="0"/>
                <w:sz w:val="24"/>
                <w:highlight w:val="none"/>
              </w:rPr>
              <w:t>全部</w:t>
            </w:r>
            <w:r>
              <w:rPr>
                <w:rFonts w:hint="eastAsia"/>
                <w:color w:val="auto"/>
                <w:kern w:val="0"/>
                <w:sz w:val="24"/>
                <w:highlight w:val="none"/>
                <w:lang w:eastAsia="zh-CN"/>
              </w:rPr>
              <w:t>（</w:t>
            </w:r>
            <w:r>
              <w:rPr>
                <w:rFonts w:hint="eastAsia"/>
                <w:color w:val="auto"/>
                <w:kern w:val="0"/>
                <w:sz w:val="24"/>
                <w:highlight w:val="none"/>
              </w:rPr>
              <w:t>配套的管线工程等除外</w:t>
            </w:r>
            <w:r>
              <w:rPr>
                <w:rFonts w:hint="eastAsia"/>
                <w:color w:val="auto"/>
                <w:kern w:val="0"/>
                <w:sz w:val="24"/>
                <w:highlight w:val="none"/>
                <w:lang w:eastAsia="zh-CN"/>
              </w:rPr>
              <w:t>）</w:t>
            </w:r>
            <w:r>
              <w:rPr>
                <w:rFonts w:hint="eastAsia"/>
                <w:color w:val="auto"/>
                <w:kern w:val="0"/>
                <w:sz w:val="24"/>
                <w:highlight w:val="none"/>
              </w:rPr>
              <w:t>”，本项目不需要设置专项评价</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0" w:type="dxa"/>
            <w:bottom w:w="0" w:type="dxa"/>
            <w:right w:w="0" w:type="dxa"/>
          </w:tblCellMar>
        </w:tblPrEx>
        <w:trPr>
          <w:trHeight w:val="90" w:hRule="atLeast"/>
          <w:jc w:val="center"/>
        </w:trPr>
        <w:tc>
          <w:tcPr>
            <w:tcW w:w="1805" w:type="dxa"/>
            <w:gridSpan w:val="2"/>
            <w:tcMar>
              <w:top w:w="57" w:type="dxa"/>
              <w:left w:w="57" w:type="dxa"/>
              <w:bottom w:w="57" w:type="dxa"/>
              <w:right w:w="57" w:type="dxa"/>
            </w:tcMar>
            <w:vAlign w:val="center"/>
          </w:tcPr>
          <w:p>
            <w:pPr>
              <w:autoSpaceDE w:val="0"/>
              <w:autoSpaceDN w:val="0"/>
              <w:adjustRightInd w:val="0"/>
              <w:snapToGrid w:val="0"/>
              <w:jc w:val="center"/>
              <w:rPr>
                <w:color w:val="auto"/>
                <w:kern w:val="0"/>
                <w:sz w:val="24"/>
                <w:highlight w:val="none"/>
              </w:rPr>
            </w:pPr>
            <w:r>
              <w:rPr>
                <w:color w:val="auto"/>
                <w:sz w:val="24"/>
                <w:highlight w:val="none"/>
              </w:rPr>
              <w:t>规划情况</w:t>
            </w:r>
          </w:p>
        </w:tc>
        <w:tc>
          <w:tcPr>
            <w:tcW w:w="7748" w:type="dxa"/>
            <w:gridSpan w:val="4"/>
            <w:tcMar>
              <w:top w:w="57" w:type="dxa"/>
              <w:left w:w="57" w:type="dxa"/>
              <w:bottom w:w="57" w:type="dxa"/>
              <w:right w:w="57" w:type="dxa"/>
            </w:tcMar>
            <w:vAlign w:val="center"/>
          </w:tcPr>
          <w:p>
            <w:pPr>
              <w:keepNext w:val="0"/>
              <w:keepLines w:val="0"/>
              <w:pageBreakBefore w:val="0"/>
              <w:widowControl w:val="0"/>
              <w:kinsoku/>
              <w:wordWrap/>
              <w:overflowPunct/>
              <w:topLinePunct w:val="0"/>
              <w:autoSpaceDE w:val="0"/>
              <w:autoSpaceDN w:val="0"/>
              <w:bidi w:val="0"/>
              <w:adjustRightInd w:val="0"/>
              <w:ind w:left="480" w:leftChars="0" w:hanging="480" w:hangingChars="200"/>
              <w:textAlignment w:val="auto"/>
              <w:rPr>
                <w:rFonts w:hint="eastAsia"/>
                <w:color w:val="auto"/>
                <w:kern w:val="0"/>
                <w:sz w:val="24"/>
                <w:highlight w:val="none"/>
                <w:lang w:val="en-US" w:eastAsia="zh-CN"/>
              </w:rPr>
            </w:pPr>
            <w:r>
              <w:rPr>
                <w:rFonts w:hint="eastAsia"/>
                <w:color w:val="auto"/>
                <w:kern w:val="0"/>
                <w:sz w:val="24"/>
                <w:highlight w:val="none"/>
                <w:lang w:val="en-US" w:eastAsia="zh-CN"/>
              </w:rPr>
              <w:t>规划名称：《宁夏回族自治区水安全保障“十四五”规划》；</w:t>
            </w:r>
          </w:p>
          <w:p>
            <w:pPr>
              <w:keepNext w:val="0"/>
              <w:keepLines w:val="0"/>
              <w:pageBreakBefore w:val="0"/>
              <w:widowControl w:val="0"/>
              <w:kinsoku/>
              <w:wordWrap/>
              <w:overflowPunct/>
              <w:topLinePunct w:val="0"/>
              <w:autoSpaceDE w:val="0"/>
              <w:autoSpaceDN w:val="0"/>
              <w:bidi w:val="0"/>
              <w:adjustRightInd w:val="0"/>
              <w:ind w:left="480" w:leftChars="0" w:hanging="480" w:hangingChars="200"/>
              <w:textAlignment w:val="auto"/>
              <w:rPr>
                <w:rFonts w:hint="eastAsia"/>
                <w:color w:val="auto"/>
                <w:kern w:val="0"/>
                <w:sz w:val="24"/>
                <w:highlight w:val="none"/>
                <w:lang w:val="en-US" w:eastAsia="zh-CN"/>
              </w:rPr>
            </w:pPr>
            <w:r>
              <w:rPr>
                <w:rFonts w:hint="eastAsia"/>
                <w:color w:val="auto"/>
                <w:kern w:val="0"/>
                <w:sz w:val="24"/>
                <w:highlight w:val="none"/>
                <w:lang w:val="en-US" w:eastAsia="zh-CN"/>
              </w:rPr>
              <w:t>审批机关：宁夏回族自治区人民政府办公厅；</w:t>
            </w:r>
          </w:p>
          <w:p>
            <w:pPr>
              <w:keepNext w:val="0"/>
              <w:keepLines w:val="0"/>
              <w:pageBreakBefore w:val="0"/>
              <w:widowControl w:val="0"/>
              <w:kinsoku/>
              <w:wordWrap/>
              <w:overflowPunct/>
              <w:topLinePunct w:val="0"/>
              <w:autoSpaceDE w:val="0"/>
              <w:autoSpaceDN w:val="0"/>
              <w:bidi w:val="0"/>
              <w:adjustRightInd w:val="0"/>
              <w:ind w:left="480" w:leftChars="0" w:hanging="480" w:hangingChars="200"/>
              <w:textAlignment w:val="auto"/>
              <w:rPr>
                <w:rFonts w:hint="eastAsia"/>
                <w:color w:val="auto"/>
                <w:kern w:val="0"/>
                <w:sz w:val="24"/>
                <w:highlight w:val="none"/>
                <w:lang w:val="en-US" w:eastAsia="zh-CN"/>
              </w:rPr>
            </w:pPr>
            <w:r>
              <w:rPr>
                <w:rFonts w:hint="eastAsia"/>
                <w:color w:val="auto"/>
                <w:kern w:val="0"/>
                <w:sz w:val="24"/>
                <w:highlight w:val="none"/>
                <w:lang w:val="en-US" w:eastAsia="zh-CN"/>
              </w:rPr>
              <w:t>审批文件：《自治区人民政府办公厅关于印发宁夏回族自治区水安全保障“十四五”规划的通知》；</w:t>
            </w:r>
          </w:p>
          <w:p>
            <w:pPr>
              <w:pStyle w:val="18"/>
              <w:keepNext w:val="0"/>
              <w:keepLines w:val="0"/>
              <w:pageBreakBefore w:val="0"/>
              <w:widowControl w:val="0"/>
              <w:kinsoku/>
              <w:wordWrap/>
              <w:overflowPunct/>
              <w:topLinePunct w:val="0"/>
              <w:bidi w:val="0"/>
              <w:ind w:left="480" w:leftChars="0" w:hanging="480" w:hangingChars="200"/>
              <w:textAlignment w:val="auto"/>
              <w:rPr>
                <w:rFonts w:hint="default"/>
                <w:color w:val="auto"/>
                <w:highlight w:val="none"/>
                <w:lang w:val="en-US" w:eastAsia="zh-CN"/>
              </w:rPr>
            </w:pPr>
            <w:r>
              <w:rPr>
                <w:rFonts w:hint="eastAsia"/>
                <w:color w:val="auto"/>
                <w:kern w:val="0"/>
                <w:sz w:val="24"/>
                <w:highlight w:val="none"/>
                <w:lang w:val="en-US" w:eastAsia="zh-CN"/>
              </w:rPr>
              <w:t>审批文号：宁政办发〔2021〕82号；</w:t>
            </w:r>
          </w:p>
          <w:p>
            <w:pPr>
              <w:keepNext w:val="0"/>
              <w:keepLines w:val="0"/>
              <w:pageBreakBefore w:val="0"/>
              <w:widowControl w:val="0"/>
              <w:kinsoku/>
              <w:wordWrap/>
              <w:overflowPunct/>
              <w:topLinePunct w:val="0"/>
              <w:autoSpaceDE w:val="0"/>
              <w:autoSpaceDN w:val="0"/>
              <w:bidi w:val="0"/>
              <w:adjustRightInd w:val="0"/>
              <w:ind w:left="480" w:leftChars="0" w:hanging="480" w:hangingChars="200"/>
              <w:textAlignment w:val="auto"/>
              <w:rPr>
                <w:rFonts w:hint="default" w:eastAsia="宋体"/>
                <w:color w:val="auto"/>
                <w:kern w:val="0"/>
                <w:sz w:val="24"/>
                <w:highlight w:val="none"/>
                <w:lang w:val="en-US" w:eastAsia="zh-CN"/>
              </w:rPr>
            </w:pPr>
            <w:r>
              <w:rPr>
                <w:rFonts w:hint="eastAsia"/>
                <w:color w:val="auto"/>
                <w:kern w:val="0"/>
                <w:sz w:val="24"/>
                <w:highlight w:val="none"/>
                <w:lang w:val="en-US" w:eastAsia="zh-CN"/>
              </w:rPr>
              <w:t>发布时间：2021年11月17日。</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0" w:type="dxa"/>
            <w:bottom w:w="0" w:type="dxa"/>
            <w:right w:w="0" w:type="dxa"/>
          </w:tblCellMar>
        </w:tblPrEx>
        <w:trPr>
          <w:trHeight w:val="911" w:hRule="atLeast"/>
          <w:jc w:val="center"/>
        </w:trPr>
        <w:tc>
          <w:tcPr>
            <w:tcW w:w="1805" w:type="dxa"/>
            <w:gridSpan w:val="2"/>
            <w:tcMar>
              <w:top w:w="57" w:type="dxa"/>
              <w:left w:w="57" w:type="dxa"/>
              <w:bottom w:w="57" w:type="dxa"/>
              <w:right w:w="57" w:type="dxa"/>
            </w:tcMar>
            <w:vAlign w:val="center"/>
          </w:tcPr>
          <w:p>
            <w:pPr>
              <w:autoSpaceDE w:val="0"/>
              <w:autoSpaceDN w:val="0"/>
              <w:adjustRightInd w:val="0"/>
              <w:snapToGrid w:val="0"/>
              <w:jc w:val="center"/>
              <w:rPr>
                <w:color w:val="auto"/>
                <w:sz w:val="24"/>
                <w:highlight w:val="none"/>
              </w:rPr>
            </w:pPr>
            <w:r>
              <w:rPr>
                <w:color w:val="auto"/>
                <w:sz w:val="24"/>
                <w:highlight w:val="none"/>
              </w:rPr>
              <w:t>规划环境影响</w:t>
            </w:r>
          </w:p>
          <w:p>
            <w:pPr>
              <w:autoSpaceDE w:val="0"/>
              <w:autoSpaceDN w:val="0"/>
              <w:adjustRightInd w:val="0"/>
              <w:snapToGrid w:val="0"/>
              <w:jc w:val="center"/>
              <w:rPr>
                <w:color w:val="auto"/>
                <w:kern w:val="0"/>
                <w:sz w:val="24"/>
                <w:highlight w:val="none"/>
              </w:rPr>
            </w:pPr>
            <w:r>
              <w:rPr>
                <w:color w:val="auto"/>
                <w:sz w:val="24"/>
                <w:highlight w:val="none"/>
              </w:rPr>
              <w:t>评价情况</w:t>
            </w:r>
          </w:p>
        </w:tc>
        <w:tc>
          <w:tcPr>
            <w:tcW w:w="7748" w:type="dxa"/>
            <w:gridSpan w:val="4"/>
            <w:tcMar>
              <w:top w:w="57" w:type="dxa"/>
              <w:left w:w="57" w:type="dxa"/>
              <w:bottom w:w="57" w:type="dxa"/>
              <w:right w:w="57" w:type="dxa"/>
            </w:tcMar>
            <w:vAlign w:val="center"/>
          </w:tcPr>
          <w:p>
            <w:pPr>
              <w:keepNext w:val="0"/>
              <w:keepLines w:val="0"/>
              <w:pageBreakBefore w:val="0"/>
              <w:widowControl w:val="0"/>
              <w:kinsoku/>
              <w:wordWrap/>
              <w:overflowPunct/>
              <w:topLinePunct w:val="0"/>
              <w:bidi w:val="0"/>
              <w:adjustRightInd w:val="0"/>
              <w:snapToGrid w:val="0"/>
              <w:ind w:left="480" w:leftChars="0" w:hanging="480" w:hangingChars="200"/>
              <w:jc w:val="left"/>
              <w:textAlignment w:val="auto"/>
              <w:rPr>
                <w:rFonts w:hint="eastAsia"/>
                <w:color w:val="auto"/>
                <w:kern w:val="0"/>
                <w:sz w:val="24"/>
                <w:highlight w:val="none"/>
                <w:lang w:eastAsia="zh-CN"/>
              </w:rPr>
            </w:pPr>
            <w:r>
              <w:rPr>
                <w:rFonts w:hint="eastAsia"/>
                <w:color w:val="auto"/>
                <w:kern w:val="0"/>
                <w:sz w:val="24"/>
                <w:highlight w:val="none"/>
                <w:lang w:val="en-US" w:eastAsia="zh-CN"/>
              </w:rPr>
              <w:t>规划环境影响评价文件：《</w:t>
            </w:r>
            <w:r>
              <w:rPr>
                <w:color w:val="auto"/>
                <w:kern w:val="0"/>
                <w:sz w:val="24"/>
                <w:highlight w:val="none"/>
              </w:rPr>
              <w:t>宁夏水安全保障“十四</w:t>
            </w:r>
            <w:bookmarkStart w:id="19" w:name="_GoBack"/>
            <w:bookmarkEnd w:id="19"/>
            <w:r>
              <w:rPr>
                <w:color w:val="auto"/>
                <w:kern w:val="0"/>
                <w:sz w:val="24"/>
                <w:highlight w:val="none"/>
              </w:rPr>
              <w:t>五”规环境影响报告书</w:t>
            </w:r>
            <w:r>
              <w:rPr>
                <w:rFonts w:hint="eastAsia"/>
                <w:color w:val="auto"/>
                <w:kern w:val="0"/>
                <w:sz w:val="24"/>
                <w:highlight w:val="none"/>
                <w:lang w:eastAsia="zh-CN"/>
              </w:rPr>
              <w:t>》；</w:t>
            </w:r>
          </w:p>
          <w:p>
            <w:pPr>
              <w:pStyle w:val="18"/>
              <w:keepNext w:val="0"/>
              <w:keepLines w:val="0"/>
              <w:pageBreakBefore w:val="0"/>
              <w:widowControl w:val="0"/>
              <w:kinsoku/>
              <w:wordWrap/>
              <w:overflowPunct/>
              <w:topLinePunct w:val="0"/>
              <w:bidi w:val="0"/>
              <w:ind w:left="480" w:leftChars="0" w:hanging="480" w:hangingChars="200"/>
              <w:textAlignment w:val="auto"/>
              <w:rPr>
                <w:rFonts w:hint="default"/>
                <w:color w:val="auto"/>
                <w:highlight w:val="none"/>
                <w:lang w:val="en-US" w:eastAsia="zh-CN"/>
              </w:rPr>
            </w:pPr>
            <w:r>
              <w:rPr>
                <w:rFonts w:hint="eastAsia"/>
                <w:color w:val="auto"/>
                <w:kern w:val="0"/>
                <w:sz w:val="24"/>
                <w:highlight w:val="none"/>
                <w:lang w:val="en-US" w:eastAsia="zh-CN"/>
              </w:rPr>
              <w:t>审批机关：宁夏回族自治区</w:t>
            </w:r>
            <w:r>
              <w:rPr>
                <w:color w:val="auto"/>
                <w:kern w:val="0"/>
                <w:sz w:val="24"/>
                <w:highlight w:val="none"/>
              </w:rPr>
              <w:t>生态环境厅</w:t>
            </w:r>
          </w:p>
          <w:p>
            <w:pPr>
              <w:keepNext w:val="0"/>
              <w:keepLines w:val="0"/>
              <w:pageBreakBefore w:val="0"/>
              <w:widowControl w:val="0"/>
              <w:kinsoku/>
              <w:wordWrap/>
              <w:overflowPunct/>
              <w:topLinePunct w:val="0"/>
              <w:bidi w:val="0"/>
              <w:adjustRightInd w:val="0"/>
              <w:snapToGrid w:val="0"/>
              <w:ind w:left="480" w:leftChars="0" w:hanging="480" w:hangingChars="200"/>
              <w:jc w:val="left"/>
              <w:textAlignment w:val="auto"/>
              <w:rPr>
                <w:rFonts w:hint="eastAsia"/>
                <w:color w:val="auto"/>
                <w:kern w:val="0"/>
                <w:sz w:val="24"/>
                <w:highlight w:val="none"/>
                <w:lang w:eastAsia="zh-CN"/>
              </w:rPr>
            </w:pPr>
            <w:r>
              <w:rPr>
                <w:rFonts w:hint="eastAsia"/>
                <w:color w:val="auto"/>
                <w:kern w:val="0"/>
                <w:sz w:val="24"/>
                <w:highlight w:val="none"/>
                <w:lang w:val="en-US" w:eastAsia="zh-CN"/>
              </w:rPr>
              <w:t>审批文件：</w:t>
            </w:r>
            <w:r>
              <w:rPr>
                <w:color w:val="auto"/>
                <w:kern w:val="0"/>
                <w:sz w:val="24"/>
                <w:highlight w:val="none"/>
              </w:rPr>
              <w:t>《自治区生态环境厅关于&lt;宁夏水安全保障“十四五”规环境影响报告书&gt;审查意见的函》</w:t>
            </w:r>
            <w:r>
              <w:rPr>
                <w:rFonts w:hint="eastAsia"/>
                <w:color w:val="auto"/>
                <w:kern w:val="0"/>
                <w:sz w:val="24"/>
                <w:highlight w:val="none"/>
                <w:lang w:eastAsia="zh-CN"/>
              </w:rPr>
              <w:t>；</w:t>
            </w:r>
          </w:p>
          <w:p>
            <w:pPr>
              <w:keepNext w:val="0"/>
              <w:keepLines w:val="0"/>
              <w:pageBreakBefore w:val="0"/>
              <w:widowControl w:val="0"/>
              <w:kinsoku/>
              <w:wordWrap/>
              <w:overflowPunct/>
              <w:topLinePunct w:val="0"/>
              <w:bidi w:val="0"/>
              <w:adjustRightInd w:val="0"/>
              <w:snapToGrid w:val="0"/>
              <w:ind w:left="480" w:leftChars="0" w:hanging="480" w:hangingChars="200"/>
              <w:jc w:val="left"/>
              <w:textAlignment w:val="auto"/>
              <w:rPr>
                <w:color w:val="auto"/>
                <w:kern w:val="0"/>
                <w:sz w:val="24"/>
                <w:highlight w:val="none"/>
              </w:rPr>
            </w:pPr>
            <w:r>
              <w:rPr>
                <w:rFonts w:hint="eastAsia"/>
                <w:color w:val="auto"/>
                <w:kern w:val="0"/>
                <w:sz w:val="24"/>
                <w:highlight w:val="none"/>
                <w:lang w:val="en-US" w:eastAsia="zh-CN"/>
              </w:rPr>
              <w:t>审批文号：</w:t>
            </w:r>
            <w:r>
              <w:rPr>
                <w:color w:val="auto"/>
                <w:kern w:val="0"/>
                <w:sz w:val="24"/>
                <w:highlight w:val="none"/>
              </w:rPr>
              <w:t>宁环函</w:t>
            </w:r>
            <w:r>
              <w:rPr>
                <w:rFonts w:hint="eastAsia"/>
                <w:color w:val="auto"/>
                <w:kern w:val="0"/>
                <w:sz w:val="24"/>
                <w:highlight w:val="none"/>
                <w:lang w:val="en-US" w:eastAsia="zh-CN"/>
              </w:rPr>
              <w:t>〔</w:t>
            </w:r>
            <w:r>
              <w:rPr>
                <w:color w:val="auto"/>
                <w:kern w:val="0"/>
                <w:sz w:val="24"/>
                <w:highlight w:val="none"/>
              </w:rPr>
              <w:t>2021</w:t>
            </w:r>
            <w:r>
              <w:rPr>
                <w:rFonts w:hint="eastAsia"/>
                <w:color w:val="auto"/>
                <w:kern w:val="0"/>
                <w:sz w:val="24"/>
                <w:highlight w:val="none"/>
                <w:lang w:val="en-US" w:eastAsia="zh-CN"/>
              </w:rPr>
              <w:t>〕</w:t>
            </w:r>
            <w:r>
              <w:rPr>
                <w:color w:val="auto"/>
                <w:kern w:val="0"/>
                <w:sz w:val="24"/>
                <w:highlight w:val="none"/>
              </w:rPr>
              <w:t>721号。</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0" w:type="dxa"/>
            <w:bottom w:w="0" w:type="dxa"/>
            <w:right w:w="0" w:type="dxa"/>
          </w:tblCellMar>
        </w:tblPrEx>
        <w:trPr>
          <w:trHeight w:val="341" w:hRule="atLeast"/>
          <w:jc w:val="center"/>
        </w:trPr>
        <w:tc>
          <w:tcPr>
            <w:tcW w:w="994" w:type="dxa"/>
            <w:tcMar>
              <w:top w:w="57" w:type="dxa"/>
              <w:left w:w="57" w:type="dxa"/>
              <w:bottom w:w="57" w:type="dxa"/>
              <w:right w:w="57" w:type="dxa"/>
            </w:tcMar>
            <w:vAlign w:val="center"/>
          </w:tcPr>
          <w:p>
            <w:pPr>
              <w:autoSpaceDE w:val="0"/>
              <w:autoSpaceDN w:val="0"/>
              <w:adjustRightInd w:val="0"/>
              <w:snapToGrid w:val="0"/>
              <w:jc w:val="center"/>
              <w:rPr>
                <w:color w:val="auto"/>
                <w:kern w:val="0"/>
                <w:szCs w:val="21"/>
                <w:highlight w:val="none"/>
              </w:rPr>
            </w:pPr>
            <w:r>
              <w:rPr>
                <w:color w:val="auto"/>
                <w:kern w:val="0"/>
                <w:sz w:val="24"/>
                <w:highlight w:val="none"/>
              </w:rPr>
              <w:t>规划及</w:t>
            </w:r>
            <w:r>
              <w:rPr>
                <w:color w:val="auto"/>
                <w:sz w:val="24"/>
                <w:highlight w:val="none"/>
              </w:rPr>
              <w:t>规划环境影响评价</w:t>
            </w:r>
            <w:r>
              <w:rPr>
                <w:color w:val="auto"/>
                <w:kern w:val="0"/>
                <w:sz w:val="24"/>
                <w:highlight w:val="none"/>
              </w:rPr>
              <w:t>符合性分析</w:t>
            </w:r>
          </w:p>
        </w:tc>
        <w:tc>
          <w:tcPr>
            <w:tcW w:w="8559" w:type="dxa"/>
            <w:gridSpan w:val="5"/>
            <w:tcMar>
              <w:top w:w="57" w:type="dxa"/>
              <w:left w:w="57" w:type="dxa"/>
              <w:bottom w:w="57" w:type="dxa"/>
              <w:right w:w="57" w:type="dxa"/>
            </w:tcMar>
            <w:vAlign w:val="center"/>
          </w:tcPr>
          <w:p>
            <w:pPr>
              <w:adjustRightInd w:val="0"/>
              <w:snapToGrid w:val="0"/>
              <w:spacing w:line="360" w:lineRule="auto"/>
              <w:jc w:val="left"/>
              <w:rPr>
                <w:rFonts w:hint="eastAsia"/>
                <w:b/>
                <w:bCs/>
                <w:color w:val="auto"/>
                <w:kern w:val="0"/>
                <w:sz w:val="24"/>
                <w:highlight w:val="none"/>
                <w:lang w:val="en-US" w:eastAsia="zh-CN"/>
              </w:rPr>
            </w:pPr>
            <w:r>
              <w:rPr>
                <w:rFonts w:hint="eastAsia"/>
                <w:b/>
                <w:bCs/>
                <w:color w:val="auto"/>
                <w:kern w:val="0"/>
                <w:sz w:val="24"/>
                <w:highlight w:val="none"/>
                <w:lang w:val="en-US" w:eastAsia="zh-CN"/>
              </w:rPr>
              <w:t>1、与《宁夏回族自治区水安全保障“十四五”规划》的符合性</w:t>
            </w:r>
          </w:p>
          <w:p>
            <w:pPr>
              <w:adjustRightInd w:val="0"/>
              <w:snapToGrid w:val="0"/>
              <w:spacing w:line="360" w:lineRule="auto"/>
              <w:ind w:firstLine="480" w:firstLineChars="200"/>
              <w:jc w:val="left"/>
              <w:rPr>
                <w:rFonts w:hint="default"/>
                <w:color w:val="auto"/>
                <w:kern w:val="0"/>
                <w:sz w:val="24"/>
                <w:szCs w:val="24"/>
                <w:highlight w:val="none"/>
                <w:lang w:val="en-US" w:eastAsia="zh-CN"/>
              </w:rPr>
            </w:pPr>
            <w:r>
              <w:rPr>
                <w:rFonts w:hint="eastAsia"/>
                <w:color w:val="auto"/>
                <w:kern w:val="0"/>
                <w:sz w:val="24"/>
                <w:highlight w:val="none"/>
                <w:lang w:val="en-US" w:eastAsia="zh-CN"/>
              </w:rPr>
              <w:t>《宁夏回族自治区</w:t>
            </w:r>
            <w:r>
              <w:rPr>
                <w:color w:val="auto"/>
                <w:kern w:val="0"/>
                <w:sz w:val="24"/>
                <w:szCs w:val="24"/>
                <w:highlight w:val="none"/>
                <w:lang w:val="en-US" w:eastAsia="zh-CN"/>
              </w:rPr>
              <w:t>水安全保障</w:t>
            </w:r>
            <w:r>
              <w:rPr>
                <w:rFonts w:hint="eastAsia"/>
                <w:color w:val="auto"/>
                <w:kern w:val="0"/>
                <w:sz w:val="24"/>
                <w:szCs w:val="24"/>
                <w:highlight w:val="none"/>
                <w:lang w:val="en-US" w:eastAsia="zh-CN"/>
              </w:rPr>
              <w:t>“</w:t>
            </w:r>
            <w:r>
              <w:rPr>
                <w:color w:val="auto"/>
                <w:kern w:val="0"/>
                <w:sz w:val="24"/>
                <w:szCs w:val="24"/>
                <w:highlight w:val="none"/>
                <w:lang w:val="en-US" w:eastAsia="zh-CN"/>
              </w:rPr>
              <w:t>十四五</w:t>
            </w:r>
            <w:r>
              <w:rPr>
                <w:rFonts w:hint="eastAsia"/>
                <w:color w:val="auto"/>
                <w:kern w:val="0"/>
                <w:sz w:val="24"/>
                <w:szCs w:val="24"/>
                <w:highlight w:val="none"/>
                <w:lang w:val="en-US" w:eastAsia="zh-CN"/>
              </w:rPr>
              <w:t>”</w:t>
            </w:r>
            <w:r>
              <w:rPr>
                <w:color w:val="auto"/>
                <w:kern w:val="0"/>
                <w:sz w:val="24"/>
                <w:szCs w:val="24"/>
                <w:highlight w:val="none"/>
                <w:lang w:val="en-US" w:eastAsia="zh-CN"/>
              </w:rPr>
              <w:t>规划</w:t>
            </w:r>
            <w:r>
              <w:rPr>
                <w:rFonts w:hint="eastAsia"/>
                <w:color w:val="auto"/>
                <w:kern w:val="0"/>
                <w:sz w:val="24"/>
                <w:szCs w:val="24"/>
                <w:highlight w:val="none"/>
                <w:lang w:val="en-US" w:eastAsia="zh-CN"/>
              </w:rPr>
              <w:t>》</w:t>
            </w:r>
            <w:r>
              <w:rPr>
                <w:color w:val="auto"/>
                <w:kern w:val="0"/>
                <w:sz w:val="24"/>
                <w:szCs w:val="24"/>
                <w:highlight w:val="none"/>
                <w:lang w:val="en-US" w:eastAsia="zh-CN"/>
              </w:rPr>
              <w:t>中规划建设七方面主要内容，其中完善</w:t>
            </w:r>
            <w:r>
              <w:rPr>
                <w:rFonts w:hint="default"/>
                <w:color w:val="auto"/>
                <w:kern w:val="0"/>
                <w:sz w:val="24"/>
                <w:szCs w:val="24"/>
                <w:highlight w:val="none"/>
                <w:lang w:val="en-US" w:eastAsia="zh-CN"/>
              </w:rPr>
              <w:t>现代水网体系中提出建设现代化灌区示范区。以</w:t>
            </w:r>
            <w:r>
              <w:rPr>
                <w:rFonts w:hint="eastAsia"/>
                <w:color w:val="auto"/>
                <w:kern w:val="0"/>
                <w:sz w:val="24"/>
                <w:szCs w:val="24"/>
                <w:highlight w:val="none"/>
                <w:lang w:val="en-US" w:eastAsia="zh-CN"/>
              </w:rPr>
              <w:t>“</w:t>
            </w:r>
            <w:r>
              <w:rPr>
                <w:rFonts w:hint="default"/>
                <w:color w:val="auto"/>
                <w:kern w:val="0"/>
                <w:sz w:val="24"/>
                <w:szCs w:val="24"/>
                <w:highlight w:val="none"/>
                <w:lang w:val="en-US" w:eastAsia="zh-CN"/>
              </w:rPr>
              <w:t>节水高效、设施完善、管理科学、生态良好</w:t>
            </w:r>
            <w:r>
              <w:rPr>
                <w:rFonts w:hint="eastAsia"/>
                <w:color w:val="auto"/>
                <w:kern w:val="0"/>
                <w:sz w:val="24"/>
                <w:szCs w:val="24"/>
                <w:highlight w:val="none"/>
                <w:lang w:val="en-US" w:eastAsia="zh-CN"/>
              </w:rPr>
              <w:t>”</w:t>
            </w:r>
            <w:r>
              <w:rPr>
                <w:rFonts w:hint="default"/>
                <w:color w:val="auto"/>
                <w:kern w:val="0"/>
                <w:sz w:val="24"/>
                <w:szCs w:val="24"/>
                <w:highlight w:val="none"/>
                <w:lang w:val="en-US" w:eastAsia="zh-CN"/>
              </w:rPr>
              <w:t>为目标，落实乡村振兴战略，坚持先建机制、后建工程，实施大中型灌区续建配套与现代化改造、库井灌区节水改造。大中型灌区续建配套与现代化改造工程，以消除危及灌区安全运行的病险</w:t>
            </w:r>
            <w:r>
              <w:rPr>
                <w:rFonts w:hint="eastAsia"/>
                <w:color w:val="auto"/>
                <w:kern w:val="0"/>
                <w:sz w:val="24"/>
                <w:szCs w:val="24"/>
                <w:highlight w:val="none"/>
                <w:lang w:val="en-US" w:eastAsia="zh-CN"/>
              </w:rPr>
              <w:t>“</w:t>
            </w:r>
            <w:r>
              <w:rPr>
                <w:rFonts w:hint="default"/>
                <w:color w:val="auto"/>
                <w:kern w:val="0"/>
                <w:sz w:val="24"/>
                <w:szCs w:val="24"/>
                <w:highlight w:val="none"/>
                <w:lang w:val="en-US" w:eastAsia="zh-CN"/>
              </w:rPr>
              <w:t>卡脖子</w:t>
            </w:r>
            <w:r>
              <w:rPr>
                <w:rFonts w:hint="eastAsia"/>
                <w:color w:val="auto"/>
                <w:kern w:val="0"/>
                <w:sz w:val="24"/>
                <w:szCs w:val="24"/>
                <w:highlight w:val="none"/>
                <w:lang w:val="en-US" w:eastAsia="zh-CN"/>
              </w:rPr>
              <w:t>”</w:t>
            </w:r>
            <w:r>
              <w:rPr>
                <w:rFonts w:hint="default"/>
                <w:color w:val="auto"/>
                <w:kern w:val="0"/>
                <w:sz w:val="24"/>
                <w:szCs w:val="24"/>
                <w:highlight w:val="none"/>
                <w:lang w:val="en-US" w:eastAsia="zh-CN"/>
              </w:rPr>
              <w:t>工程为重点，</w:t>
            </w:r>
            <w:r>
              <w:rPr>
                <w:rFonts w:hint="eastAsia"/>
                <w:color w:val="auto"/>
                <w:kern w:val="0"/>
                <w:sz w:val="24"/>
                <w:szCs w:val="24"/>
                <w:highlight w:val="none"/>
                <w:lang w:val="en-US" w:eastAsia="zh-CN"/>
              </w:rPr>
              <w:t>“</w:t>
            </w:r>
            <w:r>
              <w:rPr>
                <w:rFonts w:hint="default"/>
                <w:color w:val="auto"/>
                <w:kern w:val="0"/>
                <w:sz w:val="24"/>
                <w:szCs w:val="24"/>
                <w:highlight w:val="none"/>
                <w:lang w:val="en-US" w:eastAsia="zh-CN"/>
              </w:rPr>
              <w:t>十四五</w:t>
            </w:r>
            <w:r>
              <w:rPr>
                <w:rFonts w:hint="eastAsia"/>
                <w:color w:val="auto"/>
                <w:kern w:val="0"/>
                <w:sz w:val="24"/>
                <w:szCs w:val="24"/>
                <w:highlight w:val="none"/>
                <w:lang w:val="en-US" w:eastAsia="zh-CN"/>
              </w:rPr>
              <w:t>”</w:t>
            </w:r>
            <w:r>
              <w:rPr>
                <w:rFonts w:hint="default"/>
                <w:color w:val="auto"/>
                <w:kern w:val="0"/>
                <w:sz w:val="24"/>
                <w:szCs w:val="24"/>
                <w:highlight w:val="none"/>
                <w:lang w:val="en-US" w:eastAsia="zh-CN"/>
              </w:rPr>
              <w:t>青铜峡灌区完成改造面积170万亩，固海灌区改造90.5 万亩；完善量测水设施和灌区信息化建设，大力推进水价水权制度改革和灌区标准化规范化管理建设，推进农业灌溉向集约型、高效型、生态型转变，以灌区现代化促进农业现代化。贺兰山东麓葡萄酒产业高质量发展供水保障工程，整合区域内现有灌溉设施，优化供配水方式，因地制宜改渠道输水为管道输水，完善监测监控体系，田间实现以滴灌为主的高效节水灌溉，实现计量精准化、灌溉智能化、管理现代化的信息化建设体系和投建运管服一体化的现代化灌溉模式。</w:t>
            </w:r>
          </w:p>
          <w:p>
            <w:pPr>
              <w:adjustRightInd w:val="0"/>
              <w:snapToGrid w:val="0"/>
              <w:spacing w:line="360" w:lineRule="auto"/>
              <w:ind w:firstLine="480" w:firstLineChars="200"/>
              <w:jc w:val="left"/>
              <w:rPr>
                <w:rFonts w:hint="default"/>
                <w:color w:val="auto"/>
                <w:kern w:val="0"/>
                <w:sz w:val="24"/>
                <w:szCs w:val="24"/>
                <w:highlight w:val="none"/>
                <w:lang w:val="en-US" w:eastAsia="zh-CN"/>
              </w:rPr>
            </w:pPr>
            <w:r>
              <w:rPr>
                <w:rFonts w:hint="eastAsia"/>
                <w:color w:val="auto"/>
                <w:kern w:val="0"/>
                <w:sz w:val="24"/>
                <w:szCs w:val="24"/>
                <w:highlight w:val="none"/>
                <w:lang w:val="en-US" w:eastAsia="zh-CN"/>
              </w:rPr>
              <w:t>本项目为高效节水灌溉水源骨干工程，符合</w:t>
            </w:r>
            <w:r>
              <w:rPr>
                <w:rFonts w:hint="eastAsia"/>
                <w:color w:val="auto"/>
                <w:kern w:val="0"/>
                <w:sz w:val="24"/>
                <w:highlight w:val="none"/>
                <w:lang w:val="en-US" w:eastAsia="zh-CN"/>
              </w:rPr>
              <w:t>《宁夏回族自治区</w:t>
            </w:r>
            <w:r>
              <w:rPr>
                <w:color w:val="auto"/>
                <w:kern w:val="0"/>
                <w:sz w:val="24"/>
                <w:szCs w:val="24"/>
                <w:highlight w:val="none"/>
                <w:lang w:val="en-US" w:eastAsia="zh-CN"/>
              </w:rPr>
              <w:t>水安全保障</w:t>
            </w:r>
            <w:r>
              <w:rPr>
                <w:rFonts w:hint="eastAsia"/>
                <w:color w:val="auto"/>
                <w:kern w:val="0"/>
                <w:sz w:val="24"/>
                <w:szCs w:val="24"/>
                <w:highlight w:val="none"/>
                <w:lang w:val="en-US" w:eastAsia="zh-CN"/>
              </w:rPr>
              <w:t>“</w:t>
            </w:r>
            <w:r>
              <w:rPr>
                <w:color w:val="auto"/>
                <w:kern w:val="0"/>
                <w:sz w:val="24"/>
                <w:szCs w:val="24"/>
                <w:highlight w:val="none"/>
                <w:lang w:val="en-US" w:eastAsia="zh-CN"/>
              </w:rPr>
              <w:t>十四五</w:t>
            </w:r>
            <w:r>
              <w:rPr>
                <w:rFonts w:hint="eastAsia"/>
                <w:color w:val="auto"/>
                <w:kern w:val="0"/>
                <w:sz w:val="24"/>
                <w:szCs w:val="24"/>
                <w:highlight w:val="none"/>
                <w:lang w:val="en-US" w:eastAsia="zh-CN"/>
              </w:rPr>
              <w:t>”</w:t>
            </w:r>
            <w:r>
              <w:rPr>
                <w:color w:val="auto"/>
                <w:kern w:val="0"/>
                <w:sz w:val="24"/>
                <w:szCs w:val="24"/>
                <w:highlight w:val="none"/>
                <w:lang w:val="en-US" w:eastAsia="zh-CN"/>
              </w:rPr>
              <w:t>规划</w:t>
            </w:r>
            <w:r>
              <w:rPr>
                <w:rFonts w:hint="eastAsia"/>
                <w:color w:val="auto"/>
                <w:kern w:val="0"/>
                <w:sz w:val="24"/>
                <w:szCs w:val="24"/>
                <w:highlight w:val="none"/>
                <w:lang w:val="en-US" w:eastAsia="zh-CN"/>
              </w:rPr>
              <w:t>》</w:t>
            </w:r>
            <w:r>
              <w:rPr>
                <w:rFonts w:hint="default"/>
                <w:color w:val="auto"/>
                <w:kern w:val="0"/>
                <w:sz w:val="24"/>
                <w:szCs w:val="24"/>
                <w:highlight w:val="none"/>
                <w:lang w:val="en-US" w:eastAsia="zh-CN"/>
              </w:rPr>
              <w:t>要求。</w:t>
            </w:r>
          </w:p>
          <w:p>
            <w:pPr>
              <w:adjustRightInd w:val="0"/>
              <w:snapToGrid w:val="0"/>
              <w:spacing w:line="360" w:lineRule="auto"/>
              <w:jc w:val="left"/>
              <w:rPr>
                <w:rFonts w:hint="default"/>
                <w:b/>
                <w:bCs/>
                <w:color w:val="auto"/>
                <w:sz w:val="24"/>
                <w:szCs w:val="24"/>
                <w:highlight w:val="none"/>
                <w:lang w:val="en-US" w:eastAsia="zh-CN"/>
              </w:rPr>
            </w:pPr>
            <w:r>
              <w:rPr>
                <w:rFonts w:hint="eastAsia"/>
                <w:b/>
                <w:bCs/>
                <w:color w:val="auto"/>
                <w:sz w:val="24"/>
                <w:szCs w:val="24"/>
                <w:highlight w:val="none"/>
                <w:lang w:val="en-US" w:eastAsia="zh-CN"/>
              </w:rPr>
              <w:t>2、</w:t>
            </w:r>
            <w:r>
              <w:rPr>
                <w:rFonts w:hint="default"/>
                <w:b/>
                <w:bCs/>
                <w:color w:val="auto"/>
                <w:sz w:val="24"/>
                <w:szCs w:val="24"/>
                <w:highlight w:val="none"/>
                <w:lang w:val="en-US" w:eastAsia="zh-CN"/>
              </w:rPr>
              <w:t>与</w:t>
            </w:r>
            <w:r>
              <w:rPr>
                <w:rFonts w:hint="eastAsia"/>
                <w:b/>
                <w:bCs/>
                <w:color w:val="auto"/>
                <w:kern w:val="0"/>
                <w:sz w:val="24"/>
                <w:highlight w:val="none"/>
                <w:lang w:val="en-US" w:eastAsia="zh-CN"/>
              </w:rPr>
              <w:t>《宁夏回族自治区</w:t>
            </w:r>
            <w:r>
              <w:rPr>
                <w:b/>
                <w:bCs/>
                <w:color w:val="auto"/>
                <w:kern w:val="0"/>
                <w:sz w:val="24"/>
                <w:szCs w:val="24"/>
                <w:highlight w:val="none"/>
                <w:lang w:val="en-US" w:eastAsia="zh-CN"/>
              </w:rPr>
              <w:t>水安全保障</w:t>
            </w:r>
            <w:r>
              <w:rPr>
                <w:rFonts w:hint="eastAsia"/>
                <w:b/>
                <w:bCs/>
                <w:color w:val="auto"/>
                <w:kern w:val="0"/>
                <w:sz w:val="24"/>
                <w:szCs w:val="24"/>
                <w:highlight w:val="none"/>
                <w:lang w:val="en-US" w:eastAsia="zh-CN"/>
              </w:rPr>
              <w:t>“</w:t>
            </w:r>
            <w:r>
              <w:rPr>
                <w:b/>
                <w:bCs/>
                <w:color w:val="auto"/>
                <w:kern w:val="0"/>
                <w:sz w:val="24"/>
                <w:szCs w:val="24"/>
                <w:highlight w:val="none"/>
                <w:lang w:val="en-US" w:eastAsia="zh-CN"/>
              </w:rPr>
              <w:t>十四五</w:t>
            </w:r>
            <w:r>
              <w:rPr>
                <w:rFonts w:hint="eastAsia"/>
                <w:b/>
                <w:bCs/>
                <w:color w:val="auto"/>
                <w:kern w:val="0"/>
                <w:sz w:val="24"/>
                <w:szCs w:val="24"/>
                <w:highlight w:val="none"/>
                <w:lang w:val="en-US" w:eastAsia="zh-CN"/>
              </w:rPr>
              <w:t>”</w:t>
            </w:r>
            <w:r>
              <w:rPr>
                <w:b/>
                <w:bCs/>
                <w:color w:val="auto"/>
                <w:kern w:val="0"/>
                <w:sz w:val="24"/>
                <w:szCs w:val="24"/>
                <w:highlight w:val="none"/>
                <w:lang w:val="en-US" w:eastAsia="zh-CN"/>
              </w:rPr>
              <w:t>规划</w:t>
            </w:r>
            <w:r>
              <w:rPr>
                <w:rFonts w:hint="default"/>
                <w:b/>
                <w:bCs/>
                <w:color w:val="auto"/>
                <w:sz w:val="24"/>
                <w:szCs w:val="24"/>
                <w:highlight w:val="none"/>
                <w:lang w:val="en-US" w:eastAsia="zh-CN"/>
              </w:rPr>
              <w:t>环境影响报告书</w:t>
            </w:r>
            <w:r>
              <w:rPr>
                <w:rFonts w:hint="eastAsia"/>
                <w:b/>
                <w:bCs/>
                <w:color w:val="auto"/>
                <w:kern w:val="0"/>
                <w:sz w:val="24"/>
                <w:szCs w:val="24"/>
                <w:highlight w:val="none"/>
                <w:lang w:val="en-US" w:eastAsia="zh-CN"/>
              </w:rPr>
              <w:t>》</w:t>
            </w:r>
            <w:r>
              <w:rPr>
                <w:rFonts w:hint="default"/>
                <w:b/>
                <w:bCs/>
                <w:color w:val="auto"/>
                <w:sz w:val="24"/>
                <w:szCs w:val="24"/>
                <w:highlight w:val="none"/>
                <w:lang w:val="en-US" w:eastAsia="zh-CN"/>
              </w:rPr>
              <w:t xml:space="preserve">的符合性 </w:t>
            </w:r>
          </w:p>
          <w:p>
            <w:pPr>
              <w:adjustRightInd w:val="0"/>
              <w:snapToGrid w:val="0"/>
              <w:spacing w:line="360" w:lineRule="auto"/>
              <w:ind w:firstLine="480" w:firstLineChars="200"/>
              <w:jc w:val="both"/>
              <w:rPr>
                <w:rFonts w:ascii="宋体" w:hAnsi="宋体" w:eastAsia="宋体" w:cs="宋体"/>
                <w:color w:val="auto"/>
                <w:sz w:val="24"/>
                <w:szCs w:val="24"/>
                <w:highlight w:val="none"/>
              </w:rPr>
            </w:pPr>
            <w:r>
              <w:rPr>
                <w:rFonts w:ascii="宋体" w:hAnsi="宋体" w:eastAsia="宋体" w:cs="宋体"/>
                <w:color w:val="auto"/>
                <w:sz w:val="24"/>
                <w:szCs w:val="24"/>
                <w:highlight w:val="none"/>
              </w:rPr>
              <w:t>《宁夏回族自治区水安全保障“十四五”规环境影响报告书》及其审查意见指出，《宁夏回族自治区水安全保障“十四五”规划》符合《全国主休功能区规划》《黄</w:t>
            </w:r>
            <w:r>
              <w:rPr>
                <w:rFonts w:hint="default" w:ascii="Times New Roman" w:hAnsi="Times New Roman" w:eastAsia="宋体" w:cs="Times New Roman"/>
                <w:color w:val="auto"/>
                <w:sz w:val="24"/>
                <w:szCs w:val="24"/>
                <w:highlight w:val="none"/>
              </w:rPr>
              <w:t>河流域综合规划》《宁夏国族自治区国民经济和社会发展第十四个五年规划和2035年远景</w:t>
            </w:r>
            <w:r>
              <w:rPr>
                <w:rFonts w:ascii="宋体" w:hAnsi="宋体" w:eastAsia="宋体" w:cs="宋体"/>
                <w:color w:val="auto"/>
                <w:sz w:val="24"/>
                <w:szCs w:val="24"/>
                <w:highlight w:val="none"/>
              </w:rPr>
              <w:t>目标纲要》等相关规划和自治区“三线一单”管控要求，落实了黄河流点生态保护和高质量发展先行区的建设要求，规划目标设定基本合理，《规划》以“一河三山”生态坐标构建“一带三区”总体水利基础设施布局，统筹专虑了水资源开发与生态环境保护，保障区域供水安全和生态安全，强调水资源节约集约利用，有利于全区水环境质量改善，在协调好规划重点工程与生态保护红线等环境敏感区的前提下，规划布局总体上较为合理。切实开展环境</w:t>
            </w:r>
            <w:r>
              <w:rPr>
                <w:rFonts w:hint="eastAsia" w:ascii="宋体" w:hAnsi="宋体" w:eastAsia="宋体" w:cs="宋体"/>
                <w:color w:val="auto"/>
                <w:sz w:val="24"/>
                <w:szCs w:val="24"/>
                <w:highlight w:val="none"/>
                <w:lang w:eastAsia="zh-CN"/>
              </w:rPr>
              <w:t>影响</w:t>
            </w:r>
            <w:r>
              <w:rPr>
                <w:rFonts w:ascii="宋体" w:hAnsi="宋体" w:eastAsia="宋体" w:cs="宋体"/>
                <w:color w:val="auto"/>
                <w:sz w:val="24"/>
                <w:szCs w:val="24"/>
                <w:highlight w:val="none"/>
              </w:rPr>
              <w:t>跟踪评价与监督管理，可有效顶防和减缓《规划》实施可能带来的不良环境影响，《规划》实施总体可行。</w:t>
            </w:r>
          </w:p>
          <w:p>
            <w:pPr>
              <w:adjustRightInd w:val="0"/>
              <w:snapToGrid w:val="0"/>
              <w:spacing w:line="360" w:lineRule="auto"/>
              <w:ind w:firstLine="480" w:firstLineChars="200"/>
              <w:jc w:val="both"/>
              <w:rPr>
                <w:rFonts w:hint="default"/>
                <w:color w:val="auto"/>
                <w:sz w:val="24"/>
                <w:szCs w:val="24"/>
                <w:highlight w:val="none"/>
                <w:lang w:val="en-US" w:eastAsia="zh-CN"/>
              </w:rPr>
            </w:pPr>
            <w:r>
              <w:rPr>
                <w:rFonts w:ascii="宋体" w:hAnsi="宋体" w:eastAsia="宋体" w:cs="宋体"/>
                <w:color w:val="auto"/>
                <w:sz w:val="24"/>
                <w:szCs w:val="24"/>
                <w:highlight w:val="none"/>
              </w:rPr>
              <w:t>本项目为</w:t>
            </w:r>
            <w:r>
              <w:rPr>
                <w:rFonts w:hint="eastAsia"/>
                <w:color w:val="auto"/>
                <w:kern w:val="0"/>
                <w:sz w:val="24"/>
                <w:szCs w:val="24"/>
                <w:highlight w:val="none"/>
                <w:lang w:val="en-US" w:eastAsia="zh-CN"/>
              </w:rPr>
              <w:t>高效节水灌溉水源骨干工程</w:t>
            </w:r>
            <w:r>
              <w:rPr>
                <w:rFonts w:ascii="宋体" w:hAnsi="宋体" w:eastAsia="宋体" w:cs="宋体"/>
                <w:color w:val="auto"/>
                <w:sz w:val="24"/>
                <w:szCs w:val="24"/>
                <w:highlight w:val="none"/>
              </w:rPr>
              <w:t>，主要</w:t>
            </w:r>
            <w:r>
              <w:rPr>
                <w:rFonts w:hint="eastAsia" w:ascii="宋体" w:hAnsi="宋体" w:eastAsia="宋体" w:cs="宋体"/>
                <w:color w:val="auto"/>
                <w:sz w:val="24"/>
                <w:szCs w:val="24"/>
                <w:highlight w:val="none"/>
                <w:lang w:eastAsia="zh-CN"/>
              </w:rPr>
              <w:t>是通过</w:t>
            </w:r>
            <w:r>
              <w:rPr>
                <w:rFonts w:hint="eastAsia"/>
                <w:color w:val="auto"/>
                <w:sz w:val="24"/>
                <w:highlight w:val="none"/>
              </w:rPr>
              <w:t>已有小洪沟灌区供水水源工程</w:t>
            </w:r>
            <w:r>
              <w:rPr>
                <w:rFonts w:hint="eastAsia"/>
                <w:color w:val="auto"/>
                <w:sz w:val="24"/>
                <w:highlight w:val="none"/>
                <w:lang w:eastAsia="zh-CN"/>
              </w:rPr>
              <w:t>（水源为固海扬水五干渠）</w:t>
            </w:r>
            <w:r>
              <w:rPr>
                <w:rFonts w:hint="eastAsia"/>
                <w:color w:val="auto"/>
                <w:sz w:val="24"/>
                <w:highlight w:val="none"/>
              </w:rPr>
              <w:t>，利用小洪沟水库澄清黄河水，为河西等镇1.3万亩农田高效节水灌溉提供水源，调整大水灌溉模式</w:t>
            </w:r>
            <w:r>
              <w:rPr>
                <w:rFonts w:ascii="宋体" w:hAnsi="宋体" w:eastAsia="宋体" w:cs="宋体"/>
                <w:color w:val="auto"/>
                <w:sz w:val="24"/>
                <w:szCs w:val="24"/>
                <w:highlight w:val="none"/>
              </w:rPr>
              <w:t>，</w:t>
            </w:r>
            <w:r>
              <w:rPr>
                <w:rFonts w:hint="eastAsia"/>
                <w:color w:val="auto"/>
                <w:sz w:val="24"/>
                <w:highlight w:val="none"/>
              </w:rPr>
              <w:t>节出水量供同心县区域水资源统筹调配</w:t>
            </w:r>
            <w:r>
              <w:rPr>
                <w:rFonts w:ascii="宋体" w:hAnsi="宋体" w:eastAsia="宋体" w:cs="宋体"/>
                <w:color w:val="auto"/>
                <w:sz w:val="24"/>
                <w:szCs w:val="24"/>
                <w:highlight w:val="none"/>
              </w:rPr>
              <w:t>。项目建设施工期通过采取洒水抑尘、设置沉淀池等措施；建设完成后采取土地平整，恢复植被等措施，使得本项目对生态的影响降为最低，符合规划环境影响报告书及批复要求。</w:t>
            </w:r>
          </w:p>
          <w:p>
            <w:pPr>
              <w:adjustRightInd w:val="0"/>
              <w:snapToGrid w:val="0"/>
              <w:spacing w:line="360" w:lineRule="auto"/>
              <w:jc w:val="left"/>
              <w:rPr>
                <w:color w:val="auto"/>
                <w:kern w:val="0"/>
                <w:szCs w:val="21"/>
                <w:highlight w:val="none"/>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0" w:type="dxa"/>
            <w:bottom w:w="0" w:type="dxa"/>
            <w:right w:w="0" w:type="dxa"/>
          </w:tblCellMar>
        </w:tblPrEx>
        <w:trPr>
          <w:trHeight w:val="1431" w:hRule="atLeast"/>
          <w:jc w:val="center"/>
        </w:trPr>
        <w:tc>
          <w:tcPr>
            <w:tcW w:w="994" w:type="dxa"/>
            <w:tcMar>
              <w:top w:w="57" w:type="dxa"/>
              <w:left w:w="57" w:type="dxa"/>
              <w:bottom w:w="57" w:type="dxa"/>
              <w:right w:w="57" w:type="dxa"/>
            </w:tcMar>
            <w:vAlign w:val="center"/>
          </w:tcPr>
          <w:p>
            <w:pPr>
              <w:autoSpaceDE w:val="0"/>
              <w:autoSpaceDN w:val="0"/>
              <w:adjustRightInd w:val="0"/>
              <w:snapToGrid w:val="0"/>
              <w:jc w:val="center"/>
              <w:rPr>
                <w:color w:val="auto"/>
                <w:kern w:val="0"/>
                <w:szCs w:val="21"/>
                <w:highlight w:val="none"/>
              </w:rPr>
            </w:pPr>
            <w:bookmarkStart w:id="3" w:name="_Hlk56690880"/>
            <w:r>
              <w:rPr>
                <w:color w:val="auto"/>
                <w:kern w:val="0"/>
                <w:sz w:val="24"/>
                <w:highlight w:val="none"/>
              </w:rPr>
              <w:t>其他符合性分析</w:t>
            </w:r>
            <w:bookmarkEnd w:id="3"/>
          </w:p>
        </w:tc>
        <w:tc>
          <w:tcPr>
            <w:tcW w:w="8559" w:type="dxa"/>
            <w:gridSpan w:val="5"/>
            <w:tcMar>
              <w:top w:w="57" w:type="dxa"/>
              <w:left w:w="57" w:type="dxa"/>
              <w:bottom w:w="57" w:type="dxa"/>
              <w:right w:w="57" w:type="dxa"/>
            </w:tcMar>
            <w:vAlign w:val="center"/>
          </w:tcPr>
          <w:p>
            <w:pPr>
              <w:autoSpaceDE w:val="0"/>
              <w:autoSpaceDN w:val="0"/>
              <w:spacing w:line="360" w:lineRule="auto"/>
              <w:ind w:firstLine="482" w:firstLineChars="200"/>
              <w:rPr>
                <w:rFonts w:hint="default"/>
                <w:b/>
                <w:color w:val="auto"/>
                <w:sz w:val="24"/>
                <w:highlight w:val="none"/>
                <w:lang w:val="en-US" w:eastAsia="zh-CN"/>
              </w:rPr>
            </w:pPr>
            <w:r>
              <w:rPr>
                <w:rFonts w:hint="eastAsia"/>
                <w:b/>
                <w:color w:val="auto"/>
                <w:sz w:val="24"/>
                <w:highlight w:val="none"/>
                <w:lang w:val="en-US" w:eastAsia="zh-CN"/>
              </w:rPr>
              <w:t>1、与《自然资源部、生态环境部、国家林业和草原局关于加强生态保护红线管理的通知（试行）》（自然资发[2022]142号）的符合性</w:t>
            </w:r>
          </w:p>
          <w:p>
            <w:pPr>
              <w:autoSpaceDE w:val="0"/>
              <w:autoSpaceDN w:val="0"/>
              <w:spacing w:line="360" w:lineRule="auto"/>
              <w:ind w:firstLine="480" w:firstLineChars="200"/>
              <w:rPr>
                <w:rFonts w:hint="eastAsia"/>
                <w:b w:val="0"/>
                <w:bCs/>
                <w:color w:val="auto"/>
                <w:sz w:val="24"/>
                <w:highlight w:val="none"/>
                <w:lang w:val="en-US" w:eastAsia="zh-CN"/>
              </w:rPr>
            </w:pPr>
            <w:r>
              <w:rPr>
                <w:rFonts w:hint="eastAsia"/>
                <w:b w:val="0"/>
                <w:bCs/>
                <w:color w:val="auto"/>
                <w:sz w:val="24"/>
                <w:highlight w:val="none"/>
                <w:lang w:val="en-US" w:eastAsia="zh-CN"/>
              </w:rPr>
              <w:t>自然资源部、生态环境部、国家林业和草原局关于加强生态保护红线管理的通知（试行）》（自然资发[2022]142号）要求，加强人为活动管控，规范管控对生态功能不造成破坏的有限人为活动，加强有限人为活动管理，有序处理历史遗留问题，规范占用生态保护红线用地用海用岛审批，严格生态保护红线监管。</w:t>
            </w:r>
          </w:p>
          <w:p>
            <w:pPr>
              <w:autoSpaceDE w:val="0"/>
              <w:autoSpaceDN w:val="0"/>
              <w:spacing w:line="360" w:lineRule="auto"/>
              <w:ind w:firstLine="480" w:firstLineChars="200"/>
              <w:rPr>
                <w:rFonts w:hint="eastAsia"/>
                <w:b w:val="0"/>
                <w:bCs/>
                <w:color w:val="auto"/>
                <w:sz w:val="24"/>
                <w:highlight w:val="none"/>
                <w:lang w:val="en-US" w:eastAsia="zh-CN"/>
              </w:rPr>
            </w:pPr>
            <w:r>
              <w:rPr>
                <w:rFonts w:hint="eastAsia"/>
                <w:b w:val="0"/>
                <w:bCs/>
                <w:color w:val="auto"/>
                <w:sz w:val="24"/>
                <w:highlight w:val="none"/>
                <w:lang w:val="en-US" w:eastAsia="zh-CN"/>
              </w:rPr>
              <w:t>本项目永久占地、临时占地均不涉及生态保护红线，符合《自然资源部、生态环境部、国家林业和草原局关于加强生态保护红线管理的通知（试行）》要求。</w:t>
            </w:r>
          </w:p>
          <w:p>
            <w:pPr>
              <w:autoSpaceDE w:val="0"/>
              <w:autoSpaceDN w:val="0"/>
              <w:spacing w:line="360" w:lineRule="auto"/>
              <w:ind w:firstLine="482" w:firstLineChars="200"/>
              <w:rPr>
                <w:rFonts w:hint="eastAsia"/>
                <w:b/>
                <w:color w:val="auto"/>
                <w:sz w:val="24"/>
                <w:highlight w:val="none"/>
                <w:lang w:val="en-US" w:eastAsia="zh-CN"/>
              </w:rPr>
            </w:pPr>
            <w:r>
              <w:rPr>
                <w:rFonts w:hint="eastAsia"/>
                <w:b/>
                <w:color w:val="auto"/>
                <w:sz w:val="24"/>
                <w:highlight w:val="none"/>
                <w:lang w:val="en-US" w:eastAsia="zh-CN"/>
              </w:rPr>
              <w:t>2、与《宁夏回族自治区生态保护红线管理条例》的符合性</w:t>
            </w:r>
          </w:p>
          <w:p>
            <w:pPr>
              <w:autoSpaceDE w:val="0"/>
              <w:autoSpaceDN w:val="0"/>
              <w:spacing w:line="360" w:lineRule="auto"/>
              <w:ind w:firstLine="480" w:firstLineChars="200"/>
              <w:rPr>
                <w:rFonts w:ascii="Arial" w:hAnsi="Arial" w:eastAsia="宋体" w:cs="Arial"/>
                <w:i w:val="0"/>
                <w:iCs w:val="0"/>
                <w:caps w:val="0"/>
                <w:color w:val="auto"/>
                <w:spacing w:val="0"/>
                <w:sz w:val="24"/>
                <w:szCs w:val="24"/>
                <w:highlight w:val="none"/>
                <w:shd w:val="clear" w:fill="FFFFFF"/>
              </w:rPr>
            </w:pPr>
            <w:r>
              <w:rPr>
                <w:rFonts w:hint="default" w:eastAsia="宋体"/>
                <w:b w:val="0"/>
                <w:bCs/>
                <w:color w:val="auto"/>
                <w:sz w:val="24"/>
                <w:highlight w:val="none"/>
                <w:lang w:val="en-US" w:eastAsia="zh-CN"/>
              </w:rPr>
              <w:t>《宁夏回族自治区生态保护红线管理条例》</w:t>
            </w:r>
            <w:r>
              <w:rPr>
                <w:rFonts w:hint="eastAsia"/>
                <w:b w:val="0"/>
                <w:bCs/>
                <w:color w:val="auto"/>
                <w:sz w:val="24"/>
                <w:highlight w:val="none"/>
                <w:lang w:val="en-US" w:eastAsia="zh-CN"/>
              </w:rPr>
              <w:t>规定，</w:t>
            </w:r>
            <w:r>
              <w:rPr>
                <w:rFonts w:ascii="Arial" w:hAnsi="Arial" w:eastAsia="宋体" w:cs="Arial"/>
                <w:i w:val="0"/>
                <w:iCs w:val="0"/>
                <w:caps w:val="0"/>
                <w:color w:val="auto"/>
                <w:spacing w:val="0"/>
                <w:sz w:val="24"/>
                <w:szCs w:val="24"/>
                <w:highlight w:val="none"/>
                <w:shd w:val="clear" w:fill="FFFFFF"/>
              </w:rPr>
              <w:t>任何单位和个人都有保护生态保护红线的义务，有权对破坏、侵占生态保护红线的行为进行投诉、举报；接到投诉、举报的部门应当及时受理，依法查处。生态保护红线原则上按照禁止开发区域的要求进行管理，禁止不符合主体功能定位的各类开发建设活动。符合生态保护红线准入清单的开发活动可以依法进行；不符合生态保护红线准入清单的开发活动应当退出；违反本条例规定，在生态保护红线内从事不符合生态保护红线准入清单的开发活动，或者破坏、侵占生态保护红线的，法律、法规已有处罚规定的，从其规定；法律、法规未作规定的，由县级以上人民政府生态环境主管部门责令停止违法行为、限期恢复原状或者采取其他补救措施，并处五百元以上五千元以下罚款；情节严重的，并处五千元以上五万元以下罚款；情节特别严重的，并处五万元以上五十万元以下罚款。造成损失的，依法承担赔偿责任。</w:t>
            </w:r>
          </w:p>
          <w:p>
            <w:pPr>
              <w:autoSpaceDE w:val="0"/>
              <w:autoSpaceDN w:val="0"/>
              <w:spacing w:line="360" w:lineRule="auto"/>
              <w:ind w:firstLine="480" w:firstLineChars="200"/>
              <w:rPr>
                <w:rFonts w:hint="eastAsia" w:ascii="Arial" w:hAnsi="Arial" w:cs="Arial"/>
                <w:i w:val="0"/>
                <w:iCs w:val="0"/>
                <w:caps w:val="0"/>
                <w:color w:val="auto"/>
                <w:spacing w:val="0"/>
                <w:sz w:val="24"/>
                <w:szCs w:val="24"/>
                <w:highlight w:val="none"/>
                <w:shd w:val="clear" w:fill="FFFFFF"/>
                <w:lang w:val="en-US" w:eastAsia="zh-CN"/>
              </w:rPr>
            </w:pPr>
            <w:r>
              <w:rPr>
                <w:rFonts w:hint="default" w:ascii="Arial" w:hAnsi="Arial" w:eastAsia="宋体" w:cs="Arial"/>
                <w:i w:val="0"/>
                <w:iCs w:val="0"/>
                <w:caps w:val="0"/>
                <w:color w:val="auto"/>
                <w:spacing w:val="0"/>
                <w:sz w:val="24"/>
                <w:szCs w:val="24"/>
                <w:highlight w:val="none"/>
                <w:shd w:val="clear" w:fill="FFFFFF"/>
                <w:lang w:val="en-US" w:eastAsia="zh-CN"/>
              </w:rPr>
              <w:t>宁夏回族自治区生态保护红线包括生物多样性维护、水源涵养、防风固沙、水土流失、水土保持</w:t>
            </w:r>
            <w:r>
              <w:rPr>
                <w:rFonts w:hint="default" w:ascii="Times New Roman" w:hAnsi="Times New Roman" w:eastAsia="宋体" w:cs="Times New Roman"/>
                <w:i w:val="0"/>
                <w:iCs w:val="0"/>
                <w:caps w:val="0"/>
                <w:color w:val="auto"/>
                <w:spacing w:val="0"/>
                <w:sz w:val="24"/>
                <w:szCs w:val="24"/>
                <w:highlight w:val="none"/>
                <w:shd w:val="clear" w:fill="FFFFFF"/>
                <w:lang w:val="en-US" w:eastAsia="zh-CN"/>
              </w:rPr>
              <w:t>5种生态功能类型，呈现9个片区分</w:t>
            </w:r>
            <w:r>
              <w:rPr>
                <w:rFonts w:hint="default" w:ascii="Arial" w:hAnsi="Arial" w:eastAsia="宋体" w:cs="Arial"/>
                <w:i w:val="0"/>
                <w:iCs w:val="0"/>
                <w:caps w:val="0"/>
                <w:color w:val="auto"/>
                <w:spacing w:val="0"/>
                <w:sz w:val="24"/>
                <w:szCs w:val="24"/>
                <w:highlight w:val="none"/>
                <w:shd w:val="clear" w:fill="FFFFFF"/>
                <w:lang w:val="en-US" w:eastAsia="zh-CN"/>
              </w:rPr>
              <w:t>布</w:t>
            </w:r>
            <w:r>
              <w:rPr>
                <w:rFonts w:hint="eastAsia" w:ascii="Arial" w:hAnsi="Arial" w:cs="Arial"/>
                <w:i w:val="0"/>
                <w:iCs w:val="0"/>
                <w:caps w:val="0"/>
                <w:color w:val="auto"/>
                <w:spacing w:val="0"/>
                <w:sz w:val="24"/>
                <w:szCs w:val="24"/>
                <w:highlight w:val="none"/>
                <w:shd w:val="clear" w:fill="FFFFFF"/>
                <w:lang w:val="en-US" w:eastAsia="zh-CN"/>
              </w:rPr>
              <w:t>，根据宁夏回族自治区生态保护红线分布示意图，本工程不在生态保护红线范围内，符合生态保护红线要求。</w:t>
            </w:r>
          </w:p>
          <w:p>
            <w:pPr>
              <w:autoSpaceDE w:val="0"/>
              <w:autoSpaceDN w:val="0"/>
              <w:spacing w:line="360" w:lineRule="auto"/>
              <w:ind w:firstLine="482" w:firstLineChars="200"/>
              <w:rPr>
                <w:b/>
                <w:color w:val="auto"/>
                <w:sz w:val="24"/>
                <w:highlight w:val="none"/>
              </w:rPr>
            </w:pPr>
            <w:r>
              <w:rPr>
                <w:rFonts w:hint="eastAsia"/>
                <w:b/>
                <w:color w:val="auto"/>
                <w:sz w:val="24"/>
                <w:highlight w:val="none"/>
                <w:lang w:val="en-US" w:eastAsia="zh-CN"/>
              </w:rPr>
              <w:t>3</w:t>
            </w:r>
            <w:r>
              <w:rPr>
                <w:b/>
                <w:color w:val="auto"/>
                <w:sz w:val="24"/>
                <w:highlight w:val="none"/>
              </w:rPr>
              <w:t>、“三线一单”符合性分析</w:t>
            </w:r>
          </w:p>
          <w:p>
            <w:pPr>
              <w:autoSpaceDE w:val="0"/>
              <w:autoSpaceDN w:val="0"/>
              <w:spacing w:line="360" w:lineRule="auto"/>
              <w:ind w:firstLine="480" w:firstLineChars="200"/>
              <w:rPr>
                <w:bCs/>
                <w:color w:val="auto"/>
                <w:sz w:val="24"/>
                <w:highlight w:val="none"/>
              </w:rPr>
            </w:pPr>
            <w:r>
              <w:rPr>
                <w:bCs/>
                <w:color w:val="auto"/>
                <w:sz w:val="24"/>
                <w:highlight w:val="none"/>
              </w:rPr>
              <w:t>根据环保部发布的《关于以改善环境质量为核心加强环境影响评价管理的通 知》（环环评[2016]150号）要求：切实加强环境影响评价管理，落实“生态保护红线、环境质量底线、资源利用上线和环境准入负面清单”约束，建立项目环评审批与规划环评、现有项目环境管理、区域环境质量联动机制，更好地发挥环评制度从源头防范环境污染和生态破坏的作用，加快推进改善环境质量。</w:t>
            </w:r>
          </w:p>
          <w:p>
            <w:pPr>
              <w:autoSpaceDE w:val="0"/>
              <w:autoSpaceDN w:val="0"/>
              <w:spacing w:line="360" w:lineRule="auto"/>
              <w:ind w:firstLine="480" w:firstLineChars="200"/>
              <w:rPr>
                <w:bCs/>
                <w:color w:val="auto"/>
                <w:sz w:val="24"/>
                <w:highlight w:val="none"/>
              </w:rPr>
            </w:pPr>
            <w:r>
              <w:rPr>
                <w:bCs/>
                <w:color w:val="auto"/>
                <w:sz w:val="24"/>
                <w:highlight w:val="none"/>
              </w:rPr>
              <w:t xml:space="preserve">（1）生态保护红线 </w:t>
            </w:r>
          </w:p>
          <w:p>
            <w:pPr>
              <w:pStyle w:val="58"/>
              <w:ind w:firstLine="480" w:firstLineChars="200"/>
              <w:rPr>
                <w:rFonts w:ascii="Times New Roman" w:hAnsi="Times New Roman"/>
                <w:bCs/>
                <w:color w:val="auto"/>
                <w:highlight w:val="none"/>
              </w:rPr>
            </w:pPr>
            <w:r>
              <w:rPr>
                <w:rFonts w:hint="eastAsia" w:ascii="Times New Roman" w:hAnsi="Times New Roman"/>
                <w:bCs/>
                <w:color w:val="auto"/>
                <w:highlight w:val="none"/>
              </w:rPr>
              <w:t>根据2021年7月吴忠市人民政府下发的《吴忠市人民政府关于实施“三线一单”生态环境分区管控的意见》（吴政规发[2021]2号），</w:t>
            </w:r>
            <w:r>
              <w:rPr>
                <w:rFonts w:ascii="Times New Roman" w:hAnsi="Times New Roman"/>
                <w:bCs/>
                <w:color w:val="auto"/>
                <w:highlight w:val="none"/>
              </w:rPr>
              <w:t>对照</w:t>
            </w:r>
            <w:r>
              <w:rPr>
                <w:rFonts w:hint="eastAsia" w:ascii="Times New Roman" w:hAnsi="Times New Roman"/>
                <w:bCs/>
                <w:color w:val="auto"/>
                <w:highlight w:val="none"/>
              </w:rPr>
              <w:t>吴忠市</w:t>
            </w:r>
            <w:r>
              <w:rPr>
                <w:rFonts w:ascii="Times New Roman" w:hAnsi="Times New Roman"/>
                <w:bCs/>
                <w:color w:val="auto"/>
                <w:highlight w:val="none"/>
              </w:rPr>
              <w:t>生态保护红线分布图，本项目不在划定的生态保护红线范围之内，具体见</w:t>
            </w:r>
            <w:r>
              <w:rPr>
                <w:rFonts w:hint="eastAsia" w:ascii="Times New Roman" w:hAnsi="Times New Roman"/>
                <w:bCs/>
                <w:color w:val="auto"/>
                <w:highlight w:val="none"/>
              </w:rPr>
              <w:t>附图</w:t>
            </w:r>
            <w:r>
              <w:rPr>
                <w:rFonts w:ascii="Times New Roman" w:hAnsi="Times New Roman"/>
                <w:bCs/>
                <w:color w:val="auto"/>
                <w:highlight w:val="none"/>
              </w:rPr>
              <w:t>1。因此，本项目的建设与生态保护红线相协调。</w:t>
            </w:r>
          </w:p>
          <w:p>
            <w:pPr>
              <w:autoSpaceDE w:val="0"/>
              <w:autoSpaceDN w:val="0"/>
              <w:spacing w:line="360" w:lineRule="auto"/>
              <w:ind w:firstLine="480" w:firstLineChars="200"/>
              <w:rPr>
                <w:bCs/>
                <w:color w:val="auto"/>
                <w:sz w:val="24"/>
                <w:highlight w:val="none"/>
              </w:rPr>
            </w:pPr>
            <w:r>
              <w:rPr>
                <w:bCs/>
                <w:color w:val="auto"/>
                <w:sz w:val="24"/>
                <w:highlight w:val="none"/>
              </w:rPr>
              <w:t>（2）环境质量底线</w:t>
            </w:r>
          </w:p>
          <w:p>
            <w:pPr>
              <w:autoSpaceDE w:val="0"/>
              <w:autoSpaceDN w:val="0"/>
              <w:spacing w:line="360" w:lineRule="auto"/>
              <w:ind w:firstLine="480" w:firstLineChars="200"/>
              <w:rPr>
                <w:rFonts w:hint="eastAsia"/>
                <w:bCs/>
                <w:color w:val="auto"/>
                <w:sz w:val="24"/>
                <w:highlight w:val="none"/>
              </w:rPr>
            </w:pPr>
            <w:r>
              <w:rPr>
                <w:rFonts w:hint="eastAsia"/>
                <w:bCs/>
                <w:color w:val="auto"/>
                <w:sz w:val="24"/>
                <w:highlight w:val="none"/>
              </w:rPr>
              <w:t>①环境空气</w:t>
            </w:r>
          </w:p>
          <w:p>
            <w:pPr>
              <w:autoSpaceDE w:val="0"/>
              <w:autoSpaceDN w:val="0"/>
              <w:spacing w:line="360" w:lineRule="auto"/>
              <w:ind w:firstLine="480" w:firstLineChars="200"/>
              <w:rPr>
                <w:bCs/>
                <w:color w:val="auto"/>
                <w:sz w:val="24"/>
                <w:highlight w:val="none"/>
              </w:rPr>
            </w:pPr>
            <w:r>
              <w:rPr>
                <w:rFonts w:hint="eastAsia"/>
                <w:bCs/>
                <w:color w:val="auto"/>
                <w:sz w:val="24"/>
                <w:highlight w:val="none"/>
              </w:rPr>
              <w:t>本项目位于吴忠市同心县</w:t>
            </w:r>
            <w:r>
              <w:rPr>
                <w:rFonts w:hint="eastAsia"/>
                <w:bCs/>
                <w:color w:val="auto"/>
                <w:sz w:val="24"/>
                <w:highlight w:val="none"/>
                <w:lang w:eastAsia="zh-CN"/>
              </w:rPr>
              <w:t>河西</w:t>
            </w:r>
            <w:r>
              <w:rPr>
                <w:rFonts w:hint="eastAsia"/>
                <w:bCs/>
                <w:color w:val="auto"/>
                <w:sz w:val="24"/>
                <w:highlight w:val="none"/>
              </w:rPr>
              <w:t>镇境内，本次引用宁夏回族自治区生态环境厅公开发布的《2020年宁夏生态环境质量状况》中同心县环境空气污染物监测资料进行评价。</w:t>
            </w:r>
            <w:r>
              <w:rPr>
                <w:rFonts w:hint="eastAsia"/>
                <w:color w:val="auto"/>
                <w:kern w:val="0"/>
                <w:sz w:val="24"/>
                <w:highlight w:val="none"/>
              </w:rPr>
              <w:t>扣除沙尘天气后，2020年</w:t>
            </w:r>
            <w:r>
              <w:rPr>
                <w:rFonts w:hint="eastAsia" w:ascii="宋体" w:hAnsi="宋体" w:cs="宋体"/>
                <w:color w:val="auto"/>
                <w:sz w:val="24"/>
                <w:highlight w:val="none"/>
              </w:rPr>
              <w:t>同心县</w:t>
            </w:r>
            <w:r>
              <w:rPr>
                <w:rFonts w:hint="eastAsia"/>
                <w:color w:val="auto"/>
                <w:kern w:val="0"/>
                <w:sz w:val="24"/>
                <w:highlight w:val="none"/>
              </w:rPr>
              <w:t>各项基本因子均满足</w:t>
            </w:r>
            <w:r>
              <w:rPr>
                <w:rFonts w:hint="eastAsia"/>
                <w:color w:val="auto"/>
                <w:sz w:val="24"/>
                <w:highlight w:val="none"/>
              </w:rPr>
              <w:t>《环境空气质量标准》（GB3095-2012）及修改单中二级标准要求</w:t>
            </w:r>
            <w:r>
              <w:rPr>
                <w:rFonts w:hint="eastAsia"/>
                <w:color w:val="auto"/>
                <w:kern w:val="0"/>
                <w:sz w:val="24"/>
                <w:highlight w:val="none"/>
              </w:rPr>
              <w:t>，</w:t>
            </w:r>
            <w:r>
              <w:rPr>
                <w:rFonts w:ascii="宋体" w:hAnsi="宋体" w:cs="宋体"/>
                <w:color w:val="auto"/>
                <w:sz w:val="24"/>
                <w:highlight w:val="none"/>
              </w:rPr>
              <w:t>按照《环境影响评价技术导则</w:t>
            </w:r>
            <w:r>
              <w:rPr>
                <w:rFonts w:hint="eastAsia" w:ascii="宋体" w:hAnsi="宋体" w:cs="宋体"/>
                <w:color w:val="auto"/>
                <w:sz w:val="24"/>
                <w:highlight w:val="none"/>
              </w:rPr>
              <w:t xml:space="preserve"> </w:t>
            </w:r>
            <w:r>
              <w:rPr>
                <w:rFonts w:ascii="宋体" w:hAnsi="宋体" w:cs="宋体"/>
                <w:color w:val="auto"/>
                <w:sz w:val="24"/>
                <w:highlight w:val="none"/>
              </w:rPr>
              <w:t>大气环</w:t>
            </w:r>
            <w:r>
              <w:rPr>
                <w:rFonts w:hint="eastAsia"/>
                <w:color w:val="auto"/>
                <w:sz w:val="24"/>
                <w:highlight w:val="none"/>
              </w:rPr>
              <w:t>境》（HJ2.2-2018）判定</w:t>
            </w:r>
            <w:r>
              <w:rPr>
                <w:rFonts w:ascii="宋体" w:hAnsi="宋体" w:cs="宋体"/>
                <w:color w:val="auto"/>
                <w:sz w:val="24"/>
                <w:highlight w:val="none"/>
              </w:rPr>
              <w:t>，</w:t>
            </w:r>
            <w:r>
              <w:rPr>
                <w:rFonts w:hint="eastAsia" w:ascii="宋体" w:hAnsi="宋体" w:cs="宋体"/>
                <w:color w:val="auto"/>
                <w:sz w:val="24"/>
                <w:highlight w:val="none"/>
              </w:rPr>
              <w:t>项目所在区</w:t>
            </w:r>
            <w:r>
              <w:rPr>
                <w:rFonts w:hint="eastAsia"/>
                <w:color w:val="auto"/>
                <w:kern w:val="0"/>
                <w:sz w:val="24"/>
                <w:highlight w:val="none"/>
              </w:rPr>
              <w:t>属于达标区。</w:t>
            </w:r>
          </w:p>
          <w:p>
            <w:pPr>
              <w:autoSpaceDE w:val="0"/>
              <w:autoSpaceDN w:val="0"/>
              <w:spacing w:line="360" w:lineRule="auto"/>
              <w:ind w:firstLine="480" w:firstLineChars="200"/>
              <w:rPr>
                <w:rFonts w:hint="eastAsia"/>
                <w:bCs/>
                <w:color w:val="auto"/>
                <w:sz w:val="24"/>
                <w:highlight w:val="none"/>
              </w:rPr>
            </w:pPr>
            <w:r>
              <w:rPr>
                <w:rFonts w:hint="eastAsia"/>
                <w:bCs/>
                <w:color w:val="auto"/>
                <w:sz w:val="24"/>
                <w:highlight w:val="none"/>
              </w:rPr>
              <w:t>②地表水环境</w:t>
            </w:r>
          </w:p>
          <w:p>
            <w:pPr>
              <w:autoSpaceDE w:val="0"/>
              <w:autoSpaceDN w:val="0"/>
              <w:spacing w:line="360" w:lineRule="auto"/>
              <w:ind w:firstLine="480" w:firstLineChars="200"/>
              <w:rPr>
                <w:bCs/>
                <w:color w:val="auto"/>
                <w:sz w:val="24"/>
                <w:highlight w:val="none"/>
              </w:rPr>
            </w:pPr>
            <w:r>
              <w:rPr>
                <w:rFonts w:hint="eastAsia"/>
                <w:bCs/>
                <w:color w:val="auto"/>
                <w:sz w:val="24"/>
                <w:highlight w:val="none"/>
              </w:rPr>
              <w:t>本项目所在区域地表水体为</w:t>
            </w:r>
            <w:r>
              <w:rPr>
                <w:rFonts w:hint="eastAsia"/>
                <w:bCs/>
                <w:color w:val="auto"/>
                <w:sz w:val="24"/>
                <w:highlight w:val="none"/>
                <w:lang w:eastAsia="zh-CN"/>
              </w:rPr>
              <w:t>清水河</w:t>
            </w:r>
            <w:r>
              <w:rPr>
                <w:rFonts w:hint="eastAsia"/>
                <w:bCs/>
                <w:color w:val="auto"/>
                <w:sz w:val="24"/>
                <w:highlight w:val="none"/>
              </w:rPr>
              <w:t>，</w:t>
            </w:r>
            <w:r>
              <w:rPr>
                <w:color w:val="auto"/>
                <w:sz w:val="24"/>
                <w:highlight w:val="none"/>
              </w:rPr>
              <w:t>2019年</w:t>
            </w:r>
            <w:r>
              <w:rPr>
                <w:rFonts w:hint="eastAsia"/>
                <w:b w:val="0"/>
                <w:bCs/>
                <w:color w:val="auto"/>
                <w:sz w:val="24"/>
                <w:highlight w:val="none"/>
                <w:lang w:eastAsia="zh-CN"/>
              </w:rPr>
              <w:t>清水河石炭沟</w:t>
            </w:r>
            <w:r>
              <w:rPr>
                <w:rFonts w:hint="eastAsia"/>
                <w:b w:val="0"/>
                <w:bCs/>
                <w:color w:val="auto"/>
                <w:sz w:val="24"/>
                <w:highlight w:val="none"/>
              </w:rPr>
              <w:t>断面影响水质类别的主要指标为</w:t>
            </w:r>
            <w:r>
              <w:rPr>
                <w:rFonts w:hint="eastAsia"/>
                <w:b w:val="0"/>
                <w:bCs/>
                <w:color w:val="auto"/>
                <w:sz w:val="24"/>
                <w:highlight w:val="none"/>
                <w:lang w:eastAsia="zh-CN"/>
              </w:rPr>
              <w:t>总氮、总磷、</w:t>
            </w:r>
            <w:r>
              <w:rPr>
                <w:rFonts w:hint="eastAsia"/>
                <w:b w:val="0"/>
                <w:bCs/>
                <w:color w:val="auto"/>
                <w:sz w:val="24"/>
                <w:highlight w:val="none"/>
              </w:rPr>
              <w:t>氟化物，</w:t>
            </w:r>
            <w:r>
              <w:rPr>
                <w:rFonts w:hint="eastAsia"/>
                <w:b w:val="0"/>
                <w:bCs/>
                <w:color w:val="auto"/>
                <w:sz w:val="24"/>
                <w:highlight w:val="none"/>
                <w:lang w:eastAsia="zh-CN"/>
              </w:rPr>
              <w:t>最大</w:t>
            </w:r>
            <w:r>
              <w:rPr>
                <w:rFonts w:hint="eastAsia"/>
                <w:b w:val="0"/>
                <w:bCs/>
                <w:color w:val="auto"/>
                <w:sz w:val="24"/>
                <w:highlight w:val="none"/>
              </w:rPr>
              <w:t>浓度值为</w:t>
            </w:r>
            <w:r>
              <w:rPr>
                <w:rFonts w:hint="eastAsia"/>
                <w:b w:val="0"/>
                <w:bCs/>
                <w:color w:val="auto"/>
                <w:sz w:val="24"/>
                <w:highlight w:val="none"/>
                <w:lang w:val="en-US" w:eastAsia="zh-CN"/>
              </w:rPr>
              <w:t>32.60</w:t>
            </w:r>
            <w:r>
              <w:rPr>
                <w:rFonts w:hint="eastAsia"/>
                <w:b w:val="0"/>
                <w:bCs/>
                <w:color w:val="auto"/>
                <w:sz w:val="24"/>
                <w:highlight w:val="none"/>
              </w:rPr>
              <w:t>mg/L</w:t>
            </w:r>
            <w:r>
              <w:rPr>
                <w:rFonts w:hint="eastAsia"/>
                <w:b w:val="0"/>
                <w:bCs/>
                <w:color w:val="auto"/>
                <w:sz w:val="24"/>
                <w:highlight w:val="none"/>
                <w:lang w:eastAsia="zh-CN"/>
              </w:rPr>
              <w:t>、</w:t>
            </w:r>
            <w:r>
              <w:rPr>
                <w:rFonts w:hint="eastAsia"/>
                <w:b w:val="0"/>
                <w:bCs/>
                <w:color w:val="auto"/>
                <w:sz w:val="24"/>
                <w:highlight w:val="none"/>
                <w:lang w:val="en-US" w:eastAsia="zh-CN"/>
              </w:rPr>
              <w:t>0.360</w:t>
            </w:r>
            <w:r>
              <w:rPr>
                <w:rFonts w:hint="eastAsia"/>
                <w:b w:val="0"/>
                <w:bCs/>
                <w:color w:val="auto"/>
                <w:sz w:val="24"/>
                <w:highlight w:val="none"/>
              </w:rPr>
              <w:t>mg/L</w:t>
            </w:r>
            <w:r>
              <w:rPr>
                <w:rFonts w:hint="eastAsia"/>
                <w:b w:val="0"/>
                <w:bCs/>
                <w:color w:val="auto"/>
                <w:sz w:val="24"/>
                <w:highlight w:val="none"/>
                <w:lang w:eastAsia="zh-CN"/>
              </w:rPr>
              <w:t>、</w:t>
            </w:r>
            <w:r>
              <w:rPr>
                <w:rFonts w:hint="eastAsia"/>
                <w:b w:val="0"/>
                <w:bCs/>
                <w:color w:val="auto"/>
                <w:sz w:val="24"/>
                <w:highlight w:val="none"/>
                <w:lang w:val="en-US" w:eastAsia="zh-CN"/>
              </w:rPr>
              <w:t>2.73</w:t>
            </w:r>
            <w:r>
              <w:rPr>
                <w:rFonts w:hint="eastAsia"/>
                <w:b w:val="0"/>
                <w:bCs/>
                <w:color w:val="auto"/>
                <w:sz w:val="24"/>
                <w:highlight w:val="none"/>
              </w:rPr>
              <w:t>mg/L，超过地表水Ⅳ类标准的倍数</w:t>
            </w:r>
            <w:r>
              <w:rPr>
                <w:rFonts w:hint="eastAsia"/>
                <w:b w:val="0"/>
                <w:bCs/>
                <w:color w:val="auto"/>
                <w:sz w:val="24"/>
                <w:highlight w:val="none"/>
                <w:lang w:eastAsia="zh-CN"/>
              </w:rPr>
              <w:t>分别</w:t>
            </w:r>
            <w:r>
              <w:rPr>
                <w:rFonts w:hint="eastAsia"/>
                <w:b w:val="0"/>
                <w:bCs/>
                <w:color w:val="auto"/>
                <w:sz w:val="24"/>
                <w:highlight w:val="none"/>
              </w:rPr>
              <w:t>为</w:t>
            </w:r>
            <w:r>
              <w:rPr>
                <w:rFonts w:hint="eastAsia"/>
                <w:b w:val="0"/>
                <w:bCs/>
                <w:color w:val="auto"/>
                <w:sz w:val="24"/>
                <w:highlight w:val="none"/>
                <w:lang w:val="en-US" w:eastAsia="zh-CN"/>
              </w:rPr>
              <w:t>21.7、1.2、1.8</w:t>
            </w:r>
            <w:r>
              <w:rPr>
                <w:rFonts w:hint="eastAsia"/>
                <w:b w:val="0"/>
                <w:bCs/>
                <w:color w:val="auto"/>
                <w:sz w:val="24"/>
                <w:highlight w:val="none"/>
                <w:lang w:eastAsia="zh-CN"/>
              </w:rPr>
              <w:t>，</w:t>
            </w:r>
            <w:r>
              <w:rPr>
                <w:color w:val="auto"/>
                <w:sz w:val="24"/>
                <w:highlight w:val="none"/>
              </w:rPr>
              <w:t>主要是由于当地自然因素和地质因素造成超标。</w:t>
            </w:r>
          </w:p>
          <w:p>
            <w:pPr>
              <w:autoSpaceDE w:val="0"/>
              <w:autoSpaceDN w:val="0"/>
              <w:spacing w:line="360" w:lineRule="auto"/>
              <w:ind w:firstLine="480" w:firstLineChars="200"/>
              <w:rPr>
                <w:rFonts w:hint="default" w:eastAsia="宋体"/>
                <w:bCs/>
                <w:color w:val="auto"/>
                <w:sz w:val="24"/>
                <w:highlight w:val="none"/>
                <w:lang w:val="en-US" w:eastAsia="zh-CN"/>
              </w:rPr>
            </w:pPr>
            <w:r>
              <w:rPr>
                <w:rFonts w:hint="eastAsia"/>
                <w:bCs/>
                <w:color w:val="auto"/>
                <w:sz w:val="24"/>
                <w:highlight w:val="none"/>
              </w:rPr>
              <w:t>③</w:t>
            </w:r>
            <w:r>
              <w:rPr>
                <w:rFonts w:hint="eastAsia"/>
                <w:bCs/>
                <w:color w:val="auto"/>
                <w:sz w:val="24"/>
                <w:highlight w:val="none"/>
                <w:lang w:val="en-US" w:eastAsia="zh-CN"/>
              </w:rPr>
              <w:t>土壤</w:t>
            </w:r>
            <w:r>
              <w:rPr>
                <w:rFonts w:hint="eastAsia"/>
                <w:bCs/>
                <w:color w:val="auto"/>
                <w:sz w:val="24"/>
                <w:highlight w:val="none"/>
              </w:rPr>
              <w:t>环境</w:t>
            </w:r>
          </w:p>
          <w:p>
            <w:pPr>
              <w:autoSpaceDE w:val="0"/>
              <w:autoSpaceDN w:val="0"/>
              <w:spacing w:line="360" w:lineRule="auto"/>
              <w:ind w:firstLine="480" w:firstLineChars="200"/>
              <w:rPr>
                <w:rFonts w:hint="default" w:eastAsia="宋体"/>
                <w:bCs/>
                <w:color w:val="auto"/>
                <w:sz w:val="24"/>
                <w:highlight w:val="none"/>
                <w:lang w:val="en-US" w:eastAsia="zh-CN"/>
              </w:rPr>
            </w:pPr>
            <w:r>
              <w:rPr>
                <w:rFonts w:hint="eastAsia"/>
                <w:bCs/>
                <w:color w:val="auto"/>
                <w:sz w:val="24"/>
                <w:highlight w:val="none"/>
                <w:lang w:val="en-US" w:eastAsia="zh-CN"/>
              </w:rPr>
              <w:t>本项目运行期不</w:t>
            </w:r>
            <w:r>
              <w:rPr>
                <w:bCs/>
                <w:color w:val="auto"/>
                <w:sz w:val="24"/>
                <w:highlight w:val="none"/>
              </w:rPr>
              <w:t>产生废气、废水</w:t>
            </w:r>
            <w:r>
              <w:rPr>
                <w:rFonts w:hint="eastAsia"/>
                <w:bCs/>
                <w:color w:val="auto"/>
                <w:sz w:val="24"/>
                <w:highlight w:val="none"/>
              </w:rPr>
              <w:t>、固体废物</w:t>
            </w:r>
            <w:r>
              <w:rPr>
                <w:rFonts w:hint="eastAsia"/>
                <w:bCs/>
                <w:color w:val="auto"/>
                <w:sz w:val="24"/>
                <w:highlight w:val="none"/>
                <w:lang w:eastAsia="zh-CN"/>
              </w:rPr>
              <w:t>，</w:t>
            </w:r>
            <w:r>
              <w:rPr>
                <w:rFonts w:hint="eastAsia"/>
                <w:bCs/>
                <w:color w:val="auto"/>
                <w:sz w:val="24"/>
                <w:highlight w:val="none"/>
                <w:lang w:val="en-US" w:eastAsia="zh-CN"/>
              </w:rPr>
              <w:t>不会对土壤环境产生影响</w:t>
            </w:r>
            <w:r>
              <w:rPr>
                <w:rFonts w:hint="eastAsia"/>
                <w:bCs/>
                <w:color w:val="auto"/>
                <w:sz w:val="24"/>
                <w:highlight w:val="none"/>
              </w:rPr>
              <w:t>。</w:t>
            </w:r>
          </w:p>
          <w:p>
            <w:pPr>
              <w:autoSpaceDE w:val="0"/>
              <w:autoSpaceDN w:val="0"/>
              <w:spacing w:line="360" w:lineRule="auto"/>
              <w:ind w:firstLine="480" w:firstLineChars="200"/>
              <w:rPr>
                <w:bCs/>
                <w:color w:val="auto"/>
                <w:sz w:val="24"/>
                <w:highlight w:val="none"/>
              </w:rPr>
            </w:pPr>
            <w:r>
              <w:rPr>
                <w:bCs/>
                <w:color w:val="auto"/>
                <w:sz w:val="24"/>
                <w:highlight w:val="none"/>
              </w:rPr>
              <w:t>本项目在运行期间不会产生废气、废水</w:t>
            </w:r>
            <w:r>
              <w:rPr>
                <w:rFonts w:hint="eastAsia"/>
                <w:bCs/>
                <w:color w:val="auto"/>
                <w:sz w:val="24"/>
                <w:highlight w:val="none"/>
              </w:rPr>
              <w:t>、固体废物、噪声</w:t>
            </w:r>
            <w:r>
              <w:rPr>
                <w:bCs/>
                <w:color w:val="auto"/>
                <w:sz w:val="24"/>
                <w:highlight w:val="none"/>
              </w:rPr>
              <w:t>等污染物。因此，本项目符合环境质量底线要求。</w:t>
            </w:r>
          </w:p>
          <w:p>
            <w:pPr>
              <w:autoSpaceDE w:val="0"/>
              <w:autoSpaceDN w:val="0"/>
              <w:spacing w:line="360" w:lineRule="auto"/>
              <w:ind w:firstLine="480" w:firstLineChars="200"/>
              <w:rPr>
                <w:bCs/>
                <w:color w:val="auto"/>
                <w:sz w:val="24"/>
                <w:highlight w:val="none"/>
              </w:rPr>
            </w:pPr>
            <w:r>
              <w:rPr>
                <w:bCs/>
                <w:color w:val="auto"/>
                <w:sz w:val="24"/>
                <w:highlight w:val="none"/>
              </w:rPr>
              <w:t>（3）资源利用上线</w:t>
            </w:r>
          </w:p>
          <w:p>
            <w:pPr>
              <w:spacing w:line="360" w:lineRule="auto"/>
              <w:ind w:firstLine="480" w:firstLineChars="200"/>
              <w:jc w:val="left"/>
              <w:rPr>
                <w:color w:val="auto"/>
                <w:sz w:val="24"/>
                <w:highlight w:val="none"/>
              </w:rPr>
            </w:pPr>
            <w:r>
              <w:rPr>
                <w:color w:val="auto"/>
                <w:sz w:val="24"/>
                <w:highlight w:val="none"/>
              </w:rPr>
              <w:t>土地资源：本项目占地类型</w:t>
            </w:r>
            <w:r>
              <w:rPr>
                <w:rFonts w:hint="eastAsia"/>
                <w:color w:val="auto"/>
                <w:sz w:val="24"/>
                <w:highlight w:val="none"/>
              </w:rPr>
              <w:t>主要为草地、</w:t>
            </w:r>
            <w:r>
              <w:rPr>
                <w:rFonts w:hint="eastAsia"/>
                <w:color w:val="auto"/>
                <w:sz w:val="24"/>
                <w:highlight w:val="none"/>
                <w:lang w:val="en-US" w:eastAsia="zh-CN"/>
              </w:rPr>
              <w:t>裸地、</w:t>
            </w:r>
            <w:r>
              <w:rPr>
                <w:rFonts w:hint="eastAsia"/>
                <w:color w:val="auto"/>
                <w:sz w:val="24"/>
                <w:highlight w:val="none"/>
              </w:rPr>
              <w:t>耕地</w:t>
            </w:r>
            <w:r>
              <w:rPr>
                <w:rFonts w:hint="eastAsia"/>
                <w:color w:val="auto"/>
                <w:sz w:val="24"/>
                <w:highlight w:val="none"/>
                <w:lang w:val="en-US" w:eastAsia="zh-CN"/>
              </w:rPr>
              <w:t>等</w:t>
            </w:r>
            <w:r>
              <w:rPr>
                <w:rFonts w:hint="eastAsia"/>
                <w:color w:val="auto"/>
                <w:sz w:val="24"/>
                <w:highlight w:val="none"/>
              </w:rPr>
              <w:t>，且主要为临时占地，占地面积较小，</w:t>
            </w:r>
            <w:r>
              <w:rPr>
                <w:color w:val="auto"/>
                <w:sz w:val="24"/>
                <w:highlight w:val="none"/>
              </w:rPr>
              <w:t>项目的建设，不影响区域土地资源总量。</w:t>
            </w:r>
          </w:p>
          <w:p>
            <w:pPr>
              <w:spacing w:line="360" w:lineRule="auto"/>
              <w:ind w:firstLine="480" w:firstLineChars="200"/>
              <w:jc w:val="left"/>
              <w:rPr>
                <w:color w:val="auto"/>
                <w:sz w:val="24"/>
                <w:highlight w:val="none"/>
              </w:rPr>
            </w:pPr>
            <w:r>
              <w:rPr>
                <w:color w:val="auto"/>
                <w:sz w:val="24"/>
                <w:highlight w:val="none"/>
              </w:rPr>
              <w:t>水资源：本项目</w:t>
            </w:r>
            <w:r>
              <w:rPr>
                <w:rFonts w:hint="eastAsia"/>
                <w:color w:val="auto"/>
                <w:sz w:val="24"/>
                <w:highlight w:val="none"/>
              </w:rPr>
              <w:t>为高效节水灌溉水源骨干工程，</w:t>
            </w:r>
            <w:r>
              <w:rPr>
                <w:color w:val="auto"/>
                <w:sz w:val="24"/>
                <w:highlight w:val="none"/>
              </w:rPr>
              <w:t>运行期</w:t>
            </w:r>
            <w:r>
              <w:rPr>
                <w:rFonts w:hint="eastAsia"/>
                <w:color w:val="auto"/>
                <w:sz w:val="24"/>
                <w:highlight w:val="none"/>
              </w:rPr>
              <w:t>不消耗水资源，</w:t>
            </w:r>
            <w:r>
              <w:rPr>
                <w:color w:val="auto"/>
                <w:sz w:val="24"/>
                <w:highlight w:val="none"/>
              </w:rPr>
              <w:t>无废水产生。因此，项目对区域水资源总量影响很小。</w:t>
            </w:r>
          </w:p>
          <w:p>
            <w:pPr>
              <w:autoSpaceDE w:val="0"/>
              <w:autoSpaceDN w:val="0"/>
              <w:spacing w:line="360" w:lineRule="auto"/>
              <w:ind w:firstLine="480" w:firstLineChars="200"/>
              <w:rPr>
                <w:color w:val="auto"/>
                <w:sz w:val="24"/>
                <w:highlight w:val="none"/>
              </w:rPr>
            </w:pPr>
            <w:r>
              <w:rPr>
                <w:color w:val="auto"/>
                <w:sz w:val="24"/>
                <w:highlight w:val="none"/>
              </w:rPr>
              <w:t>因此，本项目符合资源利用上线要求。</w:t>
            </w:r>
          </w:p>
          <w:p>
            <w:pPr>
              <w:autoSpaceDE w:val="0"/>
              <w:autoSpaceDN w:val="0"/>
              <w:spacing w:line="360" w:lineRule="auto"/>
              <w:ind w:firstLine="480" w:firstLineChars="200"/>
              <w:rPr>
                <w:color w:val="auto"/>
                <w:sz w:val="24"/>
                <w:highlight w:val="none"/>
              </w:rPr>
            </w:pPr>
            <w:r>
              <w:rPr>
                <w:color w:val="auto"/>
                <w:sz w:val="24"/>
                <w:highlight w:val="none"/>
              </w:rPr>
              <w:t>（4）</w:t>
            </w:r>
            <w:r>
              <w:rPr>
                <w:rFonts w:hint="eastAsia"/>
                <w:color w:val="auto"/>
                <w:sz w:val="24"/>
                <w:highlight w:val="none"/>
              </w:rPr>
              <w:t>生态</w:t>
            </w:r>
            <w:r>
              <w:rPr>
                <w:color w:val="auto"/>
                <w:sz w:val="24"/>
                <w:highlight w:val="none"/>
              </w:rPr>
              <w:t>环境准入清单</w:t>
            </w:r>
          </w:p>
          <w:p>
            <w:pPr>
              <w:autoSpaceDE w:val="0"/>
              <w:autoSpaceDN w:val="0"/>
              <w:spacing w:line="360" w:lineRule="auto"/>
              <w:ind w:firstLine="480" w:firstLineChars="200"/>
              <w:rPr>
                <w:bCs/>
                <w:color w:val="auto"/>
                <w:sz w:val="24"/>
                <w:highlight w:val="none"/>
              </w:rPr>
            </w:pPr>
            <w:r>
              <w:rPr>
                <w:rFonts w:hint="eastAsia"/>
                <w:bCs/>
                <w:color w:val="auto"/>
                <w:sz w:val="24"/>
                <w:highlight w:val="none"/>
              </w:rPr>
              <w:t>根据2021年7月吴忠市人民政府下发的《吴忠市生态环境准入清单》，本项目属于ZH64032410003同心县河西镇生态空间优先保护单元；该管控单元的主体功能定位为中部荒漠草原防沙治沙区、国家级重点生态功能区；空间布局约束为不得开展《宁夏回族自治区国家重点生态功能区产业准入</w:t>
            </w:r>
            <w:r>
              <w:rPr>
                <w:rFonts w:hint="eastAsia"/>
                <w:bCs/>
                <w:color w:val="auto"/>
                <w:sz w:val="24"/>
                <w:highlight w:val="none"/>
                <w:lang w:eastAsia="zh-CN"/>
              </w:rPr>
              <w:t>负面</w:t>
            </w:r>
            <w:r>
              <w:rPr>
                <w:rFonts w:hint="eastAsia"/>
                <w:bCs/>
                <w:color w:val="auto"/>
                <w:sz w:val="24"/>
                <w:highlight w:val="none"/>
              </w:rPr>
              <w:t>清单》中同心县的产业准入清单外的产业项目活动；区域内划入永久基本农田的优先保护类耕地，除法律规定的重点建设项目选址确实无法避让外，不得擅自占用。</w:t>
            </w:r>
          </w:p>
          <w:p>
            <w:pPr>
              <w:tabs>
                <w:tab w:val="left" w:pos="384"/>
              </w:tabs>
              <w:autoSpaceDE w:val="0"/>
              <w:autoSpaceDN w:val="0"/>
              <w:spacing w:line="360" w:lineRule="auto"/>
              <w:ind w:firstLine="480" w:firstLineChars="200"/>
              <w:rPr>
                <w:color w:val="auto"/>
                <w:kern w:val="0"/>
                <w:sz w:val="24"/>
                <w:highlight w:val="none"/>
              </w:rPr>
            </w:pPr>
            <w:r>
              <w:rPr>
                <w:rFonts w:hint="eastAsia"/>
                <w:bCs/>
                <w:color w:val="auto"/>
                <w:sz w:val="24"/>
                <w:highlight w:val="none"/>
              </w:rPr>
              <w:t>本项目建设内容为</w:t>
            </w:r>
            <w:r>
              <w:rPr>
                <w:rFonts w:hint="eastAsia"/>
                <w:color w:val="auto"/>
                <w:sz w:val="24"/>
                <w:highlight w:val="none"/>
              </w:rPr>
              <w:t>高效节水灌溉项目</w:t>
            </w:r>
            <w:r>
              <w:rPr>
                <w:rFonts w:hint="eastAsia"/>
                <w:bCs/>
                <w:color w:val="auto"/>
                <w:sz w:val="24"/>
                <w:highlight w:val="none"/>
              </w:rPr>
              <w:t>，根据《宁夏回族自治区同心县国家重点生态功能区产业准入</w:t>
            </w:r>
            <w:r>
              <w:rPr>
                <w:rFonts w:hint="eastAsia"/>
                <w:bCs/>
                <w:color w:val="auto"/>
                <w:sz w:val="24"/>
                <w:highlight w:val="none"/>
                <w:lang w:eastAsia="zh-CN"/>
              </w:rPr>
              <w:t>负面</w:t>
            </w:r>
            <w:r>
              <w:rPr>
                <w:rFonts w:hint="eastAsia"/>
                <w:bCs/>
                <w:color w:val="auto"/>
                <w:sz w:val="24"/>
                <w:highlight w:val="none"/>
              </w:rPr>
              <w:t>清单》，本项目不属于限制类和禁止类</w:t>
            </w:r>
            <w:r>
              <w:rPr>
                <w:rFonts w:hint="eastAsia"/>
                <w:bCs/>
                <w:color w:val="auto"/>
                <w:sz w:val="24"/>
                <w:highlight w:val="none"/>
                <w:lang w:eastAsia="zh-CN"/>
              </w:rPr>
              <w:t>；项目不占用基本农田</w:t>
            </w:r>
            <w:r>
              <w:rPr>
                <w:rFonts w:hint="eastAsia"/>
                <w:bCs/>
                <w:color w:val="auto"/>
                <w:sz w:val="24"/>
                <w:highlight w:val="none"/>
              </w:rPr>
              <w:t>。因此，本项目符合《吴忠市生态环境准入清单》。</w:t>
            </w:r>
          </w:p>
          <w:p>
            <w:pPr>
              <w:autoSpaceDE w:val="0"/>
              <w:autoSpaceDN w:val="0"/>
              <w:spacing w:line="360" w:lineRule="auto"/>
              <w:ind w:firstLine="480" w:firstLineChars="200"/>
              <w:rPr>
                <w:bCs/>
                <w:color w:val="auto"/>
                <w:sz w:val="24"/>
                <w:highlight w:val="none"/>
              </w:rPr>
            </w:pPr>
            <w:r>
              <w:rPr>
                <w:rFonts w:hint="eastAsia"/>
                <w:bCs/>
                <w:color w:val="auto"/>
                <w:sz w:val="24"/>
                <w:highlight w:val="none"/>
              </w:rPr>
              <w:t xml:space="preserve">（5）“三线一单”生态环境分区管控分析 </w:t>
            </w:r>
          </w:p>
          <w:p>
            <w:pPr>
              <w:autoSpaceDE w:val="0"/>
              <w:autoSpaceDN w:val="0"/>
              <w:spacing w:line="360" w:lineRule="auto"/>
              <w:ind w:firstLine="480" w:firstLineChars="200"/>
              <w:rPr>
                <w:bCs/>
                <w:color w:val="auto"/>
                <w:sz w:val="24"/>
                <w:highlight w:val="none"/>
              </w:rPr>
            </w:pPr>
            <w:r>
              <w:rPr>
                <w:rFonts w:hint="eastAsia"/>
                <w:bCs/>
                <w:color w:val="auto"/>
                <w:sz w:val="24"/>
                <w:highlight w:val="none"/>
              </w:rPr>
              <w:t>根据2021年7月吴忠市人民政府下发的《吴忠市人民政府关于实施“三线一单”生态环境分区管控的意见》（吴政规发[2021]2号），吴忠市共划定环境管控单元48个，其中优先保护单元25个，优先保护单元面积为7145.06km</w:t>
            </w:r>
            <w:r>
              <w:rPr>
                <w:rFonts w:hint="eastAsia"/>
                <w:bCs/>
                <w:color w:val="auto"/>
                <w:sz w:val="24"/>
                <w:highlight w:val="none"/>
                <w:vertAlign w:val="superscript"/>
              </w:rPr>
              <w:t>2</w:t>
            </w:r>
            <w:r>
              <w:rPr>
                <w:rFonts w:hint="eastAsia"/>
                <w:bCs/>
                <w:color w:val="auto"/>
                <w:sz w:val="24"/>
                <w:highlight w:val="none"/>
              </w:rPr>
              <w:t>，其面积占全市总面积的42.62%；重点管控单元11个，重点管控单元面积为2709.70km</w:t>
            </w:r>
            <w:r>
              <w:rPr>
                <w:rFonts w:hint="eastAsia"/>
                <w:bCs/>
                <w:color w:val="auto"/>
                <w:sz w:val="24"/>
                <w:highlight w:val="none"/>
                <w:vertAlign w:val="superscript"/>
              </w:rPr>
              <w:t>2</w:t>
            </w:r>
            <w:r>
              <w:rPr>
                <w:rFonts w:hint="eastAsia"/>
                <w:bCs/>
                <w:color w:val="auto"/>
                <w:sz w:val="24"/>
                <w:highlight w:val="none"/>
              </w:rPr>
              <w:t>，其面积占全市总面积的16.16%；一般管控单元12个，一般管控单元面积为6911.28km</w:t>
            </w:r>
            <w:r>
              <w:rPr>
                <w:rFonts w:hint="eastAsia"/>
                <w:bCs/>
                <w:color w:val="auto"/>
                <w:sz w:val="24"/>
                <w:highlight w:val="none"/>
                <w:vertAlign w:val="superscript"/>
              </w:rPr>
              <w:t>2</w:t>
            </w:r>
            <w:r>
              <w:rPr>
                <w:rFonts w:hint="eastAsia"/>
                <w:bCs/>
                <w:color w:val="auto"/>
                <w:sz w:val="24"/>
                <w:highlight w:val="none"/>
              </w:rPr>
              <w:t>，其面积占全市总面积的41.24%。</w:t>
            </w:r>
          </w:p>
          <w:p>
            <w:pPr>
              <w:autoSpaceDE w:val="0"/>
              <w:autoSpaceDN w:val="0"/>
              <w:spacing w:line="360" w:lineRule="auto"/>
              <w:ind w:firstLine="480" w:firstLineChars="200"/>
              <w:rPr>
                <w:bCs/>
                <w:color w:val="auto"/>
                <w:sz w:val="24"/>
                <w:highlight w:val="none"/>
              </w:rPr>
            </w:pPr>
            <w:r>
              <w:rPr>
                <w:rFonts w:hint="eastAsia"/>
                <w:bCs/>
                <w:color w:val="auto"/>
                <w:sz w:val="24"/>
                <w:highlight w:val="none"/>
              </w:rPr>
              <w:t>①优先保护单元：为生态保护红线、一般生态空间、水环境优先保护区、大气环境优先保护区的并集。优先保护单元以严格保护生态环境、严格限制产业发展为导向，禁止或限制大规模的工业开发和城镇建设。</w:t>
            </w:r>
          </w:p>
          <w:p>
            <w:pPr>
              <w:autoSpaceDE w:val="0"/>
              <w:autoSpaceDN w:val="0"/>
              <w:spacing w:line="360" w:lineRule="auto"/>
              <w:ind w:firstLine="480" w:firstLineChars="200"/>
              <w:rPr>
                <w:bCs/>
                <w:color w:val="auto"/>
                <w:sz w:val="24"/>
                <w:highlight w:val="none"/>
              </w:rPr>
            </w:pPr>
            <w:r>
              <w:rPr>
                <w:rFonts w:hint="eastAsia"/>
                <w:bCs/>
                <w:color w:val="auto"/>
                <w:sz w:val="24"/>
                <w:highlight w:val="none"/>
              </w:rPr>
              <w:t xml:space="preserve">②重点管控单元：在扣除优先保护单元的基础上，将水环境重点管控区、大气环境重点管控区、禁燃区、地下水开采等重点管控区等与乡镇行政边界、工业园区等进行空间叠加拟合，形成重点管控单元。重点管控单元总体上以守住环境质量底线、积极发展社会经济为导向，实施环境治理修复和差异的环境准入。 </w:t>
            </w:r>
          </w:p>
          <w:p>
            <w:pPr>
              <w:autoSpaceDE w:val="0"/>
              <w:autoSpaceDN w:val="0"/>
              <w:spacing w:line="360" w:lineRule="auto"/>
              <w:ind w:firstLine="480" w:firstLineChars="200"/>
              <w:rPr>
                <w:rFonts w:hint="eastAsia"/>
                <w:bCs/>
                <w:color w:val="auto"/>
                <w:sz w:val="24"/>
                <w:highlight w:val="none"/>
              </w:rPr>
            </w:pPr>
            <w:r>
              <w:rPr>
                <w:rFonts w:hint="eastAsia"/>
                <w:bCs/>
                <w:color w:val="auto"/>
                <w:sz w:val="24"/>
                <w:highlight w:val="none"/>
              </w:rPr>
              <w:t>③一般管控单元：除优先保护单元和重点管控单元之外的其他区域 全部纳入一般管控单元。一般管控单元以适度发展社会经济、避免大规模高强度开发为导向，执行区域生态环境保护的基本要求。</w:t>
            </w:r>
          </w:p>
          <w:p>
            <w:pPr>
              <w:keepNext w:val="0"/>
              <w:keepLines w:val="0"/>
              <w:widowControl w:val="0"/>
              <w:suppressLineNumbers w:val="0"/>
              <w:autoSpaceDE w:val="0"/>
              <w:autoSpaceDN w:val="0"/>
              <w:spacing w:before="0" w:beforeAutospacing="0" w:after="0" w:afterAutospacing="0" w:line="360" w:lineRule="auto"/>
              <w:ind w:left="0" w:right="0" w:firstLine="480" w:firstLineChars="200"/>
              <w:jc w:val="both"/>
              <w:rPr>
                <w:bCs/>
                <w:color w:val="auto"/>
                <w:sz w:val="24"/>
                <w:szCs w:val="24"/>
                <w:highlight w:val="none"/>
                <w:lang w:val="en-US"/>
              </w:rPr>
            </w:pPr>
            <w:r>
              <w:rPr>
                <w:rFonts w:hint="eastAsia" w:ascii="Times New Roman" w:hAnsi="Times New Roman" w:eastAsia="宋体" w:cs="宋体"/>
                <w:bCs/>
                <w:color w:val="auto"/>
                <w:kern w:val="2"/>
                <w:sz w:val="24"/>
                <w:szCs w:val="24"/>
                <w:highlight w:val="none"/>
                <w:lang w:val="en-US" w:eastAsia="zh-CN" w:bidi="ar"/>
              </w:rPr>
              <w:t>本项目与吴忠市</w:t>
            </w:r>
            <w:r>
              <w:rPr>
                <w:rFonts w:hint="default" w:ascii="Times New Roman" w:hAnsi="Times New Roman" w:eastAsia="宋体" w:cs="Times New Roman"/>
                <w:bCs/>
                <w:color w:val="auto"/>
                <w:kern w:val="2"/>
                <w:sz w:val="24"/>
                <w:szCs w:val="24"/>
                <w:highlight w:val="none"/>
                <w:lang w:val="en-US" w:eastAsia="zh-CN" w:bidi="ar"/>
              </w:rPr>
              <w:t>“</w:t>
            </w:r>
            <w:r>
              <w:rPr>
                <w:rFonts w:hint="eastAsia" w:ascii="Times New Roman" w:hAnsi="Times New Roman" w:eastAsia="宋体" w:cs="宋体"/>
                <w:bCs/>
                <w:color w:val="auto"/>
                <w:kern w:val="2"/>
                <w:sz w:val="24"/>
                <w:szCs w:val="24"/>
                <w:highlight w:val="none"/>
                <w:lang w:val="en-US" w:eastAsia="zh-CN" w:bidi="ar"/>
              </w:rPr>
              <w:t>三线一单</w:t>
            </w:r>
            <w:r>
              <w:rPr>
                <w:rFonts w:hint="default" w:ascii="Times New Roman" w:hAnsi="Times New Roman" w:eastAsia="宋体" w:cs="Times New Roman"/>
                <w:bCs/>
                <w:color w:val="auto"/>
                <w:kern w:val="2"/>
                <w:sz w:val="24"/>
                <w:szCs w:val="24"/>
                <w:highlight w:val="none"/>
                <w:lang w:val="en-US" w:eastAsia="zh-CN" w:bidi="ar"/>
              </w:rPr>
              <w:t>”</w:t>
            </w:r>
            <w:r>
              <w:rPr>
                <w:rFonts w:hint="eastAsia" w:ascii="Times New Roman" w:hAnsi="Times New Roman" w:eastAsia="宋体" w:cs="宋体"/>
                <w:bCs/>
                <w:color w:val="auto"/>
                <w:kern w:val="2"/>
                <w:sz w:val="24"/>
                <w:szCs w:val="24"/>
                <w:highlight w:val="none"/>
                <w:lang w:val="en-US" w:eastAsia="zh-CN" w:bidi="ar"/>
              </w:rPr>
              <w:t>符合性分析见表</w:t>
            </w:r>
            <w:r>
              <w:rPr>
                <w:rFonts w:hint="default" w:ascii="Times New Roman" w:hAnsi="Times New Roman" w:eastAsia="宋体" w:cs="Times New Roman"/>
                <w:bCs/>
                <w:color w:val="auto"/>
                <w:kern w:val="2"/>
                <w:sz w:val="24"/>
                <w:szCs w:val="24"/>
                <w:highlight w:val="none"/>
                <w:lang w:val="en-US" w:eastAsia="zh-CN" w:bidi="ar"/>
              </w:rPr>
              <w:t>1-1</w:t>
            </w:r>
            <w:r>
              <w:rPr>
                <w:rFonts w:hint="eastAsia" w:ascii="Times New Roman" w:hAnsi="Times New Roman" w:eastAsia="宋体" w:cs="宋体"/>
                <w:bCs/>
                <w:color w:val="auto"/>
                <w:kern w:val="2"/>
                <w:sz w:val="24"/>
                <w:szCs w:val="24"/>
                <w:highlight w:val="none"/>
                <w:lang w:val="en-US" w:eastAsia="zh-CN" w:bidi="ar"/>
              </w:rPr>
              <w:t>。</w:t>
            </w:r>
          </w:p>
          <w:p>
            <w:pPr>
              <w:keepNext w:val="0"/>
              <w:keepLines w:val="0"/>
              <w:widowControl w:val="0"/>
              <w:suppressLineNumbers w:val="0"/>
              <w:spacing w:before="0" w:beforeAutospacing="0" w:after="0" w:afterAutospacing="0" w:line="360" w:lineRule="auto"/>
              <w:ind w:left="0" w:right="0"/>
              <w:jc w:val="center"/>
              <w:rPr>
                <w:rFonts w:eastAsia="黑体"/>
                <w:b/>
                <w:bCs/>
                <w:color w:val="auto"/>
                <w:sz w:val="24"/>
                <w:szCs w:val="24"/>
                <w:highlight w:val="none"/>
                <w:lang w:val="en-US"/>
              </w:rPr>
            </w:pPr>
            <w:r>
              <w:rPr>
                <w:rFonts w:hint="eastAsia" w:ascii="Times New Roman" w:hAnsi="Times New Roman" w:eastAsia="黑体" w:cs="黑体"/>
                <w:b/>
                <w:bCs/>
                <w:color w:val="auto"/>
                <w:kern w:val="2"/>
                <w:sz w:val="24"/>
                <w:szCs w:val="24"/>
                <w:highlight w:val="none"/>
                <w:lang w:val="en-US" w:eastAsia="zh-CN" w:bidi="ar"/>
              </w:rPr>
              <w:t>表</w:t>
            </w:r>
            <w:r>
              <w:rPr>
                <w:rFonts w:hint="default" w:ascii="Times New Roman" w:hAnsi="Times New Roman" w:eastAsia="黑体" w:cs="Times New Roman"/>
                <w:b/>
                <w:bCs/>
                <w:color w:val="auto"/>
                <w:kern w:val="2"/>
                <w:sz w:val="24"/>
                <w:szCs w:val="24"/>
                <w:highlight w:val="none"/>
                <w:lang w:val="en-US" w:eastAsia="zh-CN" w:bidi="ar"/>
              </w:rPr>
              <w:t xml:space="preserve">1-1  </w:t>
            </w:r>
            <w:r>
              <w:rPr>
                <w:rFonts w:hint="eastAsia" w:ascii="Times New Roman" w:hAnsi="Times New Roman" w:eastAsia="黑体" w:cs="黑体"/>
                <w:b/>
                <w:bCs/>
                <w:color w:val="auto"/>
                <w:kern w:val="2"/>
                <w:sz w:val="24"/>
                <w:szCs w:val="24"/>
                <w:highlight w:val="none"/>
                <w:lang w:val="en-US" w:eastAsia="zh-CN" w:bidi="ar"/>
              </w:rPr>
              <w:t>项目与吴忠市</w:t>
            </w:r>
            <w:r>
              <w:rPr>
                <w:rFonts w:hint="default" w:ascii="Times New Roman" w:hAnsi="Times New Roman" w:eastAsia="黑体" w:cs="Times New Roman"/>
                <w:b/>
                <w:bCs/>
                <w:color w:val="auto"/>
                <w:kern w:val="2"/>
                <w:sz w:val="24"/>
                <w:szCs w:val="24"/>
                <w:highlight w:val="none"/>
                <w:lang w:val="en-US" w:eastAsia="zh-CN" w:bidi="ar"/>
              </w:rPr>
              <w:t>“</w:t>
            </w:r>
            <w:r>
              <w:rPr>
                <w:rFonts w:hint="eastAsia" w:ascii="Times New Roman" w:hAnsi="Times New Roman" w:eastAsia="黑体" w:cs="黑体"/>
                <w:b/>
                <w:bCs/>
                <w:color w:val="auto"/>
                <w:kern w:val="2"/>
                <w:sz w:val="24"/>
                <w:szCs w:val="24"/>
                <w:highlight w:val="none"/>
                <w:lang w:val="en-US" w:eastAsia="zh-CN" w:bidi="ar"/>
              </w:rPr>
              <w:t>三线一单</w:t>
            </w:r>
            <w:r>
              <w:rPr>
                <w:rFonts w:hint="default" w:ascii="Times New Roman" w:hAnsi="Times New Roman" w:eastAsia="黑体" w:cs="Times New Roman"/>
                <w:b/>
                <w:bCs/>
                <w:color w:val="auto"/>
                <w:kern w:val="2"/>
                <w:sz w:val="24"/>
                <w:szCs w:val="24"/>
                <w:highlight w:val="none"/>
                <w:lang w:val="en-US" w:eastAsia="zh-CN" w:bidi="ar"/>
              </w:rPr>
              <w:t>”</w:t>
            </w:r>
            <w:r>
              <w:rPr>
                <w:rFonts w:hint="eastAsia" w:ascii="Times New Roman" w:hAnsi="Times New Roman" w:eastAsia="黑体" w:cs="黑体"/>
                <w:b/>
                <w:bCs/>
                <w:color w:val="auto"/>
                <w:kern w:val="2"/>
                <w:sz w:val="24"/>
                <w:szCs w:val="24"/>
                <w:highlight w:val="none"/>
                <w:lang w:val="en-US" w:eastAsia="zh-CN" w:bidi="ar"/>
              </w:rPr>
              <w:t>生态环境分区管控符合性分析一览表</w:t>
            </w:r>
          </w:p>
          <w:tbl>
            <w:tblPr>
              <w:tblStyle w:val="25"/>
              <w:tblW w:w="7949" w:type="dxa"/>
              <w:jc w:val="center"/>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fixed"/>
              <w:tblCellMar>
                <w:top w:w="0" w:type="dxa"/>
                <w:left w:w="108" w:type="dxa"/>
                <w:bottom w:w="0" w:type="dxa"/>
                <w:right w:w="108" w:type="dxa"/>
              </w:tblCellMar>
            </w:tblPr>
            <w:tblGrid>
              <w:gridCol w:w="5498"/>
              <w:gridCol w:w="1773"/>
              <w:gridCol w:w="678"/>
            </w:tblGrid>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106" w:hRule="atLeast"/>
                <w:jc w:val="center"/>
              </w:trPr>
              <w:tc>
                <w:tcPr>
                  <w:tcW w:w="5498" w:type="dxa"/>
                  <w:tcBorders>
                    <w:tl2br w:val="nil"/>
                    <w:tr2bl w:val="nil"/>
                  </w:tcBorders>
                  <w:noWrap w:val="0"/>
                  <w:vAlign w:val="center"/>
                </w:tcPr>
                <w:p>
                  <w:pPr>
                    <w:keepNext w:val="0"/>
                    <w:keepLines w:val="0"/>
                    <w:widowControl w:val="0"/>
                    <w:suppressLineNumbers w:val="0"/>
                    <w:spacing w:before="0" w:beforeAutospacing="0" w:after="0" w:afterAutospacing="0"/>
                    <w:ind w:left="0" w:right="0"/>
                    <w:jc w:val="center"/>
                    <w:rPr>
                      <w:bCs/>
                      <w:color w:val="auto"/>
                      <w:szCs w:val="21"/>
                      <w:highlight w:val="none"/>
                      <w:lang w:val="en-US"/>
                    </w:rPr>
                  </w:pPr>
                  <w:r>
                    <w:rPr>
                      <w:rFonts w:hint="eastAsia" w:ascii="Times New Roman" w:hAnsi="Times New Roman" w:eastAsia="宋体" w:cs="宋体"/>
                      <w:bCs/>
                      <w:color w:val="auto"/>
                      <w:kern w:val="2"/>
                      <w:sz w:val="21"/>
                      <w:szCs w:val="21"/>
                      <w:highlight w:val="none"/>
                      <w:lang w:val="en-US" w:eastAsia="zh-CN" w:bidi="ar"/>
                    </w:rPr>
                    <w:t>三线一单要求</w:t>
                  </w:r>
                </w:p>
              </w:tc>
              <w:tc>
                <w:tcPr>
                  <w:tcW w:w="1773" w:type="dxa"/>
                  <w:tcBorders>
                    <w:tl2br w:val="nil"/>
                    <w:tr2bl w:val="nil"/>
                  </w:tcBorders>
                  <w:noWrap w:val="0"/>
                  <w:vAlign w:val="center"/>
                </w:tcPr>
                <w:p>
                  <w:pPr>
                    <w:keepNext w:val="0"/>
                    <w:keepLines w:val="0"/>
                    <w:widowControl w:val="0"/>
                    <w:suppressLineNumbers w:val="0"/>
                    <w:spacing w:before="0" w:beforeAutospacing="0" w:after="0" w:afterAutospacing="0"/>
                    <w:ind w:left="0" w:right="0"/>
                    <w:jc w:val="center"/>
                    <w:rPr>
                      <w:bCs/>
                      <w:color w:val="auto"/>
                      <w:szCs w:val="21"/>
                      <w:highlight w:val="none"/>
                      <w:lang w:val="en-US"/>
                    </w:rPr>
                  </w:pPr>
                  <w:r>
                    <w:rPr>
                      <w:rFonts w:hint="eastAsia" w:ascii="Times New Roman" w:hAnsi="Times New Roman" w:eastAsia="宋体" w:cs="宋体"/>
                      <w:bCs/>
                      <w:color w:val="auto"/>
                      <w:kern w:val="2"/>
                      <w:sz w:val="21"/>
                      <w:szCs w:val="21"/>
                      <w:highlight w:val="none"/>
                      <w:lang w:val="en-US" w:eastAsia="zh-CN" w:bidi="ar"/>
                    </w:rPr>
                    <w:t>本项目情况</w:t>
                  </w:r>
                </w:p>
              </w:tc>
              <w:tc>
                <w:tcPr>
                  <w:tcW w:w="678" w:type="dxa"/>
                  <w:tcBorders>
                    <w:tl2br w:val="nil"/>
                    <w:tr2bl w:val="nil"/>
                  </w:tcBorders>
                  <w:noWrap w:val="0"/>
                  <w:vAlign w:val="center"/>
                </w:tcPr>
                <w:p>
                  <w:pPr>
                    <w:keepNext w:val="0"/>
                    <w:keepLines w:val="0"/>
                    <w:widowControl w:val="0"/>
                    <w:suppressLineNumbers w:val="0"/>
                    <w:spacing w:before="0" w:beforeAutospacing="0" w:after="0" w:afterAutospacing="0"/>
                    <w:ind w:left="0" w:right="0"/>
                    <w:jc w:val="center"/>
                    <w:rPr>
                      <w:bCs/>
                      <w:color w:val="auto"/>
                      <w:szCs w:val="21"/>
                      <w:highlight w:val="none"/>
                      <w:lang w:val="en-US"/>
                    </w:rPr>
                  </w:pPr>
                  <w:r>
                    <w:rPr>
                      <w:rFonts w:hint="eastAsia" w:ascii="Times New Roman" w:hAnsi="Times New Roman" w:eastAsia="宋体" w:cs="宋体"/>
                      <w:bCs/>
                      <w:color w:val="auto"/>
                      <w:kern w:val="2"/>
                      <w:sz w:val="21"/>
                      <w:szCs w:val="21"/>
                      <w:highlight w:val="none"/>
                      <w:lang w:val="en-US" w:eastAsia="zh-CN" w:bidi="ar"/>
                    </w:rPr>
                    <w:t>符合情况</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187" w:hRule="atLeast"/>
                <w:jc w:val="center"/>
              </w:trPr>
              <w:tc>
                <w:tcPr>
                  <w:tcW w:w="7949" w:type="dxa"/>
                  <w:gridSpan w:val="3"/>
                  <w:tcBorders>
                    <w:tl2br w:val="nil"/>
                    <w:tr2bl w:val="nil"/>
                  </w:tcBorders>
                  <w:noWrap w:val="0"/>
                  <w:vAlign w:val="center"/>
                </w:tcPr>
                <w:p>
                  <w:pPr>
                    <w:keepNext w:val="0"/>
                    <w:keepLines w:val="0"/>
                    <w:widowControl w:val="0"/>
                    <w:suppressLineNumbers w:val="0"/>
                    <w:spacing w:before="0" w:beforeAutospacing="0" w:after="0" w:afterAutospacing="0"/>
                    <w:ind w:left="0" w:right="0"/>
                    <w:jc w:val="center"/>
                    <w:rPr>
                      <w:bCs/>
                      <w:color w:val="auto"/>
                      <w:szCs w:val="21"/>
                      <w:highlight w:val="none"/>
                      <w:lang w:val="en-US"/>
                    </w:rPr>
                  </w:pPr>
                  <w:r>
                    <w:rPr>
                      <w:rFonts w:hint="eastAsia" w:ascii="Times New Roman" w:hAnsi="Times New Roman" w:eastAsia="宋体" w:cs="宋体"/>
                      <w:b/>
                      <w:bCs w:val="0"/>
                      <w:color w:val="auto"/>
                      <w:kern w:val="2"/>
                      <w:sz w:val="21"/>
                      <w:szCs w:val="21"/>
                      <w:highlight w:val="none"/>
                      <w:lang w:val="en-US" w:eastAsia="zh-CN" w:bidi="ar"/>
                    </w:rPr>
                    <w:t>生态保护红线及生态分区管控</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106" w:hRule="atLeast"/>
                <w:jc w:val="center"/>
              </w:trPr>
              <w:tc>
                <w:tcPr>
                  <w:tcW w:w="5498" w:type="dxa"/>
                  <w:tcBorders>
                    <w:tl2br w:val="nil"/>
                    <w:tr2bl w:val="nil"/>
                  </w:tcBorders>
                  <w:noWrap w:val="0"/>
                  <w:vAlign w:val="center"/>
                </w:tcPr>
                <w:p>
                  <w:pPr>
                    <w:pStyle w:val="22"/>
                    <w:keepNext w:val="0"/>
                    <w:keepLines w:val="0"/>
                    <w:widowControl w:val="0"/>
                    <w:suppressLineNumbers w:val="0"/>
                    <w:spacing w:before="0" w:beforeAutospacing="0" w:after="0" w:afterAutospacing="0"/>
                    <w:ind w:left="0" w:leftChars="0" w:right="0" w:firstLine="420" w:firstLineChars="200"/>
                    <w:jc w:val="left"/>
                    <w:rPr>
                      <w:color w:val="auto"/>
                      <w:highlight w:val="none"/>
                      <w:lang w:val="en-US"/>
                    </w:rPr>
                  </w:pPr>
                  <w:r>
                    <w:rPr>
                      <w:rFonts w:hint="eastAsia" w:ascii="Times New Roman" w:hAnsi="Times New Roman" w:eastAsia="宋体" w:cs="宋体"/>
                      <w:bCs/>
                      <w:color w:val="auto"/>
                      <w:kern w:val="2"/>
                      <w:sz w:val="21"/>
                      <w:szCs w:val="21"/>
                      <w:highlight w:val="none"/>
                      <w:lang w:val="en-US" w:eastAsia="zh-CN" w:bidi="ar"/>
                    </w:rPr>
                    <w:t>吴忠市生态保护红线目前是衔接落实宁夏回族自治区人民政府</w:t>
                  </w:r>
                  <w:r>
                    <w:rPr>
                      <w:rFonts w:hint="default" w:ascii="Times New Roman" w:hAnsi="Times New Roman" w:eastAsia="宋体" w:cs="Times New Roman"/>
                      <w:bCs/>
                      <w:color w:val="auto"/>
                      <w:kern w:val="2"/>
                      <w:sz w:val="21"/>
                      <w:szCs w:val="21"/>
                      <w:highlight w:val="none"/>
                      <w:lang w:val="en-US" w:eastAsia="zh-CN" w:bidi="ar"/>
                    </w:rPr>
                    <w:t>2018</w:t>
                  </w:r>
                  <w:r>
                    <w:rPr>
                      <w:rFonts w:hint="eastAsia" w:ascii="Times New Roman" w:hAnsi="Times New Roman" w:eastAsia="宋体" w:cs="宋体"/>
                      <w:bCs/>
                      <w:color w:val="auto"/>
                      <w:kern w:val="2"/>
                      <w:sz w:val="21"/>
                      <w:szCs w:val="21"/>
                      <w:highlight w:val="none"/>
                      <w:lang w:val="en-US" w:eastAsia="zh-CN" w:bidi="ar"/>
                    </w:rPr>
                    <w:t>年</w:t>
                  </w:r>
                  <w:r>
                    <w:rPr>
                      <w:rFonts w:hint="default" w:ascii="Times New Roman" w:hAnsi="Times New Roman" w:eastAsia="宋体" w:cs="Times New Roman"/>
                      <w:bCs/>
                      <w:color w:val="auto"/>
                      <w:kern w:val="2"/>
                      <w:sz w:val="21"/>
                      <w:szCs w:val="21"/>
                      <w:highlight w:val="none"/>
                      <w:lang w:val="en-US" w:eastAsia="zh-CN" w:bidi="ar"/>
                    </w:rPr>
                    <w:t xml:space="preserve"> 6</w:t>
                  </w:r>
                  <w:r>
                    <w:rPr>
                      <w:rFonts w:hint="eastAsia" w:ascii="Times New Roman" w:hAnsi="Times New Roman" w:eastAsia="宋体" w:cs="宋体"/>
                      <w:bCs/>
                      <w:color w:val="auto"/>
                      <w:kern w:val="2"/>
                      <w:sz w:val="21"/>
                      <w:szCs w:val="21"/>
                      <w:highlight w:val="none"/>
                      <w:lang w:val="en-US" w:eastAsia="zh-CN" w:bidi="ar"/>
                    </w:rPr>
                    <w:t>月发布的《宁夏回族自治区生态保护红线》（宁政发〔</w:t>
                  </w:r>
                  <w:r>
                    <w:rPr>
                      <w:rFonts w:hint="default" w:ascii="Times New Roman" w:hAnsi="Times New Roman" w:eastAsia="宋体" w:cs="Times New Roman"/>
                      <w:bCs/>
                      <w:color w:val="auto"/>
                      <w:kern w:val="2"/>
                      <w:sz w:val="21"/>
                      <w:szCs w:val="21"/>
                      <w:highlight w:val="none"/>
                      <w:lang w:val="en-US" w:eastAsia="zh-CN" w:bidi="ar"/>
                    </w:rPr>
                    <w:t>2018</w:t>
                  </w:r>
                  <w:r>
                    <w:rPr>
                      <w:rFonts w:hint="eastAsia" w:ascii="Times New Roman" w:hAnsi="Times New Roman" w:eastAsia="宋体" w:cs="宋体"/>
                      <w:bCs/>
                      <w:color w:val="auto"/>
                      <w:kern w:val="2"/>
                      <w:sz w:val="21"/>
                      <w:szCs w:val="21"/>
                      <w:highlight w:val="none"/>
                      <w:lang w:val="en-US" w:eastAsia="zh-CN" w:bidi="ar"/>
                    </w:rPr>
                    <w:t>〕</w:t>
                  </w:r>
                  <w:r>
                    <w:rPr>
                      <w:rFonts w:hint="default" w:ascii="Times New Roman" w:hAnsi="Times New Roman" w:eastAsia="宋体" w:cs="Times New Roman"/>
                      <w:bCs/>
                      <w:color w:val="auto"/>
                      <w:kern w:val="2"/>
                      <w:sz w:val="21"/>
                      <w:szCs w:val="21"/>
                      <w:highlight w:val="none"/>
                      <w:lang w:val="en-US" w:eastAsia="zh-CN" w:bidi="ar"/>
                    </w:rPr>
                    <w:t>23</w:t>
                  </w:r>
                  <w:r>
                    <w:rPr>
                      <w:rFonts w:hint="eastAsia" w:ascii="Times New Roman" w:hAnsi="Times New Roman" w:eastAsia="宋体" w:cs="宋体"/>
                      <w:bCs/>
                      <w:color w:val="auto"/>
                      <w:kern w:val="2"/>
                      <w:sz w:val="21"/>
                      <w:szCs w:val="21"/>
                      <w:highlight w:val="none"/>
                      <w:lang w:val="en-US" w:eastAsia="zh-CN" w:bidi="ar"/>
                    </w:rPr>
                    <w:t>号），基于生态保护红线划定评估工作，以自治区生态系统功能极重要区和重要区，生态环境极敏感区和敏感区为重点，衔接自治区级及以上自然保护区，县级及以上饮用水水源地，自治区级及以上湿地公园，自治区级及以上风景名胜区，自治区级及以上森林公园，自治区级及以上地质公园，国家级水产种资资源保护区，国家级生态公益林，黄河干流岸线等各类自然保护地，衔接相关规划及经济社会发展需求，综合统计吴忠生态空间总面积</w:t>
                  </w:r>
                  <w:r>
                    <w:rPr>
                      <w:rFonts w:hint="default" w:ascii="Times New Roman" w:hAnsi="Times New Roman" w:eastAsia="宋体" w:cs="Times New Roman"/>
                      <w:bCs/>
                      <w:color w:val="auto"/>
                      <w:kern w:val="2"/>
                      <w:sz w:val="21"/>
                      <w:szCs w:val="21"/>
                      <w:highlight w:val="none"/>
                      <w:lang w:val="en-US" w:eastAsia="zh-CN" w:bidi="ar"/>
                    </w:rPr>
                    <w:t>6318.24</w:t>
                  </w:r>
                  <w:r>
                    <w:rPr>
                      <w:rFonts w:hint="eastAsia" w:ascii="Times New Roman" w:hAnsi="Times New Roman" w:eastAsia="宋体" w:cs="宋体"/>
                      <w:bCs/>
                      <w:color w:val="auto"/>
                      <w:kern w:val="2"/>
                      <w:sz w:val="21"/>
                      <w:szCs w:val="21"/>
                      <w:highlight w:val="none"/>
                      <w:lang w:val="en-US" w:eastAsia="zh-CN" w:bidi="ar"/>
                    </w:rPr>
                    <w:t>平方公里，占全市国土总面积的</w:t>
                  </w:r>
                  <w:r>
                    <w:rPr>
                      <w:rFonts w:hint="default" w:ascii="Times New Roman" w:hAnsi="Times New Roman" w:eastAsia="宋体" w:cs="Times New Roman"/>
                      <w:bCs/>
                      <w:color w:val="auto"/>
                      <w:kern w:val="2"/>
                      <w:sz w:val="21"/>
                      <w:szCs w:val="21"/>
                      <w:highlight w:val="none"/>
                      <w:lang w:val="en-US" w:eastAsia="zh-CN" w:bidi="ar"/>
                    </w:rPr>
                    <w:t>37.68%</w:t>
                  </w:r>
                  <w:r>
                    <w:rPr>
                      <w:rFonts w:hint="eastAsia" w:ascii="Times New Roman" w:hAnsi="Times New Roman" w:eastAsia="宋体" w:cs="宋体"/>
                      <w:bCs/>
                      <w:color w:val="auto"/>
                      <w:kern w:val="2"/>
                      <w:sz w:val="21"/>
                      <w:szCs w:val="21"/>
                      <w:highlight w:val="none"/>
                      <w:lang w:val="en-US" w:eastAsia="zh-CN" w:bidi="ar"/>
                    </w:rPr>
                    <w:t>。其中生态保护红线面积约为</w:t>
                  </w:r>
                  <w:r>
                    <w:rPr>
                      <w:rFonts w:hint="default" w:ascii="Times New Roman" w:hAnsi="Times New Roman" w:eastAsia="宋体" w:cs="Times New Roman"/>
                      <w:bCs/>
                      <w:color w:val="auto"/>
                      <w:kern w:val="2"/>
                      <w:sz w:val="21"/>
                      <w:szCs w:val="21"/>
                      <w:highlight w:val="none"/>
                      <w:lang w:val="en-US" w:eastAsia="zh-CN" w:bidi="ar"/>
                    </w:rPr>
                    <w:t>3234.37</w:t>
                  </w:r>
                  <w:r>
                    <w:rPr>
                      <w:rFonts w:hint="eastAsia" w:ascii="Times New Roman" w:hAnsi="Times New Roman" w:eastAsia="宋体" w:cs="宋体"/>
                      <w:bCs/>
                      <w:color w:val="auto"/>
                      <w:kern w:val="2"/>
                      <w:sz w:val="21"/>
                      <w:szCs w:val="21"/>
                      <w:highlight w:val="none"/>
                      <w:lang w:val="en-US" w:eastAsia="zh-CN" w:bidi="ar"/>
                    </w:rPr>
                    <w:t>平方公里，占全市国土总面积的</w:t>
                  </w:r>
                  <w:r>
                    <w:rPr>
                      <w:rFonts w:hint="default" w:ascii="Times New Roman" w:hAnsi="Times New Roman" w:eastAsia="宋体" w:cs="Times New Roman"/>
                      <w:bCs/>
                      <w:color w:val="auto"/>
                      <w:kern w:val="2"/>
                      <w:sz w:val="21"/>
                      <w:szCs w:val="21"/>
                      <w:highlight w:val="none"/>
                      <w:lang w:val="en-US" w:eastAsia="zh-CN" w:bidi="ar"/>
                    </w:rPr>
                    <w:t>19.29%</w:t>
                  </w:r>
                  <w:r>
                    <w:rPr>
                      <w:rFonts w:hint="eastAsia" w:ascii="Times New Roman" w:hAnsi="Times New Roman" w:eastAsia="宋体" w:cs="宋体"/>
                      <w:bCs/>
                      <w:color w:val="auto"/>
                      <w:kern w:val="2"/>
                      <w:sz w:val="21"/>
                      <w:szCs w:val="21"/>
                      <w:highlight w:val="none"/>
                      <w:lang w:val="en-US" w:eastAsia="zh-CN" w:bidi="ar"/>
                    </w:rPr>
                    <w:t>。除生态保护红线以外的一般生态空间面积</w:t>
                  </w:r>
                  <w:r>
                    <w:rPr>
                      <w:rFonts w:hint="default" w:ascii="Times New Roman" w:hAnsi="Times New Roman" w:eastAsia="宋体" w:cs="Times New Roman"/>
                      <w:bCs/>
                      <w:color w:val="auto"/>
                      <w:kern w:val="2"/>
                      <w:sz w:val="21"/>
                      <w:szCs w:val="21"/>
                      <w:highlight w:val="none"/>
                      <w:lang w:val="en-US" w:eastAsia="zh-CN" w:bidi="ar"/>
                    </w:rPr>
                    <w:t>3083.87</w:t>
                  </w:r>
                  <w:r>
                    <w:rPr>
                      <w:rFonts w:hint="eastAsia" w:ascii="Times New Roman" w:hAnsi="Times New Roman" w:eastAsia="宋体" w:cs="宋体"/>
                      <w:bCs/>
                      <w:color w:val="auto"/>
                      <w:kern w:val="2"/>
                      <w:sz w:val="21"/>
                      <w:szCs w:val="21"/>
                      <w:highlight w:val="none"/>
                      <w:lang w:val="en-US" w:eastAsia="zh-CN" w:bidi="ar"/>
                    </w:rPr>
                    <w:t>平方公里，占全区国土面积</w:t>
                  </w:r>
                  <w:r>
                    <w:rPr>
                      <w:rFonts w:hint="default" w:ascii="Times New Roman" w:hAnsi="Times New Roman" w:eastAsia="宋体" w:cs="Times New Roman"/>
                      <w:bCs/>
                      <w:color w:val="auto"/>
                      <w:kern w:val="2"/>
                      <w:sz w:val="21"/>
                      <w:szCs w:val="21"/>
                      <w:highlight w:val="none"/>
                      <w:lang w:val="en-US" w:eastAsia="zh-CN" w:bidi="ar"/>
                    </w:rPr>
                    <w:t>18.39%</w:t>
                  </w:r>
                  <w:r>
                    <w:rPr>
                      <w:rFonts w:hint="eastAsia" w:ascii="Times New Roman" w:hAnsi="Times New Roman" w:eastAsia="宋体" w:cs="宋体"/>
                      <w:bCs/>
                      <w:color w:val="auto"/>
                      <w:kern w:val="2"/>
                      <w:sz w:val="21"/>
                      <w:szCs w:val="21"/>
                      <w:highlight w:val="none"/>
                      <w:lang w:val="en-US" w:eastAsia="zh-CN" w:bidi="ar"/>
                    </w:rPr>
                    <w:t>。</w:t>
                  </w:r>
                </w:p>
              </w:tc>
              <w:tc>
                <w:tcPr>
                  <w:tcW w:w="1773" w:type="dxa"/>
                  <w:tcBorders>
                    <w:tl2br w:val="nil"/>
                    <w:tr2bl w:val="nil"/>
                  </w:tcBorders>
                  <w:noWrap w:val="0"/>
                  <w:vAlign w:val="center"/>
                </w:tcPr>
                <w:p>
                  <w:pPr>
                    <w:keepNext w:val="0"/>
                    <w:keepLines w:val="0"/>
                    <w:widowControl w:val="0"/>
                    <w:suppressLineNumbers w:val="0"/>
                    <w:spacing w:before="0" w:beforeAutospacing="0" w:after="0" w:afterAutospacing="0"/>
                    <w:ind w:left="0" w:right="0"/>
                    <w:jc w:val="center"/>
                    <w:rPr>
                      <w:bCs/>
                      <w:color w:val="auto"/>
                      <w:szCs w:val="21"/>
                      <w:highlight w:val="none"/>
                      <w:lang w:val="en-US"/>
                    </w:rPr>
                  </w:pPr>
                  <w:r>
                    <w:rPr>
                      <w:rFonts w:hint="eastAsia" w:ascii="Times New Roman" w:hAnsi="Times New Roman" w:eastAsia="宋体" w:cs="宋体"/>
                      <w:bCs/>
                      <w:color w:val="auto"/>
                      <w:kern w:val="2"/>
                      <w:sz w:val="21"/>
                      <w:szCs w:val="21"/>
                      <w:highlight w:val="none"/>
                      <w:lang w:val="en-US" w:eastAsia="zh-CN" w:bidi="ar"/>
                    </w:rPr>
                    <w:t>项目位于吴忠市同心县河西镇，根据《吴忠市生态保护红线图》，项目不在生态保护红线范围内，符合生态保护红线的要求。</w:t>
                  </w:r>
                </w:p>
              </w:tc>
              <w:tc>
                <w:tcPr>
                  <w:tcW w:w="678" w:type="dxa"/>
                  <w:tcBorders>
                    <w:tl2br w:val="nil"/>
                    <w:tr2bl w:val="nil"/>
                  </w:tcBorders>
                  <w:noWrap w:val="0"/>
                  <w:vAlign w:val="center"/>
                </w:tcPr>
                <w:p>
                  <w:pPr>
                    <w:keepNext w:val="0"/>
                    <w:keepLines w:val="0"/>
                    <w:widowControl w:val="0"/>
                    <w:suppressLineNumbers w:val="0"/>
                    <w:spacing w:before="0" w:beforeAutospacing="0" w:after="0" w:afterAutospacing="0"/>
                    <w:ind w:left="0" w:right="0"/>
                    <w:jc w:val="center"/>
                    <w:rPr>
                      <w:bCs/>
                      <w:color w:val="auto"/>
                      <w:szCs w:val="21"/>
                      <w:highlight w:val="none"/>
                      <w:lang w:val="en-US"/>
                    </w:rPr>
                  </w:pPr>
                  <w:r>
                    <w:rPr>
                      <w:rFonts w:hint="eastAsia" w:ascii="Times New Roman" w:hAnsi="Times New Roman" w:eastAsia="宋体" w:cs="宋体"/>
                      <w:bCs/>
                      <w:color w:val="auto"/>
                      <w:kern w:val="2"/>
                      <w:sz w:val="21"/>
                      <w:szCs w:val="21"/>
                      <w:highlight w:val="none"/>
                      <w:lang w:val="en-US" w:eastAsia="zh-CN" w:bidi="ar"/>
                    </w:rPr>
                    <w:t>符合</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7949" w:type="dxa"/>
                  <w:gridSpan w:val="3"/>
                  <w:tcBorders>
                    <w:tl2br w:val="nil"/>
                    <w:tr2bl w:val="nil"/>
                  </w:tcBorders>
                  <w:noWrap w:val="0"/>
                  <w:vAlign w:val="center"/>
                </w:tcPr>
                <w:p>
                  <w:pPr>
                    <w:keepNext w:val="0"/>
                    <w:keepLines w:val="0"/>
                    <w:widowControl w:val="0"/>
                    <w:suppressLineNumbers w:val="0"/>
                    <w:spacing w:before="0" w:beforeAutospacing="0" w:after="0" w:afterAutospacing="0"/>
                    <w:ind w:left="0" w:right="0"/>
                    <w:jc w:val="center"/>
                    <w:rPr>
                      <w:bCs/>
                      <w:color w:val="auto"/>
                      <w:szCs w:val="21"/>
                      <w:highlight w:val="none"/>
                      <w:lang w:val="en-US"/>
                    </w:rPr>
                  </w:pPr>
                  <w:r>
                    <w:rPr>
                      <w:rFonts w:hint="eastAsia" w:ascii="Times New Roman" w:hAnsi="Times New Roman" w:eastAsia="宋体" w:cs="宋体"/>
                      <w:b/>
                      <w:bCs w:val="0"/>
                      <w:color w:val="auto"/>
                      <w:kern w:val="2"/>
                      <w:sz w:val="21"/>
                      <w:szCs w:val="21"/>
                      <w:highlight w:val="none"/>
                      <w:lang w:val="en-US" w:eastAsia="zh-CN" w:bidi="ar"/>
                    </w:rPr>
                    <w:t>吴忠市环境管控单元</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106" w:hRule="atLeast"/>
                <w:jc w:val="center"/>
              </w:trPr>
              <w:tc>
                <w:tcPr>
                  <w:tcW w:w="5498" w:type="dxa"/>
                  <w:tcBorders>
                    <w:tl2br w:val="nil"/>
                    <w:tr2bl w:val="nil"/>
                  </w:tcBorders>
                  <w:noWrap w:val="0"/>
                  <w:vAlign w:val="center"/>
                </w:tcPr>
                <w:p>
                  <w:pPr>
                    <w:keepNext w:val="0"/>
                    <w:keepLines w:val="0"/>
                    <w:widowControl w:val="0"/>
                    <w:suppressLineNumbers w:val="0"/>
                    <w:spacing w:before="0" w:beforeAutospacing="0" w:after="0" w:afterAutospacing="0"/>
                    <w:ind w:left="0" w:right="0"/>
                    <w:jc w:val="left"/>
                    <w:rPr>
                      <w:bCs/>
                      <w:color w:val="auto"/>
                      <w:szCs w:val="21"/>
                      <w:highlight w:val="none"/>
                      <w:lang w:val="en-US"/>
                    </w:rPr>
                  </w:pPr>
                  <w:r>
                    <w:rPr>
                      <w:rFonts w:hint="eastAsia" w:ascii="Times New Roman" w:hAnsi="Times New Roman" w:eastAsia="宋体" w:cs="宋体"/>
                      <w:bCs/>
                      <w:color w:val="auto"/>
                      <w:kern w:val="2"/>
                      <w:sz w:val="21"/>
                      <w:szCs w:val="21"/>
                      <w:highlight w:val="none"/>
                      <w:lang w:val="en-US" w:eastAsia="zh-CN" w:bidi="ar"/>
                    </w:rPr>
                    <w:t>吴忠市共划定环境管控单元</w:t>
                  </w:r>
                  <w:r>
                    <w:rPr>
                      <w:rFonts w:hint="default" w:ascii="Times New Roman" w:hAnsi="Times New Roman" w:eastAsia="宋体" w:cs="Times New Roman"/>
                      <w:bCs/>
                      <w:color w:val="auto"/>
                      <w:kern w:val="2"/>
                      <w:sz w:val="21"/>
                      <w:szCs w:val="21"/>
                      <w:highlight w:val="none"/>
                      <w:lang w:val="en-US" w:eastAsia="zh-CN" w:bidi="ar"/>
                    </w:rPr>
                    <w:t>48</w:t>
                  </w:r>
                  <w:r>
                    <w:rPr>
                      <w:rFonts w:hint="eastAsia" w:ascii="Times New Roman" w:hAnsi="Times New Roman" w:eastAsia="宋体" w:cs="宋体"/>
                      <w:bCs/>
                      <w:color w:val="auto"/>
                      <w:kern w:val="2"/>
                      <w:sz w:val="21"/>
                      <w:szCs w:val="21"/>
                      <w:highlight w:val="none"/>
                      <w:lang w:val="en-US" w:eastAsia="zh-CN" w:bidi="ar"/>
                    </w:rPr>
                    <w:t>个，其中优先保护单元</w:t>
                  </w:r>
                  <w:r>
                    <w:rPr>
                      <w:rFonts w:hint="default" w:ascii="Times New Roman" w:hAnsi="Times New Roman" w:eastAsia="宋体" w:cs="Times New Roman"/>
                      <w:bCs/>
                      <w:color w:val="auto"/>
                      <w:kern w:val="2"/>
                      <w:sz w:val="21"/>
                      <w:szCs w:val="21"/>
                      <w:highlight w:val="none"/>
                      <w:lang w:val="en-US" w:eastAsia="zh-CN" w:bidi="ar"/>
                    </w:rPr>
                    <w:t>25</w:t>
                  </w:r>
                  <w:r>
                    <w:rPr>
                      <w:rFonts w:hint="eastAsia" w:ascii="Times New Roman" w:hAnsi="Times New Roman" w:eastAsia="宋体" w:cs="宋体"/>
                      <w:bCs/>
                      <w:color w:val="auto"/>
                      <w:kern w:val="2"/>
                      <w:sz w:val="21"/>
                      <w:szCs w:val="21"/>
                      <w:highlight w:val="none"/>
                      <w:lang w:val="en-US" w:eastAsia="zh-CN" w:bidi="ar"/>
                    </w:rPr>
                    <w:t>个，优先保护单元面积为</w:t>
                  </w:r>
                  <w:r>
                    <w:rPr>
                      <w:rFonts w:hint="default" w:ascii="Times New Roman" w:hAnsi="Times New Roman" w:eastAsia="宋体" w:cs="Times New Roman"/>
                      <w:bCs/>
                      <w:color w:val="auto"/>
                      <w:kern w:val="2"/>
                      <w:sz w:val="21"/>
                      <w:szCs w:val="21"/>
                      <w:highlight w:val="none"/>
                      <w:lang w:val="en-US" w:eastAsia="zh-CN" w:bidi="ar"/>
                    </w:rPr>
                    <w:t>7145.06km</w:t>
                  </w:r>
                  <w:r>
                    <w:rPr>
                      <w:rFonts w:hint="default" w:ascii="Times New Roman" w:hAnsi="Times New Roman" w:eastAsia="宋体" w:cs="Times New Roman"/>
                      <w:bCs/>
                      <w:color w:val="auto"/>
                      <w:kern w:val="2"/>
                      <w:sz w:val="21"/>
                      <w:szCs w:val="21"/>
                      <w:highlight w:val="none"/>
                      <w:vertAlign w:val="superscript"/>
                      <w:lang w:val="en-US" w:eastAsia="zh-CN" w:bidi="ar"/>
                    </w:rPr>
                    <w:t>2</w:t>
                  </w:r>
                  <w:r>
                    <w:rPr>
                      <w:rFonts w:hint="eastAsia" w:ascii="Times New Roman" w:hAnsi="Times New Roman" w:eastAsia="宋体" w:cs="宋体"/>
                      <w:bCs/>
                      <w:color w:val="auto"/>
                      <w:kern w:val="2"/>
                      <w:sz w:val="21"/>
                      <w:szCs w:val="21"/>
                      <w:highlight w:val="none"/>
                      <w:lang w:val="en-US" w:eastAsia="zh-CN" w:bidi="ar"/>
                    </w:rPr>
                    <w:t>，其面积占全市总面积的</w:t>
                  </w:r>
                  <w:r>
                    <w:rPr>
                      <w:rFonts w:hint="default" w:ascii="Times New Roman" w:hAnsi="Times New Roman" w:eastAsia="宋体" w:cs="Times New Roman"/>
                      <w:bCs/>
                      <w:color w:val="auto"/>
                      <w:kern w:val="2"/>
                      <w:sz w:val="21"/>
                      <w:szCs w:val="21"/>
                      <w:highlight w:val="none"/>
                      <w:lang w:val="en-US" w:eastAsia="zh-CN" w:bidi="ar"/>
                    </w:rPr>
                    <w:t>42.62%</w:t>
                  </w:r>
                  <w:r>
                    <w:rPr>
                      <w:rFonts w:hint="eastAsia" w:ascii="Times New Roman" w:hAnsi="Times New Roman" w:eastAsia="宋体" w:cs="宋体"/>
                      <w:bCs/>
                      <w:color w:val="auto"/>
                      <w:kern w:val="2"/>
                      <w:sz w:val="21"/>
                      <w:szCs w:val="21"/>
                      <w:highlight w:val="none"/>
                      <w:lang w:val="en-US" w:eastAsia="zh-CN" w:bidi="ar"/>
                    </w:rPr>
                    <w:t>。重点管控单元个数为</w:t>
                  </w:r>
                  <w:r>
                    <w:rPr>
                      <w:rFonts w:hint="default" w:ascii="Times New Roman" w:hAnsi="Times New Roman" w:eastAsia="宋体" w:cs="Times New Roman"/>
                      <w:bCs/>
                      <w:color w:val="auto"/>
                      <w:kern w:val="2"/>
                      <w:sz w:val="21"/>
                      <w:szCs w:val="21"/>
                      <w:highlight w:val="none"/>
                      <w:lang w:val="en-US" w:eastAsia="zh-CN" w:bidi="ar"/>
                    </w:rPr>
                    <w:t>11</w:t>
                  </w:r>
                  <w:r>
                    <w:rPr>
                      <w:rFonts w:hint="eastAsia" w:ascii="Times New Roman" w:hAnsi="Times New Roman" w:eastAsia="宋体" w:cs="宋体"/>
                      <w:bCs/>
                      <w:color w:val="auto"/>
                      <w:kern w:val="2"/>
                      <w:sz w:val="21"/>
                      <w:szCs w:val="21"/>
                      <w:highlight w:val="none"/>
                      <w:lang w:val="en-US" w:eastAsia="zh-CN" w:bidi="ar"/>
                    </w:rPr>
                    <w:t>个，重点管控单元面积为</w:t>
                  </w:r>
                  <w:r>
                    <w:rPr>
                      <w:rFonts w:hint="default" w:ascii="Times New Roman" w:hAnsi="Times New Roman" w:eastAsia="宋体" w:cs="Times New Roman"/>
                      <w:bCs/>
                      <w:color w:val="auto"/>
                      <w:kern w:val="2"/>
                      <w:sz w:val="21"/>
                      <w:szCs w:val="21"/>
                      <w:highlight w:val="none"/>
                      <w:lang w:val="en-US" w:eastAsia="zh-CN" w:bidi="ar"/>
                    </w:rPr>
                    <w:t>2709.70km</w:t>
                  </w:r>
                  <w:r>
                    <w:rPr>
                      <w:rFonts w:hint="default" w:ascii="Times New Roman" w:hAnsi="Times New Roman" w:eastAsia="宋体" w:cs="Times New Roman"/>
                      <w:bCs/>
                      <w:color w:val="auto"/>
                      <w:kern w:val="2"/>
                      <w:sz w:val="21"/>
                      <w:szCs w:val="21"/>
                      <w:highlight w:val="none"/>
                      <w:vertAlign w:val="superscript"/>
                      <w:lang w:val="en-US" w:eastAsia="zh-CN" w:bidi="ar"/>
                    </w:rPr>
                    <w:t>2</w:t>
                  </w:r>
                  <w:r>
                    <w:rPr>
                      <w:rFonts w:hint="eastAsia" w:ascii="Times New Roman" w:hAnsi="Times New Roman" w:eastAsia="宋体" w:cs="宋体"/>
                      <w:bCs/>
                      <w:color w:val="auto"/>
                      <w:kern w:val="2"/>
                      <w:sz w:val="21"/>
                      <w:szCs w:val="21"/>
                      <w:highlight w:val="none"/>
                      <w:lang w:val="en-US" w:eastAsia="zh-CN" w:bidi="ar"/>
                    </w:rPr>
                    <w:t>，占全市总面积的</w:t>
                  </w:r>
                  <w:r>
                    <w:rPr>
                      <w:rFonts w:hint="default" w:ascii="Times New Roman" w:hAnsi="Times New Roman" w:eastAsia="宋体" w:cs="Times New Roman"/>
                      <w:bCs/>
                      <w:color w:val="auto"/>
                      <w:kern w:val="2"/>
                      <w:sz w:val="21"/>
                      <w:szCs w:val="21"/>
                      <w:highlight w:val="none"/>
                      <w:lang w:val="en-US" w:eastAsia="zh-CN" w:bidi="ar"/>
                    </w:rPr>
                    <w:t>16.16%</w:t>
                  </w:r>
                  <w:r>
                    <w:rPr>
                      <w:rFonts w:hint="eastAsia" w:ascii="Times New Roman" w:hAnsi="Times New Roman" w:eastAsia="宋体" w:cs="宋体"/>
                      <w:bCs/>
                      <w:color w:val="auto"/>
                      <w:kern w:val="2"/>
                      <w:sz w:val="21"/>
                      <w:szCs w:val="21"/>
                      <w:highlight w:val="none"/>
                      <w:lang w:val="en-US" w:eastAsia="zh-CN" w:bidi="ar"/>
                    </w:rPr>
                    <w:t>。一般管控单元个数为</w:t>
                  </w:r>
                  <w:r>
                    <w:rPr>
                      <w:rFonts w:hint="default" w:ascii="Times New Roman" w:hAnsi="Times New Roman" w:eastAsia="宋体" w:cs="Times New Roman"/>
                      <w:bCs/>
                      <w:color w:val="auto"/>
                      <w:kern w:val="2"/>
                      <w:sz w:val="21"/>
                      <w:szCs w:val="21"/>
                      <w:highlight w:val="none"/>
                      <w:lang w:val="en-US" w:eastAsia="zh-CN" w:bidi="ar"/>
                    </w:rPr>
                    <w:t>12</w:t>
                  </w:r>
                  <w:r>
                    <w:rPr>
                      <w:rFonts w:hint="eastAsia" w:ascii="Times New Roman" w:hAnsi="Times New Roman" w:eastAsia="宋体" w:cs="宋体"/>
                      <w:bCs/>
                      <w:color w:val="auto"/>
                      <w:kern w:val="2"/>
                      <w:sz w:val="21"/>
                      <w:szCs w:val="21"/>
                      <w:highlight w:val="none"/>
                      <w:lang w:val="en-US" w:eastAsia="zh-CN" w:bidi="ar"/>
                    </w:rPr>
                    <w:t>个，其面积为</w:t>
                  </w:r>
                  <w:r>
                    <w:rPr>
                      <w:rFonts w:hint="default" w:ascii="Times New Roman" w:hAnsi="Times New Roman" w:eastAsia="宋体" w:cs="Times New Roman"/>
                      <w:bCs/>
                      <w:color w:val="auto"/>
                      <w:kern w:val="2"/>
                      <w:sz w:val="21"/>
                      <w:szCs w:val="21"/>
                      <w:highlight w:val="none"/>
                      <w:lang w:val="en-US" w:eastAsia="zh-CN" w:bidi="ar"/>
                    </w:rPr>
                    <w:t>6911.28km</w:t>
                  </w:r>
                  <w:r>
                    <w:rPr>
                      <w:rFonts w:hint="default" w:ascii="Times New Roman" w:hAnsi="Times New Roman" w:eastAsia="宋体" w:cs="Times New Roman"/>
                      <w:bCs/>
                      <w:color w:val="auto"/>
                      <w:kern w:val="2"/>
                      <w:sz w:val="21"/>
                      <w:szCs w:val="21"/>
                      <w:highlight w:val="none"/>
                      <w:vertAlign w:val="superscript"/>
                      <w:lang w:val="en-US" w:eastAsia="zh-CN" w:bidi="ar"/>
                    </w:rPr>
                    <w:t>2</w:t>
                  </w:r>
                  <w:r>
                    <w:rPr>
                      <w:rFonts w:hint="eastAsia" w:ascii="Times New Roman" w:hAnsi="Times New Roman" w:eastAsia="宋体" w:cs="宋体"/>
                      <w:bCs/>
                      <w:color w:val="auto"/>
                      <w:kern w:val="2"/>
                      <w:sz w:val="21"/>
                      <w:szCs w:val="21"/>
                      <w:highlight w:val="none"/>
                      <w:lang w:val="en-US" w:eastAsia="zh-CN" w:bidi="ar"/>
                    </w:rPr>
                    <w:t>，占全市总面积的</w:t>
                  </w:r>
                  <w:r>
                    <w:rPr>
                      <w:rFonts w:hint="default" w:ascii="Times New Roman" w:hAnsi="Times New Roman" w:eastAsia="宋体" w:cs="Times New Roman"/>
                      <w:bCs/>
                      <w:color w:val="auto"/>
                      <w:kern w:val="2"/>
                      <w:sz w:val="21"/>
                      <w:szCs w:val="21"/>
                      <w:highlight w:val="none"/>
                      <w:lang w:val="en-US" w:eastAsia="zh-CN" w:bidi="ar"/>
                    </w:rPr>
                    <w:t>41.24%</w:t>
                  </w:r>
                  <w:r>
                    <w:rPr>
                      <w:rFonts w:hint="eastAsia" w:ascii="Times New Roman" w:hAnsi="Times New Roman" w:eastAsia="宋体" w:cs="宋体"/>
                      <w:bCs/>
                      <w:color w:val="auto"/>
                      <w:kern w:val="2"/>
                      <w:sz w:val="21"/>
                      <w:szCs w:val="21"/>
                      <w:highlight w:val="none"/>
                      <w:lang w:val="en-US" w:eastAsia="zh-CN" w:bidi="ar"/>
                    </w:rPr>
                    <w:t>。</w:t>
                  </w:r>
                </w:p>
                <w:p>
                  <w:pPr>
                    <w:keepNext w:val="0"/>
                    <w:keepLines w:val="0"/>
                    <w:widowControl w:val="0"/>
                    <w:suppressLineNumbers w:val="0"/>
                    <w:spacing w:before="0" w:beforeAutospacing="0" w:after="0" w:afterAutospacing="0"/>
                    <w:ind w:left="0" w:right="0"/>
                    <w:jc w:val="left"/>
                    <w:rPr>
                      <w:bCs/>
                      <w:color w:val="auto"/>
                      <w:szCs w:val="21"/>
                      <w:highlight w:val="none"/>
                      <w:lang w:val="en-US"/>
                    </w:rPr>
                  </w:pPr>
                  <w:r>
                    <w:rPr>
                      <w:rFonts w:hint="eastAsia" w:ascii="Times New Roman" w:hAnsi="Times New Roman" w:eastAsia="宋体" w:cs="宋体"/>
                      <w:bCs/>
                      <w:color w:val="auto"/>
                      <w:kern w:val="2"/>
                      <w:sz w:val="21"/>
                      <w:szCs w:val="21"/>
                      <w:highlight w:val="none"/>
                      <w:lang w:val="en-US" w:eastAsia="zh-CN" w:bidi="ar"/>
                    </w:rPr>
                    <w:t>优先保护单元：为生态保护红线、一般生态空间、水环境优先保护区、大气环境优先保护区的并集。优先保护单元以严格保护生态环境、严格限制产业发展为导向，禁止或限制大规模的工业开发和城镇建设。</w:t>
                  </w:r>
                </w:p>
                <w:p>
                  <w:pPr>
                    <w:keepNext w:val="0"/>
                    <w:keepLines w:val="0"/>
                    <w:widowControl w:val="0"/>
                    <w:suppressLineNumbers w:val="0"/>
                    <w:spacing w:before="0" w:beforeAutospacing="0" w:after="0" w:afterAutospacing="0"/>
                    <w:ind w:left="0" w:right="0"/>
                    <w:jc w:val="left"/>
                    <w:rPr>
                      <w:bCs/>
                      <w:color w:val="auto"/>
                      <w:szCs w:val="21"/>
                      <w:highlight w:val="none"/>
                      <w:lang w:val="en-US"/>
                    </w:rPr>
                  </w:pPr>
                  <w:r>
                    <w:rPr>
                      <w:rFonts w:hint="eastAsia" w:ascii="Times New Roman" w:hAnsi="Times New Roman" w:eastAsia="宋体" w:cs="宋体"/>
                      <w:bCs/>
                      <w:color w:val="auto"/>
                      <w:kern w:val="2"/>
                      <w:sz w:val="21"/>
                      <w:szCs w:val="21"/>
                      <w:highlight w:val="none"/>
                      <w:lang w:val="en-US" w:eastAsia="zh-CN" w:bidi="ar"/>
                    </w:rPr>
                    <w:t>重点管控单元：在扣除优先保护单元的基础上，将水环境重点管控区、大气环境重点管控区、禁燃区、地下水开采等重点管控区等与乡镇行政边界、工业园区等进行空间叠加拟合，形成重点管控单元。重点管控单元总体上以守住环境质量底线、积极发展社会经济为导向，实施环境治理修复和差异的环境准入。</w:t>
                  </w:r>
                </w:p>
                <w:p>
                  <w:pPr>
                    <w:keepNext w:val="0"/>
                    <w:keepLines w:val="0"/>
                    <w:widowControl w:val="0"/>
                    <w:suppressLineNumbers w:val="0"/>
                    <w:spacing w:before="0" w:beforeAutospacing="0" w:after="0" w:afterAutospacing="0"/>
                    <w:ind w:left="0" w:right="0"/>
                    <w:jc w:val="left"/>
                    <w:rPr>
                      <w:bCs/>
                      <w:color w:val="auto"/>
                      <w:szCs w:val="21"/>
                      <w:highlight w:val="none"/>
                      <w:lang w:val="en-US"/>
                    </w:rPr>
                  </w:pPr>
                  <w:r>
                    <w:rPr>
                      <w:rFonts w:hint="eastAsia" w:ascii="Times New Roman" w:hAnsi="Times New Roman" w:eastAsia="宋体" w:cs="宋体"/>
                      <w:bCs/>
                      <w:color w:val="auto"/>
                      <w:kern w:val="2"/>
                      <w:sz w:val="21"/>
                      <w:szCs w:val="21"/>
                      <w:highlight w:val="none"/>
                      <w:lang w:val="en-US" w:eastAsia="zh-CN" w:bidi="ar"/>
                    </w:rPr>
                    <w:t>一般管控单元：除优先保护单元和重点管控单元之外的其他区域全部纳入一般管控单元。一般管控单元以适度发展社会经济、避免大规模高强度开发为导向，执行区域生态环境保护的基本要求。</w:t>
                  </w:r>
                </w:p>
              </w:tc>
              <w:tc>
                <w:tcPr>
                  <w:tcW w:w="1773" w:type="dxa"/>
                  <w:tcBorders>
                    <w:tl2br w:val="nil"/>
                    <w:tr2bl w:val="nil"/>
                  </w:tcBorders>
                  <w:noWrap w:val="0"/>
                  <w:vAlign w:val="center"/>
                </w:tcPr>
                <w:p>
                  <w:pPr>
                    <w:keepNext w:val="0"/>
                    <w:keepLines w:val="0"/>
                    <w:widowControl w:val="0"/>
                    <w:suppressLineNumbers w:val="0"/>
                    <w:spacing w:before="0" w:beforeAutospacing="0" w:after="0" w:afterAutospacing="0"/>
                    <w:ind w:left="0" w:right="0"/>
                    <w:jc w:val="left"/>
                    <w:rPr>
                      <w:bCs/>
                      <w:color w:val="auto"/>
                      <w:szCs w:val="21"/>
                      <w:highlight w:val="none"/>
                      <w:lang w:val="en-US"/>
                    </w:rPr>
                  </w:pPr>
                  <w:r>
                    <w:rPr>
                      <w:rFonts w:hint="eastAsia" w:ascii="Times New Roman" w:hAnsi="Times New Roman" w:eastAsia="宋体" w:cs="宋体"/>
                      <w:bCs/>
                      <w:color w:val="auto"/>
                      <w:kern w:val="2"/>
                      <w:sz w:val="21"/>
                      <w:szCs w:val="21"/>
                      <w:highlight w:val="none"/>
                      <w:lang w:val="en-US" w:eastAsia="zh-CN" w:bidi="ar"/>
                    </w:rPr>
                    <w:t>本项目位于一般管控单元，项目运行期</w:t>
                  </w:r>
                  <w:r>
                    <w:rPr>
                      <w:rFonts w:hint="eastAsia" w:cs="宋体"/>
                      <w:bCs/>
                      <w:color w:val="auto"/>
                      <w:kern w:val="2"/>
                      <w:sz w:val="21"/>
                      <w:szCs w:val="21"/>
                      <w:highlight w:val="none"/>
                      <w:lang w:val="en-US" w:eastAsia="zh-CN" w:bidi="ar"/>
                    </w:rPr>
                    <w:t>无</w:t>
                  </w:r>
                  <w:r>
                    <w:rPr>
                      <w:rFonts w:hint="eastAsia" w:ascii="Times New Roman" w:hAnsi="Times New Roman" w:eastAsia="宋体" w:cs="宋体"/>
                      <w:bCs/>
                      <w:color w:val="auto"/>
                      <w:kern w:val="2"/>
                      <w:sz w:val="21"/>
                      <w:szCs w:val="21"/>
                      <w:highlight w:val="none"/>
                      <w:lang w:val="en-US" w:eastAsia="zh-CN" w:bidi="ar"/>
                    </w:rPr>
                    <w:t>废水、废气及固废</w:t>
                  </w:r>
                  <w:r>
                    <w:rPr>
                      <w:rFonts w:hint="eastAsia" w:cs="宋体"/>
                      <w:bCs/>
                      <w:color w:val="auto"/>
                      <w:kern w:val="2"/>
                      <w:sz w:val="21"/>
                      <w:szCs w:val="21"/>
                      <w:highlight w:val="none"/>
                      <w:lang w:val="en-US" w:eastAsia="zh-CN" w:bidi="ar"/>
                    </w:rPr>
                    <w:t>产生</w:t>
                  </w:r>
                  <w:r>
                    <w:rPr>
                      <w:rFonts w:hint="eastAsia" w:ascii="Times New Roman" w:hAnsi="Times New Roman" w:eastAsia="宋体" w:cs="宋体"/>
                      <w:bCs/>
                      <w:color w:val="auto"/>
                      <w:kern w:val="2"/>
                      <w:sz w:val="21"/>
                      <w:szCs w:val="21"/>
                      <w:highlight w:val="none"/>
                      <w:lang w:val="en-US" w:eastAsia="zh-CN" w:bidi="ar"/>
                    </w:rPr>
                    <w:t>，对周围环境影响较小，因此符合一般管控单元的要求。</w:t>
                  </w:r>
                </w:p>
                <w:p>
                  <w:pPr>
                    <w:keepNext w:val="0"/>
                    <w:keepLines w:val="0"/>
                    <w:widowControl w:val="0"/>
                    <w:suppressLineNumbers w:val="0"/>
                    <w:spacing w:before="0" w:beforeAutospacing="0" w:after="0" w:afterAutospacing="0"/>
                    <w:ind w:left="0" w:right="0"/>
                    <w:jc w:val="left"/>
                    <w:rPr>
                      <w:bCs/>
                      <w:color w:val="auto"/>
                      <w:szCs w:val="21"/>
                      <w:highlight w:val="none"/>
                      <w:lang w:val="en-US"/>
                    </w:rPr>
                  </w:pPr>
                  <w:r>
                    <w:rPr>
                      <w:rFonts w:hint="eastAsia" w:ascii="Times New Roman" w:hAnsi="Times New Roman" w:eastAsia="宋体" w:cs="宋体"/>
                      <w:bCs/>
                      <w:color w:val="auto"/>
                      <w:kern w:val="2"/>
                      <w:sz w:val="21"/>
                      <w:szCs w:val="21"/>
                      <w:highlight w:val="none"/>
                      <w:lang w:val="en-US" w:eastAsia="zh-CN" w:bidi="ar"/>
                    </w:rPr>
                    <w:t>本项目与吴忠市环境管控单元位置关系示意图见附图2。</w:t>
                  </w:r>
                </w:p>
              </w:tc>
              <w:tc>
                <w:tcPr>
                  <w:tcW w:w="678" w:type="dxa"/>
                  <w:tcBorders>
                    <w:tl2br w:val="nil"/>
                    <w:tr2bl w:val="nil"/>
                  </w:tcBorders>
                  <w:noWrap w:val="0"/>
                  <w:vAlign w:val="center"/>
                </w:tcPr>
                <w:p>
                  <w:pPr>
                    <w:keepNext w:val="0"/>
                    <w:keepLines w:val="0"/>
                    <w:widowControl w:val="0"/>
                    <w:suppressLineNumbers w:val="0"/>
                    <w:spacing w:before="0" w:beforeAutospacing="0" w:after="0" w:afterAutospacing="0"/>
                    <w:ind w:left="0" w:right="0"/>
                    <w:jc w:val="center"/>
                    <w:rPr>
                      <w:bCs/>
                      <w:color w:val="auto"/>
                      <w:szCs w:val="21"/>
                      <w:highlight w:val="none"/>
                      <w:lang w:val="en-US"/>
                    </w:rPr>
                  </w:pPr>
                  <w:r>
                    <w:rPr>
                      <w:rFonts w:hint="eastAsia" w:ascii="Times New Roman" w:hAnsi="Times New Roman" w:eastAsia="宋体" w:cs="宋体"/>
                      <w:bCs/>
                      <w:color w:val="auto"/>
                      <w:kern w:val="2"/>
                      <w:sz w:val="21"/>
                      <w:szCs w:val="21"/>
                      <w:highlight w:val="none"/>
                      <w:lang w:val="en-US" w:eastAsia="zh-CN" w:bidi="ar"/>
                    </w:rPr>
                    <w:t>符合</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106" w:hRule="atLeast"/>
                <w:jc w:val="center"/>
              </w:trPr>
              <w:tc>
                <w:tcPr>
                  <w:tcW w:w="7949" w:type="dxa"/>
                  <w:gridSpan w:val="3"/>
                  <w:tcBorders>
                    <w:tl2br w:val="nil"/>
                    <w:tr2bl w:val="nil"/>
                  </w:tcBorders>
                  <w:noWrap w:val="0"/>
                  <w:vAlign w:val="center"/>
                </w:tcPr>
                <w:p>
                  <w:pPr>
                    <w:keepNext w:val="0"/>
                    <w:keepLines w:val="0"/>
                    <w:widowControl w:val="0"/>
                    <w:suppressLineNumbers w:val="0"/>
                    <w:spacing w:before="0" w:beforeAutospacing="0" w:after="0" w:afterAutospacing="0"/>
                    <w:ind w:left="0" w:right="0"/>
                    <w:jc w:val="center"/>
                    <w:rPr>
                      <w:bCs/>
                      <w:color w:val="auto"/>
                      <w:szCs w:val="21"/>
                      <w:highlight w:val="none"/>
                      <w:lang w:val="en-US"/>
                    </w:rPr>
                  </w:pPr>
                  <w:r>
                    <w:rPr>
                      <w:rFonts w:hint="eastAsia" w:ascii="Times New Roman" w:hAnsi="Times New Roman" w:eastAsia="宋体" w:cs="宋体"/>
                      <w:b/>
                      <w:bCs w:val="0"/>
                      <w:color w:val="auto"/>
                      <w:kern w:val="2"/>
                      <w:sz w:val="21"/>
                      <w:szCs w:val="21"/>
                      <w:highlight w:val="none"/>
                      <w:lang w:val="en-US" w:eastAsia="zh-CN" w:bidi="ar"/>
                    </w:rPr>
                    <w:t>环境质量底线及分区管控</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5498" w:type="dxa"/>
                  <w:tcBorders>
                    <w:tl2br w:val="nil"/>
                    <w:tr2bl w:val="nil"/>
                  </w:tcBorders>
                  <w:noWrap w:val="0"/>
                  <w:vAlign w:val="center"/>
                </w:tcPr>
                <w:p>
                  <w:pPr>
                    <w:keepNext w:val="0"/>
                    <w:keepLines w:val="0"/>
                    <w:widowControl w:val="0"/>
                    <w:suppressLineNumbers w:val="0"/>
                    <w:spacing w:before="0" w:beforeAutospacing="0" w:after="0" w:afterAutospacing="0"/>
                    <w:ind w:left="0" w:right="0"/>
                    <w:jc w:val="left"/>
                    <w:rPr>
                      <w:color w:val="auto"/>
                      <w:highlight w:val="none"/>
                      <w:lang w:val="en-US"/>
                    </w:rPr>
                  </w:pPr>
                  <w:r>
                    <w:rPr>
                      <w:rFonts w:hint="eastAsia" w:ascii="Times New Roman" w:hAnsi="Times New Roman" w:eastAsia="宋体" w:cs="宋体"/>
                      <w:color w:val="auto"/>
                      <w:kern w:val="2"/>
                      <w:sz w:val="21"/>
                      <w:szCs w:val="24"/>
                      <w:highlight w:val="none"/>
                      <w:lang w:val="en-US" w:eastAsia="zh-CN" w:bidi="ar"/>
                    </w:rPr>
                    <w:t>吴忠市水环境管控分区共分为三大类：水环境优先保护区、水环境重点管控区（包含工业污染源重点管控区、农业污染源重点管控区）和水环境一般管控区水环境优先保护区：全市城镇集中式饮用水水源地保护区、水产种质资源保护区、源头水、湿地公园及河湖湿地等高功能水体划定为水环境优先保护区。</w:t>
                  </w:r>
                </w:p>
                <w:p>
                  <w:pPr>
                    <w:keepNext w:val="0"/>
                    <w:keepLines w:val="0"/>
                    <w:widowControl w:val="0"/>
                    <w:suppressLineNumbers w:val="0"/>
                    <w:spacing w:before="0" w:beforeAutospacing="0" w:after="0" w:afterAutospacing="0"/>
                    <w:ind w:left="0" w:right="0"/>
                    <w:jc w:val="left"/>
                    <w:rPr>
                      <w:color w:val="auto"/>
                      <w:highlight w:val="none"/>
                      <w:lang w:val="en-US"/>
                    </w:rPr>
                  </w:pPr>
                  <w:r>
                    <w:rPr>
                      <w:rFonts w:hint="eastAsia" w:ascii="Times New Roman" w:hAnsi="Times New Roman" w:eastAsia="宋体" w:cs="宋体"/>
                      <w:color w:val="auto"/>
                      <w:kern w:val="2"/>
                      <w:sz w:val="21"/>
                      <w:szCs w:val="24"/>
                      <w:highlight w:val="none"/>
                      <w:lang w:val="en-US" w:eastAsia="zh-CN" w:bidi="ar"/>
                    </w:rPr>
                    <w:t>水环境优先保护区：将全市城镇集中式饮用水水源地保护区、水产种质资源保护区、源头水、湿地公园及河湖湿地等高功能水体划定为水环境优先保护区。共划定水环境优先保护区</w:t>
                  </w:r>
                  <w:r>
                    <w:rPr>
                      <w:rFonts w:hint="default" w:ascii="Times New Roman" w:hAnsi="Times New Roman" w:eastAsia="宋体" w:cs="Times New Roman"/>
                      <w:color w:val="auto"/>
                      <w:kern w:val="2"/>
                      <w:sz w:val="21"/>
                      <w:szCs w:val="24"/>
                      <w:highlight w:val="none"/>
                      <w:lang w:val="en-US" w:eastAsia="zh-CN" w:bidi="ar"/>
                    </w:rPr>
                    <w:t>22</w:t>
                  </w:r>
                  <w:r>
                    <w:rPr>
                      <w:rFonts w:hint="eastAsia" w:ascii="Times New Roman" w:hAnsi="Times New Roman" w:eastAsia="宋体" w:cs="宋体"/>
                      <w:color w:val="auto"/>
                      <w:kern w:val="2"/>
                      <w:sz w:val="21"/>
                      <w:szCs w:val="24"/>
                      <w:highlight w:val="none"/>
                      <w:lang w:val="en-US" w:eastAsia="zh-CN" w:bidi="ar"/>
                    </w:rPr>
                    <w:t>个，共划定面积为</w:t>
                  </w:r>
                  <w:r>
                    <w:rPr>
                      <w:rFonts w:hint="default" w:ascii="Times New Roman" w:hAnsi="Times New Roman" w:eastAsia="宋体" w:cs="Times New Roman"/>
                      <w:color w:val="auto"/>
                      <w:kern w:val="2"/>
                      <w:sz w:val="21"/>
                      <w:szCs w:val="24"/>
                      <w:highlight w:val="none"/>
                      <w:lang w:val="en-US" w:eastAsia="zh-CN" w:bidi="ar"/>
                    </w:rPr>
                    <w:t>1612.96</w:t>
                  </w:r>
                  <w:r>
                    <w:rPr>
                      <w:rFonts w:hint="eastAsia" w:ascii="Times New Roman" w:hAnsi="Times New Roman" w:eastAsia="宋体" w:cs="宋体"/>
                      <w:color w:val="auto"/>
                      <w:kern w:val="2"/>
                      <w:sz w:val="21"/>
                      <w:szCs w:val="24"/>
                      <w:highlight w:val="none"/>
                      <w:lang w:val="en-US" w:eastAsia="zh-CN" w:bidi="ar"/>
                    </w:rPr>
                    <w:t>方公里，占全市总面积的</w:t>
                  </w:r>
                  <w:r>
                    <w:rPr>
                      <w:rFonts w:hint="default" w:ascii="Times New Roman" w:hAnsi="Times New Roman" w:eastAsia="宋体" w:cs="Times New Roman"/>
                      <w:color w:val="auto"/>
                      <w:kern w:val="2"/>
                      <w:sz w:val="21"/>
                      <w:szCs w:val="24"/>
                      <w:highlight w:val="none"/>
                      <w:lang w:val="en-US" w:eastAsia="zh-CN" w:bidi="ar"/>
                    </w:rPr>
                    <w:t>3.10%</w:t>
                  </w:r>
                  <w:r>
                    <w:rPr>
                      <w:rFonts w:hint="eastAsia" w:ascii="Times New Roman" w:hAnsi="Times New Roman" w:eastAsia="宋体" w:cs="宋体"/>
                      <w:color w:val="auto"/>
                      <w:kern w:val="2"/>
                      <w:sz w:val="21"/>
                      <w:szCs w:val="24"/>
                      <w:highlight w:val="none"/>
                      <w:lang w:val="en-US" w:eastAsia="zh-CN" w:bidi="ar"/>
                    </w:rPr>
                    <w:t>。</w:t>
                  </w:r>
                </w:p>
                <w:p>
                  <w:pPr>
                    <w:keepNext w:val="0"/>
                    <w:keepLines w:val="0"/>
                    <w:widowControl w:val="0"/>
                    <w:suppressLineNumbers w:val="0"/>
                    <w:spacing w:before="0" w:beforeAutospacing="0" w:after="0" w:afterAutospacing="0"/>
                    <w:ind w:left="0" w:right="0"/>
                    <w:jc w:val="left"/>
                    <w:rPr>
                      <w:color w:val="auto"/>
                      <w:highlight w:val="none"/>
                      <w:lang w:val="en-US"/>
                    </w:rPr>
                  </w:pPr>
                  <w:r>
                    <w:rPr>
                      <w:rFonts w:hint="eastAsia" w:ascii="Times New Roman" w:hAnsi="Times New Roman" w:eastAsia="宋体" w:cs="宋体"/>
                      <w:color w:val="auto"/>
                      <w:kern w:val="2"/>
                      <w:sz w:val="21"/>
                      <w:szCs w:val="24"/>
                      <w:highlight w:val="none"/>
                      <w:lang w:val="en-US" w:eastAsia="zh-CN" w:bidi="ar"/>
                    </w:rPr>
                    <w:t>水环境重点管控区：将工业园区所在控制单元作为水环境工业污染源重点管控区。将水质超标（存有黑臭水体）的控制单元作为重点管控区，其中结合控制单元污染负荷情况将单元划分为水环境农业污染重点管控区。共划定</w:t>
                  </w:r>
                  <w:r>
                    <w:rPr>
                      <w:rFonts w:hint="default" w:ascii="Times New Roman" w:hAnsi="Times New Roman" w:eastAsia="宋体" w:cs="Times New Roman"/>
                      <w:color w:val="auto"/>
                      <w:kern w:val="2"/>
                      <w:sz w:val="21"/>
                      <w:szCs w:val="24"/>
                      <w:highlight w:val="none"/>
                      <w:lang w:val="en-US" w:eastAsia="zh-CN" w:bidi="ar"/>
                    </w:rPr>
                    <w:t>12</w:t>
                  </w:r>
                  <w:r>
                    <w:rPr>
                      <w:rFonts w:hint="eastAsia" w:ascii="Times New Roman" w:hAnsi="Times New Roman" w:eastAsia="宋体" w:cs="宋体"/>
                      <w:color w:val="auto"/>
                      <w:kern w:val="2"/>
                      <w:sz w:val="21"/>
                      <w:szCs w:val="24"/>
                      <w:highlight w:val="none"/>
                      <w:lang w:val="en-US" w:eastAsia="zh-CN" w:bidi="ar"/>
                    </w:rPr>
                    <w:t>个重点管控区，划定面积为</w:t>
                  </w:r>
                  <w:r>
                    <w:rPr>
                      <w:rFonts w:hint="default" w:ascii="Times New Roman" w:hAnsi="Times New Roman" w:eastAsia="宋体" w:cs="Times New Roman"/>
                      <w:color w:val="auto"/>
                      <w:kern w:val="2"/>
                      <w:sz w:val="21"/>
                      <w:szCs w:val="24"/>
                      <w:highlight w:val="none"/>
                      <w:lang w:val="en-US" w:eastAsia="zh-CN" w:bidi="ar"/>
                    </w:rPr>
                    <w:t>347.08</w:t>
                  </w:r>
                  <w:r>
                    <w:rPr>
                      <w:rFonts w:hint="eastAsia" w:ascii="Times New Roman" w:hAnsi="Times New Roman" w:eastAsia="宋体" w:cs="宋体"/>
                      <w:color w:val="auto"/>
                      <w:kern w:val="2"/>
                      <w:sz w:val="21"/>
                      <w:szCs w:val="24"/>
                      <w:highlight w:val="none"/>
                      <w:lang w:val="en-US" w:eastAsia="zh-CN" w:bidi="ar"/>
                    </w:rPr>
                    <w:t>平方公里，占国土面积的</w:t>
                  </w:r>
                  <w:r>
                    <w:rPr>
                      <w:rFonts w:hint="default" w:ascii="Times New Roman" w:hAnsi="Times New Roman" w:eastAsia="宋体" w:cs="Times New Roman"/>
                      <w:color w:val="auto"/>
                      <w:kern w:val="2"/>
                      <w:sz w:val="21"/>
                      <w:szCs w:val="24"/>
                      <w:highlight w:val="none"/>
                      <w:lang w:val="en-US" w:eastAsia="zh-CN" w:bidi="ar"/>
                    </w:rPr>
                    <w:t>0.67%</w:t>
                  </w:r>
                  <w:r>
                    <w:rPr>
                      <w:rFonts w:hint="eastAsia" w:ascii="Times New Roman" w:hAnsi="Times New Roman" w:eastAsia="宋体" w:cs="宋体"/>
                      <w:color w:val="auto"/>
                      <w:kern w:val="2"/>
                      <w:sz w:val="21"/>
                      <w:szCs w:val="24"/>
                      <w:highlight w:val="none"/>
                      <w:lang w:val="en-US" w:eastAsia="zh-CN" w:bidi="ar"/>
                    </w:rPr>
                    <w:t>。</w:t>
                  </w:r>
                </w:p>
                <w:p>
                  <w:pPr>
                    <w:keepNext w:val="0"/>
                    <w:keepLines w:val="0"/>
                    <w:widowControl w:val="0"/>
                    <w:suppressLineNumbers w:val="0"/>
                    <w:spacing w:before="0" w:beforeAutospacing="0" w:after="0" w:afterAutospacing="0"/>
                    <w:ind w:left="0" w:right="0"/>
                    <w:jc w:val="left"/>
                    <w:rPr>
                      <w:color w:val="auto"/>
                      <w:highlight w:val="none"/>
                      <w:lang w:val="en-US"/>
                    </w:rPr>
                  </w:pPr>
                  <w:r>
                    <w:rPr>
                      <w:rFonts w:hint="eastAsia" w:ascii="Times New Roman" w:hAnsi="Times New Roman" w:eastAsia="宋体" w:cs="宋体"/>
                      <w:color w:val="auto"/>
                      <w:kern w:val="2"/>
                      <w:sz w:val="21"/>
                      <w:szCs w:val="24"/>
                      <w:highlight w:val="none"/>
                      <w:lang w:val="en-US" w:eastAsia="zh-CN" w:bidi="ar"/>
                    </w:rPr>
                    <w:t>水环境一般管控区：将除水环境优先保护区、水环境重点管控区之外的其它区域作为水环境一般管控区，共划定一般管控区</w:t>
                  </w:r>
                  <w:r>
                    <w:rPr>
                      <w:rFonts w:hint="default" w:ascii="Times New Roman" w:hAnsi="Times New Roman" w:eastAsia="宋体" w:cs="Times New Roman"/>
                      <w:color w:val="auto"/>
                      <w:kern w:val="2"/>
                      <w:sz w:val="21"/>
                      <w:szCs w:val="24"/>
                      <w:highlight w:val="none"/>
                      <w:lang w:val="en-US" w:eastAsia="zh-CN" w:bidi="ar"/>
                    </w:rPr>
                    <w:t>29</w:t>
                  </w:r>
                  <w:r>
                    <w:rPr>
                      <w:rFonts w:hint="eastAsia" w:ascii="Times New Roman" w:hAnsi="Times New Roman" w:eastAsia="宋体" w:cs="宋体"/>
                      <w:color w:val="auto"/>
                      <w:kern w:val="2"/>
                      <w:sz w:val="21"/>
                      <w:szCs w:val="24"/>
                      <w:highlight w:val="none"/>
                      <w:lang w:val="en-US" w:eastAsia="zh-CN" w:bidi="ar"/>
                    </w:rPr>
                    <w:t>个，划定面积为</w:t>
                  </w:r>
                  <w:r>
                    <w:rPr>
                      <w:rFonts w:hint="default" w:ascii="Times New Roman" w:hAnsi="Times New Roman" w:eastAsia="宋体" w:cs="Times New Roman"/>
                      <w:color w:val="auto"/>
                      <w:kern w:val="2"/>
                      <w:sz w:val="21"/>
                      <w:szCs w:val="24"/>
                      <w:highlight w:val="none"/>
                      <w:lang w:val="en-US" w:eastAsia="zh-CN" w:bidi="ar"/>
                    </w:rPr>
                    <w:t>14805.99</w:t>
                  </w:r>
                  <w:r>
                    <w:rPr>
                      <w:rFonts w:hint="eastAsia" w:ascii="Times New Roman" w:hAnsi="Times New Roman" w:eastAsia="宋体" w:cs="宋体"/>
                      <w:color w:val="auto"/>
                      <w:kern w:val="2"/>
                      <w:sz w:val="21"/>
                      <w:szCs w:val="24"/>
                      <w:highlight w:val="none"/>
                      <w:lang w:val="en-US" w:eastAsia="zh-CN" w:bidi="ar"/>
                    </w:rPr>
                    <w:t>平方公里，占全市国土面积的</w:t>
                  </w:r>
                  <w:r>
                    <w:rPr>
                      <w:rFonts w:hint="default" w:ascii="Times New Roman" w:hAnsi="Times New Roman" w:eastAsia="宋体" w:cs="Times New Roman"/>
                      <w:color w:val="auto"/>
                      <w:kern w:val="2"/>
                      <w:sz w:val="21"/>
                      <w:szCs w:val="24"/>
                      <w:highlight w:val="none"/>
                      <w:lang w:val="en-US" w:eastAsia="zh-CN" w:bidi="ar"/>
                    </w:rPr>
                    <w:t>28.49%</w:t>
                  </w:r>
                  <w:r>
                    <w:rPr>
                      <w:rFonts w:hint="eastAsia" w:ascii="Times New Roman" w:hAnsi="Times New Roman" w:eastAsia="宋体" w:cs="宋体"/>
                      <w:color w:val="auto"/>
                      <w:kern w:val="2"/>
                      <w:sz w:val="21"/>
                      <w:szCs w:val="24"/>
                      <w:highlight w:val="none"/>
                      <w:lang w:val="en-US" w:eastAsia="zh-CN" w:bidi="ar"/>
                    </w:rPr>
                    <w:t>。</w:t>
                  </w:r>
                </w:p>
                <w:p>
                  <w:pPr>
                    <w:pStyle w:val="22"/>
                    <w:keepNext w:val="0"/>
                    <w:keepLines w:val="0"/>
                    <w:widowControl w:val="0"/>
                    <w:suppressLineNumbers w:val="0"/>
                    <w:spacing w:before="0" w:beforeAutospacing="0" w:after="120" w:afterAutospacing="0"/>
                    <w:ind w:left="0" w:leftChars="0" w:right="0" w:firstLine="0" w:firstLineChars="0"/>
                    <w:jc w:val="both"/>
                    <w:rPr>
                      <w:color w:val="auto"/>
                      <w:highlight w:val="none"/>
                      <w:lang w:val="en-US"/>
                    </w:rPr>
                  </w:pPr>
                  <w:r>
                    <w:rPr>
                      <w:rFonts w:hint="eastAsia" w:ascii="Times New Roman" w:hAnsi="Times New Roman" w:eastAsia="宋体" w:cs="宋体"/>
                      <w:b/>
                      <w:bCs w:val="0"/>
                      <w:color w:val="auto"/>
                      <w:kern w:val="2"/>
                      <w:sz w:val="21"/>
                      <w:szCs w:val="21"/>
                      <w:highlight w:val="none"/>
                      <w:lang w:val="en-US" w:eastAsia="zh-CN" w:bidi="ar"/>
                    </w:rPr>
                    <w:t>管控要求：</w:t>
                  </w:r>
                  <w:r>
                    <w:rPr>
                      <w:rFonts w:hint="eastAsia" w:ascii="Times New Roman" w:hAnsi="Times New Roman" w:eastAsia="宋体" w:cs="宋体"/>
                      <w:bCs/>
                      <w:color w:val="auto"/>
                      <w:kern w:val="2"/>
                      <w:sz w:val="21"/>
                      <w:szCs w:val="21"/>
                      <w:highlight w:val="none"/>
                      <w:lang w:val="en-US" w:eastAsia="zh-CN" w:bidi="ar"/>
                    </w:rPr>
                    <w:t>对水环境问题相对较少，对区域影响程度较轻的一般控制单元，落实普适性治理要求，加强污染预防。</w:t>
                  </w:r>
                </w:p>
              </w:tc>
              <w:tc>
                <w:tcPr>
                  <w:tcW w:w="1773" w:type="dxa"/>
                  <w:tcBorders>
                    <w:tl2br w:val="nil"/>
                    <w:tr2bl w:val="nil"/>
                  </w:tcBorders>
                  <w:noWrap w:val="0"/>
                  <w:vAlign w:val="center"/>
                </w:tcPr>
                <w:p>
                  <w:pPr>
                    <w:keepNext w:val="0"/>
                    <w:keepLines w:val="0"/>
                    <w:widowControl w:val="0"/>
                    <w:suppressLineNumbers w:val="0"/>
                    <w:spacing w:before="0" w:beforeAutospacing="0" w:after="0" w:afterAutospacing="0"/>
                    <w:ind w:left="0" w:right="0"/>
                    <w:jc w:val="left"/>
                    <w:rPr>
                      <w:bCs/>
                      <w:color w:val="auto"/>
                      <w:szCs w:val="21"/>
                      <w:highlight w:val="none"/>
                      <w:lang w:val="en-US"/>
                    </w:rPr>
                  </w:pPr>
                  <w:r>
                    <w:rPr>
                      <w:rFonts w:hint="eastAsia" w:ascii="Times New Roman" w:hAnsi="Times New Roman" w:eastAsia="宋体" w:cs="宋体"/>
                      <w:bCs/>
                      <w:color w:val="auto"/>
                      <w:kern w:val="2"/>
                      <w:sz w:val="21"/>
                      <w:szCs w:val="21"/>
                      <w:highlight w:val="none"/>
                      <w:lang w:val="en-US" w:eastAsia="zh-CN" w:bidi="ar"/>
                    </w:rPr>
                    <w:t>项目位于吴忠市同心县河西镇，属于水环境一般管控区。本项目运行期无废水产生，对区域环境水质量影响较小。因此，本项目的建设符合水环境一般管控区中的要求。本项目与吴忠市水环境分区管控位置关系图见附图</w:t>
                  </w:r>
                  <w:r>
                    <w:rPr>
                      <w:rFonts w:hint="eastAsia" w:ascii="Times New Roman" w:hAnsi="Times New Roman" w:eastAsia="宋体" w:cs="Times New Roman"/>
                      <w:bCs/>
                      <w:color w:val="auto"/>
                      <w:kern w:val="2"/>
                      <w:sz w:val="21"/>
                      <w:szCs w:val="21"/>
                      <w:highlight w:val="none"/>
                      <w:lang w:val="en-US" w:eastAsia="zh-CN" w:bidi="ar"/>
                    </w:rPr>
                    <w:t>3</w:t>
                  </w:r>
                  <w:r>
                    <w:rPr>
                      <w:rFonts w:hint="eastAsia" w:ascii="Times New Roman" w:hAnsi="Times New Roman" w:eastAsia="宋体" w:cs="宋体"/>
                      <w:bCs/>
                      <w:color w:val="auto"/>
                      <w:kern w:val="2"/>
                      <w:sz w:val="21"/>
                      <w:szCs w:val="21"/>
                      <w:highlight w:val="none"/>
                      <w:lang w:val="en-US" w:eastAsia="zh-CN" w:bidi="ar"/>
                    </w:rPr>
                    <w:t>。</w:t>
                  </w:r>
                </w:p>
              </w:tc>
              <w:tc>
                <w:tcPr>
                  <w:tcW w:w="678" w:type="dxa"/>
                  <w:tcBorders>
                    <w:tl2br w:val="nil"/>
                    <w:tr2bl w:val="nil"/>
                  </w:tcBorders>
                  <w:noWrap w:val="0"/>
                  <w:vAlign w:val="center"/>
                </w:tcPr>
                <w:p>
                  <w:pPr>
                    <w:keepNext w:val="0"/>
                    <w:keepLines w:val="0"/>
                    <w:widowControl w:val="0"/>
                    <w:suppressLineNumbers w:val="0"/>
                    <w:spacing w:before="0" w:beforeAutospacing="0" w:after="0" w:afterAutospacing="0"/>
                    <w:ind w:left="0" w:right="0"/>
                    <w:jc w:val="center"/>
                    <w:rPr>
                      <w:bCs/>
                      <w:color w:val="auto"/>
                      <w:szCs w:val="21"/>
                      <w:highlight w:val="none"/>
                      <w:lang w:val="en-US"/>
                    </w:rPr>
                  </w:pPr>
                  <w:r>
                    <w:rPr>
                      <w:rFonts w:hint="eastAsia" w:ascii="Times New Roman" w:hAnsi="Times New Roman" w:eastAsia="宋体" w:cs="宋体"/>
                      <w:bCs/>
                      <w:color w:val="auto"/>
                      <w:kern w:val="2"/>
                      <w:sz w:val="21"/>
                      <w:szCs w:val="21"/>
                      <w:highlight w:val="none"/>
                      <w:lang w:val="en-US" w:eastAsia="zh-CN" w:bidi="ar"/>
                    </w:rPr>
                    <w:t>符合</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5498" w:type="dxa"/>
                  <w:tcBorders>
                    <w:tl2br w:val="nil"/>
                    <w:tr2bl w:val="nil"/>
                  </w:tcBorders>
                  <w:noWrap w:val="0"/>
                  <w:vAlign w:val="center"/>
                </w:tcPr>
                <w:p>
                  <w:pPr>
                    <w:keepNext w:val="0"/>
                    <w:keepLines w:val="0"/>
                    <w:widowControl w:val="0"/>
                    <w:suppressLineNumbers w:val="0"/>
                    <w:spacing w:before="0" w:beforeAutospacing="0" w:after="0" w:afterAutospacing="0"/>
                    <w:ind w:left="0" w:right="0"/>
                    <w:jc w:val="left"/>
                    <w:rPr>
                      <w:bCs/>
                      <w:color w:val="auto"/>
                      <w:szCs w:val="21"/>
                      <w:highlight w:val="none"/>
                      <w:lang w:val="en-US"/>
                    </w:rPr>
                  </w:pPr>
                  <w:r>
                    <w:rPr>
                      <w:rFonts w:hint="eastAsia" w:ascii="Times New Roman" w:hAnsi="Times New Roman" w:eastAsia="宋体" w:cs="宋体"/>
                      <w:bCs/>
                      <w:color w:val="auto"/>
                      <w:kern w:val="2"/>
                      <w:sz w:val="21"/>
                      <w:szCs w:val="21"/>
                      <w:highlight w:val="none"/>
                      <w:lang w:val="en-US" w:eastAsia="zh-CN" w:bidi="ar"/>
                    </w:rPr>
                    <w:t>基于大气环境脆弱性、敏感性、重要性评价结果，考虑大气污染传输规律和城市用地特征，识别网格单元主导属性，将吴忠市划分为大气环境优先保护区、大气环境重点管控区和大气环境一般管控区，实施分类管理</w:t>
                  </w:r>
                </w:p>
                <w:p>
                  <w:pPr>
                    <w:keepNext w:val="0"/>
                    <w:keepLines w:val="0"/>
                    <w:widowControl w:val="0"/>
                    <w:numPr>
                      <w:ilvl w:val="0"/>
                      <w:numId w:val="2"/>
                    </w:numPr>
                    <w:suppressLineNumbers w:val="0"/>
                    <w:spacing w:before="0" w:beforeAutospacing="0" w:after="0" w:afterAutospacing="0"/>
                    <w:ind w:left="0" w:right="0" w:firstLine="0"/>
                    <w:jc w:val="left"/>
                    <w:rPr>
                      <w:bCs/>
                      <w:color w:val="auto"/>
                      <w:szCs w:val="21"/>
                      <w:highlight w:val="none"/>
                      <w:lang w:val="en-US"/>
                    </w:rPr>
                  </w:pPr>
                  <w:r>
                    <w:rPr>
                      <w:rFonts w:hint="eastAsia" w:ascii="Times New Roman" w:hAnsi="Times New Roman" w:eastAsia="宋体" w:cs="宋体"/>
                      <w:bCs/>
                      <w:color w:val="auto"/>
                      <w:kern w:val="2"/>
                      <w:sz w:val="21"/>
                      <w:szCs w:val="21"/>
                      <w:highlight w:val="none"/>
                      <w:lang w:val="en-US" w:eastAsia="zh-CN" w:bidi="ar"/>
                    </w:rPr>
                    <w:t>大气环境优先保护区：将全市范围内的自然保护区、风景名胜区、森林公园等环境空气质量功能区一类区识别为大气环境优先保护区，总面积</w:t>
                  </w:r>
                  <w:r>
                    <w:rPr>
                      <w:rFonts w:hint="default" w:ascii="Times New Roman" w:hAnsi="Times New Roman" w:eastAsia="宋体" w:cs="Times New Roman"/>
                      <w:bCs/>
                      <w:color w:val="auto"/>
                      <w:kern w:val="2"/>
                      <w:sz w:val="21"/>
                      <w:szCs w:val="21"/>
                      <w:highlight w:val="none"/>
                      <w:lang w:val="en-US" w:eastAsia="zh-CN" w:bidi="ar"/>
                    </w:rPr>
                    <w:t>1412.52</w:t>
                  </w:r>
                  <w:r>
                    <w:rPr>
                      <w:rFonts w:hint="eastAsia" w:ascii="Times New Roman" w:hAnsi="Times New Roman" w:eastAsia="宋体" w:cs="宋体"/>
                      <w:bCs/>
                      <w:color w:val="auto"/>
                      <w:kern w:val="2"/>
                      <w:sz w:val="21"/>
                      <w:szCs w:val="21"/>
                      <w:highlight w:val="none"/>
                      <w:lang w:val="en-US" w:eastAsia="zh-CN" w:bidi="ar"/>
                    </w:rPr>
                    <w:t>平方公里，单元个数为</w:t>
                  </w:r>
                  <w:r>
                    <w:rPr>
                      <w:rFonts w:hint="default" w:ascii="Times New Roman" w:hAnsi="Times New Roman" w:eastAsia="宋体" w:cs="Times New Roman"/>
                      <w:bCs/>
                      <w:color w:val="auto"/>
                      <w:kern w:val="2"/>
                      <w:sz w:val="21"/>
                      <w:szCs w:val="21"/>
                      <w:highlight w:val="none"/>
                      <w:lang w:val="en-US" w:eastAsia="zh-CN" w:bidi="ar"/>
                    </w:rPr>
                    <w:t>7</w:t>
                  </w:r>
                  <w:r>
                    <w:rPr>
                      <w:rFonts w:hint="eastAsia" w:ascii="Times New Roman" w:hAnsi="Times New Roman" w:eastAsia="宋体" w:cs="宋体"/>
                      <w:bCs/>
                      <w:color w:val="auto"/>
                      <w:kern w:val="2"/>
                      <w:sz w:val="21"/>
                      <w:szCs w:val="21"/>
                      <w:highlight w:val="none"/>
                      <w:lang w:val="en-US" w:eastAsia="zh-CN" w:bidi="ar"/>
                    </w:rPr>
                    <w:t>个，占全市面积的</w:t>
                  </w:r>
                  <w:r>
                    <w:rPr>
                      <w:rFonts w:hint="default" w:ascii="Times New Roman" w:hAnsi="Times New Roman" w:eastAsia="宋体" w:cs="Times New Roman"/>
                      <w:bCs/>
                      <w:color w:val="auto"/>
                      <w:kern w:val="2"/>
                      <w:sz w:val="21"/>
                      <w:szCs w:val="21"/>
                      <w:highlight w:val="none"/>
                      <w:lang w:val="en-US" w:eastAsia="zh-CN" w:bidi="ar"/>
                    </w:rPr>
                    <w:t>8.41%</w:t>
                  </w:r>
                  <w:r>
                    <w:rPr>
                      <w:rFonts w:hint="eastAsia" w:ascii="Times New Roman" w:hAnsi="Times New Roman" w:eastAsia="宋体" w:cs="宋体"/>
                      <w:bCs/>
                      <w:color w:val="auto"/>
                      <w:kern w:val="2"/>
                      <w:sz w:val="21"/>
                      <w:szCs w:val="21"/>
                      <w:highlight w:val="none"/>
                      <w:lang w:val="en-US" w:eastAsia="zh-CN" w:bidi="ar"/>
                    </w:rPr>
                    <w:t>。</w:t>
                  </w:r>
                </w:p>
                <w:p>
                  <w:pPr>
                    <w:keepNext w:val="0"/>
                    <w:keepLines w:val="0"/>
                    <w:widowControl w:val="0"/>
                    <w:numPr>
                      <w:ilvl w:val="0"/>
                      <w:numId w:val="2"/>
                    </w:numPr>
                    <w:suppressLineNumbers w:val="0"/>
                    <w:spacing w:before="0" w:beforeAutospacing="0" w:after="0" w:afterAutospacing="0"/>
                    <w:ind w:left="0" w:right="0" w:firstLine="0"/>
                    <w:jc w:val="left"/>
                    <w:rPr>
                      <w:bCs/>
                      <w:color w:val="auto"/>
                      <w:szCs w:val="21"/>
                      <w:highlight w:val="none"/>
                      <w:lang w:val="en-US"/>
                    </w:rPr>
                  </w:pPr>
                  <w:r>
                    <w:rPr>
                      <w:rFonts w:hint="eastAsia" w:ascii="Times New Roman" w:hAnsi="Times New Roman" w:eastAsia="宋体" w:cs="宋体"/>
                      <w:bCs/>
                      <w:color w:val="auto"/>
                      <w:kern w:val="2"/>
                      <w:sz w:val="21"/>
                      <w:szCs w:val="21"/>
                      <w:highlight w:val="none"/>
                      <w:lang w:val="en-US" w:eastAsia="zh-CN" w:bidi="ar"/>
                    </w:rPr>
                    <w:t>大气环境重点管控区：将工业园区等大气污染物高排放区域，上风向、扩散通道、环流通道等影响空气质量的布局敏感区域，静风或风速较小的弱扩散区域，人群密集的受体敏感区域，识别为大气环境重点管控区，重点管控单元个数为</w:t>
                  </w:r>
                  <w:r>
                    <w:rPr>
                      <w:rFonts w:hint="default" w:ascii="Times New Roman" w:hAnsi="Times New Roman" w:eastAsia="宋体" w:cs="Times New Roman"/>
                      <w:bCs/>
                      <w:color w:val="auto"/>
                      <w:kern w:val="2"/>
                      <w:sz w:val="21"/>
                      <w:szCs w:val="21"/>
                      <w:highlight w:val="none"/>
                      <w:lang w:val="en-US" w:eastAsia="zh-CN" w:bidi="ar"/>
                    </w:rPr>
                    <w:t>32</w:t>
                  </w:r>
                  <w:r>
                    <w:rPr>
                      <w:rFonts w:hint="eastAsia" w:ascii="Times New Roman" w:hAnsi="Times New Roman" w:eastAsia="宋体" w:cs="宋体"/>
                      <w:bCs/>
                      <w:color w:val="auto"/>
                      <w:kern w:val="2"/>
                      <w:sz w:val="21"/>
                      <w:szCs w:val="21"/>
                      <w:highlight w:val="none"/>
                      <w:lang w:val="en-US" w:eastAsia="zh-CN" w:bidi="ar"/>
                    </w:rPr>
                    <w:t>个，总面积</w:t>
                  </w:r>
                  <w:r>
                    <w:rPr>
                      <w:rFonts w:hint="default" w:ascii="Times New Roman" w:hAnsi="Times New Roman" w:eastAsia="宋体" w:cs="Times New Roman"/>
                      <w:bCs/>
                      <w:color w:val="auto"/>
                      <w:kern w:val="2"/>
                      <w:sz w:val="21"/>
                      <w:szCs w:val="21"/>
                      <w:highlight w:val="none"/>
                      <w:lang w:val="en-US" w:eastAsia="zh-CN" w:bidi="ar"/>
                    </w:rPr>
                    <w:t>2774.55</w:t>
                  </w:r>
                  <w:r>
                    <w:rPr>
                      <w:rFonts w:hint="eastAsia" w:ascii="Times New Roman" w:hAnsi="Times New Roman" w:eastAsia="宋体" w:cs="宋体"/>
                      <w:bCs/>
                      <w:color w:val="auto"/>
                      <w:kern w:val="2"/>
                      <w:sz w:val="21"/>
                      <w:szCs w:val="21"/>
                      <w:highlight w:val="none"/>
                      <w:lang w:val="en-US" w:eastAsia="zh-CN" w:bidi="ar"/>
                    </w:rPr>
                    <w:t>平方公里，占全市面积的</w:t>
                  </w:r>
                  <w:r>
                    <w:rPr>
                      <w:rFonts w:hint="default" w:ascii="Times New Roman" w:hAnsi="Times New Roman" w:eastAsia="宋体" w:cs="Times New Roman"/>
                      <w:bCs/>
                      <w:color w:val="auto"/>
                      <w:kern w:val="2"/>
                      <w:sz w:val="21"/>
                      <w:szCs w:val="21"/>
                      <w:highlight w:val="none"/>
                      <w:lang w:val="en-US" w:eastAsia="zh-CN" w:bidi="ar"/>
                    </w:rPr>
                    <w:t>16.52%</w:t>
                  </w:r>
                  <w:r>
                    <w:rPr>
                      <w:rFonts w:hint="eastAsia" w:ascii="Times New Roman" w:hAnsi="Times New Roman" w:eastAsia="宋体" w:cs="宋体"/>
                      <w:bCs/>
                      <w:color w:val="auto"/>
                      <w:kern w:val="2"/>
                      <w:sz w:val="21"/>
                      <w:szCs w:val="21"/>
                      <w:highlight w:val="none"/>
                      <w:lang w:val="en-US" w:eastAsia="zh-CN" w:bidi="ar"/>
                    </w:rPr>
                    <w:t>。</w:t>
                  </w:r>
                </w:p>
                <w:p>
                  <w:pPr>
                    <w:keepNext w:val="0"/>
                    <w:keepLines w:val="0"/>
                    <w:widowControl w:val="0"/>
                    <w:suppressLineNumbers w:val="0"/>
                    <w:spacing w:before="0" w:beforeAutospacing="0" w:after="0" w:afterAutospacing="0"/>
                    <w:ind w:left="0" w:right="0"/>
                    <w:jc w:val="left"/>
                    <w:rPr>
                      <w:bCs/>
                      <w:color w:val="auto"/>
                      <w:szCs w:val="21"/>
                      <w:highlight w:val="none"/>
                      <w:lang w:val="en-US"/>
                    </w:rPr>
                  </w:pPr>
                  <w:r>
                    <w:rPr>
                      <w:rFonts w:hint="default" w:ascii="Times New Roman" w:hAnsi="Times New Roman" w:eastAsia="宋体" w:cs="Times New Roman"/>
                      <w:bCs/>
                      <w:color w:val="auto"/>
                      <w:kern w:val="2"/>
                      <w:sz w:val="21"/>
                      <w:szCs w:val="21"/>
                      <w:highlight w:val="none"/>
                      <w:lang w:val="en-US" w:eastAsia="zh-CN" w:bidi="ar"/>
                    </w:rPr>
                    <w:t>3</w:t>
                  </w:r>
                  <w:r>
                    <w:rPr>
                      <w:rFonts w:hint="eastAsia" w:ascii="Times New Roman" w:hAnsi="Times New Roman" w:eastAsia="宋体" w:cs="宋体"/>
                      <w:bCs/>
                      <w:color w:val="auto"/>
                      <w:kern w:val="2"/>
                      <w:sz w:val="21"/>
                      <w:szCs w:val="21"/>
                      <w:highlight w:val="none"/>
                      <w:lang w:val="en-US" w:eastAsia="zh-CN" w:bidi="ar"/>
                    </w:rPr>
                    <w:t>、大气环境一般管控区：将大气环境优先保护区、重点管控区外的其他区域纳入大气环境一般管控区，单元个数为</w:t>
                  </w:r>
                  <w:r>
                    <w:rPr>
                      <w:rFonts w:hint="default" w:ascii="Times New Roman" w:hAnsi="Times New Roman" w:eastAsia="宋体" w:cs="Times New Roman"/>
                      <w:bCs/>
                      <w:color w:val="auto"/>
                      <w:kern w:val="2"/>
                      <w:sz w:val="21"/>
                      <w:szCs w:val="21"/>
                      <w:highlight w:val="none"/>
                      <w:lang w:val="en-US" w:eastAsia="zh-CN" w:bidi="ar"/>
                    </w:rPr>
                    <w:t>43</w:t>
                  </w:r>
                  <w:r>
                    <w:rPr>
                      <w:rFonts w:hint="eastAsia" w:ascii="Times New Roman" w:hAnsi="Times New Roman" w:eastAsia="宋体" w:cs="宋体"/>
                      <w:bCs/>
                      <w:color w:val="auto"/>
                      <w:kern w:val="2"/>
                      <w:sz w:val="21"/>
                      <w:szCs w:val="21"/>
                      <w:highlight w:val="none"/>
                      <w:lang w:val="en-US" w:eastAsia="zh-CN" w:bidi="ar"/>
                    </w:rPr>
                    <w:t>个，总面积</w:t>
                  </w:r>
                  <w:r>
                    <w:rPr>
                      <w:rFonts w:hint="default" w:ascii="Times New Roman" w:hAnsi="Times New Roman" w:eastAsia="宋体" w:cs="Times New Roman"/>
                      <w:bCs/>
                      <w:color w:val="auto"/>
                      <w:kern w:val="2"/>
                      <w:sz w:val="21"/>
                      <w:szCs w:val="21"/>
                      <w:highlight w:val="none"/>
                      <w:lang w:val="en-US" w:eastAsia="zh-CN" w:bidi="ar"/>
                    </w:rPr>
                    <w:t>12603.43</w:t>
                  </w:r>
                  <w:r>
                    <w:rPr>
                      <w:rFonts w:hint="eastAsia" w:ascii="Times New Roman" w:hAnsi="Times New Roman" w:eastAsia="宋体" w:cs="宋体"/>
                      <w:bCs/>
                      <w:color w:val="auto"/>
                      <w:kern w:val="2"/>
                      <w:sz w:val="21"/>
                      <w:szCs w:val="21"/>
                      <w:highlight w:val="none"/>
                      <w:lang w:val="en-US" w:eastAsia="zh-CN" w:bidi="ar"/>
                    </w:rPr>
                    <w:t>平方公里，占全市面积的</w:t>
                  </w:r>
                  <w:r>
                    <w:rPr>
                      <w:rFonts w:hint="default" w:ascii="Times New Roman" w:hAnsi="Times New Roman" w:eastAsia="宋体" w:cs="Times New Roman"/>
                      <w:bCs/>
                      <w:color w:val="auto"/>
                      <w:kern w:val="2"/>
                      <w:sz w:val="21"/>
                      <w:szCs w:val="21"/>
                      <w:highlight w:val="none"/>
                      <w:lang w:val="en-US" w:eastAsia="zh-CN" w:bidi="ar"/>
                    </w:rPr>
                    <w:t>75.06%</w:t>
                  </w:r>
                  <w:r>
                    <w:rPr>
                      <w:rFonts w:hint="eastAsia" w:ascii="Times New Roman" w:hAnsi="Times New Roman" w:eastAsia="宋体" w:cs="宋体"/>
                      <w:bCs/>
                      <w:color w:val="auto"/>
                      <w:kern w:val="2"/>
                      <w:sz w:val="21"/>
                      <w:szCs w:val="21"/>
                      <w:highlight w:val="none"/>
                      <w:lang w:val="en-US" w:eastAsia="zh-CN" w:bidi="ar"/>
                    </w:rPr>
                    <w:t>。</w:t>
                  </w:r>
                </w:p>
                <w:p>
                  <w:pPr>
                    <w:keepNext w:val="0"/>
                    <w:keepLines w:val="0"/>
                    <w:widowControl w:val="0"/>
                    <w:suppressLineNumbers w:val="0"/>
                    <w:spacing w:before="0" w:beforeAutospacing="0" w:after="0" w:afterAutospacing="0"/>
                    <w:ind w:left="0" w:right="0"/>
                    <w:jc w:val="left"/>
                    <w:rPr>
                      <w:bCs/>
                      <w:color w:val="auto"/>
                      <w:szCs w:val="21"/>
                      <w:highlight w:val="none"/>
                      <w:lang w:val="en-US"/>
                    </w:rPr>
                  </w:pPr>
                  <w:r>
                    <w:rPr>
                      <w:rFonts w:hint="eastAsia" w:ascii="Times New Roman" w:hAnsi="Times New Roman" w:eastAsia="宋体" w:cs="宋体"/>
                      <w:b/>
                      <w:bCs w:val="0"/>
                      <w:color w:val="auto"/>
                      <w:kern w:val="2"/>
                      <w:sz w:val="21"/>
                      <w:szCs w:val="21"/>
                      <w:highlight w:val="none"/>
                      <w:lang w:val="en-US" w:eastAsia="zh-CN" w:bidi="ar"/>
                    </w:rPr>
                    <w:t>管控要求：</w:t>
                  </w:r>
                  <w:r>
                    <w:rPr>
                      <w:rFonts w:hint="eastAsia" w:ascii="Times New Roman" w:hAnsi="Times New Roman" w:eastAsia="宋体" w:cs="宋体"/>
                      <w:bCs/>
                      <w:color w:val="auto"/>
                      <w:kern w:val="2"/>
                      <w:sz w:val="21"/>
                      <w:szCs w:val="21"/>
                      <w:highlight w:val="none"/>
                      <w:lang w:val="en-US" w:eastAsia="zh-CN" w:bidi="ar"/>
                    </w:rPr>
                    <w:t>贯彻实施区域性大气污染物综合排放标准，深化重点行业污染治理，强力推进国家和自治区确定的各项产业结构调整措施，加强机动车排气污染治理。对现有涉废气排放工业、企业加强监督管理和执法检查，定期开展清洁生产审核，推动现有重点企业生态化、循环化改造。新建、改建、扩建项目，满足产业准入、总量控制、排放标准等管理制度要求的前提下，实行工业项目进园、集约高效发展。</w:t>
                  </w:r>
                </w:p>
              </w:tc>
              <w:tc>
                <w:tcPr>
                  <w:tcW w:w="1773" w:type="dxa"/>
                  <w:tcBorders>
                    <w:tl2br w:val="nil"/>
                    <w:tr2bl w:val="nil"/>
                  </w:tcBorders>
                  <w:noWrap w:val="0"/>
                  <w:vAlign w:val="center"/>
                </w:tcPr>
                <w:p>
                  <w:pPr>
                    <w:keepNext w:val="0"/>
                    <w:keepLines w:val="0"/>
                    <w:widowControl w:val="0"/>
                    <w:suppressLineNumbers w:val="0"/>
                    <w:spacing w:before="0" w:beforeAutospacing="0" w:after="0" w:afterAutospacing="0"/>
                    <w:ind w:left="0" w:right="0"/>
                    <w:jc w:val="left"/>
                    <w:rPr>
                      <w:bCs/>
                      <w:color w:val="auto"/>
                      <w:szCs w:val="21"/>
                      <w:highlight w:val="none"/>
                      <w:lang w:val="en-US"/>
                    </w:rPr>
                  </w:pPr>
                  <w:r>
                    <w:rPr>
                      <w:rFonts w:hint="eastAsia" w:ascii="Times New Roman" w:hAnsi="Times New Roman" w:eastAsia="宋体" w:cs="宋体"/>
                      <w:bCs/>
                      <w:color w:val="auto"/>
                      <w:kern w:val="2"/>
                      <w:sz w:val="21"/>
                      <w:szCs w:val="21"/>
                      <w:highlight w:val="none"/>
                      <w:lang w:val="en-US" w:eastAsia="zh-CN" w:bidi="ar"/>
                    </w:rPr>
                    <w:t>项目位于吴忠市同心县河西镇，属于大气环境一般管控区。本项目运行期无废气产生，对区域环境空气质量影响较小。因此，本项目的建设符合大气环境一般管控区中的要求。</w:t>
                  </w:r>
                </w:p>
                <w:p>
                  <w:pPr>
                    <w:keepNext w:val="0"/>
                    <w:keepLines w:val="0"/>
                    <w:widowControl w:val="0"/>
                    <w:suppressLineNumbers w:val="0"/>
                    <w:spacing w:before="0" w:beforeAutospacing="0" w:after="0" w:afterAutospacing="0"/>
                    <w:ind w:left="0" w:right="0"/>
                    <w:jc w:val="both"/>
                    <w:rPr>
                      <w:bCs/>
                      <w:color w:val="auto"/>
                      <w:szCs w:val="21"/>
                      <w:highlight w:val="none"/>
                      <w:lang w:val="en-US"/>
                    </w:rPr>
                  </w:pPr>
                  <w:r>
                    <w:rPr>
                      <w:rFonts w:hint="eastAsia" w:ascii="Times New Roman" w:hAnsi="Times New Roman" w:eastAsia="宋体" w:cs="宋体"/>
                      <w:bCs/>
                      <w:color w:val="auto"/>
                      <w:kern w:val="2"/>
                      <w:sz w:val="21"/>
                      <w:szCs w:val="21"/>
                      <w:highlight w:val="none"/>
                      <w:lang w:val="en-US" w:eastAsia="zh-CN" w:bidi="ar"/>
                    </w:rPr>
                    <w:t>本项目与吴忠市大气环境分区管控位置关系图见附图</w:t>
                  </w:r>
                  <w:r>
                    <w:rPr>
                      <w:rFonts w:hint="eastAsia" w:ascii="Times New Roman" w:hAnsi="Times New Roman" w:eastAsia="宋体" w:cs="Times New Roman"/>
                      <w:bCs/>
                      <w:color w:val="auto"/>
                      <w:kern w:val="2"/>
                      <w:sz w:val="21"/>
                      <w:szCs w:val="21"/>
                      <w:highlight w:val="none"/>
                      <w:lang w:val="en-US" w:eastAsia="zh-CN" w:bidi="ar"/>
                    </w:rPr>
                    <w:t>4</w:t>
                  </w:r>
                  <w:r>
                    <w:rPr>
                      <w:rFonts w:hint="eastAsia" w:ascii="Times New Roman" w:hAnsi="Times New Roman" w:eastAsia="宋体" w:cs="宋体"/>
                      <w:bCs/>
                      <w:color w:val="auto"/>
                      <w:kern w:val="2"/>
                      <w:sz w:val="21"/>
                      <w:szCs w:val="21"/>
                      <w:highlight w:val="none"/>
                      <w:lang w:val="en-US" w:eastAsia="zh-CN" w:bidi="ar"/>
                    </w:rPr>
                    <w:t>。</w:t>
                  </w:r>
                </w:p>
              </w:tc>
              <w:tc>
                <w:tcPr>
                  <w:tcW w:w="678" w:type="dxa"/>
                  <w:tcBorders>
                    <w:tl2br w:val="nil"/>
                    <w:tr2bl w:val="nil"/>
                  </w:tcBorders>
                  <w:noWrap w:val="0"/>
                  <w:vAlign w:val="center"/>
                </w:tcPr>
                <w:p>
                  <w:pPr>
                    <w:keepNext w:val="0"/>
                    <w:keepLines w:val="0"/>
                    <w:widowControl w:val="0"/>
                    <w:suppressLineNumbers w:val="0"/>
                    <w:spacing w:before="0" w:beforeAutospacing="0" w:after="0" w:afterAutospacing="0"/>
                    <w:ind w:left="0" w:right="0"/>
                    <w:jc w:val="center"/>
                    <w:rPr>
                      <w:rFonts w:hint="eastAsia" w:eastAsia="宋体"/>
                      <w:bCs/>
                      <w:color w:val="auto"/>
                      <w:szCs w:val="21"/>
                      <w:highlight w:val="none"/>
                      <w:lang w:val="en-US" w:eastAsia="zh-CN"/>
                    </w:rPr>
                  </w:pPr>
                  <w:r>
                    <w:rPr>
                      <w:rFonts w:hint="eastAsia"/>
                      <w:bCs/>
                      <w:color w:val="auto"/>
                      <w:szCs w:val="21"/>
                      <w:highlight w:val="none"/>
                      <w:lang w:val="en-US" w:eastAsia="zh-CN"/>
                    </w:rPr>
                    <w:t>符合</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106" w:hRule="atLeast"/>
                <w:jc w:val="center"/>
              </w:trPr>
              <w:tc>
                <w:tcPr>
                  <w:tcW w:w="5498" w:type="dxa"/>
                  <w:tcBorders>
                    <w:tl2br w:val="nil"/>
                    <w:tr2bl w:val="nil"/>
                  </w:tcBorders>
                  <w:noWrap w:val="0"/>
                  <w:vAlign w:val="center"/>
                </w:tcPr>
                <w:p>
                  <w:pPr>
                    <w:keepNext w:val="0"/>
                    <w:keepLines w:val="0"/>
                    <w:widowControl w:val="0"/>
                    <w:suppressLineNumbers w:val="0"/>
                    <w:spacing w:before="0" w:beforeAutospacing="0" w:after="0" w:afterAutospacing="0"/>
                    <w:ind w:left="0" w:right="0"/>
                    <w:jc w:val="left"/>
                    <w:rPr>
                      <w:bCs/>
                      <w:color w:val="auto"/>
                      <w:szCs w:val="21"/>
                      <w:highlight w:val="none"/>
                      <w:lang w:val="en-US"/>
                    </w:rPr>
                  </w:pPr>
                  <w:r>
                    <w:rPr>
                      <w:rFonts w:hint="eastAsia" w:ascii="Times New Roman" w:hAnsi="Times New Roman" w:eastAsia="宋体" w:cs="宋体"/>
                      <w:bCs/>
                      <w:color w:val="auto"/>
                      <w:kern w:val="2"/>
                      <w:sz w:val="21"/>
                      <w:szCs w:val="21"/>
                      <w:highlight w:val="none"/>
                      <w:lang w:val="en-US" w:eastAsia="zh-CN" w:bidi="ar"/>
                    </w:rPr>
                    <w:t>根据自治区土壤污染状况详查结果，将吴忠土壤污染风险管控分区分为农用地优先保护区、建设用地土壤污染风险重点管控区和一般管控区。</w:t>
                  </w:r>
                </w:p>
                <w:p>
                  <w:pPr>
                    <w:keepNext w:val="0"/>
                    <w:keepLines w:val="0"/>
                    <w:widowControl w:val="0"/>
                    <w:suppressLineNumbers w:val="0"/>
                    <w:spacing w:before="0" w:beforeAutospacing="0" w:after="0" w:afterAutospacing="0"/>
                    <w:ind w:left="0" w:right="0"/>
                    <w:jc w:val="left"/>
                    <w:rPr>
                      <w:bCs/>
                      <w:color w:val="auto"/>
                      <w:szCs w:val="21"/>
                      <w:highlight w:val="none"/>
                      <w:lang w:val="en-US"/>
                    </w:rPr>
                  </w:pPr>
                  <w:r>
                    <w:rPr>
                      <w:rFonts w:hint="eastAsia" w:ascii="Times New Roman" w:hAnsi="Times New Roman" w:eastAsia="宋体" w:cs="宋体"/>
                      <w:bCs/>
                      <w:color w:val="auto"/>
                      <w:kern w:val="2"/>
                      <w:sz w:val="21"/>
                      <w:szCs w:val="21"/>
                      <w:highlight w:val="none"/>
                      <w:lang w:val="en-US" w:eastAsia="zh-CN" w:bidi="ar"/>
                    </w:rPr>
                    <w:t>农用地优先保护区：根据农用地土壤污染状况详查结果，将永久基本农田作为农用地优先保护区。由于全市农用地土壤环境质量总体良好，暂不划分农用地污染风险重点管控区。</w:t>
                  </w:r>
                </w:p>
                <w:p>
                  <w:pPr>
                    <w:keepNext w:val="0"/>
                    <w:keepLines w:val="0"/>
                    <w:widowControl w:val="0"/>
                    <w:suppressLineNumbers w:val="0"/>
                    <w:spacing w:before="0" w:beforeAutospacing="0" w:after="0" w:afterAutospacing="0"/>
                    <w:ind w:left="0" w:right="0"/>
                    <w:jc w:val="left"/>
                    <w:rPr>
                      <w:bCs/>
                      <w:color w:val="auto"/>
                      <w:szCs w:val="21"/>
                      <w:highlight w:val="none"/>
                      <w:lang w:val="en-US"/>
                    </w:rPr>
                  </w:pPr>
                  <w:r>
                    <w:rPr>
                      <w:rFonts w:hint="eastAsia" w:ascii="Times New Roman" w:hAnsi="Times New Roman" w:eastAsia="宋体" w:cs="宋体"/>
                      <w:bCs/>
                      <w:color w:val="auto"/>
                      <w:kern w:val="2"/>
                      <w:sz w:val="21"/>
                      <w:szCs w:val="21"/>
                      <w:highlight w:val="none"/>
                      <w:lang w:val="en-US" w:eastAsia="zh-CN" w:bidi="ar"/>
                    </w:rPr>
                    <w:t>建设用地污染风险重点管控区：以</w:t>
                  </w:r>
                  <w:r>
                    <w:rPr>
                      <w:rFonts w:hint="default" w:ascii="Times New Roman" w:hAnsi="Times New Roman" w:eastAsia="宋体" w:cs="Times New Roman"/>
                      <w:bCs/>
                      <w:color w:val="auto"/>
                      <w:kern w:val="2"/>
                      <w:sz w:val="21"/>
                      <w:szCs w:val="21"/>
                      <w:highlight w:val="none"/>
                      <w:lang w:val="en-US" w:eastAsia="zh-CN" w:bidi="ar"/>
                    </w:rPr>
                    <w:t>①</w:t>
                  </w:r>
                  <w:r>
                    <w:rPr>
                      <w:rFonts w:hint="eastAsia" w:ascii="Times New Roman" w:hAnsi="Times New Roman" w:eastAsia="宋体" w:cs="宋体"/>
                      <w:bCs/>
                      <w:color w:val="auto"/>
                      <w:kern w:val="2"/>
                      <w:sz w:val="21"/>
                      <w:szCs w:val="21"/>
                      <w:highlight w:val="none"/>
                      <w:lang w:val="en-US" w:eastAsia="zh-CN" w:bidi="ar"/>
                    </w:rPr>
                    <w:t>土壤环境重点监管企业、疑似污染地块、涉重金属行业企业、重点行业企业用地调查初筛分数较高地块相对集中的乡镇；</w:t>
                  </w:r>
                  <w:r>
                    <w:rPr>
                      <w:rFonts w:hint="default" w:ascii="Times New Roman" w:hAnsi="Times New Roman" w:eastAsia="宋体" w:cs="Times New Roman"/>
                      <w:bCs/>
                      <w:color w:val="auto"/>
                      <w:kern w:val="2"/>
                      <w:sz w:val="21"/>
                      <w:szCs w:val="21"/>
                      <w:highlight w:val="none"/>
                      <w:lang w:val="en-US" w:eastAsia="zh-CN" w:bidi="ar"/>
                    </w:rPr>
                    <w:t>②</w:t>
                  </w:r>
                  <w:r>
                    <w:rPr>
                      <w:rFonts w:hint="eastAsia" w:ascii="Times New Roman" w:hAnsi="Times New Roman" w:eastAsia="宋体" w:cs="宋体"/>
                      <w:bCs/>
                      <w:color w:val="auto"/>
                      <w:kern w:val="2"/>
                      <w:sz w:val="21"/>
                      <w:szCs w:val="21"/>
                      <w:highlight w:val="none"/>
                      <w:lang w:val="en-US" w:eastAsia="zh-CN" w:bidi="ar"/>
                    </w:rPr>
                    <w:t>上述企业和地块分布相对集中且主导产业（依据宁党办</w:t>
                  </w:r>
                  <w:r>
                    <w:rPr>
                      <w:rFonts w:hint="default" w:ascii="Times New Roman" w:hAnsi="Times New Roman" w:eastAsia="宋体" w:cs="Times New Roman"/>
                      <w:bCs/>
                      <w:color w:val="auto"/>
                      <w:kern w:val="2"/>
                      <w:sz w:val="21"/>
                      <w:szCs w:val="21"/>
                      <w:highlight w:val="none"/>
                      <w:lang w:val="en-US" w:eastAsia="zh-CN" w:bidi="ar"/>
                    </w:rPr>
                    <w:t>[2018]82</w:t>
                  </w:r>
                  <w:r>
                    <w:rPr>
                      <w:rFonts w:hint="eastAsia" w:ascii="Times New Roman" w:hAnsi="Times New Roman" w:eastAsia="宋体" w:cs="宋体"/>
                      <w:bCs/>
                      <w:color w:val="auto"/>
                      <w:kern w:val="2"/>
                      <w:sz w:val="21"/>
                      <w:szCs w:val="21"/>
                      <w:highlight w:val="none"/>
                      <w:lang w:val="en-US" w:eastAsia="zh-CN" w:bidi="ar"/>
                    </w:rPr>
                    <w:t>号文确定）包含土壤环境污染防控重</w:t>
                  </w:r>
                </w:p>
                <w:p>
                  <w:pPr>
                    <w:keepNext w:val="0"/>
                    <w:keepLines w:val="0"/>
                    <w:widowControl w:val="0"/>
                    <w:suppressLineNumbers w:val="0"/>
                    <w:spacing w:before="0" w:beforeAutospacing="0" w:after="0" w:afterAutospacing="0"/>
                    <w:ind w:left="0" w:right="0"/>
                    <w:jc w:val="left"/>
                    <w:rPr>
                      <w:bCs/>
                      <w:color w:val="auto"/>
                      <w:szCs w:val="21"/>
                      <w:highlight w:val="none"/>
                      <w:lang w:val="en-US"/>
                    </w:rPr>
                  </w:pPr>
                  <w:r>
                    <w:rPr>
                      <w:rFonts w:hint="eastAsia" w:ascii="Times New Roman" w:hAnsi="Times New Roman" w:eastAsia="宋体" w:cs="宋体"/>
                      <w:bCs/>
                      <w:color w:val="auto"/>
                      <w:kern w:val="2"/>
                      <w:sz w:val="21"/>
                      <w:szCs w:val="21"/>
                      <w:highlight w:val="none"/>
                      <w:lang w:val="en-US" w:eastAsia="zh-CN" w:bidi="ar"/>
                    </w:rPr>
                    <w:t>点行业的开发区；</w:t>
                  </w:r>
                  <w:r>
                    <w:rPr>
                      <w:rFonts w:hint="default" w:ascii="Times New Roman" w:hAnsi="Times New Roman" w:eastAsia="宋体" w:cs="Times New Roman"/>
                      <w:bCs/>
                      <w:color w:val="auto"/>
                      <w:kern w:val="2"/>
                      <w:sz w:val="21"/>
                      <w:szCs w:val="21"/>
                      <w:highlight w:val="none"/>
                      <w:lang w:val="en-US" w:eastAsia="zh-CN" w:bidi="ar"/>
                    </w:rPr>
                    <w:t>③</w:t>
                  </w:r>
                  <w:r>
                    <w:rPr>
                      <w:rFonts w:hint="eastAsia" w:ascii="Times New Roman" w:hAnsi="Times New Roman" w:eastAsia="宋体" w:cs="宋体"/>
                      <w:bCs/>
                      <w:color w:val="auto"/>
                      <w:kern w:val="2"/>
                      <w:sz w:val="21"/>
                      <w:szCs w:val="21"/>
                      <w:highlight w:val="none"/>
                      <w:lang w:val="en-US" w:eastAsia="zh-CN" w:bidi="ar"/>
                    </w:rPr>
                    <w:t>重金属污染防控重点区域，上述区域作为建设用地污染风险重点管控区。最后，吴忠市建设用地污染风险重点管控区主要包括吴忠太阳山开发区和盐池县高沙窝镇和花马池镇、青铜峡市青铜峡镇、利通区金积镇。</w:t>
                  </w:r>
                </w:p>
                <w:p>
                  <w:pPr>
                    <w:keepNext w:val="0"/>
                    <w:keepLines w:val="0"/>
                    <w:widowControl w:val="0"/>
                    <w:suppressLineNumbers w:val="0"/>
                    <w:spacing w:before="0" w:beforeAutospacing="0" w:after="0" w:afterAutospacing="0"/>
                    <w:ind w:left="0" w:right="0"/>
                    <w:jc w:val="left"/>
                    <w:rPr>
                      <w:bCs/>
                      <w:color w:val="auto"/>
                      <w:szCs w:val="21"/>
                      <w:highlight w:val="none"/>
                      <w:lang w:val="en-US"/>
                    </w:rPr>
                  </w:pPr>
                  <w:r>
                    <w:rPr>
                      <w:rFonts w:hint="eastAsia" w:ascii="Times New Roman" w:hAnsi="Times New Roman" w:eastAsia="宋体" w:cs="宋体"/>
                      <w:bCs/>
                      <w:color w:val="auto"/>
                      <w:kern w:val="2"/>
                      <w:sz w:val="21"/>
                      <w:szCs w:val="21"/>
                      <w:highlight w:val="none"/>
                      <w:lang w:val="en-US" w:eastAsia="zh-CN" w:bidi="ar"/>
                    </w:rPr>
                    <w:t>一般管控区：除农用地优先保护区及农用地、建设用地污染风险重点管控区之外的其他区域。</w:t>
                  </w:r>
                </w:p>
                <w:p>
                  <w:pPr>
                    <w:keepNext w:val="0"/>
                    <w:keepLines w:val="0"/>
                    <w:widowControl w:val="0"/>
                    <w:suppressLineNumbers w:val="0"/>
                    <w:spacing w:before="0" w:beforeAutospacing="0" w:after="0" w:afterAutospacing="0"/>
                    <w:ind w:left="0" w:right="0"/>
                    <w:jc w:val="left"/>
                    <w:rPr>
                      <w:bCs/>
                      <w:color w:val="auto"/>
                      <w:szCs w:val="21"/>
                      <w:highlight w:val="none"/>
                      <w:lang w:val="en-US"/>
                    </w:rPr>
                  </w:pPr>
                  <w:r>
                    <w:rPr>
                      <w:rFonts w:hint="eastAsia" w:ascii="Times New Roman" w:hAnsi="Times New Roman" w:eastAsia="宋体" w:cs="宋体"/>
                      <w:b/>
                      <w:bCs w:val="0"/>
                      <w:color w:val="auto"/>
                      <w:kern w:val="2"/>
                      <w:sz w:val="21"/>
                      <w:szCs w:val="21"/>
                      <w:highlight w:val="none"/>
                      <w:lang w:val="en-US" w:eastAsia="zh-CN" w:bidi="ar"/>
                    </w:rPr>
                    <w:t>管控要求：</w:t>
                  </w:r>
                  <w:r>
                    <w:rPr>
                      <w:rFonts w:hint="eastAsia" w:ascii="Times New Roman" w:hAnsi="Times New Roman" w:eastAsia="宋体" w:cs="宋体"/>
                      <w:bCs/>
                      <w:color w:val="auto"/>
                      <w:kern w:val="2"/>
                      <w:sz w:val="21"/>
                      <w:szCs w:val="21"/>
                      <w:highlight w:val="none"/>
                      <w:lang w:val="en-US" w:eastAsia="zh-CN" w:bidi="ar"/>
                    </w:rPr>
                    <w:t>在编制国土空间规划等相关规划时，应充分考虑污染地块的环境风险，合理确定土地用途。禁止在居民区、学校、医疗和养老机构等周边新建有色金属冶炼、焦化等行业企业。排放重点污染物的建设项目，在开展环境影响评价时，要增加对土壤环境影响的评价内容，并提出防范土壤污染的具体措施；需要建设的土壤污染防治设施，要与主体工程同时设计、同时施工、同时投产使用。</w:t>
                  </w:r>
                </w:p>
              </w:tc>
              <w:tc>
                <w:tcPr>
                  <w:tcW w:w="1773" w:type="dxa"/>
                  <w:tcBorders>
                    <w:tl2br w:val="nil"/>
                    <w:tr2bl w:val="nil"/>
                  </w:tcBorders>
                  <w:noWrap w:val="0"/>
                  <w:vAlign w:val="center"/>
                </w:tcPr>
                <w:p>
                  <w:pPr>
                    <w:keepNext w:val="0"/>
                    <w:keepLines w:val="0"/>
                    <w:widowControl w:val="0"/>
                    <w:suppressLineNumbers w:val="0"/>
                    <w:spacing w:before="0" w:beforeAutospacing="0" w:after="0" w:afterAutospacing="0"/>
                    <w:ind w:left="0" w:right="0"/>
                    <w:jc w:val="left"/>
                    <w:rPr>
                      <w:bCs/>
                      <w:color w:val="auto"/>
                      <w:szCs w:val="21"/>
                      <w:highlight w:val="none"/>
                      <w:lang w:val="en-US"/>
                    </w:rPr>
                  </w:pPr>
                  <w:r>
                    <w:rPr>
                      <w:rFonts w:hint="eastAsia" w:ascii="Times New Roman" w:hAnsi="Times New Roman" w:eastAsia="宋体" w:cs="宋体"/>
                      <w:bCs/>
                      <w:color w:val="auto"/>
                      <w:kern w:val="2"/>
                      <w:sz w:val="21"/>
                      <w:szCs w:val="21"/>
                      <w:highlight w:val="none"/>
                      <w:lang w:val="en-US" w:eastAsia="zh-CN" w:bidi="ar"/>
                    </w:rPr>
                    <w:t>项目位于吴忠市同心县河西镇，属于一般管控区。运行期不存在土壤污染情况，对区域土壤环境质量无影响。因此，本项目的建设符合一般管控区要求。</w:t>
                  </w:r>
                </w:p>
                <w:p>
                  <w:pPr>
                    <w:keepNext w:val="0"/>
                    <w:keepLines w:val="0"/>
                    <w:widowControl w:val="0"/>
                    <w:suppressLineNumbers w:val="0"/>
                    <w:spacing w:before="0" w:beforeAutospacing="0" w:after="0" w:afterAutospacing="0"/>
                    <w:ind w:left="0" w:right="0"/>
                    <w:jc w:val="left"/>
                    <w:rPr>
                      <w:bCs/>
                      <w:color w:val="auto"/>
                      <w:szCs w:val="21"/>
                      <w:highlight w:val="none"/>
                      <w:lang w:val="en-US"/>
                    </w:rPr>
                  </w:pPr>
                  <w:r>
                    <w:rPr>
                      <w:rFonts w:hint="eastAsia" w:ascii="Times New Roman" w:hAnsi="Times New Roman" w:eastAsia="宋体" w:cs="宋体"/>
                      <w:bCs/>
                      <w:color w:val="auto"/>
                      <w:kern w:val="2"/>
                      <w:sz w:val="21"/>
                      <w:szCs w:val="21"/>
                      <w:highlight w:val="none"/>
                      <w:lang w:val="en-US" w:eastAsia="zh-CN" w:bidi="ar"/>
                    </w:rPr>
                    <w:t>本项目与吴忠市土壤污染风险分区管控关系图见附图</w:t>
                  </w:r>
                  <w:r>
                    <w:rPr>
                      <w:rFonts w:hint="eastAsia" w:ascii="Times New Roman" w:hAnsi="Times New Roman" w:eastAsia="宋体" w:cs="Times New Roman"/>
                      <w:bCs/>
                      <w:color w:val="auto"/>
                      <w:kern w:val="2"/>
                      <w:sz w:val="21"/>
                      <w:szCs w:val="21"/>
                      <w:highlight w:val="none"/>
                      <w:lang w:val="en-US" w:eastAsia="zh-CN" w:bidi="ar"/>
                    </w:rPr>
                    <w:t>5</w:t>
                  </w:r>
                  <w:r>
                    <w:rPr>
                      <w:rFonts w:hint="eastAsia" w:ascii="Times New Roman" w:hAnsi="Times New Roman" w:eastAsia="宋体" w:cs="宋体"/>
                      <w:bCs/>
                      <w:color w:val="auto"/>
                      <w:kern w:val="2"/>
                      <w:sz w:val="21"/>
                      <w:szCs w:val="21"/>
                      <w:highlight w:val="none"/>
                      <w:lang w:val="en-US" w:eastAsia="zh-CN" w:bidi="ar"/>
                    </w:rPr>
                    <w:t>。</w:t>
                  </w:r>
                </w:p>
              </w:tc>
              <w:tc>
                <w:tcPr>
                  <w:tcW w:w="678" w:type="dxa"/>
                  <w:tcBorders>
                    <w:tl2br w:val="nil"/>
                    <w:tr2bl w:val="nil"/>
                  </w:tcBorders>
                  <w:noWrap w:val="0"/>
                  <w:vAlign w:val="center"/>
                </w:tcPr>
                <w:p>
                  <w:pPr>
                    <w:keepNext w:val="0"/>
                    <w:keepLines w:val="0"/>
                    <w:widowControl w:val="0"/>
                    <w:suppressLineNumbers w:val="0"/>
                    <w:spacing w:before="0" w:beforeAutospacing="0" w:after="0" w:afterAutospacing="0"/>
                    <w:ind w:left="0" w:right="0"/>
                    <w:jc w:val="center"/>
                    <w:rPr>
                      <w:bCs/>
                      <w:color w:val="auto"/>
                      <w:szCs w:val="21"/>
                      <w:highlight w:val="none"/>
                      <w:lang w:val="en-US"/>
                    </w:rPr>
                  </w:pPr>
                  <w:r>
                    <w:rPr>
                      <w:rFonts w:hint="eastAsia" w:ascii="Times New Roman" w:hAnsi="Times New Roman" w:eastAsia="宋体" w:cs="宋体"/>
                      <w:bCs/>
                      <w:color w:val="auto"/>
                      <w:kern w:val="2"/>
                      <w:sz w:val="21"/>
                      <w:szCs w:val="21"/>
                      <w:highlight w:val="none"/>
                      <w:lang w:val="en-US" w:eastAsia="zh-CN" w:bidi="ar"/>
                    </w:rPr>
                    <w:t>符合</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106" w:hRule="atLeast"/>
                <w:jc w:val="center"/>
              </w:trPr>
              <w:tc>
                <w:tcPr>
                  <w:tcW w:w="7949" w:type="dxa"/>
                  <w:gridSpan w:val="3"/>
                  <w:tcBorders>
                    <w:tl2br w:val="nil"/>
                    <w:tr2bl w:val="nil"/>
                  </w:tcBorders>
                  <w:noWrap w:val="0"/>
                  <w:vAlign w:val="center"/>
                </w:tcPr>
                <w:p>
                  <w:pPr>
                    <w:keepNext w:val="0"/>
                    <w:keepLines w:val="0"/>
                    <w:widowControl w:val="0"/>
                    <w:suppressLineNumbers w:val="0"/>
                    <w:spacing w:before="0" w:beforeAutospacing="0" w:after="0" w:afterAutospacing="0"/>
                    <w:ind w:left="0" w:right="0"/>
                    <w:jc w:val="center"/>
                    <w:rPr>
                      <w:bCs/>
                      <w:color w:val="auto"/>
                      <w:szCs w:val="21"/>
                      <w:highlight w:val="none"/>
                      <w:lang w:val="en-US"/>
                    </w:rPr>
                  </w:pPr>
                  <w:r>
                    <w:rPr>
                      <w:rFonts w:hint="eastAsia" w:ascii="Times New Roman" w:hAnsi="Times New Roman" w:eastAsia="宋体" w:cs="宋体"/>
                      <w:b/>
                      <w:bCs w:val="0"/>
                      <w:color w:val="auto"/>
                      <w:kern w:val="2"/>
                      <w:sz w:val="21"/>
                      <w:szCs w:val="21"/>
                      <w:highlight w:val="none"/>
                      <w:lang w:val="en-US" w:eastAsia="zh-CN" w:bidi="ar"/>
                    </w:rPr>
                    <w:t>资源利用上线及分区管控</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106" w:hRule="atLeast"/>
                <w:jc w:val="center"/>
              </w:trPr>
              <w:tc>
                <w:tcPr>
                  <w:tcW w:w="5498" w:type="dxa"/>
                  <w:tcBorders>
                    <w:tl2br w:val="nil"/>
                    <w:tr2bl w:val="nil"/>
                  </w:tcBorders>
                  <w:noWrap w:val="0"/>
                  <w:vAlign w:val="center"/>
                </w:tcPr>
                <w:p>
                  <w:pPr>
                    <w:keepNext w:val="0"/>
                    <w:keepLines w:val="0"/>
                    <w:widowControl w:val="0"/>
                    <w:suppressLineNumbers w:val="0"/>
                    <w:spacing w:before="0" w:beforeAutospacing="0" w:after="0" w:afterAutospacing="0"/>
                    <w:ind w:left="0" w:right="0"/>
                    <w:jc w:val="left"/>
                    <w:rPr>
                      <w:bCs/>
                      <w:color w:val="auto"/>
                      <w:szCs w:val="21"/>
                      <w:highlight w:val="none"/>
                      <w:lang w:val="en-US"/>
                    </w:rPr>
                  </w:pPr>
                  <w:r>
                    <w:rPr>
                      <w:rFonts w:hint="eastAsia" w:ascii="Times New Roman" w:hAnsi="Times New Roman" w:eastAsia="宋体" w:cs="宋体"/>
                      <w:bCs/>
                      <w:color w:val="auto"/>
                      <w:kern w:val="2"/>
                      <w:sz w:val="21"/>
                      <w:szCs w:val="21"/>
                      <w:highlight w:val="none"/>
                      <w:lang w:val="en-US" w:eastAsia="zh-CN" w:bidi="ar"/>
                    </w:rPr>
                    <w:t>水资源利用上线及分区管控：</w:t>
                  </w:r>
                </w:p>
                <w:p>
                  <w:pPr>
                    <w:pStyle w:val="22"/>
                    <w:keepNext w:val="0"/>
                    <w:keepLines w:val="0"/>
                    <w:widowControl w:val="0"/>
                    <w:suppressLineNumbers w:val="0"/>
                    <w:spacing w:before="0" w:beforeAutospacing="0" w:after="0" w:afterAutospacing="0"/>
                    <w:ind w:left="0" w:leftChars="0" w:right="0" w:firstLine="0" w:firstLineChars="0"/>
                    <w:jc w:val="both"/>
                    <w:rPr>
                      <w:color w:val="auto"/>
                      <w:highlight w:val="none"/>
                      <w:lang w:val="en-US"/>
                    </w:rPr>
                  </w:pPr>
                  <w:r>
                    <w:rPr>
                      <w:rFonts w:hint="eastAsia" w:ascii="Times New Roman" w:hAnsi="Times New Roman" w:eastAsia="宋体" w:cs="宋体"/>
                      <w:color w:val="auto"/>
                      <w:kern w:val="2"/>
                      <w:sz w:val="21"/>
                      <w:szCs w:val="24"/>
                      <w:highlight w:val="none"/>
                      <w:lang w:val="en-US" w:eastAsia="zh-CN" w:bidi="ar"/>
                    </w:rPr>
                    <w:t>将吴忠市及县级行政区用水总量及强度未达标的区域（利通区、青铜峡市、同心县、红寺堡），作为水资源利用上线重点管控区，其它区域划为一般管控区。重点管控区要求：优化灌溉方式，加强农业节水。加快产业技术升级，开展工业节水。加大宣传力度，推进城市生活节水。强化水资源承载能力刚性约束。</w:t>
                  </w:r>
                </w:p>
                <w:p>
                  <w:pPr>
                    <w:pStyle w:val="22"/>
                    <w:keepNext w:val="0"/>
                    <w:keepLines w:val="0"/>
                    <w:widowControl w:val="0"/>
                    <w:suppressLineNumbers w:val="0"/>
                    <w:spacing w:before="0" w:beforeAutospacing="0" w:after="0" w:afterAutospacing="0"/>
                    <w:ind w:left="0" w:leftChars="0" w:right="0" w:firstLine="0" w:firstLineChars="0"/>
                    <w:jc w:val="both"/>
                    <w:rPr>
                      <w:color w:val="auto"/>
                      <w:highlight w:val="none"/>
                      <w:lang w:val="en-US"/>
                    </w:rPr>
                  </w:pPr>
                  <w:r>
                    <w:rPr>
                      <w:rFonts w:hint="eastAsia" w:ascii="Times New Roman" w:hAnsi="Times New Roman" w:eastAsia="宋体" w:cs="宋体"/>
                      <w:color w:val="auto"/>
                      <w:kern w:val="2"/>
                      <w:sz w:val="21"/>
                      <w:szCs w:val="24"/>
                      <w:highlight w:val="none"/>
                      <w:lang w:val="en-US" w:eastAsia="zh-CN" w:bidi="ar"/>
                    </w:rPr>
                    <w:t>土地资源利用上线及分区管控：</w:t>
                  </w:r>
                </w:p>
                <w:p>
                  <w:pPr>
                    <w:pStyle w:val="22"/>
                    <w:keepNext w:val="0"/>
                    <w:keepLines w:val="0"/>
                    <w:widowControl w:val="0"/>
                    <w:suppressLineNumbers w:val="0"/>
                    <w:spacing w:before="0" w:beforeAutospacing="0" w:after="0" w:afterAutospacing="0"/>
                    <w:ind w:left="0" w:leftChars="0" w:right="0" w:firstLine="0" w:firstLineChars="0"/>
                    <w:jc w:val="both"/>
                    <w:rPr>
                      <w:bCs/>
                      <w:color w:val="auto"/>
                      <w:szCs w:val="21"/>
                      <w:highlight w:val="none"/>
                      <w:lang w:val="en-US"/>
                    </w:rPr>
                  </w:pPr>
                  <w:r>
                    <w:rPr>
                      <w:rFonts w:hint="eastAsia" w:ascii="Times New Roman" w:hAnsi="Times New Roman" w:eastAsia="宋体" w:cs="宋体"/>
                      <w:bCs/>
                      <w:color w:val="auto"/>
                      <w:kern w:val="2"/>
                      <w:sz w:val="21"/>
                      <w:szCs w:val="21"/>
                      <w:highlight w:val="none"/>
                      <w:lang w:val="en-US" w:eastAsia="zh-CN" w:bidi="ar"/>
                    </w:rPr>
                    <w:t>根据</w:t>
                  </w:r>
                  <w:r>
                    <w:rPr>
                      <w:rFonts w:hint="default" w:ascii="Times New Roman" w:hAnsi="Times New Roman" w:eastAsia="宋体" w:cs="Times New Roman"/>
                      <w:bCs/>
                      <w:color w:val="auto"/>
                      <w:kern w:val="2"/>
                      <w:sz w:val="21"/>
                      <w:szCs w:val="21"/>
                      <w:highlight w:val="none"/>
                      <w:lang w:val="en-US" w:eastAsia="zh-CN" w:bidi="ar"/>
                    </w:rPr>
                    <w:t>“</w:t>
                  </w:r>
                  <w:r>
                    <w:rPr>
                      <w:rFonts w:hint="eastAsia" w:ascii="Times New Roman" w:hAnsi="Times New Roman" w:eastAsia="宋体" w:cs="宋体"/>
                      <w:bCs/>
                      <w:color w:val="auto"/>
                      <w:kern w:val="2"/>
                      <w:sz w:val="21"/>
                      <w:szCs w:val="21"/>
                      <w:highlight w:val="none"/>
                      <w:lang w:val="en-US" w:eastAsia="zh-CN" w:bidi="ar"/>
                    </w:rPr>
                    <w:t>三线一单</w:t>
                  </w:r>
                  <w:r>
                    <w:rPr>
                      <w:rFonts w:hint="default" w:ascii="Times New Roman" w:hAnsi="Times New Roman" w:eastAsia="宋体" w:cs="Times New Roman"/>
                      <w:bCs/>
                      <w:color w:val="auto"/>
                      <w:kern w:val="2"/>
                      <w:sz w:val="21"/>
                      <w:szCs w:val="21"/>
                      <w:highlight w:val="none"/>
                      <w:lang w:val="en-US" w:eastAsia="zh-CN" w:bidi="ar"/>
                    </w:rPr>
                    <w:t>”</w:t>
                  </w:r>
                  <w:r>
                    <w:rPr>
                      <w:rFonts w:hint="eastAsia" w:ascii="Times New Roman" w:hAnsi="Times New Roman" w:eastAsia="宋体" w:cs="宋体"/>
                      <w:bCs/>
                      <w:color w:val="auto"/>
                      <w:kern w:val="2"/>
                      <w:sz w:val="21"/>
                      <w:szCs w:val="21"/>
                      <w:highlight w:val="none"/>
                      <w:lang w:val="en-US" w:eastAsia="zh-CN" w:bidi="ar"/>
                    </w:rPr>
                    <w:t>技术指南研究分析，吴忠市暂无土地资源利用重点管控区。</w:t>
                  </w:r>
                </w:p>
              </w:tc>
              <w:tc>
                <w:tcPr>
                  <w:tcW w:w="1773" w:type="dxa"/>
                  <w:tcBorders>
                    <w:tl2br w:val="nil"/>
                    <w:tr2bl w:val="nil"/>
                  </w:tcBorders>
                  <w:noWrap w:val="0"/>
                  <w:vAlign w:val="center"/>
                </w:tcPr>
                <w:p>
                  <w:pPr>
                    <w:keepNext w:val="0"/>
                    <w:keepLines w:val="0"/>
                    <w:widowControl w:val="0"/>
                    <w:suppressLineNumbers w:val="0"/>
                    <w:spacing w:before="0" w:beforeAutospacing="0" w:after="0" w:afterAutospacing="0"/>
                    <w:ind w:left="0" w:right="0"/>
                    <w:jc w:val="both"/>
                    <w:rPr>
                      <w:bCs/>
                      <w:color w:val="auto"/>
                      <w:szCs w:val="21"/>
                      <w:highlight w:val="none"/>
                      <w:lang w:val="en-US"/>
                    </w:rPr>
                  </w:pPr>
                  <w:r>
                    <w:rPr>
                      <w:rFonts w:hint="eastAsia" w:ascii="Times New Roman" w:hAnsi="Times New Roman" w:eastAsia="宋体" w:cs="宋体"/>
                      <w:bCs/>
                      <w:color w:val="auto"/>
                      <w:kern w:val="2"/>
                      <w:sz w:val="21"/>
                      <w:szCs w:val="21"/>
                      <w:highlight w:val="none"/>
                      <w:lang w:val="en-US" w:eastAsia="zh-CN" w:bidi="ar"/>
                    </w:rPr>
                    <w:t>项目位于吴忠市同心县河西镇，属于水资源利用上线重点管控区、土地资源一般管控区。项目占地类型为</w:t>
                  </w:r>
                  <w:r>
                    <w:rPr>
                      <w:rFonts w:hint="eastAsia" w:cs="宋体"/>
                      <w:bCs/>
                      <w:color w:val="auto"/>
                      <w:kern w:val="2"/>
                      <w:sz w:val="21"/>
                      <w:szCs w:val="21"/>
                      <w:highlight w:val="none"/>
                      <w:lang w:val="en-US" w:eastAsia="zh-CN" w:bidi="ar"/>
                    </w:rPr>
                    <w:t>其他草地、天然牧草地、裸地、其他林地、水浇地，未占用基本农田</w:t>
                  </w:r>
                  <w:r>
                    <w:rPr>
                      <w:rFonts w:hint="eastAsia" w:ascii="Times New Roman" w:hAnsi="Times New Roman" w:eastAsia="宋体" w:cs="宋体"/>
                      <w:bCs/>
                      <w:color w:val="auto"/>
                      <w:kern w:val="2"/>
                      <w:sz w:val="21"/>
                      <w:szCs w:val="21"/>
                      <w:highlight w:val="none"/>
                      <w:lang w:val="en-US" w:eastAsia="zh-CN" w:bidi="ar"/>
                    </w:rPr>
                    <w:t>，因此，符合土地资源一般管控区；本项目</w:t>
                  </w:r>
                  <w:r>
                    <w:rPr>
                      <w:rFonts w:hint="eastAsia" w:cs="宋体"/>
                      <w:bCs/>
                      <w:color w:val="auto"/>
                      <w:kern w:val="2"/>
                      <w:sz w:val="21"/>
                      <w:szCs w:val="21"/>
                      <w:highlight w:val="none"/>
                      <w:lang w:val="en-US" w:eastAsia="zh-CN" w:bidi="ar"/>
                    </w:rPr>
                    <w:t>利用现有水源，实施节水灌溉</w:t>
                  </w:r>
                  <w:r>
                    <w:rPr>
                      <w:rFonts w:hint="eastAsia" w:ascii="Times New Roman" w:hAnsi="Times New Roman" w:eastAsia="宋体" w:cs="宋体"/>
                      <w:bCs/>
                      <w:color w:val="auto"/>
                      <w:kern w:val="2"/>
                      <w:sz w:val="21"/>
                      <w:szCs w:val="21"/>
                      <w:highlight w:val="none"/>
                      <w:lang w:val="en-US" w:eastAsia="zh-CN" w:bidi="ar"/>
                    </w:rPr>
                    <w:t>，</w:t>
                  </w:r>
                  <w:r>
                    <w:rPr>
                      <w:rFonts w:hint="eastAsia" w:cs="宋体"/>
                      <w:bCs/>
                      <w:color w:val="auto"/>
                      <w:kern w:val="2"/>
                      <w:sz w:val="21"/>
                      <w:szCs w:val="21"/>
                      <w:highlight w:val="none"/>
                      <w:lang w:val="en-US" w:eastAsia="zh-CN" w:bidi="ar"/>
                    </w:rPr>
                    <w:t>提高了农业节水水平</w:t>
                  </w:r>
                  <w:r>
                    <w:rPr>
                      <w:rFonts w:hint="eastAsia" w:ascii="Times New Roman" w:hAnsi="Times New Roman" w:eastAsia="宋体" w:cs="宋体"/>
                      <w:bCs/>
                      <w:color w:val="auto"/>
                      <w:kern w:val="2"/>
                      <w:sz w:val="21"/>
                      <w:szCs w:val="21"/>
                      <w:highlight w:val="none"/>
                      <w:lang w:val="en-US" w:eastAsia="zh-CN" w:bidi="ar"/>
                    </w:rPr>
                    <w:t>。因此，本项目的实施符合资源利用上线要求。</w:t>
                  </w:r>
                </w:p>
              </w:tc>
              <w:tc>
                <w:tcPr>
                  <w:tcW w:w="678" w:type="dxa"/>
                  <w:tcBorders>
                    <w:tl2br w:val="nil"/>
                    <w:tr2bl w:val="nil"/>
                  </w:tcBorders>
                  <w:noWrap w:val="0"/>
                  <w:vAlign w:val="center"/>
                </w:tcPr>
                <w:p>
                  <w:pPr>
                    <w:keepNext w:val="0"/>
                    <w:keepLines w:val="0"/>
                    <w:widowControl w:val="0"/>
                    <w:suppressLineNumbers w:val="0"/>
                    <w:spacing w:before="0" w:beforeAutospacing="0" w:after="0" w:afterAutospacing="0"/>
                    <w:ind w:left="0" w:right="0"/>
                    <w:jc w:val="center"/>
                    <w:rPr>
                      <w:bCs/>
                      <w:color w:val="auto"/>
                      <w:szCs w:val="21"/>
                      <w:highlight w:val="none"/>
                      <w:lang w:val="en-US"/>
                    </w:rPr>
                  </w:pPr>
                  <w:r>
                    <w:rPr>
                      <w:rFonts w:hint="eastAsia" w:ascii="Times New Roman" w:hAnsi="Times New Roman" w:eastAsia="宋体" w:cs="宋体"/>
                      <w:bCs/>
                      <w:color w:val="auto"/>
                      <w:kern w:val="2"/>
                      <w:sz w:val="21"/>
                      <w:szCs w:val="21"/>
                      <w:highlight w:val="none"/>
                      <w:lang w:val="en-US" w:eastAsia="zh-CN" w:bidi="ar"/>
                    </w:rPr>
                    <w:t>符合</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106" w:hRule="atLeast"/>
                <w:jc w:val="center"/>
              </w:trPr>
              <w:tc>
                <w:tcPr>
                  <w:tcW w:w="7949" w:type="dxa"/>
                  <w:gridSpan w:val="3"/>
                  <w:tcBorders>
                    <w:tl2br w:val="nil"/>
                    <w:tr2bl w:val="nil"/>
                  </w:tcBorders>
                  <w:noWrap w:val="0"/>
                  <w:vAlign w:val="center"/>
                </w:tcPr>
                <w:p>
                  <w:pPr>
                    <w:keepNext w:val="0"/>
                    <w:keepLines w:val="0"/>
                    <w:widowControl w:val="0"/>
                    <w:suppressLineNumbers w:val="0"/>
                    <w:spacing w:before="0" w:beforeAutospacing="0" w:after="0" w:afterAutospacing="0"/>
                    <w:ind w:left="0" w:right="0"/>
                    <w:jc w:val="center"/>
                    <w:rPr>
                      <w:bCs/>
                      <w:color w:val="auto"/>
                      <w:szCs w:val="21"/>
                      <w:highlight w:val="none"/>
                      <w:lang w:val="en-US"/>
                    </w:rPr>
                  </w:pPr>
                  <w:r>
                    <w:rPr>
                      <w:rFonts w:hint="eastAsia" w:ascii="Times New Roman" w:hAnsi="Times New Roman" w:eastAsia="宋体" w:cs="宋体"/>
                      <w:b/>
                      <w:bCs w:val="0"/>
                      <w:color w:val="auto"/>
                      <w:kern w:val="2"/>
                      <w:sz w:val="21"/>
                      <w:szCs w:val="21"/>
                      <w:highlight w:val="none"/>
                      <w:lang w:val="en-US" w:eastAsia="zh-CN" w:bidi="ar"/>
                    </w:rPr>
                    <w:t>吴忠市生态环境准入清单</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1708" w:hRule="atLeast"/>
                <w:jc w:val="center"/>
              </w:trPr>
              <w:tc>
                <w:tcPr>
                  <w:tcW w:w="5498" w:type="dxa"/>
                  <w:tcBorders>
                    <w:tl2br w:val="nil"/>
                    <w:tr2bl w:val="nil"/>
                  </w:tcBorders>
                  <w:noWrap w:val="0"/>
                  <w:vAlign w:val="center"/>
                </w:tcPr>
                <w:p>
                  <w:pPr>
                    <w:keepNext w:val="0"/>
                    <w:keepLines w:val="0"/>
                    <w:widowControl w:val="0"/>
                    <w:suppressLineNumbers w:val="0"/>
                    <w:spacing w:before="0" w:beforeAutospacing="0" w:after="0" w:afterAutospacing="0"/>
                    <w:ind w:left="0" w:right="0"/>
                    <w:jc w:val="left"/>
                    <w:rPr>
                      <w:color w:val="auto"/>
                      <w:highlight w:val="none"/>
                      <w:lang w:val="en-US"/>
                    </w:rPr>
                  </w:pPr>
                  <w:r>
                    <w:rPr>
                      <w:rFonts w:hint="eastAsia" w:ascii="Times New Roman" w:hAnsi="Times New Roman" w:eastAsia="宋体" w:cs="宋体"/>
                      <w:bCs/>
                      <w:color w:val="auto"/>
                      <w:kern w:val="2"/>
                      <w:sz w:val="21"/>
                      <w:szCs w:val="21"/>
                      <w:highlight w:val="none"/>
                      <w:lang w:val="en-US" w:eastAsia="zh-CN" w:bidi="ar"/>
                    </w:rPr>
                    <w:t>吴忠市生态环境准入清单</w:t>
                  </w:r>
                  <w:r>
                    <w:rPr>
                      <w:rFonts w:hint="default" w:ascii="Times New Roman" w:hAnsi="Times New Roman" w:eastAsia="宋体" w:cs="Times New Roman"/>
                      <w:bCs/>
                      <w:color w:val="auto"/>
                      <w:kern w:val="2"/>
                      <w:sz w:val="21"/>
                      <w:szCs w:val="21"/>
                      <w:highlight w:val="none"/>
                      <w:lang w:val="en-US" w:eastAsia="zh-CN" w:bidi="ar"/>
                    </w:rPr>
                    <w:t>—ZH64032410003同心县河西镇生态空间优先保护单元；该管控单元的主体功能定位为中部荒漠草原防沙治沙区、国家级重点生态功能区；空间布局约束为不得开展《宁夏回族自治区国家重点生态功能区产业准入清单》中同心县的产业准入清单外的产业项目活动</w:t>
                  </w:r>
                </w:p>
              </w:tc>
              <w:tc>
                <w:tcPr>
                  <w:tcW w:w="1773" w:type="dxa"/>
                  <w:tcBorders>
                    <w:tl2br w:val="nil"/>
                    <w:tr2bl w:val="nil"/>
                  </w:tcBorders>
                  <w:noWrap w:val="0"/>
                  <w:vAlign w:val="center"/>
                </w:tcPr>
                <w:p>
                  <w:pPr>
                    <w:keepNext w:val="0"/>
                    <w:keepLines w:val="0"/>
                    <w:widowControl w:val="0"/>
                    <w:suppressLineNumbers w:val="0"/>
                    <w:spacing w:before="0" w:beforeAutospacing="0" w:after="0" w:afterAutospacing="0"/>
                    <w:ind w:left="0" w:right="0"/>
                    <w:jc w:val="both"/>
                    <w:rPr>
                      <w:bCs/>
                      <w:color w:val="auto"/>
                      <w:szCs w:val="21"/>
                      <w:highlight w:val="none"/>
                      <w:lang w:val="en-US"/>
                    </w:rPr>
                  </w:pPr>
                  <w:r>
                    <w:rPr>
                      <w:rFonts w:hint="eastAsia" w:ascii="Times New Roman" w:hAnsi="Times New Roman" w:eastAsia="宋体" w:cs="宋体"/>
                      <w:bCs/>
                      <w:color w:val="auto"/>
                      <w:kern w:val="2"/>
                      <w:sz w:val="21"/>
                      <w:szCs w:val="21"/>
                      <w:highlight w:val="none"/>
                      <w:lang w:val="en-US" w:eastAsia="zh-CN" w:bidi="ar"/>
                    </w:rPr>
                    <w:t>本项目建设内容为节水灌溉工程，根据《宁夏回族自治区同心县国家重点生态功能区产业准入负面清单》，本项目不属于限制类和禁止类，项目未占用基本农田，符合该区域重点管控单元的相关要求。</w:t>
                  </w:r>
                </w:p>
              </w:tc>
              <w:tc>
                <w:tcPr>
                  <w:tcW w:w="678" w:type="dxa"/>
                  <w:tcBorders>
                    <w:tl2br w:val="nil"/>
                    <w:tr2bl w:val="nil"/>
                  </w:tcBorders>
                  <w:noWrap w:val="0"/>
                  <w:vAlign w:val="center"/>
                </w:tcPr>
                <w:p>
                  <w:pPr>
                    <w:keepNext w:val="0"/>
                    <w:keepLines w:val="0"/>
                    <w:widowControl w:val="0"/>
                    <w:suppressLineNumbers w:val="0"/>
                    <w:spacing w:before="0" w:beforeAutospacing="0" w:after="0" w:afterAutospacing="0"/>
                    <w:ind w:left="0" w:right="0"/>
                    <w:jc w:val="center"/>
                    <w:rPr>
                      <w:bCs/>
                      <w:color w:val="auto"/>
                      <w:szCs w:val="21"/>
                      <w:highlight w:val="none"/>
                      <w:lang w:val="en-US"/>
                    </w:rPr>
                  </w:pPr>
                  <w:r>
                    <w:rPr>
                      <w:rFonts w:hint="eastAsia" w:ascii="Times New Roman" w:hAnsi="Times New Roman" w:eastAsia="宋体" w:cs="宋体"/>
                      <w:bCs/>
                      <w:color w:val="auto"/>
                      <w:kern w:val="2"/>
                      <w:sz w:val="21"/>
                      <w:szCs w:val="21"/>
                      <w:highlight w:val="none"/>
                      <w:lang w:val="en-US" w:eastAsia="zh-CN" w:bidi="ar"/>
                    </w:rPr>
                    <w:t>符合</w:t>
                  </w:r>
                </w:p>
              </w:tc>
            </w:tr>
          </w:tbl>
          <w:p>
            <w:pPr>
              <w:autoSpaceDE w:val="0"/>
              <w:autoSpaceDN w:val="0"/>
              <w:spacing w:line="360" w:lineRule="auto"/>
              <w:ind w:firstLine="480" w:firstLineChars="200"/>
              <w:rPr>
                <w:rFonts w:hint="eastAsia"/>
                <w:bCs/>
                <w:color w:val="auto"/>
                <w:sz w:val="24"/>
                <w:highlight w:val="none"/>
              </w:rPr>
            </w:pPr>
          </w:p>
          <w:p>
            <w:pPr>
              <w:autoSpaceDE w:val="0"/>
              <w:autoSpaceDN w:val="0"/>
              <w:spacing w:line="360" w:lineRule="auto"/>
              <w:ind w:firstLine="480" w:firstLineChars="200"/>
              <w:rPr>
                <w:rFonts w:hint="eastAsia"/>
                <w:bCs/>
                <w:color w:val="auto"/>
                <w:sz w:val="24"/>
                <w:highlight w:val="none"/>
              </w:rPr>
            </w:pPr>
            <w:r>
              <w:rPr>
                <w:rFonts w:hint="eastAsia"/>
                <w:bCs/>
                <w:color w:val="auto"/>
                <w:sz w:val="24"/>
                <w:highlight w:val="none"/>
              </w:rPr>
              <w:t>本项目建设地点位于吴忠市同心县河西镇，根据《吴忠市人民政府关于实施“三线一单”生态环境分区管控的意见》，项目位于优先保护单元</w:t>
            </w:r>
            <w:r>
              <w:rPr>
                <w:rFonts w:hint="eastAsia"/>
                <w:bCs/>
                <w:color w:val="auto"/>
                <w:sz w:val="24"/>
                <w:highlight w:val="none"/>
                <w:lang w:val="en-US" w:eastAsia="zh-CN"/>
              </w:rPr>
              <w:t>，</w:t>
            </w:r>
            <w:r>
              <w:rPr>
                <w:rFonts w:hint="eastAsia"/>
                <w:bCs/>
                <w:color w:val="auto"/>
                <w:sz w:val="24"/>
                <w:highlight w:val="none"/>
              </w:rPr>
              <w:t>该管控单元的主体功能定位为中部荒漠草原防沙治沙区、国家级重点生态功能区；空间布局约束为不得开展《宁夏回族自治区国家重点生态功能区产业准入</w:t>
            </w:r>
            <w:r>
              <w:rPr>
                <w:rFonts w:hint="eastAsia"/>
                <w:bCs/>
                <w:color w:val="auto"/>
                <w:sz w:val="24"/>
                <w:highlight w:val="none"/>
                <w:lang w:val="en-US" w:eastAsia="zh-CN"/>
              </w:rPr>
              <w:t>负面</w:t>
            </w:r>
            <w:r>
              <w:rPr>
                <w:rFonts w:hint="eastAsia"/>
                <w:bCs/>
                <w:color w:val="auto"/>
                <w:sz w:val="24"/>
                <w:highlight w:val="none"/>
              </w:rPr>
              <w:t>清单》中同心县的产业准入清单外的产业项目活动；区域内划入永久基本农田的优先保护类耕地，除法律规定的重点建设项目选址确实无法避让外，不得擅自占用。本项目建设内容为</w:t>
            </w:r>
            <w:r>
              <w:rPr>
                <w:rFonts w:hint="eastAsia"/>
                <w:bCs/>
                <w:color w:val="auto"/>
                <w:sz w:val="24"/>
                <w:highlight w:val="none"/>
                <w:lang w:val="en-US" w:eastAsia="zh-CN"/>
              </w:rPr>
              <w:t>节水灌溉工程配套管线</w:t>
            </w:r>
            <w:r>
              <w:rPr>
                <w:rFonts w:hint="eastAsia"/>
                <w:bCs/>
                <w:color w:val="auto"/>
                <w:sz w:val="24"/>
                <w:highlight w:val="none"/>
              </w:rPr>
              <w:t>，根据《宁夏回族自治区同心县国家重点生态功能区产业准入</w:t>
            </w:r>
            <w:r>
              <w:rPr>
                <w:rFonts w:hint="eastAsia"/>
                <w:bCs/>
                <w:color w:val="auto"/>
                <w:sz w:val="24"/>
                <w:highlight w:val="none"/>
                <w:lang w:val="en-US" w:eastAsia="zh-CN"/>
              </w:rPr>
              <w:t>负面</w:t>
            </w:r>
            <w:r>
              <w:rPr>
                <w:rFonts w:hint="eastAsia"/>
                <w:bCs/>
                <w:color w:val="auto"/>
                <w:sz w:val="24"/>
                <w:highlight w:val="none"/>
              </w:rPr>
              <w:t>清单》，本项目不属于限制类和禁止类</w:t>
            </w:r>
            <w:r>
              <w:rPr>
                <w:rFonts w:hint="eastAsia"/>
                <w:bCs/>
                <w:color w:val="auto"/>
                <w:sz w:val="24"/>
                <w:highlight w:val="none"/>
                <w:lang w:eastAsia="zh-CN"/>
              </w:rPr>
              <w:t>；项目不占用基本农田</w:t>
            </w:r>
            <w:r>
              <w:rPr>
                <w:rFonts w:hint="eastAsia"/>
                <w:bCs/>
                <w:color w:val="auto"/>
                <w:sz w:val="24"/>
                <w:highlight w:val="none"/>
              </w:rPr>
              <w:t>。因此，本项目符合</w:t>
            </w:r>
            <w:r>
              <w:rPr>
                <w:rFonts w:hint="eastAsia"/>
                <w:bCs/>
                <w:color w:val="auto"/>
                <w:sz w:val="24"/>
                <w:highlight w:val="none"/>
                <w:lang w:val="en-US" w:eastAsia="zh-CN"/>
              </w:rPr>
              <w:t>优先保护单元管控要求</w:t>
            </w:r>
            <w:r>
              <w:rPr>
                <w:rFonts w:hint="eastAsia"/>
                <w:bCs/>
                <w:color w:val="auto"/>
                <w:sz w:val="24"/>
                <w:highlight w:val="none"/>
              </w:rPr>
              <w:t>。</w:t>
            </w:r>
          </w:p>
          <w:p>
            <w:pPr>
              <w:autoSpaceDE w:val="0"/>
              <w:autoSpaceDN w:val="0"/>
              <w:spacing w:line="360" w:lineRule="auto"/>
              <w:ind w:firstLine="480" w:firstLineChars="200"/>
              <w:rPr>
                <w:bCs/>
                <w:color w:val="auto"/>
                <w:sz w:val="24"/>
                <w:highlight w:val="none"/>
              </w:rPr>
            </w:pPr>
            <w:r>
              <w:rPr>
                <w:rFonts w:hint="eastAsia"/>
                <w:bCs/>
                <w:color w:val="auto"/>
                <w:sz w:val="24"/>
                <w:highlight w:val="none"/>
                <w:lang w:val="en-US" w:eastAsia="zh-CN"/>
              </w:rPr>
              <w:t>本项目建设</w:t>
            </w:r>
            <w:r>
              <w:rPr>
                <w:rFonts w:hint="eastAsia"/>
                <w:bCs/>
                <w:color w:val="auto"/>
                <w:sz w:val="24"/>
                <w:highlight w:val="none"/>
              </w:rPr>
              <w:t>符合《吴忠市人民政府关于实施“三线一单”生态环境分区管控的意见》要求。</w:t>
            </w:r>
          </w:p>
          <w:p>
            <w:pPr>
              <w:autoSpaceDE w:val="0"/>
              <w:autoSpaceDN w:val="0"/>
              <w:spacing w:line="360" w:lineRule="auto"/>
              <w:ind w:firstLine="482" w:firstLineChars="200"/>
              <w:rPr>
                <w:rFonts w:hint="eastAsia" w:eastAsia="宋体"/>
                <w:bCs/>
                <w:color w:val="auto"/>
                <w:sz w:val="24"/>
                <w:highlight w:val="none"/>
                <w:lang w:eastAsia="zh-CN"/>
              </w:rPr>
            </w:pPr>
            <w:r>
              <w:rPr>
                <w:rFonts w:hint="eastAsia"/>
                <w:b/>
                <w:color w:val="auto"/>
                <w:sz w:val="24"/>
                <w:highlight w:val="none"/>
                <w:lang w:val="en-US" w:eastAsia="zh-CN"/>
              </w:rPr>
              <w:t>4</w:t>
            </w:r>
            <w:r>
              <w:rPr>
                <w:rFonts w:hint="eastAsia"/>
                <w:b/>
                <w:color w:val="auto"/>
                <w:sz w:val="24"/>
                <w:highlight w:val="none"/>
              </w:rPr>
              <w:t>、产业政策符合性分析</w:t>
            </w:r>
          </w:p>
          <w:p>
            <w:pPr>
              <w:autoSpaceDE w:val="0"/>
              <w:autoSpaceDN w:val="0"/>
              <w:spacing w:line="360" w:lineRule="auto"/>
              <w:ind w:firstLine="480" w:firstLineChars="200"/>
              <w:rPr>
                <w:rFonts w:hint="eastAsia"/>
                <w:bCs/>
                <w:color w:val="auto"/>
                <w:sz w:val="24"/>
                <w:highlight w:val="none"/>
              </w:rPr>
            </w:pPr>
            <w:r>
              <w:rPr>
                <w:rFonts w:hint="eastAsia"/>
                <w:bCs/>
                <w:color w:val="auto"/>
                <w:sz w:val="24"/>
                <w:highlight w:val="none"/>
              </w:rPr>
              <w:t>根据《产业结构调整指导目录（2019年本）》，本项目为鼓励类“第二、水利”中的“灌区及配套设施建设、改造”，属于国家“鼓励类”项目。</w:t>
            </w:r>
          </w:p>
          <w:p>
            <w:pPr>
              <w:autoSpaceDE w:val="0"/>
              <w:autoSpaceDN w:val="0"/>
              <w:spacing w:line="360" w:lineRule="auto"/>
              <w:ind w:firstLine="480" w:firstLineChars="200"/>
              <w:rPr>
                <w:rFonts w:hint="eastAsia"/>
                <w:bCs/>
                <w:color w:val="auto"/>
                <w:sz w:val="24"/>
                <w:highlight w:val="none"/>
              </w:rPr>
            </w:pPr>
          </w:p>
          <w:p>
            <w:pPr>
              <w:pStyle w:val="2"/>
              <w:rPr>
                <w:rFonts w:hint="eastAsia"/>
                <w:bCs/>
                <w:color w:val="auto"/>
                <w:sz w:val="24"/>
                <w:highlight w:val="none"/>
              </w:rPr>
            </w:pPr>
          </w:p>
          <w:p>
            <w:pPr>
              <w:pStyle w:val="2"/>
              <w:rPr>
                <w:rFonts w:hint="eastAsia"/>
                <w:bCs/>
                <w:color w:val="auto"/>
                <w:sz w:val="24"/>
                <w:highlight w:val="none"/>
              </w:rPr>
            </w:pPr>
          </w:p>
          <w:p>
            <w:pPr>
              <w:pStyle w:val="2"/>
              <w:rPr>
                <w:rFonts w:hint="eastAsia"/>
                <w:bCs/>
                <w:color w:val="auto"/>
                <w:sz w:val="24"/>
                <w:highlight w:val="none"/>
              </w:rPr>
            </w:pPr>
          </w:p>
          <w:p>
            <w:pPr>
              <w:pStyle w:val="2"/>
              <w:rPr>
                <w:rFonts w:hint="eastAsia"/>
                <w:bCs/>
                <w:color w:val="auto"/>
                <w:sz w:val="24"/>
                <w:highlight w:val="none"/>
              </w:rPr>
            </w:pPr>
          </w:p>
          <w:p>
            <w:pPr>
              <w:pStyle w:val="2"/>
              <w:rPr>
                <w:rFonts w:hint="eastAsia"/>
                <w:bCs/>
                <w:color w:val="auto"/>
                <w:sz w:val="24"/>
                <w:highlight w:val="none"/>
              </w:rPr>
            </w:pPr>
          </w:p>
          <w:p>
            <w:pPr>
              <w:pStyle w:val="2"/>
              <w:rPr>
                <w:rFonts w:hint="eastAsia"/>
                <w:bCs/>
                <w:color w:val="auto"/>
                <w:sz w:val="24"/>
                <w:highlight w:val="none"/>
              </w:rPr>
            </w:pPr>
          </w:p>
          <w:p>
            <w:pPr>
              <w:pStyle w:val="2"/>
              <w:rPr>
                <w:rFonts w:hint="eastAsia"/>
                <w:bCs/>
                <w:color w:val="auto"/>
                <w:sz w:val="24"/>
                <w:highlight w:val="none"/>
              </w:rPr>
            </w:pPr>
          </w:p>
          <w:p>
            <w:pPr>
              <w:pStyle w:val="2"/>
              <w:rPr>
                <w:rFonts w:hint="eastAsia"/>
                <w:bCs/>
                <w:color w:val="auto"/>
                <w:sz w:val="24"/>
                <w:highlight w:val="none"/>
              </w:rPr>
            </w:pPr>
          </w:p>
          <w:p>
            <w:pPr>
              <w:pStyle w:val="2"/>
              <w:rPr>
                <w:rFonts w:hint="eastAsia"/>
                <w:bCs/>
                <w:color w:val="auto"/>
                <w:sz w:val="24"/>
                <w:highlight w:val="none"/>
              </w:rPr>
            </w:pPr>
          </w:p>
          <w:p>
            <w:pPr>
              <w:pStyle w:val="2"/>
              <w:rPr>
                <w:rFonts w:hint="eastAsia"/>
                <w:bCs/>
                <w:color w:val="auto"/>
                <w:sz w:val="24"/>
                <w:highlight w:val="none"/>
              </w:rPr>
            </w:pPr>
          </w:p>
          <w:p>
            <w:pPr>
              <w:pStyle w:val="2"/>
              <w:rPr>
                <w:rFonts w:hint="eastAsia"/>
                <w:bCs/>
                <w:color w:val="auto"/>
                <w:sz w:val="24"/>
                <w:highlight w:val="none"/>
              </w:rPr>
            </w:pPr>
          </w:p>
          <w:p>
            <w:pPr>
              <w:pStyle w:val="2"/>
              <w:rPr>
                <w:rFonts w:hint="eastAsia"/>
                <w:bCs/>
                <w:color w:val="auto"/>
                <w:sz w:val="24"/>
                <w:highlight w:val="none"/>
              </w:rPr>
            </w:pPr>
          </w:p>
          <w:p>
            <w:pPr>
              <w:pStyle w:val="2"/>
              <w:rPr>
                <w:rFonts w:hint="eastAsia"/>
                <w:bCs/>
                <w:color w:val="auto"/>
                <w:sz w:val="24"/>
                <w:highlight w:val="none"/>
              </w:rPr>
            </w:pPr>
          </w:p>
          <w:p>
            <w:pPr>
              <w:pStyle w:val="2"/>
              <w:rPr>
                <w:rFonts w:hint="eastAsia"/>
                <w:bCs/>
                <w:color w:val="auto"/>
                <w:sz w:val="24"/>
                <w:highlight w:val="none"/>
              </w:rPr>
            </w:pPr>
          </w:p>
          <w:p>
            <w:pPr>
              <w:pStyle w:val="2"/>
              <w:rPr>
                <w:rFonts w:hint="eastAsia"/>
                <w:bCs/>
                <w:color w:val="auto"/>
                <w:sz w:val="24"/>
                <w:highlight w:val="none"/>
              </w:rPr>
            </w:pPr>
          </w:p>
          <w:p>
            <w:pPr>
              <w:pStyle w:val="2"/>
              <w:rPr>
                <w:rFonts w:hint="eastAsia"/>
                <w:bCs/>
                <w:color w:val="auto"/>
                <w:sz w:val="24"/>
                <w:highlight w:val="none"/>
              </w:rPr>
            </w:pPr>
          </w:p>
          <w:p>
            <w:pPr>
              <w:pStyle w:val="2"/>
              <w:rPr>
                <w:rFonts w:hint="eastAsia"/>
                <w:bCs/>
                <w:color w:val="auto"/>
                <w:sz w:val="24"/>
                <w:highlight w:val="none"/>
              </w:rPr>
            </w:pPr>
          </w:p>
          <w:p>
            <w:pPr>
              <w:pStyle w:val="2"/>
              <w:rPr>
                <w:rFonts w:hint="eastAsia"/>
                <w:bCs/>
                <w:color w:val="auto"/>
                <w:sz w:val="24"/>
                <w:highlight w:val="none"/>
              </w:rPr>
            </w:pPr>
          </w:p>
          <w:p>
            <w:pPr>
              <w:pStyle w:val="2"/>
              <w:rPr>
                <w:rFonts w:hint="eastAsia"/>
                <w:bCs/>
                <w:color w:val="auto"/>
                <w:sz w:val="24"/>
                <w:highlight w:val="none"/>
              </w:rPr>
            </w:pPr>
          </w:p>
          <w:p>
            <w:pPr>
              <w:pStyle w:val="2"/>
              <w:rPr>
                <w:rFonts w:hint="eastAsia"/>
                <w:bCs/>
                <w:color w:val="auto"/>
                <w:sz w:val="24"/>
                <w:highlight w:val="none"/>
              </w:rPr>
            </w:pPr>
          </w:p>
          <w:p>
            <w:pPr>
              <w:pStyle w:val="2"/>
              <w:rPr>
                <w:rFonts w:hint="eastAsia"/>
                <w:bCs/>
                <w:color w:val="auto"/>
                <w:sz w:val="24"/>
                <w:highlight w:val="none"/>
              </w:rPr>
            </w:pPr>
          </w:p>
          <w:p>
            <w:pPr>
              <w:pStyle w:val="2"/>
              <w:rPr>
                <w:rFonts w:hint="eastAsia"/>
                <w:bCs/>
                <w:color w:val="auto"/>
                <w:sz w:val="24"/>
                <w:highlight w:val="none"/>
              </w:rPr>
            </w:pPr>
          </w:p>
          <w:p>
            <w:pPr>
              <w:pStyle w:val="2"/>
              <w:rPr>
                <w:rFonts w:hint="eastAsia"/>
                <w:bCs/>
                <w:color w:val="auto"/>
                <w:sz w:val="24"/>
                <w:highlight w:val="none"/>
              </w:rPr>
            </w:pPr>
          </w:p>
          <w:p>
            <w:pPr>
              <w:pStyle w:val="2"/>
              <w:rPr>
                <w:rFonts w:hint="eastAsia"/>
                <w:bCs/>
                <w:color w:val="auto"/>
                <w:sz w:val="24"/>
                <w:highlight w:val="none"/>
              </w:rPr>
            </w:pPr>
          </w:p>
          <w:p>
            <w:pPr>
              <w:pStyle w:val="2"/>
              <w:rPr>
                <w:rFonts w:hint="eastAsia"/>
                <w:bCs/>
                <w:color w:val="auto"/>
                <w:sz w:val="24"/>
                <w:highlight w:val="none"/>
              </w:rPr>
            </w:pPr>
          </w:p>
          <w:p>
            <w:pPr>
              <w:pStyle w:val="2"/>
              <w:rPr>
                <w:rFonts w:hint="eastAsia"/>
                <w:bCs/>
                <w:color w:val="auto"/>
                <w:sz w:val="24"/>
                <w:highlight w:val="none"/>
              </w:rPr>
            </w:pPr>
          </w:p>
          <w:p>
            <w:pPr>
              <w:pStyle w:val="2"/>
              <w:rPr>
                <w:rFonts w:hint="eastAsia"/>
                <w:bCs/>
                <w:color w:val="auto"/>
                <w:sz w:val="24"/>
                <w:highlight w:val="none"/>
              </w:rPr>
            </w:pPr>
          </w:p>
          <w:p>
            <w:pPr>
              <w:pStyle w:val="2"/>
              <w:rPr>
                <w:rFonts w:hint="eastAsia"/>
                <w:bCs/>
                <w:color w:val="auto"/>
                <w:sz w:val="24"/>
                <w:highlight w:val="none"/>
              </w:rPr>
            </w:pPr>
          </w:p>
          <w:p>
            <w:pPr>
              <w:pStyle w:val="2"/>
              <w:rPr>
                <w:rFonts w:hint="eastAsia"/>
                <w:bCs/>
                <w:color w:val="auto"/>
                <w:sz w:val="24"/>
                <w:highlight w:val="none"/>
              </w:rPr>
            </w:pPr>
          </w:p>
          <w:p>
            <w:pPr>
              <w:pStyle w:val="2"/>
              <w:rPr>
                <w:rFonts w:hint="eastAsia"/>
                <w:bCs/>
                <w:color w:val="auto"/>
                <w:sz w:val="24"/>
                <w:highlight w:val="none"/>
              </w:rPr>
            </w:pPr>
          </w:p>
          <w:p>
            <w:pPr>
              <w:pStyle w:val="2"/>
              <w:rPr>
                <w:rFonts w:hint="eastAsia"/>
                <w:bCs/>
                <w:color w:val="auto"/>
                <w:sz w:val="24"/>
                <w:highlight w:val="none"/>
              </w:rPr>
            </w:pPr>
          </w:p>
          <w:p>
            <w:pPr>
              <w:pStyle w:val="2"/>
              <w:rPr>
                <w:rFonts w:hint="eastAsia"/>
                <w:bCs/>
                <w:color w:val="auto"/>
                <w:sz w:val="24"/>
                <w:highlight w:val="none"/>
              </w:rPr>
            </w:pPr>
          </w:p>
          <w:p>
            <w:pPr>
              <w:pStyle w:val="2"/>
              <w:rPr>
                <w:rFonts w:hint="eastAsia"/>
                <w:bCs/>
                <w:color w:val="auto"/>
                <w:sz w:val="24"/>
                <w:highlight w:val="none"/>
              </w:rPr>
            </w:pPr>
          </w:p>
          <w:p>
            <w:pPr>
              <w:pStyle w:val="2"/>
              <w:rPr>
                <w:rFonts w:hint="eastAsia"/>
                <w:bCs/>
                <w:color w:val="auto"/>
                <w:sz w:val="24"/>
                <w:highlight w:val="none"/>
              </w:rPr>
            </w:pPr>
          </w:p>
          <w:p>
            <w:pPr>
              <w:pStyle w:val="2"/>
              <w:rPr>
                <w:rFonts w:hint="eastAsia"/>
                <w:bCs/>
                <w:color w:val="auto"/>
                <w:sz w:val="24"/>
                <w:highlight w:val="none"/>
              </w:rPr>
            </w:pPr>
          </w:p>
          <w:p>
            <w:pPr>
              <w:autoSpaceDE w:val="0"/>
              <w:autoSpaceDN w:val="0"/>
              <w:spacing w:line="360" w:lineRule="auto"/>
              <w:ind w:firstLine="420" w:firstLineChars="200"/>
              <w:rPr>
                <w:bCs/>
                <w:color w:val="auto"/>
                <w:highlight w:val="none"/>
              </w:rPr>
            </w:pPr>
          </w:p>
        </w:tc>
      </w:tr>
    </w:tbl>
    <w:p>
      <w:pPr>
        <w:spacing w:line="360" w:lineRule="auto"/>
        <w:outlineLvl w:val="0"/>
        <w:rPr>
          <w:rFonts w:eastAsia="黑体"/>
          <w:color w:val="auto"/>
          <w:sz w:val="30"/>
          <w:highlight w:val="none"/>
        </w:rPr>
        <w:sectPr>
          <w:footerReference r:id="rId6" w:type="default"/>
          <w:pgSz w:w="11906" w:h="16838"/>
          <w:pgMar w:top="1701" w:right="1531" w:bottom="1701" w:left="1531" w:header="851" w:footer="964" w:gutter="0"/>
          <w:pgBorders>
            <w:top w:val="none" w:sz="0" w:space="0"/>
            <w:left w:val="none" w:sz="0" w:space="0"/>
            <w:bottom w:val="none" w:sz="0" w:space="0"/>
            <w:right w:val="none" w:sz="0" w:space="0"/>
          </w:pgBorders>
          <w:pgNumType w:start="1"/>
          <w:cols w:space="720" w:num="1"/>
          <w:docGrid w:linePitch="312" w:charSpace="0"/>
        </w:sectPr>
      </w:pPr>
    </w:p>
    <w:p>
      <w:pPr>
        <w:pStyle w:val="22"/>
        <w:spacing w:before="0" w:beforeAutospacing="0" w:after="0" w:afterAutospacing="0"/>
        <w:jc w:val="center"/>
        <w:outlineLvl w:val="0"/>
        <w:rPr>
          <w:rFonts w:ascii="Times New Roman" w:hAnsi="Times New Roman" w:eastAsia="黑体"/>
          <w:snapToGrid w:val="0"/>
          <w:color w:val="auto"/>
          <w:sz w:val="30"/>
          <w:szCs w:val="30"/>
          <w:highlight w:val="none"/>
        </w:rPr>
      </w:pPr>
      <w:r>
        <w:rPr>
          <w:rFonts w:ascii="Times New Roman" w:hAnsi="Times New Roman" w:eastAsia="黑体"/>
          <w:snapToGrid w:val="0"/>
          <w:color w:val="auto"/>
          <w:sz w:val="30"/>
          <w:szCs w:val="30"/>
          <w:highlight w:val="none"/>
        </w:rPr>
        <w:t>二、建设内容</w:t>
      </w:r>
    </w:p>
    <w:tbl>
      <w:tblPr>
        <w:tblStyle w:val="25"/>
        <w:tblW w:w="9104" w:type="dxa"/>
        <w:jc w:val="center"/>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
      <w:tblGrid>
        <w:gridCol w:w="710"/>
        <w:gridCol w:w="8394"/>
      </w:tblGrid>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865" w:hRule="atLeast"/>
          <w:jc w:val="center"/>
        </w:trPr>
        <w:tc>
          <w:tcPr>
            <w:tcW w:w="710" w:type="dxa"/>
            <w:vAlign w:val="center"/>
          </w:tcPr>
          <w:p>
            <w:pPr>
              <w:adjustRightInd w:val="0"/>
              <w:snapToGrid w:val="0"/>
              <w:jc w:val="center"/>
              <w:rPr>
                <w:color w:val="auto"/>
                <w:kern w:val="0"/>
                <w:szCs w:val="21"/>
                <w:highlight w:val="none"/>
              </w:rPr>
            </w:pPr>
            <w:r>
              <w:rPr>
                <w:color w:val="auto"/>
                <w:kern w:val="0"/>
                <w:sz w:val="24"/>
                <w:highlight w:val="none"/>
              </w:rPr>
              <w:t>地理位置</w:t>
            </w:r>
          </w:p>
        </w:tc>
        <w:tc>
          <w:tcPr>
            <w:tcW w:w="8394" w:type="dxa"/>
            <w:vAlign w:val="center"/>
          </w:tcPr>
          <w:p>
            <w:pPr>
              <w:keepNext w:val="0"/>
              <w:keepLines w:val="0"/>
              <w:pageBreakBefore w:val="0"/>
              <w:widowControl w:val="0"/>
              <w:kinsoku/>
              <w:wordWrap/>
              <w:overflowPunct/>
              <w:topLinePunct w:val="0"/>
              <w:autoSpaceDE/>
              <w:autoSpaceDN/>
              <w:bidi w:val="0"/>
              <w:adjustRightInd/>
              <w:snapToGrid/>
              <w:spacing w:before="313" w:beforeLines="100" w:line="360" w:lineRule="auto"/>
              <w:ind w:firstLine="480" w:firstLineChars="200"/>
              <w:textAlignment w:val="auto"/>
              <w:rPr>
                <w:color w:val="auto"/>
                <w:sz w:val="24"/>
                <w:highlight w:val="none"/>
              </w:rPr>
            </w:pPr>
            <w:r>
              <w:rPr>
                <w:color w:val="auto"/>
                <w:sz w:val="24"/>
                <w:highlight w:val="none"/>
              </w:rPr>
              <w:t>本项目</w:t>
            </w:r>
            <w:r>
              <w:rPr>
                <w:rFonts w:hint="eastAsia"/>
                <w:color w:val="auto"/>
                <w:sz w:val="24"/>
                <w:highlight w:val="none"/>
              </w:rPr>
              <w:t>位于</w:t>
            </w:r>
            <w:r>
              <w:rPr>
                <w:color w:val="auto"/>
                <w:sz w:val="24"/>
                <w:highlight w:val="none"/>
              </w:rPr>
              <w:t>宁夏回族自治区</w:t>
            </w:r>
            <w:r>
              <w:rPr>
                <w:rFonts w:hint="eastAsia"/>
                <w:color w:val="auto"/>
                <w:sz w:val="24"/>
                <w:highlight w:val="none"/>
              </w:rPr>
              <w:t>吴忠</w:t>
            </w:r>
            <w:r>
              <w:rPr>
                <w:color w:val="auto"/>
                <w:sz w:val="24"/>
                <w:highlight w:val="none"/>
              </w:rPr>
              <w:t>市</w:t>
            </w:r>
            <w:r>
              <w:rPr>
                <w:rFonts w:hint="eastAsia"/>
                <w:color w:val="auto"/>
                <w:sz w:val="24"/>
                <w:highlight w:val="none"/>
              </w:rPr>
              <w:t>同心</w:t>
            </w:r>
            <w:r>
              <w:rPr>
                <w:color w:val="auto"/>
                <w:sz w:val="24"/>
                <w:highlight w:val="none"/>
              </w:rPr>
              <w:t>县</w:t>
            </w:r>
            <w:r>
              <w:rPr>
                <w:rFonts w:hint="eastAsia"/>
                <w:color w:val="auto"/>
                <w:sz w:val="24"/>
                <w:highlight w:val="none"/>
              </w:rPr>
              <w:t>河西镇同德村。</w:t>
            </w:r>
          </w:p>
          <w:p>
            <w:pPr>
              <w:spacing w:line="360" w:lineRule="auto"/>
              <w:ind w:firstLine="480" w:firstLineChars="200"/>
              <w:rPr>
                <w:color w:val="auto"/>
                <w:kern w:val="0"/>
                <w:szCs w:val="21"/>
                <w:highlight w:val="none"/>
              </w:rPr>
            </w:pPr>
            <w:r>
              <w:rPr>
                <w:color w:val="auto"/>
                <w:sz w:val="24"/>
                <w:highlight w:val="none"/>
              </w:rPr>
              <w:t>项目地理位置详见</w:t>
            </w:r>
            <w:r>
              <w:rPr>
                <w:b w:val="0"/>
                <w:bCs w:val="0"/>
                <w:color w:val="auto"/>
                <w:sz w:val="24"/>
                <w:highlight w:val="none"/>
              </w:rPr>
              <w:t>附图</w:t>
            </w:r>
            <w:r>
              <w:rPr>
                <w:rFonts w:hint="eastAsia"/>
                <w:b w:val="0"/>
                <w:bCs w:val="0"/>
                <w:color w:val="auto"/>
                <w:sz w:val="24"/>
                <w:highlight w:val="none"/>
                <w:lang w:val="en-US" w:eastAsia="zh-CN"/>
              </w:rPr>
              <w:t>6</w:t>
            </w:r>
            <w:r>
              <w:rPr>
                <w:bCs/>
                <w:color w:val="auto"/>
                <w:sz w:val="24"/>
                <w:highlight w:val="none"/>
              </w:rPr>
              <w:t>。</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2639" w:hRule="atLeast"/>
          <w:jc w:val="center"/>
        </w:trPr>
        <w:tc>
          <w:tcPr>
            <w:tcW w:w="710" w:type="dxa"/>
            <w:vAlign w:val="center"/>
          </w:tcPr>
          <w:p>
            <w:pPr>
              <w:adjustRightInd w:val="0"/>
              <w:snapToGrid w:val="0"/>
              <w:jc w:val="center"/>
              <w:rPr>
                <w:color w:val="auto"/>
                <w:kern w:val="0"/>
                <w:szCs w:val="21"/>
                <w:highlight w:val="none"/>
              </w:rPr>
            </w:pPr>
            <w:r>
              <w:rPr>
                <w:color w:val="auto"/>
                <w:kern w:val="0"/>
                <w:sz w:val="24"/>
                <w:highlight w:val="none"/>
              </w:rPr>
              <w:t>项目组成及规模</w:t>
            </w:r>
          </w:p>
        </w:tc>
        <w:tc>
          <w:tcPr>
            <w:tcW w:w="8394" w:type="dxa"/>
            <w:vAlign w:val="center"/>
          </w:tcPr>
          <w:p>
            <w:pPr>
              <w:keepNext w:val="0"/>
              <w:keepLines w:val="0"/>
              <w:pageBreakBefore w:val="0"/>
              <w:widowControl w:val="0"/>
              <w:kinsoku/>
              <w:wordWrap/>
              <w:overflowPunct/>
              <w:topLinePunct w:val="0"/>
              <w:autoSpaceDE/>
              <w:autoSpaceDN/>
              <w:bidi w:val="0"/>
              <w:adjustRightInd/>
              <w:snapToGrid/>
              <w:spacing w:before="313" w:beforeLines="100" w:line="360" w:lineRule="auto"/>
              <w:textAlignment w:val="auto"/>
              <w:rPr>
                <w:b/>
                <w:bCs/>
                <w:color w:val="auto"/>
                <w:sz w:val="24"/>
                <w:highlight w:val="none"/>
              </w:rPr>
            </w:pPr>
            <w:r>
              <w:rPr>
                <w:b/>
                <w:bCs/>
                <w:color w:val="auto"/>
                <w:sz w:val="24"/>
                <w:highlight w:val="none"/>
              </w:rPr>
              <w:t>1、</w:t>
            </w:r>
            <w:r>
              <w:rPr>
                <w:rFonts w:hint="eastAsia"/>
                <w:b/>
                <w:bCs/>
                <w:color w:val="auto"/>
                <w:sz w:val="24"/>
                <w:highlight w:val="none"/>
              </w:rPr>
              <w:t>项目由来</w:t>
            </w:r>
          </w:p>
          <w:p>
            <w:pPr>
              <w:spacing w:line="360" w:lineRule="auto"/>
              <w:ind w:firstLine="480" w:firstLineChars="200"/>
              <w:rPr>
                <w:rFonts w:hint="eastAsia"/>
                <w:color w:val="auto"/>
                <w:sz w:val="24"/>
                <w:highlight w:val="none"/>
              </w:rPr>
            </w:pPr>
            <w:r>
              <w:rPr>
                <w:rFonts w:hint="eastAsia"/>
                <w:color w:val="auto"/>
                <w:sz w:val="24"/>
                <w:highlight w:val="none"/>
              </w:rPr>
              <w:t>资源性缺水和工程性缺水是同心县的主要县情，项目区周边灌区灌溉面积3.05万亩，为固海五干渠控制范围，为大水灌溉方式，节水性差。同心县安排需要对灌区进行高效节水灌区改造，但周边移民村庄、高速、国道、高压线路、生态红线、基本农田限制，无多余及合适位置修建调蓄水池。</w:t>
            </w:r>
          </w:p>
          <w:p>
            <w:pPr>
              <w:spacing w:line="360" w:lineRule="auto"/>
              <w:ind w:firstLine="480" w:firstLineChars="200"/>
              <w:rPr>
                <w:rFonts w:hint="eastAsia"/>
                <w:color w:val="auto"/>
                <w:sz w:val="24"/>
                <w:highlight w:val="none"/>
              </w:rPr>
            </w:pPr>
            <w:r>
              <w:rPr>
                <w:rFonts w:hint="eastAsia"/>
                <w:color w:val="auto"/>
                <w:sz w:val="24"/>
                <w:highlight w:val="none"/>
                <w:lang w:val="en-US" w:eastAsia="zh-CN"/>
              </w:rPr>
              <w:t>小洪沟水库规划控制高效节水灌溉总面积3.05万亩，根据灌区及水库调蓄计算，从五干渠取水流量1.0m</w:t>
            </w:r>
            <w:r>
              <w:rPr>
                <w:rFonts w:hint="eastAsia"/>
                <w:color w:val="auto"/>
                <w:sz w:val="24"/>
                <w:highlight w:val="none"/>
                <w:vertAlign w:val="superscript"/>
                <w:lang w:val="en-US" w:eastAsia="zh-CN"/>
              </w:rPr>
              <w:t>3</w:t>
            </w:r>
            <w:r>
              <w:rPr>
                <w:rFonts w:hint="eastAsia"/>
                <w:color w:val="auto"/>
                <w:sz w:val="24"/>
                <w:highlight w:val="none"/>
                <w:lang w:val="en-US" w:eastAsia="zh-CN"/>
              </w:rPr>
              <w:t>/s，小洪沟水库调节容积63.5万m</w:t>
            </w:r>
            <w:r>
              <w:rPr>
                <w:rFonts w:hint="eastAsia"/>
                <w:color w:val="auto"/>
                <w:sz w:val="24"/>
                <w:highlight w:val="none"/>
                <w:vertAlign w:val="superscript"/>
                <w:lang w:val="en-US" w:eastAsia="zh-CN"/>
              </w:rPr>
              <w:t>3</w:t>
            </w:r>
            <w:r>
              <w:rPr>
                <w:rFonts w:hint="eastAsia"/>
                <w:color w:val="auto"/>
                <w:sz w:val="24"/>
                <w:highlight w:val="none"/>
                <w:lang w:val="en-US" w:eastAsia="zh-CN"/>
              </w:rPr>
              <w:t>，从水库至灌区供水管道流量1.07m</w:t>
            </w:r>
            <w:r>
              <w:rPr>
                <w:rFonts w:hint="eastAsia"/>
                <w:color w:val="auto"/>
                <w:sz w:val="24"/>
                <w:highlight w:val="none"/>
                <w:vertAlign w:val="superscript"/>
                <w:lang w:val="en-US" w:eastAsia="zh-CN"/>
              </w:rPr>
              <w:t>3</w:t>
            </w:r>
            <w:r>
              <w:rPr>
                <w:rFonts w:hint="eastAsia"/>
                <w:color w:val="auto"/>
                <w:sz w:val="24"/>
                <w:highlight w:val="none"/>
                <w:lang w:val="en-US" w:eastAsia="zh-CN"/>
              </w:rPr>
              <w:t>/s。</w:t>
            </w:r>
          </w:p>
          <w:p>
            <w:pPr>
              <w:spacing w:line="360" w:lineRule="auto"/>
              <w:ind w:firstLine="480" w:firstLineChars="200"/>
              <w:rPr>
                <w:rFonts w:hint="eastAsia"/>
                <w:color w:val="auto"/>
                <w:sz w:val="24"/>
                <w:highlight w:val="none"/>
              </w:rPr>
            </w:pPr>
            <w:r>
              <w:rPr>
                <w:rFonts w:hint="eastAsia"/>
                <w:color w:val="auto"/>
                <w:sz w:val="24"/>
                <w:highlight w:val="none"/>
                <w:lang w:val="en-US" w:eastAsia="zh-CN"/>
              </w:rPr>
              <w:t>考虑现阶段小洪沟水库现状兴利库容小（现状兴利库容42万m</w:t>
            </w:r>
            <w:r>
              <w:rPr>
                <w:rFonts w:hint="eastAsia"/>
                <w:color w:val="auto"/>
                <w:sz w:val="24"/>
                <w:highlight w:val="none"/>
                <w:vertAlign w:val="superscript"/>
                <w:lang w:val="en-US" w:eastAsia="zh-CN"/>
              </w:rPr>
              <w:t>3</w:t>
            </w:r>
            <w:r>
              <w:rPr>
                <w:rFonts w:hint="eastAsia"/>
                <w:color w:val="auto"/>
                <w:sz w:val="24"/>
                <w:highlight w:val="none"/>
                <w:lang w:val="en-US" w:eastAsia="zh-CN"/>
              </w:rPr>
              <w:t>）不满足全覆盖</w:t>
            </w:r>
            <w:r>
              <w:rPr>
                <w:rFonts w:hint="eastAsia"/>
                <w:color w:val="auto"/>
                <w:sz w:val="24"/>
                <w:highlight w:val="none"/>
              </w:rPr>
              <w:t>3.05万亩</w:t>
            </w:r>
            <w:r>
              <w:rPr>
                <w:rFonts w:hint="eastAsia"/>
                <w:color w:val="auto"/>
                <w:sz w:val="24"/>
                <w:highlight w:val="none"/>
                <w:lang w:val="en-US" w:eastAsia="zh-CN"/>
              </w:rPr>
              <w:t>灌区要求，且灌区高效节灌发展也是逐年推进，因此工程考虑分期实施，本次一期设计在不改造小洪沟水库，不改造取水泵站，不改造泵站外电基础上，按照现状泵站取水流量0.4m</w:t>
            </w:r>
            <w:r>
              <w:rPr>
                <w:rFonts w:hint="eastAsia"/>
                <w:color w:val="auto"/>
                <w:sz w:val="24"/>
                <w:highlight w:val="none"/>
                <w:vertAlign w:val="superscript"/>
                <w:lang w:val="en-US" w:eastAsia="zh-CN"/>
              </w:rPr>
              <w:t>3</w:t>
            </w:r>
            <w:r>
              <w:rPr>
                <w:rFonts w:hint="eastAsia"/>
                <w:color w:val="auto"/>
                <w:sz w:val="24"/>
                <w:highlight w:val="none"/>
                <w:lang w:val="en-US" w:eastAsia="zh-CN"/>
              </w:rPr>
              <w:t>/s，可控制灌溉面积为1.3万亩。</w:t>
            </w:r>
          </w:p>
          <w:p>
            <w:pPr>
              <w:spacing w:line="360" w:lineRule="auto"/>
              <w:ind w:firstLine="480" w:firstLineChars="200"/>
              <w:rPr>
                <w:rFonts w:hint="eastAsia"/>
                <w:color w:val="auto"/>
                <w:sz w:val="24"/>
                <w:highlight w:val="none"/>
              </w:rPr>
            </w:pPr>
            <w:r>
              <w:rPr>
                <w:rFonts w:hint="eastAsia"/>
                <w:color w:val="auto"/>
                <w:sz w:val="24"/>
                <w:highlight w:val="none"/>
                <w:lang w:val="en-US" w:eastAsia="zh-CN"/>
              </w:rPr>
              <w:t>因此，本次一期项目规模确定为控制灌溉面积1.3万亩，从水库至灌区供水管道流量考虑分期建设成本大，按最终控制3.05万亩灌区、供水流量1.07m</w:t>
            </w:r>
            <w:r>
              <w:rPr>
                <w:rFonts w:hint="eastAsia"/>
                <w:color w:val="auto"/>
                <w:sz w:val="24"/>
                <w:highlight w:val="none"/>
                <w:vertAlign w:val="superscript"/>
                <w:lang w:val="en-US" w:eastAsia="zh-CN"/>
              </w:rPr>
              <w:t>3</w:t>
            </w:r>
            <w:r>
              <w:rPr>
                <w:rFonts w:hint="eastAsia"/>
                <w:color w:val="auto"/>
                <w:sz w:val="24"/>
                <w:highlight w:val="none"/>
                <w:lang w:val="en-US" w:eastAsia="zh-CN"/>
              </w:rPr>
              <w:t>/s一次建设。</w:t>
            </w:r>
          </w:p>
          <w:p>
            <w:pPr>
              <w:spacing w:line="360" w:lineRule="auto"/>
              <w:ind w:firstLine="480" w:firstLineChars="200"/>
              <w:rPr>
                <w:color w:val="auto"/>
                <w:sz w:val="24"/>
                <w:highlight w:val="none"/>
              </w:rPr>
            </w:pPr>
            <w:r>
              <w:rPr>
                <w:rFonts w:hint="eastAsia"/>
                <w:color w:val="auto"/>
                <w:sz w:val="24"/>
                <w:highlight w:val="none"/>
              </w:rPr>
              <w:t>本工程的任务是通过已有小洪沟灌区供水水源工程</w:t>
            </w:r>
            <w:r>
              <w:rPr>
                <w:rFonts w:hint="eastAsia"/>
                <w:color w:val="auto"/>
                <w:sz w:val="24"/>
                <w:highlight w:val="none"/>
                <w:lang w:eastAsia="zh-CN"/>
              </w:rPr>
              <w:t>（水源为固海扬水五干渠）</w:t>
            </w:r>
            <w:r>
              <w:rPr>
                <w:rFonts w:hint="eastAsia"/>
                <w:color w:val="auto"/>
                <w:sz w:val="24"/>
                <w:highlight w:val="none"/>
              </w:rPr>
              <w:t>，利用小洪沟水库澄清黄河水，为河西等镇1.3万亩农田高效节水灌溉提供水源，调整大水灌溉模式，节出水量供同心县区域水资源统筹调配。</w:t>
            </w:r>
          </w:p>
          <w:p>
            <w:pPr>
              <w:spacing w:line="360" w:lineRule="auto"/>
              <w:ind w:firstLine="480" w:firstLineChars="200"/>
              <w:rPr>
                <w:color w:val="auto"/>
                <w:sz w:val="24"/>
                <w:highlight w:val="none"/>
              </w:rPr>
            </w:pPr>
            <w:r>
              <w:rPr>
                <w:rFonts w:hint="eastAsia"/>
                <w:color w:val="auto"/>
                <w:sz w:val="24"/>
                <w:highlight w:val="none"/>
              </w:rPr>
              <w:t>根据《水利水电工程等级划分及洪水标准》(SL252-2017)，本工程属IV等小(1)型工程，主要建筑物输水工程中的管道为4级建筑物，次要建筑物为5级建筑物。</w:t>
            </w:r>
          </w:p>
          <w:p>
            <w:pPr>
              <w:spacing w:line="360" w:lineRule="auto"/>
              <w:rPr>
                <w:b/>
                <w:bCs/>
                <w:color w:val="auto"/>
                <w:sz w:val="24"/>
                <w:highlight w:val="none"/>
              </w:rPr>
            </w:pPr>
            <w:r>
              <w:rPr>
                <w:rFonts w:hint="eastAsia"/>
                <w:b/>
                <w:bCs/>
                <w:color w:val="auto"/>
                <w:sz w:val="24"/>
                <w:highlight w:val="none"/>
              </w:rPr>
              <w:t>2、项目规模及构成</w:t>
            </w:r>
          </w:p>
          <w:p>
            <w:pPr>
              <w:spacing w:line="360" w:lineRule="auto"/>
              <w:ind w:firstLine="482" w:firstLineChars="200"/>
              <w:rPr>
                <w:b/>
                <w:bCs/>
                <w:color w:val="auto"/>
                <w:sz w:val="24"/>
                <w:highlight w:val="none"/>
              </w:rPr>
            </w:pPr>
            <w:r>
              <w:rPr>
                <w:rFonts w:hint="eastAsia"/>
                <w:b/>
                <w:bCs/>
                <w:color w:val="auto"/>
                <w:sz w:val="24"/>
                <w:highlight w:val="none"/>
              </w:rPr>
              <w:t>（1）管道工程</w:t>
            </w:r>
          </w:p>
          <w:p>
            <w:pPr>
              <w:spacing w:line="360" w:lineRule="auto"/>
              <w:ind w:firstLine="480" w:firstLineChars="200"/>
              <w:rPr>
                <w:color w:val="auto"/>
                <w:sz w:val="24"/>
                <w:highlight w:val="none"/>
              </w:rPr>
            </w:pPr>
            <w:r>
              <w:rPr>
                <w:rFonts w:hint="eastAsia"/>
                <w:color w:val="auto"/>
                <w:sz w:val="24"/>
                <w:highlight w:val="none"/>
              </w:rPr>
              <w:t>新建8km小洪沟水库至</w:t>
            </w:r>
            <w:r>
              <w:rPr>
                <w:rFonts w:hint="eastAsia"/>
                <w:color w:val="auto"/>
                <w:sz w:val="24"/>
                <w:highlight w:val="none"/>
                <w:lang w:val="en-US" w:eastAsia="zh-CN"/>
              </w:rPr>
              <w:t>灌区</w:t>
            </w:r>
            <w:r>
              <w:rPr>
                <w:rFonts w:hint="eastAsia"/>
                <w:color w:val="auto"/>
                <w:sz w:val="24"/>
                <w:highlight w:val="none"/>
              </w:rPr>
              <w:t>供水管道，将库水送至灌区分水阀井，管径1000毫米，管材采用PCCP、PCP和钢管，压力等级0.8～1.8兆帕。</w:t>
            </w:r>
          </w:p>
          <w:p>
            <w:pPr>
              <w:numPr>
                <w:ilvl w:val="0"/>
                <w:numId w:val="3"/>
              </w:numPr>
              <w:spacing w:line="360" w:lineRule="auto"/>
              <w:ind w:firstLine="482" w:firstLineChars="200"/>
              <w:rPr>
                <w:b/>
                <w:bCs/>
                <w:color w:val="auto"/>
                <w:sz w:val="24"/>
                <w:highlight w:val="none"/>
              </w:rPr>
            </w:pPr>
            <w:r>
              <w:rPr>
                <w:rFonts w:hint="eastAsia"/>
                <w:b/>
                <w:bCs/>
                <w:color w:val="auto"/>
                <w:sz w:val="24"/>
                <w:highlight w:val="none"/>
              </w:rPr>
              <w:t>管道建筑物工程</w:t>
            </w:r>
          </w:p>
          <w:p>
            <w:pPr>
              <w:spacing w:line="360" w:lineRule="auto"/>
              <w:ind w:firstLine="480" w:firstLineChars="200"/>
              <w:rPr>
                <w:color w:val="auto"/>
                <w:sz w:val="24"/>
                <w:highlight w:val="none"/>
              </w:rPr>
            </w:pPr>
            <w:r>
              <w:rPr>
                <w:rFonts w:hint="eastAsia"/>
                <w:color w:val="auto"/>
                <w:sz w:val="24"/>
                <w:highlight w:val="none"/>
              </w:rPr>
              <w:t>新建管道建筑物19座，其中：排气补气阀井8座，检修阀井1座，分水阀井2座，生产路涵6座，穿渠建筑物1座，过天然气管道1处。</w:t>
            </w:r>
          </w:p>
          <w:p>
            <w:pPr>
              <w:spacing w:line="360" w:lineRule="auto"/>
              <w:rPr>
                <w:b/>
                <w:bCs/>
                <w:color w:val="auto"/>
                <w:sz w:val="24"/>
                <w:highlight w:val="none"/>
              </w:rPr>
            </w:pPr>
            <w:r>
              <w:rPr>
                <w:rFonts w:hint="eastAsia"/>
                <w:b/>
                <w:bCs/>
                <w:color w:val="auto"/>
                <w:sz w:val="24"/>
                <w:highlight w:val="none"/>
              </w:rPr>
              <w:t>3</w:t>
            </w:r>
            <w:r>
              <w:rPr>
                <w:b/>
                <w:bCs/>
                <w:color w:val="auto"/>
                <w:sz w:val="24"/>
                <w:highlight w:val="none"/>
              </w:rPr>
              <w:t>、项目</w:t>
            </w:r>
            <w:r>
              <w:rPr>
                <w:rFonts w:hint="eastAsia"/>
                <w:b/>
                <w:bCs/>
                <w:color w:val="auto"/>
                <w:sz w:val="24"/>
                <w:highlight w:val="none"/>
              </w:rPr>
              <w:t>组成</w:t>
            </w:r>
          </w:p>
          <w:p>
            <w:pPr>
              <w:spacing w:line="360" w:lineRule="auto"/>
              <w:ind w:firstLine="480" w:firstLineChars="200"/>
              <w:rPr>
                <w:color w:val="auto"/>
                <w:sz w:val="24"/>
                <w:szCs w:val="20"/>
                <w:highlight w:val="none"/>
              </w:rPr>
            </w:pPr>
            <w:r>
              <w:rPr>
                <w:color w:val="auto"/>
                <w:sz w:val="24"/>
                <w:highlight w:val="none"/>
              </w:rPr>
              <w:t>本项目</w:t>
            </w:r>
            <w:r>
              <w:rPr>
                <w:rFonts w:hint="eastAsia"/>
                <w:color w:val="auto"/>
                <w:sz w:val="24"/>
                <w:highlight w:val="none"/>
              </w:rPr>
              <w:t>主要由主体工程、临时工程、公用工程、环保工程等组成</w:t>
            </w:r>
            <w:r>
              <w:rPr>
                <w:color w:val="auto"/>
                <w:sz w:val="24"/>
                <w:szCs w:val="20"/>
                <w:highlight w:val="none"/>
              </w:rPr>
              <w:t>。</w:t>
            </w:r>
          </w:p>
          <w:p>
            <w:pPr>
              <w:spacing w:line="360" w:lineRule="auto"/>
              <w:ind w:firstLine="480" w:firstLineChars="200"/>
              <w:rPr>
                <w:b/>
                <w:color w:val="auto"/>
                <w:sz w:val="24"/>
                <w:szCs w:val="20"/>
                <w:highlight w:val="none"/>
              </w:rPr>
            </w:pPr>
            <w:r>
              <w:rPr>
                <w:color w:val="auto"/>
                <w:sz w:val="24"/>
                <w:szCs w:val="20"/>
                <w:highlight w:val="none"/>
              </w:rPr>
              <w:t>项目工程组成表见表2-1。</w:t>
            </w:r>
          </w:p>
          <w:p>
            <w:pPr>
              <w:ind w:firstLine="2600" w:firstLineChars="1079"/>
              <w:rPr>
                <w:b/>
                <w:color w:val="auto"/>
                <w:kern w:val="0"/>
                <w:sz w:val="24"/>
                <w:highlight w:val="none"/>
              </w:rPr>
            </w:pPr>
            <w:r>
              <w:rPr>
                <w:b/>
                <w:color w:val="auto"/>
                <w:kern w:val="0"/>
                <w:sz w:val="24"/>
                <w:highlight w:val="none"/>
              </w:rPr>
              <w:t>表2-1      项目组成及主要建设内容</w:t>
            </w:r>
          </w:p>
          <w:tbl>
            <w:tblPr>
              <w:tblStyle w:val="25"/>
              <w:tblW w:w="5000" w:type="pct"/>
              <w:tblInd w:w="0" w:type="dxa"/>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fixed"/>
              <w:tblCellMar>
                <w:top w:w="0" w:type="dxa"/>
                <w:left w:w="108" w:type="dxa"/>
                <w:bottom w:w="0" w:type="dxa"/>
                <w:right w:w="108" w:type="dxa"/>
              </w:tblCellMar>
            </w:tblPr>
            <w:tblGrid>
              <w:gridCol w:w="713"/>
              <w:gridCol w:w="455"/>
              <w:gridCol w:w="1079"/>
              <w:gridCol w:w="5901"/>
            </w:tblGrid>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437" w:type="pct"/>
                  <w:shd w:val="clear" w:color="auto" w:fill="auto"/>
                  <w:vAlign w:val="center"/>
                </w:tcPr>
                <w:p>
                  <w:pPr>
                    <w:adjustRightInd w:val="0"/>
                    <w:snapToGrid w:val="0"/>
                    <w:jc w:val="center"/>
                    <w:rPr>
                      <w:color w:val="auto"/>
                      <w:kern w:val="0"/>
                      <w:szCs w:val="21"/>
                      <w:highlight w:val="none"/>
                    </w:rPr>
                  </w:pPr>
                  <w:r>
                    <w:rPr>
                      <w:color w:val="auto"/>
                      <w:kern w:val="0"/>
                      <w:szCs w:val="21"/>
                      <w:highlight w:val="none"/>
                    </w:rPr>
                    <w:t>工程</w:t>
                  </w:r>
                </w:p>
                <w:p>
                  <w:pPr>
                    <w:adjustRightInd w:val="0"/>
                    <w:snapToGrid w:val="0"/>
                    <w:jc w:val="center"/>
                    <w:rPr>
                      <w:color w:val="auto"/>
                      <w:kern w:val="0"/>
                      <w:szCs w:val="21"/>
                      <w:highlight w:val="none"/>
                    </w:rPr>
                  </w:pPr>
                  <w:r>
                    <w:rPr>
                      <w:color w:val="auto"/>
                      <w:kern w:val="0"/>
                      <w:szCs w:val="21"/>
                      <w:highlight w:val="none"/>
                    </w:rPr>
                    <w:t>规模</w:t>
                  </w:r>
                </w:p>
              </w:tc>
              <w:tc>
                <w:tcPr>
                  <w:tcW w:w="941" w:type="pct"/>
                  <w:gridSpan w:val="2"/>
                  <w:shd w:val="clear" w:color="auto" w:fill="auto"/>
                  <w:vAlign w:val="center"/>
                </w:tcPr>
                <w:p>
                  <w:pPr>
                    <w:tabs>
                      <w:tab w:val="left" w:pos="480"/>
                    </w:tabs>
                    <w:adjustRightInd w:val="0"/>
                    <w:snapToGrid w:val="0"/>
                    <w:jc w:val="center"/>
                    <w:rPr>
                      <w:color w:val="auto"/>
                      <w:kern w:val="0"/>
                      <w:szCs w:val="21"/>
                      <w:highlight w:val="none"/>
                    </w:rPr>
                  </w:pPr>
                  <w:r>
                    <w:rPr>
                      <w:color w:val="auto"/>
                      <w:kern w:val="0"/>
                      <w:szCs w:val="21"/>
                      <w:highlight w:val="none"/>
                    </w:rPr>
                    <w:t>本期规模</w:t>
                  </w:r>
                </w:p>
              </w:tc>
              <w:tc>
                <w:tcPr>
                  <w:tcW w:w="3620" w:type="pct"/>
                  <w:shd w:val="clear" w:color="auto" w:fill="auto"/>
                  <w:vAlign w:val="center"/>
                </w:tcPr>
                <w:p>
                  <w:pPr>
                    <w:tabs>
                      <w:tab w:val="left" w:pos="480"/>
                    </w:tabs>
                    <w:adjustRightInd w:val="0"/>
                    <w:snapToGrid w:val="0"/>
                    <w:jc w:val="center"/>
                    <w:rPr>
                      <w:color w:val="auto"/>
                      <w:kern w:val="0"/>
                      <w:szCs w:val="21"/>
                      <w:highlight w:val="none"/>
                    </w:rPr>
                  </w:pPr>
                  <w:r>
                    <w:rPr>
                      <w:color w:val="auto"/>
                      <w:kern w:val="0"/>
                      <w:szCs w:val="21"/>
                      <w:highlight w:val="none"/>
                    </w:rPr>
                    <w:t>具体内容</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437" w:type="pct"/>
                  <w:vMerge w:val="restart"/>
                  <w:shd w:val="clear" w:color="auto" w:fill="auto"/>
                  <w:vAlign w:val="center"/>
                </w:tcPr>
                <w:p>
                  <w:pPr>
                    <w:adjustRightInd w:val="0"/>
                    <w:snapToGrid w:val="0"/>
                    <w:ind w:left="80" w:leftChars="38"/>
                    <w:rPr>
                      <w:color w:val="auto"/>
                      <w:kern w:val="0"/>
                      <w:szCs w:val="21"/>
                      <w:highlight w:val="none"/>
                    </w:rPr>
                  </w:pPr>
                  <w:r>
                    <w:rPr>
                      <w:color w:val="auto"/>
                      <w:kern w:val="0"/>
                      <w:szCs w:val="21"/>
                      <w:highlight w:val="none"/>
                    </w:rPr>
                    <w:t>主体</w:t>
                  </w:r>
                </w:p>
                <w:p>
                  <w:pPr>
                    <w:adjustRightInd w:val="0"/>
                    <w:snapToGrid w:val="0"/>
                    <w:ind w:left="80" w:leftChars="38"/>
                    <w:rPr>
                      <w:color w:val="auto"/>
                      <w:kern w:val="0"/>
                      <w:szCs w:val="21"/>
                      <w:highlight w:val="none"/>
                    </w:rPr>
                  </w:pPr>
                  <w:r>
                    <w:rPr>
                      <w:color w:val="auto"/>
                      <w:kern w:val="0"/>
                      <w:szCs w:val="21"/>
                      <w:highlight w:val="none"/>
                    </w:rPr>
                    <w:t>工程</w:t>
                  </w:r>
                </w:p>
              </w:tc>
              <w:tc>
                <w:tcPr>
                  <w:tcW w:w="941" w:type="pct"/>
                  <w:gridSpan w:val="2"/>
                  <w:shd w:val="clear" w:color="auto" w:fill="auto"/>
                  <w:vAlign w:val="center"/>
                </w:tcPr>
                <w:p>
                  <w:pPr>
                    <w:tabs>
                      <w:tab w:val="left" w:pos="480"/>
                    </w:tabs>
                    <w:adjustRightInd w:val="0"/>
                    <w:snapToGrid w:val="0"/>
                    <w:jc w:val="center"/>
                    <w:rPr>
                      <w:color w:val="auto"/>
                      <w:kern w:val="0"/>
                      <w:szCs w:val="21"/>
                      <w:highlight w:val="none"/>
                    </w:rPr>
                  </w:pPr>
                  <w:r>
                    <w:rPr>
                      <w:rFonts w:hint="eastAsia"/>
                      <w:color w:val="auto"/>
                      <w:kern w:val="0"/>
                      <w:szCs w:val="21"/>
                      <w:highlight w:val="none"/>
                    </w:rPr>
                    <w:t>管道工程</w:t>
                  </w:r>
                </w:p>
              </w:tc>
              <w:tc>
                <w:tcPr>
                  <w:tcW w:w="3620" w:type="pct"/>
                  <w:shd w:val="clear" w:color="auto" w:fill="auto"/>
                  <w:vAlign w:val="center"/>
                </w:tcPr>
                <w:p>
                  <w:pPr>
                    <w:tabs>
                      <w:tab w:val="left" w:pos="480"/>
                    </w:tabs>
                    <w:adjustRightInd w:val="0"/>
                    <w:snapToGrid w:val="0"/>
                    <w:ind w:right="76" w:rightChars="36"/>
                    <w:rPr>
                      <w:color w:val="auto"/>
                      <w:szCs w:val="21"/>
                      <w:highlight w:val="none"/>
                    </w:rPr>
                  </w:pPr>
                  <w:r>
                    <w:rPr>
                      <w:rFonts w:hint="eastAsia"/>
                      <w:color w:val="auto"/>
                      <w:highlight w:val="none"/>
                    </w:rPr>
                    <w:t>新建8km小洪沟水库至</w:t>
                  </w:r>
                  <w:r>
                    <w:rPr>
                      <w:rFonts w:hint="eastAsia"/>
                      <w:color w:val="auto"/>
                      <w:highlight w:val="none"/>
                      <w:lang w:eastAsia="zh-CN"/>
                    </w:rPr>
                    <w:t>灌区</w:t>
                  </w:r>
                  <w:r>
                    <w:rPr>
                      <w:rFonts w:hint="eastAsia"/>
                      <w:color w:val="auto"/>
                      <w:highlight w:val="none"/>
                    </w:rPr>
                    <w:t>供水管道，将库水送至灌区分水阀井，管径1000毫米，管材采用PCCP、PCP和钢管，压力等级0.8～1.8兆帕。</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437" w:type="pct"/>
                  <w:vMerge w:val="continue"/>
                  <w:shd w:val="clear" w:color="auto" w:fill="auto"/>
                  <w:vAlign w:val="center"/>
                </w:tcPr>
                <w:p>
                  <w:pPr>
                    <w:adjustRightInd w:val="0"/>
                    <w:snapToGrid w:val="0"/>
                    <w:ind w:firstLine="105" w:firstLineChars="50"/>
                    <w:jc w:val="center"/>
                    <w:rPr>
                      <w:color w:val="auto"/>
                      <w:kern w:val="0"/>
                      <w:szCs w:val="21"/>
                      <w:highlight w:val="none"/>
                    </w:rPr>
                  </w:pPr>
                </w:p>
              </w:tc>
              <w:tc>
                <w:tcPr>
                  <w:tcW w:w="941" w:type="pct"/>
                  <w:gridSpan w:val="2"/>
                  <w:shd w:val="clear" w:color="auto" w:fill="auto"/>
                  <w:vAlign w:val="center"/>
                </w:tcPr>
                <w:p>
                  <w:pPr>
                    <w:tabs>
                      <w:tab w:val="left" w:pos="480"/>
                    </w:tabs>
                    <w:adjustRightInd w:val="0"/>
                    <w:snapToGrid w:val="0"/>
                    <w:jc w:val="center"/>
                    <w:rPr>
                      <w:color w:val="auto"/>
                      <w:kern w:val="0"/>
                      <w:szCs w:val="21"/>
                      <w:highlight w:val="none"/>
                    </w:rPr>
                  </w:pPr>
                  <w:r>
                    <w:rPr>
                      <w:color w:val="auto"/>
                      <w:kern w:val="0"/>
                      <w:szCs w:val="21"/>
                      <w:highlight w:val="none"/>
                    </w:rPr>
                    <w:t>管道建筑物工程</w:t>
                  </w:r>
                </w:p>
              </w:tc>
              <w:tc>
                <w:tcPr>
                  <w:tcW w:w="3620" w:type="pct"/>
                  <w:shd w:val="clear" w:color="auto" w:fill="auto"/>
                  <w:vAlign w:val="center"/>
                </w:tcPr>
                <w:p>
                  <w:pPr>
                    <w:tabs>
                      <w:tab w:val="left" w:pos="480"/>
                    </w:tabs>
                    <w:adjustRightInd w:val="0"/>
                    <w:snapToGrid w:val="0"/>
                    <w:ind w:right="76" w:rightChars="36"/>
                    <w:rPr>
                      <w:color w:val="auto"/>
                      <w:kern w:val="0"/>
                      <w:sz w:val="28"/>
                      <w:szCs w:val="21"/>
                      <w:highlight w:val="none"/>
                    </w:rPr>
                  </w:pPr>
                  <w:r>
                    <w:rPr>
                      <w:rFonts w:hint="eastAsia"/>
                      <w:color w:val="auto"/>
                      <w:highlight w:val="none"/>
                    </w:rPr>
                    <w:t>新建管道建筑物19座，其中：排气补气阀井8座，检修阀井1座，分水阀井2座，生产路涵6座，穿渠建筑物1座，过天然气管道1处。</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61" w:hRule="atLeast"/>
              </w:trPr>
              <w:tc>
                <w:tcPr>
                  <w:tcW w:w="437" w:type="pct"/>
                  <w:vMerge w:val="restart"/>
                  <w:shd w:val="clear" w:color="auto" w:fill="auto"/>
                  <w:vAlign w:val="center"/>
                </w:tcPr>
                <w:p>
                  <w:pPr>
                    <w:adjustRightInd w:val="0"/>
                    <w:snapToGrid w:val="0"/>
                    <w:jc w:val="center"/>
                    <w:rPr>
                      <w:color w:val="auto"/>
                      <w:kern w:val="0"/>
                      <w:szCs w:val="21"/>
                      <w:highlight w:val="none"/>
                    </w:rPr>
                  </w:pPr>
                  <w:r>
                    <w:rPr>
                      <w:rFonts w:hint="eastAsia"/>
                      <w:color w:val="auto"/>
                      <w:kern w:val="0"/>
                      <w:szCs w:val="21"/>
                      <w:highlight w:val="none"/>
                    </w:rPr>
                    <w:t>临时</w:t>
                  </w:r>
                  <w:r>
                    <w:rPr>
                      <w:color w:val="auto"/>
                      <w:kern w:val="0"/>
                      <w:szCs w:val="21"/>
                      <w:highlight w:val="none"/>
                    </w:rPr>
                    <w:t>工程</w:t>
                  </w:r>
                </w:p>
              </w:tc>
              <w:tc>
                <w:tcPr>
                  <w:tcW w:w="941" w:type="pct"/>
                  <w:gridSpan w:val="2"/>
                  <w:shd w:val="clear" w:color="auto" w:fill="auto"/>
                  <w:vAlign w:val="center"/>
                </w:tcPr>
                <w:p>
                  <w:pPr>
                    <w:jc w:val="center"/>
                    <w:rPr>
                      <w:bCs/>
                      <w:color w:val="auto"/>
                      <w:szCs w:val="21"/>
                      <w:highlight w:val="none"/>
                    </w:rPr>
                  </w:pPr>
                  <w:r>
                    <w:rPr>
                      <w:rFonts w:hint="eastAsia"/>
                      <w:bCs/>
                      <w:color w:val="auto"/>
                      <w:szCs w:val="21"/>
                      <w:highlight w:val="none"/>
                    </w:rPr>
                    <w:t>建筑材料</w:t>
                  </w:r>
                </w:p>
              </w:tc>
              <w:tc>
                <w:tcPr>
                  <w:tcW w:w="3620" w:type="pct"/>
                  <w:shd w:val="clear" w:color="auto" w:fill="auto"/>
                  <w:vAlign w:val="center"/>
                </w:tcPr>
                <w:p>
                  <w:pPr>
                    <w:rPr>
                      <w:color w:val="auto"/>
                      <w:szCs w:val="21"/>
                      <w:highlight w:val="none"/>
                    </w:rPr>
                  </w:pPr>
                  <w:r>
                    <w:rPr>
                      <w:color w:val="auto"/>
                      <w:szCs w:val="21"/>
                      <w:highlight w:val="none"/>
                    </w:rPr>
                    <w:t>工程所需砂石料均采取外购方式，</w:t>
                  </w:r>
                  <w:r>
                    <w:rPr>
                      <w:rFonts w:hint="eastAsia"/>
                      <w:color w:val="auto"/>
                      <w:szCs w:val="21"/>
                      <w:highlight w:val="none"/>
                    </w:rPr>
                    <w:t>就近从周边村镇、县市拉运</w:t>
                  </w:r>
                  <w:r>
                    <w:rPr>
                      <w:color w:val="auto"/>
                      <w:szCs w:val="21"/>
                      <w:highlight w:val="none"/>
                    </w:rPr>
                    <w:t>。</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61" w:hRule="atLeast"/>
              </w:trPr>
              <w:tc>
                <w:tcPr>
                  <w:tcW w:w="437" w:type="pct"/>
                  <w:vMerge w:val="continue"/>
                  <w:shd w:val="clear" w:color="auto" w:fill="auto"/>
                  <w:vAlign w:val="center"/>
                </w:tcPr>
                <w:p>
                  <w:pPr>
                    <w:adjustRightInd w:val="0"/>
                    <w:snapToGrid w:val="0"/>
                    <w:jc w:val="center"/>
                    <w:rPr>
                      <w:color w:val="auto"/>
                      <w:kern w:val="0"/>
                      <w:szCs w:val="21"/>
                      <w:highlight w:val="none"/>
                    </w:rPr>
                  </w:pPr>
                </w:p>
              </w:tc>
              <w:tc>
                <w:tcPr>
                  <w:tcW w:w="941" w:type="pct"/>
                  <w:gridSpan w:val="2"/>
                  <w:shd w:val="clear" w:color="auto" w:fill="auto"/>
                  <w:vAlign w:val="center"/>
                </w:tcPr>
                <w:p>
                  <w:pPr>
                    <w:jc w:val="center"/>
                    <w:rPr>
                      <w:bCs/>
                      <w:color w:val="auto"/>
                      <w:szCs w:val="21"/>
                      <w:highlight w:val="none"/>
                    </w:rPr>
                  </w:pPr>
                  <w:r>
                    <w:rPr>
                      <w:color w:val="auto"/>
                      <w:szCs w:val="21"/>
                      <w:highlight w:val="none"/>
                    </w:rPr>
                    <w:t>施工临时道路</w:t>
                  </w:r>
                </w:p>
              </w:tc>
              <w:tc>
                <w:tcPr>
                  <w:tcW w:w="3620" w:type="pct"/>
                  <w:shd w:val="clear" w:color="auto" w:fill="auto"/>
                  <w:vAlign w:val="center"/>
                </w:tcPr>
                <w:p>
                  <w:pPr>
                    <w:rPr>
                      <w:color w:val="auto"/>
                      <w:szCs w:val="21"/>
                      <w:highlight w:val="none"/>
                    </w:rPr>
                  </w:pPr>
                  <w:r>
                    <w:rPr>
                      <w:rFonts w:hint="eastAsia"/>
                      <w:color w:val="auto"/>
                      <w:szCs w:val="21"/>
                      <w:highlight w:val="none"/>
                    </w:rPr>
                    <w:t>主要利用现有道路，</w:t>
                  </w:r>
                  <w:r>
                    <w:rPr>
                      <w:color w:val="auto"/>
                      <w:highlight w:val="none"/>
                    </w:rPr>
                    <w:t>修整、新建临时施工道路总布置约</w:t>
                  </w:r>
                  <w:r>
                    <w:rPr>
                      <w:rFonts w:hint="eastAsia"/>
                      <w:color w:val="auto"/>
                      <w:highlight w:val="none"/>
                    </w:rPr>
                    <w:t>7.0</w:t>
                  </w:r>
                  <w:r>
                    <w:rPr>
                      <w:color w:val="auto"/>
                      <w:highlight w:val="none"/>
                    </w:rPr>
                    <w:t>km</w:t>
                  </w:r>
                  <w:r>
                    <w:rPr>
                      <w:rFonts w:hint="eastAsia"/>
                      <w:color w:val="auto"/>
                      <w:highlight w:val="none"/>
                    </w:rPr>
                    <w:t>，均在项目管线施工作业带占地内</w:t>
                  </w:r>
                  <w:r>
                    <w:rPr>
                      <w:color w:val="auto"/>
                      <w:szCs w:val="21"/>
                      <w:highlight w:val="none"/>
                    </w:rPr>
                    <w:t>。</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61" w:hRule="atLeast"/>
              </w:trPr>
              <w:tc>
                <w:tcPr>
                  <w:tcW w:w="437" w:type="pct"/>
                  <w:vMerge w:val="continue"/>
                  <w:shd w:val="clear" w:color="auto" w:fill="auto"/>
                  <w:vAlign w:val="center"/>
                </w:tcPr>
                <w:p>
                  <w:pPr>
                    <w:adjustRightInd w:val="0"/>
                    <w:snapToGrid w:val="0"/>
                    <w:jc w:val="center"/>
                    <w:rPr>
                      <w:color w:val="auto"/>
                      <w:kern w:val="0"/>
                      <w:szCs w:val="21"/>
                      <w:highlight w:val="none"/>
                    </w:rPr>
                  </w:pPr>
                </w:p>
              </w:tc>
              <w:tc>
                <w:tcPr>
                  <w:tcW w:w="941" w:type="pct"/>
                  <w:gridSpan w:val="2"/>
                  <w:shd w:val="clear" w:color="auto" w:fill="auto"/>
                  <w:vAlign w:val="center"/>
                </w:tcPr>
                <w:p>
                  <w:pPr>
                    <w:jc w:val="center"/>
                    <w:rPr>
                      <w:color w:val="auto"/>
                      <w:szCs w:val="21"/>
                      <w:highlight w:val="none"/>
                    </w:rPr>
                  </w:pPr>
                  <w:r>
                    <w:rPr>
                      <w:rFonts w:hint="eastAsia"/>
                      <w:color w:val="auto"/>
                      <w:szCs w:val="21"/>
                      <w:highlight w:val="none"/>
                    </w:rPr>
                    <w:t>施工营地</w:t>
                  </w:r>
                </w:p>
              </w:tc>
              <w:tc>
                <w:tcPr>
                  <w:tcW w:w="3620" w:type="pct"/>
                  <w:shd w:val="clear" w:color="auto" w:fill="auto"/>
                  <w:vAlign w:val="center"/>
                </w:tcPr>
                <w:p>
                  <w:pPr>
                    <w:rPr>
                      <w:color w:val="auto"/>
                      <w:szCs w:val="21"/>
                      <w:highlight w:val="none"/>
                    </w:rPr>
                  </w:pPr>
                  <w:r>
                    <w:rPr>
                      <w:rFonts w:hint="eastAsia"/>
                      <w:color w:val="auto"/>
                      <w:highlight w:val="none"/>
                    </w:rPr>
                    <w:t>本项目设置1处施工营地，布置工厂区、生活区，工厂区内布置有机械停放场、综合加工厂、施工仓库等。</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61" w:hRule="atLeast"/>
              </w:trPr>
              <w:tc>
                <w:tcPr>
                  <w:tcW w:w="437" w:type="pct"/>
                  <w:vMerge w:val="continue"/>
                  <w:shd w:val="clear" w:color="auto" w:fill="auto"/>
                  <w:vAlign w:val="center"/>
                </w:tcPr>
                <w:p>
                  <w:pPr>
                    <w:adjustRightInd w:val="0"/>
                    <w:snapToGrid w:val="0"/>
                    <w:jc w:val="center"/>
                    <w:rPr>
                      <w:color w:val="auto"/>
                      <w:kern w:val="0"/>
                      <w:szCs w:val="21"/>
                      <w:highlight w:val="none"/>
                    </w:rPr>
                  </w:pPr>
                </w:p>
              </w:tc>
              <w:tc>
                <w:tcPr>
                  <w:tcW w:w="941" w:type="pct"/>
                  <w:gridSpan w:val="2"/>
                  <w:shd w:val="clear" w:color="auto" w:fill="auto"/>
                  <w:vAlign w:val="center"/>
                </w:tcPr>
                <w:p>
                  <w:pPr>
                    <w:jc w:val="center"/>
                    <w:rPr>
                      <w:color w:val="auto"/>
                      <w:szCs w:val="21"/>
                      <w:highlight w:val="none"/>
                    </w:rPr>
                  </w:pPr>
                  <w:r>
                    <w:rPr>
                      <w:rFonts w:hint="eastAsia"/>
                      <w:color w:val="auto"/>
                      <w:szCs w:val="21"/>
                      <w:highlight w:val="none"/>
                    </w:rPr>
                    <w:t>取土场</w:t>
                  </w:r>
                </w:p>
              </w:tc>
              <w:tc>
                <w:tcPr>
                  <w:tcW w:w="3620" w:type="pct"/>
                  <w:shd w:val="clear" w:color="auto" w:fill="auto"/>
                  <w:vAlign w:val="center"/>
                </w:tcPr>
                <w:p>
                  <w:pPr>
                    <w:rPr>
                      <w:color w:val="auto"/>
                      <w:szCs w:val="21"/>
                      <w:highlight w:val="none"/>
                    </w:rPr>
                  </w:pPr>
                  <w:r>
                    <w:rPr>
                      <w:rFonts w:hint="eastAsia"/>
                      <w:color w:val="auto"/>
                      <w:szCs w:val="21"/>
                      <w:highlight w:val="none"/>
                    </w:rPr>
                    <w:t>项目不设置取土场。</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61" w:hRule="atLeast"/>
              </w:trPr>
              <w:tc>
                <w:tcPr>
                  <w:tcW w:w="437" w:type="pct"/>
                  <w:vMerge w:val="continue"/>
                  <w:shd w:val="clear" w:color="auto" w:fill="auto"/>
                  <w:vAlign w:val="center"/>
                </w:tcPr>
                <w:p>
                  <w:pPr>
                    <w:adjustRightInd w:val="0"/>
                    <w:snapToGrid w:val="0"/>
                    <w:jc w:val="center"/>
                    <w:rPr>
                      <w:color w:val="auto"/>
                      <w:kern w:val="0"/>
                      <w:szCs w:val="21"/>
                      <w:highlight w:val="none"/>
                    </w:rPr>
                  </w:pPr>
                </w:p>
              </w:tc>
              <w:tc>
                <w:tcPr>
                  <w:tcW w:w="941" w:type="pct"/>
                  <w:gridSpan w:val="2"/>
                  <w:shd w:val="clear" w:color="auto" w:fill="auto"/>
                  <w:vAlign w:val="center"/>
                </w:tcPr>
                <w:p>
                  <w:pPr>
                    <w:jc w:val="center"/>
                    <w:rPr>
                      <w:color w:val="auto"/>
                      <w:szCs w:val="21"/>
                      <w:highlight w:val="none"/>
                    </w:rPr>
                  </w:pPr>
                  <w:r>
                    <w:rPr>
                      <w:rFonts w:hint="eastAsia"/>
                      <w:color w:val="auto"/>
                      <w:szCs w:val="21"/>
                      <w:highlight w:val="none"/>
                    </w:rPr>
                    <w:t>弃土场</w:t>
                  </w:r>
                </w:p>
              </w:tc>
              <w:tc>
                <w:tcPr>
                  <w:tcW w:w="3620" w:type="pct"/>
                  <w:shd w:val="clear" w:color="auto" w:fill="auto"/>
                  <w:vAlign w:val="center"/>
                </w:tcPr>
                <w:p>
                  <w:pPr>
                    <w:rPr>
                      <w:color w:val="auto"/>
                      <w:szCs w:val="21"/>
                      <w:highlight w:val="none"/>
                    </w:rPr>
                  </w:pPr>
                  <w:r>
                    <w:rPr>
                      <w:color w:val="auto"/>
                      <w:szCs w:val="21"/>
                      <w:highlight w:val="none"/>
                    </w:rPr>
                    <w:t>项目土方全部综合利用，无弃土产生，不设</w:t>
                  </w:r>
                  <w:r>
                    <w:rPr>
                      <w:rFonts w:hint="eastAsia"/>
                      <w:color w:val="auto"/>
                      <w:szCs w:val="21"/>
                      <w:highlight w:val="none"/>
                    </w:rPr>
                    <w:t>置</w:t>
                  </w:r>
                  <w:r>
                    <w:rPr>
                      <w:color w:val="auto"/>
                      <w:szCs w:val="21"/>
                      <w:highlight w:val="none"/>
                    </w:rPr>
                    <w:t>弃土场。</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546" w:hRule="atLeast"/>
              </w:trPr>
              <w:tc>
                <w:tcPr>
                  <w:tcW w:w="437" w:type="pct"/>
                  <w:vMerge w:val="restart"/>
                  <w:shd w:val="clear" w:color="auto" w:fill="auto"/>
                  <w:vAlign w:val="center"/>
                </w:tcPr>
                <w:p>
                  <w:pPr>
                    <w:adjustRightInd w:val="0"/>
                    <w:snapToGrid w:val="0"/>
                    <w:spacing w:line="360" w:lineRule="exact"/>
                    <w:ind w:left="80" w:leftChars="38"/>
                    <w:rPr>
                      <w:color w:val="auto"/>
                      <w:kern w:val="0"/>
                      <w:szCs w:val="21"/>
                      <w:highlight w:val="none"/>
                    </w:rPr>
                  </w:pPr>
                  <w:r>
                    <w:rPr>
                      <w:color w:val="auto"/>
                      <w:kern w:val="0"/>
                      <w:szCs w:val="21"/>
                      <w:highlight w:val="none"/>
                    </w:rPr>
                    <w:t>公用工程</w:t>
                  </w:r>
                </w:p>
              </w:tc>
              <w:tc>
                <w:tcPr>
                  <w:tcW w:w="941" w:type="pct"/>
                  <w:gridSpan w:val="2"/>
                  <w:shd w:val="clear" w:color="auto" w:fill="auto"/>
                  <w:vAlign w:val="center"/>
                </w:tcPr>
                <w:p>
                  <w:pPr>
                    <w:adjustRightInd w:val="0"/>
                    <w:snapToGrid w:val="0"/>
                    <w:spacing w:line="360" w:lineRule="exact"/>
                    <w:jc w:val="center"/>
                    <w:rPr>
                      <w:color w:val="auto"/>
                      <w:kern w:val="0"/>
                      <w:szCs w:val="21"/>
                      <w:highlight w:val="none"/>
                    </w:rPr>
                  </w:pPr>
                  <w:r>
                    <w:rPr>
                      <w:color w:val="auto"/>
                      <w:kern w:val="0"/>
                      <w:szCs w:val="21"/>
                      <w:highlight w:val="none"/>
                    </w:rPr>
                    <w:t>供水</w:t>
                  </w:r>
                </w:p>
              </w:tc>
              <w:tc>
                <w:tcPr>
                  <w:tcW w:w="3620" w:type="pct"/>
                  <w:shd w:val="clear" w:color="auto" w:fill="auto"/>
                  <w:vAlign w:val="center"/>
                </w:tcPr>
                <w:p>
                  <w:pPr>
                    <w:adjustRightInd w:val="0"/>
                    <w:snapToGrid w:val="0"/>
                    <w:rPr>
                      <w:color w:val="auto"/>
                      <w:kern w:val="0"/>
                      <w:szCs w:val="21"/>
                      <w:highlight w:val="none"/>
                    </w:rPr>
                  </w:pPr>
                  <w:r>
                    <w:rPr>
                      <w:color w:val="auto"/>
                      <w:kern w:val="0"/>
                      <w:szCs w:val="21"/>
                      <w:highlight w:val="none"/>
                      <w:lang w:bidi="zh-CN"/>
                    </w:rPr>
                    <w:t>施工用水可就近取用小洪沟水库及沟道水，生活用水可就近在村镇水源地拉用。</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546" w:hRule="atLeast"/>
              </w:trPr>
              <w:tc>
                <w:tcPr>
                  <w:tcW w:w="437" w:type="pct"/>
                  <w:vMerge w:val="continue"/>
                  <w:shd w:val="clear" w:color="auto" w:fill="auto"/>
                  <w:vAlign w:val="center"/>
                </w:tcPr>
                <w:p>
                  <w:pPr>
                    <w:adjustRightInd w:val="0"/>
                    <w:snapToGrid w:val="0"/>
                    <w:spacing w:line="360" w:lineRule="exact"/>
                    <w:ind w:left="80" w:leftChars="38"/>
                    <w:rPr>
                      <w:color w:val="auto"/>
                      <w:kern w:val="0"/>
                      <w:szCs w:val="21"/>
                      <w:highlight w:val="none"/>
                    </w:rPr>
                  </w:pPr>
                </w:p>
              </w:tc>
              <w:tc>
                <w:tcPr>
                  <w:tcW w:w="941" w:type="pct"/>
                  <w:gridSpan w:val="2"/>
                  <w:shd w:val="clear" w:color="auto" w:fill="auto"/>
                  <w:vAlign w:val="center"/>
                </w:tcPr>
                <w:p>
                  <w:pPr>
                    <w:jc w:val="center"/>
                    <w:rPr>
                      <w:color w:val="auto"/>
                      <w:szCs w:val="21"/>
                      <w:highlight w:val="none"/>
                    </w:rPr>
                  </w:pPr>
                  <w:r>
                    <w:rPr>
                      <w:rFonts w:hint="eastAsia"/>
                      <w:color w:val="auto"/>
                      <w:szCs w:val="21"/>
                      <w:highlight w:val="none"/>
                    </w:rPr>
                    <w:t>排水</w:t>
                  </w:r>
                </w:p>
              </w:tc>
              <w:tc>
                <w:tcPr>
                  <w:tcW w:w="3620" w:type="pct"/>
                  <w:shd w:val="clear" w:color="auto" w:fill="auto"/>
                  <w:vAlign w:val="center"/>
                </w:tcPr>
                <w:p>
                  <w:pPr>
                    <w:rPr>
                      <w:color w:val="auto"/>
                      <w:szCs w:val="21"/>
                      <w:highlight w:val="none"/>
                    </w:rPr>
                  </w:pPr>
                  <w:r>
                    <w:rPr>
                      <w:rFonts w:hint="eastAsia"/>
                      <w:color w:val="auto"/>
                      <w:szCs w:val="21"/>
                      <w:highlight w:val="none"/>
                    </w:rPr>
                    <w:t>施工废水经临时沉淀池沉淀后洒水降尘；项目施工期设置防渗旱厕，旱厕定期清掏。</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546" w:hRule="atLeast"/>
              </w:trPr>
              <w:tc>
                <w:tcPr>
                  <w:tcW w:w="437" w:type="pct"/>
                  <w:vMerge w:val="continue"/>
                  <w:shd w:val="clear" w:color="auto" w:fill="auto"/>
                  <w:vAlign w:val="center"/>
                </w:tcPr>
                <w:p>
                  <w:pPr>
                    <w:adjustRightInd w:val="0"/>
                    <w:snapToGrid w:val="0"/>
                    <w:spacing w:line="360" w:lineRule="exact"/>
                    <w:ind w:left="80" w:leftChars="38"/>
                    <w:rPr>
                      <w:color w:val="auto"/>
                      <w:kern w:val="0"/>
                      <w:szCs w:val="21"/>
                      <w:highlight w:val="none"/>
                    </w:rPr>
                  </w:pPr>
                </w:p>
              </w:tc>
              <w:tc>
                <w:tcPr>
                  <w:tcW w:w="941" w:type="pct"/>
                  <w:gridSpan w:val="2"/>
                  <w:shd w:val="clear" w:color="auto" w:fill="auto"/>
                  <w:vAlign w:val="center"/>
                </w:tcPr>
                <w:p>
                  <w:pPr>
                    <w:adjustRightInd w:val="0"/>
                    <w:snapToGrid w:val="0"/>
                    <w:jc w:val="center"/>
                    <w:rPr>
                      <w:color w:val="auto"/>
                      <w:kern w:val="0"/>
                      <w:szCs w:val="21"/>
                      <w:highlight w:val="none"/>
                    </w:rPr>
                  </w:pPr>
                  <w:r>
                    <w:rPr>
                      <w:color w:val="auto"/>
                      <w:kern w:val="0"/>
                      <w:szCs w:val="21"/>
                      <w:highlight w:val="none"/>
                    </w:rPr>
                    <w:t>供电</w:t>
                  </w:r>
                </w:p>
              </w:tc>
              <w:tc>
                <w:tcPr>
                  <w:tcW w:w="3620" w:type="pct"/>
                  <w:shd w:val="clear" w:color="auto" w:fill="auto"/>
                  <w:vAlign w:val="center"/>
                </w:tcPr>
                <w:p>
                  <w:pPr>
                    <w:adjustRightInd w:val="0"/>
                    <w:snapToGrid w:val="0"/>
                    <w:rPr>
                      <w:color w:val="auto"/>
                      <w:kern w:val="0"/>
                      <w:szCs w:val="21"/>
                      <w:highlight w:val="none"/>
                    </w:rPr>
                  </w:pPr>
                  <w:r>
                    <w:rPr>
                      <w:color w:val="auto"/>
                      <w:szCs w:val="21"/>
                      <w:highlight w:val="none"/>
                    </w:rPr>
                    <w:t>施工沿线</w:t>
                  </w:r>
                  <w:r>
                    <w:rPr>
                      <w:rFonts w:hint="eastAsia" w:ascii="宋体" w:hAnsi="宋体" w:cs="宋体"/>
                      <w:color w:val="auto"/>
                      <w:kern w:val="0"/>
                      <w:highlight w:val="none"/>
                    </w:rPr>
                    <w:t>农村电网电力充足</w:t>
                  </w:r>
                  <w:r>
                    <w:rPr>
                      <w:color w:val="auto"/>
                      <w:szCs w:val="21"/>
                      <w:highlight w:val="none"/>
                    </w:rPr>
                    <w:t>，</w:t>
                  </w:r>
                  <w:r>
                    <w:rPr>
                      <w:rFonts w:hint="eastAsia" w:ascii="宋体" w:hAnsi="宋体" w:cs="宋体"/>
                      <w:color w:val="auto"/>
                      <w:kern w:val="0"/>
                      <w:highlight w:val="none"/>
                    </w:rPr>
                    <w:t>可满足施工和项目后期正常运行的要求</w:t>
                  </w:r>
                  <w:r>
                    <w:rPr>
                      <w:rFonts w:hint="eastAsia"/>
                      <w:color w:val="auto"/>
                      <w:szCs w:val="21"/>
                      <w:highlight w:val="none"/>
                    </w:rPr>
                    <w:t>。</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546" w:hRule="atLeast"/>
              </w:trPr>
              <w:tc>
                <w:tcPr>
                  <w:tcW w:w="437" w:type="pct"/>
                  <w:shd w:val="clear" w:color="auto" w:fill="auto"/>
                  <w:vAlign w:val="center"/>
                </w:tcPr>
                <w:p>
                  <w:pPr>
                    <w:adjustRightInd w:val="0"/>
                    <w:snapToGrid w:val="0"/>
                    <w:spacing w:line="360" w:lineRule="exact"/>
                    <w:ind w:left="80" w:leftChars="38"/>
                    <w:rPr>
                      <w:rFonts w:hint="eastAsia" w:eastAsia="宋体"/>
                      <w:color w:val="auto"/>
                      <w:kern w:val="0"/>
                      <w:szCs w:val="21"/>
                      <w:highlight w:val="none"/>
                      <w:lang w:eastAsia="zh-CN"/>
                    </w:rPr>
                  </w:pPr>
                  <w:r>
                    <w:rPr>
                      <w:rFonts w:hint="eastAsia"/>
                      <w:color w:val="auto"/>
                      <w:kern w:val="0"/>
                      <w:szCs w:val="21"/>
                      <w:highlight w:val="none"/>
                      <w:lang w:eastAsia="zh-CN"/>
                    </w:rPr>
                    <w:t>依托工程</w:t>
                  </w:r>
                </w:p>
              </w:tc>
              <w:tc>
                <w:tcPr>
                  <w:tcW w:w="941" w:type="pct"/>
                  <w:gridSpan w:val="2"/>
                  <w:shd w:val="clear" w:color="auto" w:fill="auto"/>
                  <w:vAlign w:val="center"/>
                </w:tcPr>
                <w:p>
                  <w:pPr>
                    <w:adjustRightInd w:val="0"/>
                    <w:snapToGrid w:val="0"/>
                    <w:jc w:val="center"/>
                    <w:rPr>
                      <w:rFonts w:hint="eastAsia" w:eastAsia="宋体"/>
                      <w:color w:val="auto"/>
                      <w:kern w:val="0"/>
                      <w:szCs w:val="21"/>
                      <w:highlight w:val="none"/>
                      <w:lang w:eastAsia="zh-CN"/>
                    </w:rPr>
                  </w:pPr>
                  <w:r>
                    <w:rPr>
                      <w:rFonts w:hint="eastAsia"/>
                      <w:color w:val="auto"/>
                      <w:kern w:val="0"/>
                      <w:szCs w:val="21"/>
                      <w:highlight w:val="none"/>
                      <w:lang w:eastAsia="zh-CN"/>
                    </w:rPr>
                    <w:t>小洪沟灌区供水水源工程</w:t>
                  </w:r>
                </w:p>
              </w:tc>
              <w:tc>
                <w:tcPr>
                  <w:tcW w:w="3620" w:type="pct"/>
                  <w:shd w:val="clear" w:color="auto" w:fill="auto"/>
                  <w:vAlign w:val="center"/>
                </w:tcPr>
                <w:p>
                  <w:pPr>
                    <w:adjustRightInd w:val="0"/>
                    <w:snapToGrid w:val="0"/>
                    <w:rPr>
                      <w:rFonts w:hint="eastAsia" w:eastAsia="宋体"/>
                      <w:color w:val="auto"/>
                      <w:szCs w:val="21"/>
                      <w:highlight w:val="none"/>
                      <w:lang w:eastAsia="zh-CN"/>
                    </w:rPr>
                  </w:pPr>
                  <w:r>
                    <w:rPr>
                      <w:rFonts w:hint="eastAsia"/>
                      <w:color w:val="auto"/>
                      <w:szCs w:val="21"/>
                      <w:highlight w:val="none"/>
                      <w:lang w:eastAsia="zh-CN"/>
                    </w:rPr>
                    <w:t>本项目依托</w:t>
                  </w:r>
                  <w:r>
                    <w:rPr>
                      <w:rFonts w:hint="eastAsia"/>
                      <w:color w:val="auto"/>
                      <w:kern w:val="0"/>
                      <w:szCs w:val="21"/>
                      <w:highlight w:val="none"/>
                      <w:lang w:eastAsia="zh-CN"/>
                    </w:rPr>
                    <w:t>小洪沟灌区供水水源工程中小洪沟水库及给水泵站、压力管道，利用小洪沟水库澄清黄河水，为河西等镇1.3万亩农田高效节水灌溉提供水源。</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534" w:hRule="atLeast"/>
              </w:trPr>
              <w:tc>
                <w:tcPr>
                  <w:tcW w:w="437" w:type="pct"/>
                  <w:vMerge w:val="restart"/>
                  <w:shd w:val="clear" w:color="auto" w:fill="auto"/>
                  <w:vAlign w:val="center"/>
                </w:tcPr>
                <w:p>
                  <w:pPr>
                    <w:adjustRightInd w:val="0"/>
                    <w:snapToGrid w:val="0"/>
                    <w:spacing w:line="360" w:lineRule="exact"/>
                    <w:jc w:val="center"/>
                    <w:rPr>
                      <w:color w:val="auto"/>
                      <w:kern w:val="0"/>
                      <w:szCs w:val="21"/>
                      <w:highlight w:val="none"/>
                    </w:rPr>
                  </w:pPr>
                  <w:r>
                    <w:rPr>
                      <w:color w:val="auto"/>
                      <w:kern w:val="0"/>
                      <w:szCs w:val="21"/>
                      <w:highlight w:val="none"/>
                    </w:rPr>
                    <w:t>环</w:t>
                  </w:r>
                </w:p>
                <w:p>
                  <w:pPr>
                    <w:adjustRightInd w:val="0"/>
                    <w:snapToGrid w:val="0"/>
                    <w:spacing w:line="360" w:lineRule="exact"/>
                    <w:jc w:val="center"/>
                    <w:rPr>
                      <w:color w:val="auto"/>
                      <w:kern w:val="0"/>
                      <w:szCs w:val="21"/>
                      <w:highlight w:val="none"/>
                    </w:rPr>
                  </w:pPr>
                  <w:r>
                    <w:rPr>
                      <w:color w:val="auto"/>
                      <w:kern w:val="0"/>
                      <w:szCs w:val="21"/>
                      <w:highlight w:val="none"/>
                    </w:rPr>
                    <w:t>保</w:t>
                  </w:r>
                </w:p>
                <w:p>
                  <w:pPr>
                    <w:adjustRightInd w:val="0"/>
                    <w:snapToGrid w:val="0"/>
                    <w:spacing w:line="360" w:lineRule="exact"/>
                    <w:jc w:val="center"/>
                    <w:rPr>
                      <w:color w:val="auto"/>
                      <w:kern w:val="0"/>
                      <w:szCs w:val="21"/>
                      <w:highlight w:val="none"/>
                    </w:rPr>
                  </w:pPr>
                  <w:r>
                    <w:rPr>
                      <w:color w:val="auto"/>
                      <w:kern w:val="0"/>
                      <w:szCs w:val="21"/>
                      <w:highlight w:val="none"/>
                    </w:rPr>
                    <w:t>工</w:t>
                  </w:r>
                </w:p>
                <w:p>
                  <w:pPr>
                    <w:adjustRightInd w:val="0"/>
                    <w:snapToGrid w:val="0"/>
                    <w:spacing w:line="360" w:lineRule="exact"/>
                    <w:jc w:val="center"/>
                    <w:rPr>
                      <w:color w:val="auto"/>
                      <w:kern w:val="0"/>
                      <w:szCs w:val="21"/>
                      <w:highlight w:val="none"/>
                    </w:rPr>
                  </w:pPr>
                  <w:r>
                    <w:rPr>
                      <w:color w:val="auto"/>
                      <w:kern w:val="0"/>
                      <w:szCs w:val="21"/>
                      <w:highlight w:val="none"/>
                    </w:rPr>
                    <w:t>程</w:t>
                  </w:r>
                </w:p>
              </w:tc>
              <w:tc>
                <w:tcPr>
                  <w:tcW w:w="279" w:type="pct"/>
                  <w:vMerge w:val="restart"/>
                  <w:shd w:val="clear" w:color="auto" w:fill="auto"/>
                  <w:vAlign w:val="center"/>
                </w:tcPr>
                <w:p>
                  <w:pPr>
                    <w:adjustRightInd w:val="0"/>
                    <w:snapToGrid w:val="0"/>
                    <w:jc w:val="center"/>
                    <w:rPr>
                      <w:color w:val="auto"/>
                      <w:kern w:val="0"/>
                      <w:szCs w:val="21"/>
                      <w:highlight w:val="none"/>
                    </w:rPr>
                  </w:pPr>
                  <w:r>
                    <w:rPr>
                      <w:rFonts w:hint="eastAsia"/>
                      <w:color w:val="auto"/>
                      <w:kern w:val="0"/>
                      <w:szCs w:val="21"/>
                      <w:highlight w:val="none"/>
                    </w:rPr>
                    <w:t>施工期</w:t>
                  </w:r>
                </w:p>
              </w:tc>
              <w:tc>
                <w:tcPr>
                  <w:tcW w:w="662" w:type="pct"/>
                  <w:shd w:val="clear" w:color="auto" w:fill="auto"/>
                  <w:vAlign w:val="center"/>
                </w:tcPr>
                <w:p>
                  <w:pPr>
                    <w:jc w:val="center"/>
                    <w:rPr>
                      <w:color w:val="auto"/>
                      <w:szCs w:val="21"/>
                      <w:highlight w:val="none"/>
                    </w:rPr>
                  </w:pPr>
                  <w:r>
                    <w:rPr>
                      <w:rFonts w:hint="eastAsia"/>
                      <w:color w:val="auto"/>
                      <w:szCs w:val="21"/>
                      <w:highlight w:val="none"/>
                    </w:rPr>
                    <w:t>生态保护</w:t>
                  </w:r>
                </w:p>
              </w:tc>
              <w:tc>
                <w:tcPr>
                  <w:tcW w:w="3620" w:type="pct"/>
                  <w:shd w:val="clear" w:color="auto" w:fill="auto"/>
                  <w:vAlign w:val="center"/>
                </w:tcPr>
                <w:p>
                  <w:pPr>
                    <w:rPr>
                      <w:color w:val="auto"/>
                      <w:szCs w:val="21"/>
                      <w:highlight w:val="none"/>
                    </w:rPr>
                  </w:pPr>
                  <w:r>
                    <w:rPr>
                      <w:color w:val="auto"/>
                      <w:szCs w:val="21"/>
                      <w:highlight w:val="none"/>
                    </w:rPr>
                    <w:t>严格控制施工作业范围，加强施工管理工作，避免对作业范围以外区域进行扰动；剥离表土妥善保存，用于后期</w:t>
                  </w:r>
                  <w:r>
                    <w:rPr>
                      <w:rFonts w:hint="eastAsia"/>
                      <w:color w:val="auto"/>
                      <w:szCs w:val="21"/>
                      <w:highlight w:val="none"/>
                    </w:rPr>
                    <w:t>土地复耕或植被恢复</w:t>
                  </w:r>
                  <w:r>
                    <w:rPr>
                      <w:color w:val="auto"/>
                      <w:szCs w:val="21"/>
                      <w:highlight w:val="none"/>
                    </w:rPr>
                    <w:t>。临时施工场地内施工活动完全停止后，及时进行场地清理，进行临时用地</w:t>
                  </w:r>
                  <w:r>
                    <w:rPr>
                      <w:rFonts w:hint="eastAsia"/>
                      <w:color w:val="auto"/>
                      <w:szCs w:val="21"/>
                      <w:highlight w:val="none"/>
                    </w:rPr>
                    <w:t>恢复</w:t>
                  </w:r>
                  <w:r>
                    <w:rPr>
                      <w:color w:val="auto"/>
                      <w:szCs w:val="21"/>
                      <w:highlight w:val="none"/>
                    </w:rPr>
                    <w:t>。</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534" w:hRule="atLeast"/>
              </w:trPr>
              <w:tc>
                <w:tcPr>
                  <w:tcW w:w="437" w:type="pct"/>
                  <w:vMerge w:val="continue"/>
                  <w:shd w:val="clear" w:color="auto" w:fill="auto"/>
                  <w:vAlign w:val="center"/>
                </w:tcPr>
                <w:p>
                  <w:pPr>
                    <w:adjustRightInd w:val="0"/>
                    <w:snapToGrid w:val="0"/>
                    <w:spacing w:line="360" w:lineRule="exact"/>
                    <w:jc w:val="center"/>
                    <w:rPr>
                      <w:color w:val="auto"/>
                      <w:kern w:val="0"/>
                      <w:szCs w:val="21"/>
                      <w:highlight w:val="none"/>
                    </w:rPr>
                  </w:pPr>
                </w:p>
              </w:tc>
              <w:tc>
                <w:tcPr>
                  <w:tcW w:w="279" w:type="pct"/>
                  <w:vMerge w:val="continue"/>
                  <w:shd w:val="clear" w:color="auto" w:fill="auto"/>
                  <w:vAlign w:val="center"/>
                </w:tcPr>
                <w:p>
                  <w:pPr>
                    <w:adjustRightInd w:val="0"/>
                    <w:snapToGrid w:val="0"/>
                    <w:jc w:val="center"/>
                    <w:rPr>
                      <w:color w:val="auto"/>
                      <w:kern w:val="0"/>
                      <w:szCs w:val="21"/>
                      <w:highlight w:val="none"/>
                    </w:rPr>
                  </w:pPr>
                </w:p>
              </w:tc>
              <w:tc>
                <w:tcPr>
                  <w:tcW w:w="662" w:type="pct"/>
                  <w:shd w:val="clear" w:color="auto" w:fill="auto"/>
                  <w:vAlign w:val="center"/>
                </w:tcPr>
                <w:p>
                  <w:pPr>
                    <w:jc w:val="center"/>
                    <w:rPr>
                      <w:color w:val="auto"/>
                      <w:szCs w:val="21"/>
                      <w:highlight w:val="none"/>
                    </w:rPr>
                  </w:pPr>
                  <w:r>
                    <w:rPr>
                      <w:color w:val="auto"/>
                      <w:szCs w:val="21"/>
                      <w:highlight w:val="none"/>
                    </w:rPr>
                    <w:t>大气污染防治</w:t>
                  </w:r>
                </w:p>
              </w:tc>
              <w:tc>
                <w:tcPr>
                  <w:tcW w:w="3620" w:type="pct"/>
                  <w:shd w:val="clear" w:color="auto" w:fill="auto"/>
                  <w:vAlign w:val="center"/>
                </w:tcPr>
                <w:p>
                  <w:pPr>
                    <w:rPr>
                      <w:color w:val="auto"/>
                      <w:szCs w:val="21"/>
                      <w:highlight w:val="none"/>
                    </w:rPr>
                  </w:pPr>
                  <w:r>
                    <w:rPr>
                      <w:color w:val="auto"/>
                      <w:szCs w:val="21"/>
                      <w:highlight w:val="none"/>
                    </w:rPr>
                    <w:t>避免大风天气施工；运输车辆限速、限时；洒水、篷布遮盖等。</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534" w:hRule="atLeast"/>
              </w:trPr>
              <w:tc>
                <w:tcPr>
                  <w:tcW w:w="437" w:type="pct"/>
                  <w:vMerge w:val="continue"/>
                  <w:shd w:val="clear" w:color="auto" w:fill="auto"/>
                  <w:vAlign w:val="center"/>
                </w:tcPr>
                <w:p>
                  <w:pPr>
                    <w:adjustRightInd w:val="0"/>
                    <w:snapToGrid w:val="0"/>
                    <w:spacing w:line="360" w:lineRule="exact"/>
                    <w:jc w:val="center"/>
                    <w:rPr>
                      <w:color w:val="auto"/>
                      <w:kern w:val="0"/>
                      <w:szCs w:val="21"/>
                      <w:highlight w:val="none"/>
                    </w:rPr>
                  </w:pPr>
                </w:p>
              </w:tc>
              <w:tc>
                <w:tcPr>
                  <w:tcW w:w="279" w:type="pct"/>
                  <w:vMerge w:val="continue"/>
                  <w:shd w:val="clear" w:color="auto" w:fill="auto"/>
                  <w:vAlign w:val="center"/>
                </w:tcPr>
                <w:p>
                  <w:pPr>
                    <w:adjustRightInd w:val="0"/>
                    <w:snapToGrid w:val="0"/>
                    <w:jc w:val="center"/>
                    <w:rPr>
                      <w:color w:val="auto"/>
                      <w:kern w:val="0"/>
                      <w:szCs w:val="21"/>
                      <w:highlight w:val="none"/>
                    </w:rPr>
                  </w:pPr>
                </w:p>
              </w:tc>
              <w:tc>
                <w:tcPr>
                  <w:tcW w:w="662" w:type="pct"/>
                  <w:shd w:val="clear" w:color="auto" w:fill="auto"/>
                  <w:vAlign w:val="center"/>
                </w:tcPr>
                <w:p>
                  <w:pPr>
                    <w:jc w:val="center"/>
                    <w:rPr>
                      <w:color w:val="auto"/>
                      <w:szCs w:val="21"/>
                      <w:highlight w:val="none"/>
                    </w:rPr>
                  </w:pPr>
                  <w:r>
                    <w:rPr>
                      <w:color w:val="auto"/>
                      <w:szCs w:val="21"/>
                      <w:highlight w:val="none"/>
                    </w:rPr>
                    <w:t>水污染防治</w:t>
                  </w:r>
                </w:p>
              </w:tc>
              <w:tc>
                <w:tcPr>
                  <w:tcW w:w="3620" w:type="pct"/>
                  <w:shd w:val="clear" w:color="auto" w:fill="auto"/>
                  <w:vAlign w:val="center"/>
                </w:tcPr>
                <w:p>
                  <w:pPr>
                    <w:rPr>
                      <w:color w:val="auto"/>
                      <w:szCs w:val="21"/>
                      <w:highlight w:val="none"/>
                    </w:rPr>
                  </w:pPr>
                  <w:r>
                    <w:rPr>
                      <w:color w:val="auto"/>
                      <w:szCs w:val="21"/>
                      <w:highlight w:val="none"/>
                    </w:rPr>
                    <w:t>施工废水经临时沉淀池沉淀后回用，</w:t>
                  </w:r>
                  <w:r>
                    <w:rPr>
                      <w:rFonts w:hint="eastAsia"/>
                      <w:color w:val="auto"/>
                      <w:szCs w:val="21"/>
                      <w:highlight w:val="none"/>
                    </w:rPr>
                    <w:t>项目施工期设置防渗旱厕，旱厕定期清掏。</w:t>
                  </w:r>
                  <w:r>
                    <w:rPr>
                      <w:color w:val="auto"/>
                      <w:szCs w:val="21"/>
                      <w:highlight w:val="none"/>
                    </w:rPr>
                    <w:t xml:space="preserve"> </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534" w:hRule="atLeast"/>
              </w:trPr>
              <w:tc>
                <w:tcPr>
                  <w:tcW w:w="437" w:type="pct"/>
                  <w:vMerge w:val="continue"/>
                  <w:shd w:val="clear" w:color="auto" w:fill="auto"/>
                  <w:vAlign w:val="center"/>
                </w:tcPr>
                <w:p>
                  <w:pPr>
                    <w:adjustRightInd w:val="0"/>
                    <w:snapToGrid w:val="0"/>
                    <w:spacing w:line="360" w:lineRule="exact"/>
                    <w:jc w:val="center"/>
                    <w:rPr>
                      <w:color w:val="auto"/>
                      <w:kern w:val="0"/>
                      <w:szCs w:val="21"/>
                      <w:highlight w:val="none"/>
                    </w:rPr>
                  </w:pPr>
                </w:p>
              </w:tc>
              <w:tc>
                <w:tcPr>
                  <w:tcW w:w="279" w:type="pct"/>
                  <w:vMerge w:val="continue"/>
                  <w:shd w:val="clear" w:color="auto" w:fill="auto"/>
                  <w:vAlign w:val="center"/>
                </w:tcPr>
                <w:p>
                  <w:pPr>
                    <w:adjustRightInd w:val="0"/>
                    <w:snapToGrid w:val="0"/>
                    <w:jc w:val="center"/>
                    <w:rPr>
                      <w:color w:val="auto"/>
                      <w:kern w:val="0"/>
                      <w:szCs w:val="21"/>
                      <w:highlight w:val="none"/>
                    </w:rPr>
                  </w:pPr>
                </w:p>
              </w:tc>
              <w:tc>
                <w:tcPr>
                  <w:tcW w:w="662" w:type="pct"/>
                  <w:shd w:val="clear" w:color="auto" w:fill="auto"/>
                  <w:vAlign w:val="center"/>
                </w:tcPr>
                <w:p>
                  <w:pPr>
                    <w:jc w:val="center"/>
                    <w:rPr>
                      <w:color w:val="auto"/>
                      <w:szCs w:val="21"/>
                      <w:highlight w:val="none"/>
                    </w:rPr>
                  </w:pPr>
                  <w:r>
                    <w:rPr>
                      <w:color w:val="auto"/>
                      <w:szCs w:val="21"/>
                      <w:highlight w:val="none"/>
                    </w:rPr>
                    <w:t>噪声防治</w:t>
                  </w:r>
                </w:p>
              </w:tc>
              <w:tc>
                <w:tcPr>
                  <w:tcW w:w="3620" w:type="pct"/>
                  <w:shd w:val="clear" w:color="auto" w:fill="auto"/>
                  <w:vAlign w:val="center"/>
                </w:tcPr>
                <w:p>
                  <w:pPr>
                    <w:rPr>
                      <w:color w:val="auto"/>
                      <w:szCs w:val="21"/>
                      <w:highlight w:val="none"/>
                    </w:rPr>
                  </w:pPr>
                  <w:r>
                    <w:rPr>
                      <w:color w:val="auto"/>
                      <w:szCs w:val="21"/>
                      <w:highlight w:val="none"/>
                    </w:rPr>
                    <w:t>选用低噪声设备，合理安排施工时序，避免夜间及午间施工，加强运输车辆管理。</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534" w:hRule="atLeast"/>
              </w:trPr>
              <w:tc>
                <w:tcPr>
                  <w:tcW w:w="437" w:type="pct"/>
                  <w:vMerge w:val="continue"/>
                  <w:shd w:val="clear" w:color="auto" w:fill="auto"/>
                  <w:vAlign w:val="center"/>
                </w:tcPr>
                <w:p>
                  <w:pPr>
                    <w:adjustRightInd w:val="0"/>
                    <w:snapToGrid w:val="0"/>
                    <w:spacing w:line="360" w:lineRule="exact"/>
                    <w:jc w:val="center"/>
                    <w:rPr>
                      <w:color w:val="auto"/>
                      <w:kern w:val="0"/>
                      <w:szCs w:val="21"/>
                      <w:highlight w:val="none"/>
                    </w:rPr>
                  </w:pPr>
                </w:p>
              </w:tc>
              <w:tc>
                <w:tcPr>
                  <w:tcW w:w="279" w:type="pct"/>
                  <w:vMerge w:val="continue"/>
                  <w:shd w:val="clear" w:color="auto" w:fill="auto"/>
                  <w:vAlign w:val="center"/>
                </w:tcPr>
                <w:p>
                  <w:pPr>
                    <w:adjustRightInd w:val="0"/>
                    <w:snapToGrid w:val="0"/>
                    <w:jc w:val="center"/>
                    <w:rPr>
                      <w:color w:val="auto"/>
                      <w:kern w:val="0"/>
                      <w:szCs w:val="21"/>
                      <w:highlight w:val="none"/>
                    </w:rPr>
                  </w:pPr>
                </w:p>
              </w:tc>
              <w:tc>
                <w:tcPr>
                  <w:tcW w:w="662" w:type="pct"/>
                  <w:shd w:val="clear" w:color="auto" w:fill="auto"/>
                  <w:vAlign w:val="center"/>
                </w:tcPr>
                <w:p>
                  <w:pPr>
                    <w:jc w:val="center"/>
                    <w:rPr>
                      <w:color w:val="auto"/>
                      <w:szCs w:val="21"/>
                      <w:highlight w:val="none"/>
                    </w:rPr>
                  </w:pPr>
                  <w:r>
                    <w:rPr>
                      <w:color w:val="auto"/>
                      <w:szCs w:val="21"/>
                      <w:highlight w:val="none"/>
                    </w:rPr>
                    <w:t>固体废物</w:t>
                  </w:r>
                  <w:r>
                    <w:rPr>
                      <w:rFonts w:hint="eastAsia"/>
                      <w:color w:val="auto"/>
                      <w:szCs w:val="21"/>
                      <w:highlight w:val="none"/>
                    </w:rPr>
                    <w:t>处置</w:t>
                  </w:r>
                </w:p>
              </w:tc>
              <w:tc>
                <w:tcPr>
                  <w:tcW w:w="3620" w:type="pct"/>
                  <w:shd w:val="clear" w:color="auto" w:fill="auto"/>
                  <w:vAlign w:val="center"/>
                </w:tcPr>
                <w:p>
                  <w:pPr>
                    <w:rPr>
                      <w:color w:val="auto"/>
                      <w:szCs w:val="21"/>
                      <w:highlight w:val="none"/>
                    </w:rPr>
                  </w:pPr>
                  <w:r>
                    <w:rPr>
                      <w:color w:val="auto"/>
                      <w:szCs w:val="21"/>
                      <w:highlight w:val="none"/>
                    </w:rPr>
                    <w:t>土方工程产生的</w:t>
                  </w:r>
                  <w:r>
                    <w:rPr>
                      <w:rFonts w:hint="eastAsia"/>
                      <w:color w:val="auto"/>
                      <w:szCs w:val="21"/>
                      <w:highlight w:val="none"/>
                    </w:rPr>
                    <w:t>余方</w:t>
                  </w:r>
                  <w:r>
                    <w:rPr>
                      <w:color w:val="auto"/>
                      <w:szCs w:val="21"/>
                      <w:highlight w:val="none"/>
                    </w:rPr>
                    <w:t>全部用于工程土地平整；建筑垃圾中可回收利用的回收利用，不能回收利用的运送至政府指定地点进行处置；施工人员生活垃圾经统一收集后由当地环卫部门统一清运处置</w:t>
                  </w:r>
                  <w:r>
                    <w:rPr>
                      <w:rFonts w:hint="eastAsia"/>
                      <w:color w:val="auto"/>
                      <w:szCs w:val="21"/>
                      <w:highlight w:val="none"/>
                    </w:rPr>
                    <w:t>。</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534" w:hRule="atLeast"/>
              </w:trPr>
              <w:tc>
                <w:tcPr>
                  <w:tcW w:w="437" w:type="pct"/>
                  <w:vMerge w:val="continue"/>
                  <w:shd w:val="clear" w:color="auto" w:fill="auto"/>
                  <w:vAlign w:val="center"/>
                </w:tcPr>
                <w:p>
                  <w:pPr>
                    <w:adjustRightInd w:val="0"/>
                    <w:snapToGrid w:val="0"/>
                    <w:spacing w:line="360" w:lineRule="exact"/>
                    <w:jc w:val="center"/>
                    <w:rPr>
                      <w:color w:val="auto"/>
                      <w:kern w:val="0"/>
                      <w:szCs w:val="21"/>
                      <w:highlight w:val="none"/>
                    </w:rPr>
                  </w:pPr>
                </w:p>
              </w:tc>
              <w:tc>
                <w:tcPr>
                  <w:tcW w:w="279" w:type="pct"/>
                  <w:shd w:val="clear" w:color="auto" w:fill="auto"/>
                  <w:vAlign w:val="center"/>
                </w:tcPr>
                <w:p>
                  <w:pPr>
                    <w:adjustRightInd w:val="0"/>
                    <w:snapToGrid w:val="0"/>
                    <w:jc w:val="center"/>
                    <w:rPr>
                      <w:color w:val="auto"/>
                      <w:kern w:val="0"/>
                      <w:szCs w:val="21"/>
                      <w:highlight w:val="none"/>
                    </w:rPr>
                  </w:pPr>
                  <w:r>
                    <w:rPr>
                      <w:rFonts w:hint="eastAsia"/>
                      <w:color w:val="auto"/>
                      <w:kern w:val="0"/>
                      <w:szCs w:val="21"/>
                      <w:highlight w:val="none"/>
                    </w:rPr>
                    <w:t>运营期</w:t>
                  </w:r>
                </w:p>
              </w:tc>
              <w:tc>
                <w:tcPr>
                  <w:tcW w:w="662" w:type="pct"/>
                  <w:shd w:val="clear" w:color="auto" w:fill="auto"/>
                  <w:vAlign w:val="center"/>
                </w:tcPr>
                <w:p>
                  <w:pPr>
                    <w:jc w:val="center"/>
                    <w:rPr>
                      <w:color w:val="auto"/>
                      <w:szCs w:val="21"/>
                      <w:highlight w:val="none"/>
                    </w:rPr>
                  </w:pPr>
                  <w:r>
                    <w:rPr>
                      <w:rFonts w:hint="eastAsia"/>
                      <w:color w:val="auto"/>
                      <w:szCs w:val="21"/>
                      <w:highlight w:val="none"/>
                    </w:rPr>
                    <w:t>生态保护</w:t>
                  </w:r>
                </w:p>
              </w:tc>
              <w:tc>
                <w:tcPr>
                  <w:tcW w:w="3620" w:type="pct"/>
                  <w:shd w:val="clear" w:color="auto" w:fill="auto"/>
                  <w:vAlign w:val="center"/>
                </w:tcPr>
                <w:p>
                  <w:pPr>
                    <w:rPr>
                      <w:color w:val="auto"/>
                      <w:szCs w:val="21"/>
                      <w:highlight w:val="none"/>
                    </w:rPr>
                  </w:pPr>
                  <w:r>
                    <w:rPr>
                      <w:rFonts w:hint="eastAsia"/>
                      <w:color w:val="auto"/>
                      <w:szCs w:val="21"/>
                      <w:highlight w:val="none"/>
                    </w:rPr>
                    <w:t>施工结束后临时用地进行表土回填、绿化或复耕，恢复原有用地功能。</w:t>
                  </w:r>
                </w:p>
              </w:tc>
            </w:tr>
          </w:tbl>
          <w:p>
            <w:pPr>
              <w:widowControl/>
              <w:adjustRightInd w:val="0"/>
              <w:snapToGrid w:val="0"/>
              <w:spacing w:line="360" w:lineRule="auto"/>
              <w:ind w:firstLine="600" w:firstLineChars="250"/>
              <w:jc w:val="left"/>
              <w:rPr>
                <w:color w:val="auto"/>
                <w:sz w:val="24"/>
                <w:highlight w:val="none"/>
              </w:rPr>
            </w:pPr>
          </w:p>
          <w:p>
            <w:pPr>
              <w:spacing w:line="360" w:lineRule="auto"/>
              <w:rPr>
                <w:b/>
                <w:bCs/>
                <w:color w:val="auto"/>
                <w:sz w:val="24"/>
                <w:highlight w:val="none"/>
              </w:rPr>
            </w:pPr>
            <w:r>
              <w:rPr>
                <w:rFonts w:hint="eastAsia"/>
                <w:b/>
                <w:bCs/>
                <w:color w:val="auto"/>
                <w:sz w:val="24"/>
                <w:highlight w:val="none"/>
                <w:lang w:val="en-US" w:eastAsia="zh-CN"/>
              </w:rPr>
              <w:t>4、</w:t>
            </w:r>
            <w:r>
              <w:rPr>
                <w:rFonts w:hint="eastAsia"/>
                <w:b/>
                <w:bCs/>
                <w:color w:val="auto"/>
                <w:sz w:val="24"/>
                <w:highlight w:val="none"/>
              </w:rPr>
              <w:t>总体布局</w:t>
            </w:r>
          </w:p>
          <w:p>
            <w:pPr>
              <w:adjustRightInd w:val="0"/>
              <w:snapToGrid w:val="0"/>
              <w:spacing w:line="360" w:lineRule="auto"/>
              <w:ind w:firstLine="480" w:firstLineChars="200"/>
              <w:rPr>
                <w:color w:val="auto"/>
                <w:sz w:val="24"/>
                <w:highlight w:val="none"/>
              </w:rPr>
            </w:pPr>
            <w:r>
              <w:rPr>
                <w:color w:val="auto"/>
                <w:sz w:val="24"/>
                <w:highlight w:val="none"/>
              </w:rPr>
              <w:t>本工程主要</w:t>
            </w:r>
            <w:r>
              <w:rPr>
                <w:rFonts w:hint="eastAsia"/>
                <w:color w:val="auto"/>
                <w:sz w:val="24"/>
                <w:highlight w:val="none"/>
              </w:rPr>
              <w:t>建设8km配水管道，配水管道从小洪沟水库出水建筑物接出后，沿小洪沟右岸敷设，沿线穿京藏高速公路和固海五干渠后，沿着大哈拉沟南侧布设0.8公里至项目区，管道设计桩号4＋620处和末端各设分水阀井1座。</w:t>
            </w:r>
          </w:p>
          <w:p>
            <w:pPr>
              <w:spacing w:line="360" w:lineRule="auto"/>
              <w:rPr>
                <w:b/>
                <w:bCs/>
                <w:color w:val="auto"/>
                <w:sz w:val="24"/>
                <w:highlight w:val="none"/>
              </w:rPr>
            </w:pPr>
            <w:r>
              <w:rPr>
                <w:rFonts w:hint="eastAsia"/>
                <w:b/>
                <w:bCs/>
                <w:color w:val="auto"/>
                <w:sz w:val="24"/>
                <w:highlight w:val="none"/>
                <w:lang w:val="en-US" w:eastAsia="zh-CN"/>
              </w:rPr>
              <w:t>5</w:t>
            </w:r>
            <w:r>
              <w:rPr>
                <w:b/>
                <w:bCs/>
                <w:color w:val="auto"/>
                <w:sz w:val="24"/>
                <w:highlight w:val="none"/>
              </w:rPr>
              <w:t>、工程占地</w:t>
            </w:r>
          </w:p>
          <w:p>
            <w:pPr>
              <w:spacing w:line="360" w:lineRule="auto"/>
              <w:ind w:firstLine="544" w:firstLineChars="227"/>
              <w:rPr>
                <w:color w:val="auto"/>
                <w:sz w:val="24"/>
                <w:szCs w:val="20"/>
                <w:highlight w:val="none"/>
              </w:rPr>
            </w:pPr>
            <w:r>
              <w:rPr>
                <w:color w:val="auto"/>
                <w:sz w:val="24"/>
                <w:szCs w:val="20"/>
                <w:highlight w:val="none"/>
              </w:rPr>
              <w:t>本项目总占地面积约</w:t>
            </w:r>
            <w:r>
              <w:rPr>
                <w:rFonts w:hint="eastAsia"/>
                <w:color w:val="auto"/>
                <w:sz w:val="24"/>
                <w:szCs w:val="20"/>
                <w:highlight w:val="none"/>
                <w:lang w:val="en-US" w:eastAsia="zh-CN"/>
              </w:rPr>
              <w:t>20.1241</w:t>
            </w:r>
            <w:r>
              <w:rPr>
                <w:rFonts w:hint="eastAsia"/>
                <w:color w:val="auto"/>
                <w:sz w:val="24"/>
                <w:szCs w:val="20"/>
                <w:highlight w:val="none"/>
              </w:rPr>
              <w:t>公顷（</w:t>
            </w:r>
            <w:r>
              <w:rPr>
                <w:rFonts w:hint="eastAsia"/>
                <w:color w:val="auto"/>
                <w:sz w:val="24"/>
                <w:szCs w:val="20"/>
                <w:highlight w:val="none"/>
                <w:lang w:val="en-US" w:eastAsia="zh-CN"/>
              </w:rPr>
              <w:t>301.86</w:t>
            </w:r>
            <w:r>
              <w:rPr>
                <w:rFonts w:hint="eastAsia"/>
                <w:color w:val="auto"/>
                <w:sz w:val="24"/>
                <w:szCs w:val="20"/>
                <w:highlight w:val="none"/>
              </w:rPr>
              <w:t>亩），其中</w:t>
            </w:r>
            <w:r>
              <w:rPr>
                <w:color w:val="auto"/>
                <w:sz w:val="24"/>
                <w:szCs w:val="20"/>
                <w:highlight w:val="none"/>
              </w:rPr>
              <w:t>永久占地面积约</w:t>
            </w:r>
            <w:r>
              <w:rPr>
                <w:rFonts w:hint="eastAsia"/>
                <w:color w:val="auto"/>
                <w:sz w:val="24"/>
                <w:szCs w:val="20"/>
                <w:highlight w:val="none"/>
              </w:rPr>
              <w:t>0.014</w:t>
            </w:r>
            <w:r>
              <w:rPr>
                <w:rFonts w:hint="eastAsia"/>
                <w:color w:val="auto"/>
                <w:sz w:val="24"/>
                <w:szCs w:val="20"/>
                <w:highlight w:val="none"/>
                <w:lang w:val="en-US" w:eastAsia="zh-CN"/>
              </w:rPr>
              <w:t>7</w:t>
            </w:r>
            <w:r>
              <w:rPr>
                <w:rFonts w:hint="eastAsia"/>
                <w:color w:val="auto"/>
                <w:sz w:val="24"/>
                <w:szCs w:val="20"/>
                <w:highlight w:val="none"/>
              </w:rPr>
              <w:t>公顷（0.22亩）</w:t>
            </w:r>
            <w:r>
              <w:rPr>
                <w:color w:val="auto"/>
                <w:sz w:val="24"/>
                <w:szCs w:val="20"/>
                <w:highlight w:val="none"/>
              </w:rPr>
              <w:t>；临时占地总占地面积约</w:t>
            </w:r>
            <w:r>
              <w:rPr>
                <w:rFonts w:hint="eastAsia"/>
                <w:color w:val="auto"/>
                <w:sz w:val="24"/>
                <w:szCs w:val="20"/>
                <w:highlight w:val="none"/>
                <w:lang w:val="en-US" w:eastAsia="zh-CN"/>
              </w:rPr>
              <w:t>20.1094</w:t>
            </w:r>
            <w:r>
              <w:rPr>
                <w:rFonts w:hint="eastAsia"/>
                <w:color w:val="auto"/>
                <w:sz w:val="24"/>
                <w:szCs w:val="20"/>
                <w:highlight w:val="none"/>
              </w:rPr>
              <w:t>公顷（</w:t>
            </w:r>
            <w:r>
              <w:rPr>
                <w:rFonts w:hint="eastAsia"/>
                <w:color w:val="auto"/>
                <w:sz w:val="24"/>
                <w:szCs w:val="20"/>
                <w:highlight w:val="none"/>
                <w:lang w:val="en-US" w:eastAsia="zh-CN"/>
              </w:rPr>
              <w:t>301.64</w:t>
            </w:r>
            <w:r>
              <w:rPr>
                <w:rFonts w:hint="eastAsia"/>
                <w:color w:val="auto"/>
                <w:sz w:val="24"/>
                <w:szCs w:val="20"/>
                <w:highlight w:val="none"/>
              </w:rPr>
              <w:t>亩）</w:t>
            </w:r>
            <w:r>
              <w:rPr>
                <w:color w:val="auto"/>
                <w:sz w:val="24"/>
                <w:szCs w:val="20"/>
                <w:highlight w:val="none"/>
              </w:rPr>
              <w:t>。</w:t>
            </w:r>
          </w:p>
          <w:p>
            <w:pPr>
              <w:spacing w:line="360" w:lineRule="auto"/>
              <w:ind w:firstLine="480" w:firstLineChars="200"/>
              <w:rPr>
                <w:rFonts w:hint="default" w:eastAsia="宋体"/>
                <w:color w:val="auto"/>
                <w:sz w:val="24"/>
                <w:szCs w:val="20"/>
                <w:highlight w:val="none"/>
                <w:lang w:val="en-US" w:eastAsia="zh-CN"/>
              </w:rPr>
            </w:pPr>
            <w:r>
              <w:rPr>
                <w:color w:val="auto"/>
                <w:sz w:val="24"/>
                <w:szCs w:val="20"/>
                <w:highlight w:val="none"/>
              </w:rPr>
              <w:t>本项目工程占地情况见表2-</w:t>
            </w:r>
            <w:r>
              <w:rPr>
                <w:rFonts w:hint="eastAsia"/>
                <w:color w:val="auto"/>
                <w:sz w:val="24"/>
                <w:szCs w:val="20"/>
                <w:highlight w:val="none"/>
                <w:lang w:val="en-US" w:eastAsia="zh-CN"/>
              </w:rPr>
              <w:t>2</w:t>
            </w:r>
            <w:r>
              <w:rPr>
                <w:color w:val="auto"/>
                <w:sz w:val="24"/>
                <w:szCs w:val="20"/>
                <w:highlight w:val="none"/>
              </w:rPr>
              <w:t>。</w:t>
            </w:r>
          </w:p>
          <w:p>
            <w:pPr>
              <w:spacing w:line="360" w:lineRule="auto"/>
              <w:ind w:left="0" w:leftChars="0" w:firstLine="2951" w:firstLineChars="1225"/>
              <w:rPr>
                <w:b/>
                <w:color w:val="auto"/>
                <w:kern w:val="0"/>
                <w:sz w:val="24"/>
                <w:szCs w:val="20"/>
                <w:highlight w:val="none"/>
                <w:vertAlign w:val="superscript"/>
              </w:rPr>
            </w:pPr>
            <w:r>
              <w:rPr>
                <w:b/>
                <w:color w:val="auto"/>
                <w:kern w:val="0"/>
                <w:sz w:val="24"/>
                <w:szCs w:val="20"/>
                <w:highlight w:val="none"/>
              </w:rPr>
              <w:t>表2-</w:t>
            </w:r>
            <w:r>
              <w:rPr>
                <w:rFonts w:hint="eastAsia"/>
                <w:b/>
                <w:color w:val="auto"/>
                <w:kern w:val="0"/>
                <w:sz w:val="24"/>
                <w:szCs w:val="20"/>
                <w:highlight w:val="none"/>
                <w:lang w:val="en-US" w:eastAsia="zh-CN"/>
              </w:rPr>
              <w:t>2</w:t>
            </w:r>
            <w:r>
              <w:rPr>
                <w:b/>
                <w:color w:val="auto"/>
                <w:kern w:val="0"/>
                <w:sz w:val="24"/>
                <w:szCs w:val="20"/>
                <w:highlight w:val="none"/>
              </w:rPr>
              <w:t xml:space="preserve">     工程占地情况表</w:t>
            </w:r>
            <w:r>
              <w:rPr>
                <w:rFonts w:hint="eastAsia"/>
                <w:b/>
                <w:color w:val="auto"/>
                <w:kern w:val="0"/>
                <w:sz w:val="24"/>
                <w:szCs w:val="20"/>
                <w:highlight w:val="none"/>
              </w:rPr>
              <w:t xml:space="preserve">            </w:t>
            </w:r>
            <w:r>
              <w:rPr>
                <w:rFonts w:hint="eastAsia"/>
                <w:b/>
                <w:color w:val="auto"/>
                <w:kern w:val="0"/>
                <w:szCs w:val="21"/>
                <w:highlight w:val="none"/>
              </w:rPr>
              <w:t>单位：</w:t>
            </w:r>
            <w:r>
              <w:rPr>
                <w:color w:val="auto"/>
                <w:szCs w:val="21"/>
                <w:highlight w:val="none"/>
              </w:rPr>
              <w:t>hm</w:t>
            </w:r>
            <w:r>
              <w:rPr>
                <w:color w:val="auto"/>
                <w:szCs w:val="21"/>
                <w:highlight w:val="none"/>
                <w:vertAlign w:val="superscript"/>
              </w:rPr>
              <w:t>2</w:t>
            </w:r>
          </w:p>
          <w:tbl>
            <w:tblPr>
              <w:tblStyle w:val="25"/>
              <w:tblW w:w="7980" w:type="dxa"/>
              <w:jc w:val="center"/>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Layout w:type="fixed"/>
              <w:tblCellMar>
                <w:top w:w="0" w:type="dxa"/>
                <w:left w:w="108" w:type="dxa"/>
                <w:bottom w:w="0" w:type="dxa"/>
                <w:right w:w="108" w:type="dxa"/>
              </w:tblCellMar>
            </w:tblPr>
            <w:tblGrid>
              <w:gridCol w:w="783"/>
              <w:gridCol w:w="1140"/>
              <w:gridCol w:w="1131"/>
              <w:gridCol w:w="831"/>
              <w:gridCol w:w="930"/>
              <w:gridCol w:w="1260"/>
              <w:gridCol w:w="999"/>
              <w:gridCol w:w="906"/>
            </w:tblGrid>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Ex>
              <w:trPr>
                <w:trHeight w:val="232" w:hRule="atLeast"/>
                <w:jc w:val="center"/>
              </w:trPr>
              <w:tc>
                <w:tcPr>
                  <w:tcW w:w="1923" w:type="dxa"/>
                  <w:gridSpan w:val="2"/>
                  <w:vMerge w:val="restart"/>
                  <w:vAlign w:val="center"/>
                </w:tcPr>
                <w:p>
                  <w:pPr>
                    <w:jc w:val="center"/>
                    <w:rPr>
                      <w:b/>
                      <w:bCs/>
                      <w:color w:val="auto"/>
                      <w:szCs w:val="21"/>
                      <w:highlight w:val="none"/>
                    </w:rPr>
                  </w:pPr>
                  <w:r>
                    <w:rPr>
                      <w:b/>
                      <w:bCs/>
                      <w:color w:val="auto"/>
                      <w:szCs w:val="21"/>
                      <w:highlight w:val="none"/>
                    </w:rPr>
                    <w:t>项目</w:t>
                  </w:r>
                  <w:r>
                    <w:rPr>
                      <w:rFonts w:hint="eastAsia"/>
                      <w:b/>
                      <w:bCs/>
                      <w:color w:val="auto"/>
                      <w:szCs w:val="21"/>
                      <w:highlight w:val="none"/>
                    </w:rPr>
                    <w:t>组成</w:t>
                  </w:r>
                </w:p>
              </w:tc>
              <w:tc>
                <w:tcPr>
                  <w:tcW w:w="5151" w:type="dxa"/>
                  <w:gridSpan w:val="5"/>
                  <w:vAlign w:val="center"/>
                </w:tcPr>
                <w:p>
                  <w:pPr>
                    <w:jc w:val="center"/>
                    <w:rPr>
                      <w:rFonts w:hint="eastAsia"/>
                      <w:b/>
                      <w:bCs/>
                      <w:color w:val="auto"/>
                      <w:szCs w:val="21"/>
                      <w:highlight w:val="none"/>
                    </w:rPr>
                  </w:pPr>
                  <w:r>
                    <w:rPr>
                      <w:rFonts w:hint="eastAsia"/>
                      <w:b/>
                      <w:bCs/>
                      <w:color w:val="auto"/>
                      <w:szCs w:val="21"/>
                      <w:highlight w:val="none"/>
                    </w:rPr>
                    <w:t>占地类型及占地</w:t>
                  </w:r>
                  <w:r>
                    <w:rPr>
                      <w:b/>
                      <w:bCs/>
                      <w:color w:val="auto"/>
                      <w:szCs w:val="21"/>
                      <w:highlight w:val="none"/>
                    </w:rPr>
                    <w:t>面积</w:t>
                  </w:r>
                </w:p>
              </w:tc>
              <w:tc>
                <w:tcPr>
                  <w:tcW w:w="906" w:type="dxa"/>
                  <w:vMerge w:val="restart"/>
                  <w:vAlign w:val="center"/>
                </w:tcPr>
                <w:p>
                  <w:pPr>
                    <w:jc w:val="center"/>
                    <w:rPr>
                      <w:b/>
                      <w:bCs/>
                      <w:color w:val="auto"/>
                      <w:szCs w:val="21"/>
                      <w:highlight w:val="none"/>
                    </w:rPr>
                  </w:pPr>
                  <w:r>
                    <w:rPr>
                      <w:rFonts w:hint="eastAsia"/>
                      <w:b/>
                      <w:bCs/>
                      <w:color w:val="auto"/>
                      <w:szCs w:val="21"/>
                      <w:highlight w:val="none"/>
                    </w:rPr>
                    <w:t>合计</w:t>
                  </w: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Ex>
              <w:trPr>
                <w:trHeight w:val="232" w:hRule="atLeast"/>
                <w:jc w:val="center"/>
              </w:trPr>
              <w:tc>
                <w:tcPr>
                  <w:tcW w:w="1923" w:type="dxa"/>
                  <w:gridSpan w:val="2"/>
                  <w:vMerge w:val="continue"/>
                  <w:vAlign w:val="center"/>
                </w:tcPr>
                <w:p>
                  <w:pPr>
                    <w:spacing w:line="300" w:lineRule="exact"/>
                    <w:rPr>
                      <w:b/>
                      <w:bCs/>
                      <w:color w:val="auto"/>
                      <w:szCs w:val="21"/>
                      <w:highlight w:val="none"/>
                    </w:rPr>
                  </w:pPr>
                </w:p>
              </w:tc>
              <w:tc>
                <w:tcPr>
                  <w:tcW w:w="1131" w:type="dxa"/>
                  <w:vAlign w:val="center"/>
                </w:tcPr>
                <w:p>
                  <w:pPr>
                    <w:spacing w:line="300" w:lineRule="exact"/>
                    <w:jc w:val="center"/>
                    <w:rPr>
                      <w:b/>
                      <w:bCs/>
                      <w:color w:val="auto"/>
                      <w:szCs w:val="21"/>
                      <w:highlight w:val="none"/>
                    </w:rPr>
                  </w:pPr>
                  <w:r>
                    <w:rPr>
                      <w:rFonts w:hint="eastAsia"/>
                      <w:b/>
                      <w:bCs/>
                      <w:color w:val="auto"/>
                      <w:szCs w:val="21"/>
                      <w:highlight w:val="none"/>
                      <w:lang w:eastAsia="zh-CN"/>
                    </w:rPr>
                    <w:t>其他</w:t>
                  </w:r>
                  <w:r>
                    <w:rPr>
                      <w:rFonts w:hint="eastAsia"/>
                      <w:b/>
                      <w:bCs/>
                      <w:color w:val="auto"/>
                      <w:szCs w:val="21"/>
                      <w:highlight w:val="none"/>
                    </w:rPr>
                    <w:t>林地</w:t>
                  </w:r>
                </w:p>
              </w:tc>
              <w:tc>
                <w:tcPr>
                  <w:tcW w:w="831" w:type="dxa"/>
                  <w:vAlign w:val="center"/>
                </w:tcPr>
                <w:p>
                  <w:pPr>
                    <w:spacing w:line="300" w:lineRule="exact"/>
                    <w:jc w:val="center"/>
                    <w:rPr>
                      <w:rFonts w:hint="eastAsia" w:eastAsia="宋体"/>
                      <w:b/>
                      <w:bCs/>
                      <w:color w:val="auto"/>
                      <w:szCs w:val="21"/>
                      <w:highlight w:val="none"/>
                      <w:lang w:eastAsia="zh-CN"/>
                    </w:rPr>
                  </w:pPr>
                  <w:r>
                    <w:rPr>
                      <w:rFonts w:hint="eastAsia"/>
                      <w:b/>
                      <w:bCs/>
                      <w:color w:val="auto"/>
                      <w:szCs w:val="21"/>
                      <w:highlight w:val="none"/>
                      <w:lang w:eastAsia="zh-CN"/>
                    </w:rPr>
                    <w:t>水浇地</w:t>
                  </w:r>
                </w:p>
              </w:tc>
              <w:tc>
                <w:tcPr>
                  <w:tcW w:w="930" w:type="dxa"/>
                  <w:vAlign w:val="center"/>
                </w:tcPr>
                <w:p>
                  <w:pPr>
                    <w:spacing w:line="300" w:lineRule="exact"/>
                    <w:jc w:val="center"/>
                    <w:rPr>
                      <w:rFonts w:hint="eastAsia" w:ascii="Times New Roman" w:hAnsi="Times New Roman" w:eastAsia="宋体" w:cs="Times New Roman"/>
                      <w:b/>
                      <w:bCs/>
                      <w:color w:val="auto"/>
                      <w:kern w:val="2"/>
                      <w:sz w:val="21"/>
                      <w:szCs w:val="21"/>
                      <w:highlight w:val="none"/>
                      <w:lang w:val="en-US" w:eastAsia="zh-CN" w:bidi="ar-SA"/>
                    </w:rPr>
                  </w:pPr>
                  <w:r>
                    <w:rPr>
                      <w:rFonts w:hint="eastAsia"/>
                      <w:b/>
                      <w:bCs/>
                      <w:color w:val="auto"/>
                      <w:szCs w:val="21"/>
                      <w:highlight w:val="none"/>
                      <w:lang w:eastAsia="zh-CN"/>
                    </w:rPr>
                    <w:t>天然牧草地</w:t>
                  </w:r>
                </w:p>
              </w:tc>
              <w:tc>
                <w:tcPr>
                  <w:tcW w:w="1260" w:type="dxa"/>
                  <w:vAlign w:val="center"/>
                </w:tcPr>
                <w:p>
                  <w:pPr>
                    <w:spacing w:line="300" w:lineRule="exact"/>
                    <w:jc w:val="center"/>
                    <w:rPr>
                      <w:b/>
                      <w:bCs/>
                      <w:color w:val="auto"/>
                      <w:szCs w:val="21"/>
                      <w:highlight w:val="none"/>
                    </w:rPr>
                  </w:pPr>
                  <w:r>
                    <w:rPr>
                      <w:rFonts w:hint="eastAsia"/>
                      <w:b/>
                      <w:bCs/>
                      <w:color w:val="auto"/>
                      <w:szCs w:val="21"/>
                      <w:highlight w:val="none"/>
                      <w:lang w:eastAsia="zh-CN"/>
                    </w:rPr>
                    <w:t>其他</w:t>
                  </w:r>
                  <w:r>
                    <w:rPr>
                      <w:rFonts w:hint="eastAsia"/>
                      <w:b/>
                      <w:bCs/>
                      <w:color w:val="auto"/>
                      <w:szCs w:val="21"/>
                      <w:highlight w:val="none"/>
                    </w:rPr>
                    <w:t>草地</w:t>
                  </w:r>
                </w:p>
              </w:tc>
              <w:tc>
                <w:tcPr>
                  <w:tcW w:w="999" w:type="dxa"/>
                  <w:vAlign w:val="center"/>
                </w:tcPr>
                <w:p>
                  <w:pPr>
                    <w:spacing w:line="300" w:lineRule="exact"/>
                    <w:jc w:val="center"/>
                    <w:rPr>
                      <w:rFonts w:hint="eastAsia" w:eastAsia="宋体"/>
                      <w:b/>
                      <w:bCs/>
                      <w:color w:val="auto"/>
                      <w:szCs w:val="21"/>
                      <w:highlight w:val="none"/>
                      <w:lang w:eastAsia="zh-CN"/>
                    </w:rPr>
                  </w:pPr>
                  <w:r>
                    <w:rPr>
                      <w:rFonts w:hint="eastAsia"/>
                      <w:b/>
                      <w:bCs/>
                      <w:color w:val="auto"/>
                      <w:szCs w:val="21"/>
                      <w:highlight w:val="none"/>
                      <w:lang w:eastAsia="zh-CN"/>
                    </w:rPr>
                    <w:t>裸地</w:t>
                  </w:r>
                </w:p>
              </w:tc>
              <w:tc>
                <w:tcPr>
                  <w:tcW w:w="906" w:type="dxa"/>
                  <w:vMerge w:val="continue"/>
                  <w:vAlign w:val="center"/>
                </w:tcPr>
                <w:p>
                  <w:pPr>
                    <w:spacing w:line="300" w:lineRule="exact"/>
                    <w:jc w:val="center"/>
                    <w:rPr>
                      <w:b/>
                      <w:bCs/>
                      <w:color w:val="auto"/>
                      <w:szCs w:val="21"/>
                      <w:highlight w:val="none"/>
                    </w:rPr>
                  </w:pP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Ex>
              <w:trPr>
                <w:trHeight w:val="232" w:hRule="atLeast"/>
                <w:jc w:val="center"/>
              </w:trPr>
              <w:tc>
                <w:tcPr>
                  <w:tcW w:w="783" w:type="dxa"/>
                  <w:vAlign w:val="center"/>
                </w:tcPr>
                <w:p>
                  <w:pPr>
                    <w:spacing w:line="300" w:lineRule="exact"/>
                    <w:jc w:val="center"/>
                    <w:rPr>
                      <w:color w:val="auto"/>
                      <w:szCs w:val="21"/>
                      <w:highlight w:val="none"/>
                    </w:rPr>
                  </w:pPr>
                  <w:r>
                    <w:rPr>
                      <w:rFonts w:hint="eastAsia"/>
                      <w:color w:val="auto"/>
                      <w:szCs w:val="21"/>
                      <w:highlight w:val="none"/>
                    </w:rPr>
                    <w:t>永久占地</w:t>
                  </w:r>
                </w:p>
              </w:tc>
              <w:tc>
                <w:tcPr>
                  <w:tcW w:w="1140" w:type="dxa"/>
                  <w:vAlign w:val="center"/>
                </w:tcPr>
                <w:p>
                  <w:pPr>
                    <w:spacing w:line="300" w:lineRule="exact"/>
                    <w:jc w:val="center"/>
                    <w:rPr>
                      <w:color w:val="auto"/>
                      <w:szCs w:val="21"/>
                      <w:highlight w:val="none"/>
                    </w:rPr>
                  </w:pPr>
                  <w:r>
                    <w:rPr>
                      <w:color w:val="auto"/>
                      <w:kern w:val="0"/>
                      <w:szCs w:val="21"/>
                      <w:highlight w:val="none"/>
                    </w:rPr>
                    <w:t>管道建筑物工程</w:t>
                  </w:r>
                </w:p>
              </w:tc>
              <w:tc>
                <w:tcPr>
                  <w:tcW w:w="1131" w:type="dxa"/>
                  <w:vAlign w:val="center"/>
                </w:tcPr>
                <w:p>
                  <w:pPr>
                    <w:spacing w:line="300" w:lineRule="exact"/>
                    <w:jc w:val="center"/>
                    <w:rPr>
                      <w:color w:val="auto"/>
                      <w:szCs w:val="21"/>
                      <w:highlight w:val="none"/>
                    </w:rPr>
                  </w:pPr>
                  <w:r>
                    <w:rPr>
                      <w:rFonts w:hint="eastAsia"/>
                      <w:color w:val="auto"/>
                      <w:szCs w:val="21"/>
                      <w:highlight w:val="none"/>
                    </w:rPr>
                    <w:t>0</w:t>
                  </w:r>
                </w:p>
              </w:tc>
              <w:tc>
                <w:tcPr>
                  <w:tcW w:w="831" w:type="dxa"/>
                  <w:vAlign w:val="center"/>
                </w:tcPr>
                <w:p>
                  <w:pPr>
                    <w:spacing w:line="300" w:lineRule="exact"/>
                    <w:jc w:val="center"/>
                    <w:rPr>
                      <w:color w:val="auto"/>
                      <w:szCs w:val="21"/>
                      <w:highlight w:val="none"/>
                    </w:rPr>
                  </w:pPr>
                  <w:r>
                    <w:rPr>
                      <w:rFonts w:hint="eastAsia"/>
                      <w:color w:val="auto"/>
                      <w:szCs w:val="21"/>
                      <w:highlight w:val="none"/>
                    </w:rPr>
                    <w:t>0</w:t>
                  </w:r>
                </w:p>
              </w:tc>
              <w:tc>
                <w:tcPr>
                  <w:tcW w:w="930" w:type="dxa"/>
                  <w:vAlign w:val="center"/>
                </w:tcPr>
                <w:p>
                  <w:pPr>
                    <w:spacing w:line="300" w:lineRule="exact"/>
                    <w:jc w:val="center"/>
                    <w:rPr>
                      <w:rFonts w:hint="default" w:eastAsia="宋体"/>
                      <w:color w:val="auto"/>
                      <w:szCs w:val="21"/>
                      <w:highlight w:val="none"/>
                      <w:lang w:val="en-US" w:eastAsia="zh-CN"/>
                    </w:rPr>
                  </w:pPr>
                  <w:r>
                    <w:rPr>
                      <w:rFonts w:hint="eastAsia"/>
                      <w:color w:val="auto"/>
                      <w:szCs w:val="21"/>
                      <w:highlight w:val="none"/>
                      <w:lang w:val="en-US" w:eastAsia="zh-CN"/>
                    </w:rPr>
                    <w:t>0.0033</w:t>
                  </w:r>
                </w:p>
              </w:tc>
              <w:tc>
                <w:tcPr>
                  <w:tcW w:w="1260" w:type="dxa"/>
                  <w:vAlign w:val="center"/>
                </w:tcPr>
                <w:p>
                  <w:pPr>
                    <w:spacing w:line="300" w:lineRule="exact"/>
                    <w:jc w:val="center"/>
                    <w:rPr>
                      <w:rFonts w:hint="default" w:eastAsia="宋体"/>
                      <w:color w:val="auto"/>
                      <w:szCs w:val="21"/>
                      <w:highlight w:val="none"/>
                      <w:lang w:val="en-US" w:eastAsia="zh-CN"/>
                    </w:rPr>
                  </w:pPr>
                  <w:r>
                    <w:rPr>
                      <w:rFonts w:hint="eastAsia"/>
                      <w:color w:val="auto"/>
                      <w:szCs w:val="21"/>
                      <w:highlight w:val="none"/>
                      <w:lang w:val="en-US" w:eastAsia="zh-CN"/>
                    </w:rPr>
                    <w:t>0.0080</w:t>
                  </w:r>
                </w:p>
              </w:tc>
              <w:tc>
                <w:tcPr>
                  <w:tcW w:w="999" w:type="dxa"/>
                  <w:vAlign w:val="center"/>
                </w:tcPr>
                <w:p>
                  <w:pPr>
                    <w:spacing w:line="300" w:lineRule="exact"/>
                    <w:jc w:val="center"/>
                    <w:rPr>
                      <w:rFonts w:hint="default" w:ascii="Times New Roman" w:hAnsi="Times New Roman" w:eastAsia="宋体" w:cs="Times New Roman"/>
                      <w:color w:val="auto"/>
                      <w:kern w:val="2"/>
                      <w:sz w:val="21"/>
                      <w:szCs w:val="21"/>
                      <w:highlight w:val="none"/>
                      <w:lang w:val="en-US" w:eastAsia="zh-CN" w:bidi="ar-SA"/>
                    </w:rPr>
                  </w:pPr>
                  <w:r>
                    <w:rPr>
                      <w:rFonts w:hint="eastAsia"/>
                      <w:color w:val="auto"/>
                      <w:szCs w:val="21"/>
                      <w:highlight w:val="none"/>
                      <w:lang w:val="en-US" w:eastAsia="zh-CN"/>
                    </w:rPr>
                    <w:t>0.0034</w:t>
                  </w:r>
                </w:p>
              </w:tc>
              <w:tc>
                <w:tcPr>
                  <w:tcW w:w="906" w:type="dxa"/>
                  <w:vAlign w:val="center"/>
                </w:tcPr>
                <w:p>
                  <w:pPr>
                    <w:spacing w:line="300" w:lineRule="exact"/>
                    <w:jc w:val="center"/>
                    <w:rPr>
                      <w:rFonts w:hint="default" w:eastAsia="宋体"/>
                      <w:color w:val="auto"/>
                      <w:szCs w:val="21"/>
                      <w:highlight w:val="none"/>
                      <w:lang w:val="en-US" w:eastAsia="zh-CN"/>
                    </w:rPr>
                  </w:pPr>
                  <w:r>
                    <w:rPr>
                      <w:rFonts w:hint="eastAsia"/>
                      <w:color w:val="auto"/>
                      <w:szCs w:val="21"/>
                      <w:highlight w:val="none"/>
                      <w:lang w:val="en-US" w:eastAsia="zh-CN"/>
                    </w:rPr>
                    <w:t>0.0147</w:t>
                  </w: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Ex>
              <w:trPr>
                <w:trHeight w:val="232" w:hRule="atLeast"/>
                <w:jc w:val="center"/>
              </w:trPr>
              <w:tc>
                <w:tcPr>
                  <w:tcW w:w="783" w:type="dxa"/>
                  <w:vMerge w:val="restart"/>
                  <w:vAlign w:val="center"/>
                </w:tcPr>
                <w:p>
                  <w:pPr>
                    <w:spacing w:line="300" w:lineRule="exact"/>
                    <w:jc w:val="center"/>
                    <w:rPr>
                      <w:color w:val="auto"/>
                      <w:szCs w:val="21"/>
                      <w:highlight w:val="none"/>
                    </w:rPr>
                  </w:pPr>
                  <w:r>
                    <w:rPr>
                      <w:rFonts w:hint="eastAsia"/>
                      <w:color w:val="auto"/>
                      <w:szCs w:val="21"/>
                      <w:highlight w:val="none"/>
                    </w:rPr>
                    <w:t>临时占地</w:t>
                  </w:r>
                </w:p>
              </w:tc>
              <w:tc>
                <w:tcPr>
                  <w:tcW w:w="1140" w:type="dxa"/>
                  <w:vAlign w:val="center"/>
                </w:tcPr>
                <w:p>
                  <w:pPr>
                    <w:spacing w:line="300" w:lineRule="exact"/>
                    <w:jc w:val="center"/>
                    <w:rPr>
                      <w:rFonts w:hint="eastAsia" w:eastAsia="宋体"/>
                      <w:b/>
                      <w:color w:val="auto"/>
                      <w:szCs w:val="21"/>
                      <w:highlight w:val="none"/>
                      <w:lang w:eastAsia="zh-CN"/>
                    </w:rPr>
                  </w:pPr>
                  <w:r>
                    <w:rPr>
                      <w:rFonts w:hint="eastAsia"/>
                      <w:color w:val="auto"/>
                      <w:szCs w:val="21"/>
                      <w:highlight w:val="none"/>
                    </w:rPr>
                    <w:t>管线</w:t>
                  </w:r>
                  <w:r>
                    <w:rPr>
                      <w:rFonts w:hint="eastAsia"/>
                      <w:color w:val="auto"/>
                      <w:szCs w:val="21"/>
                      <w:highlight w:val="none"/>
                      <w:lang w:eastAsia="zh-CN"/>
                    </w:rPr>
                    <w:t>施工作业带</w:t>
                  </w:r>
                </w:p>
              </w:tc>
              <w:tc>
                <w:tcPr>
                  <w:tcW w:w="1131" w:type="dxa"/>
                  <w:vAlign w:val="center"/>
                </w:tcPr>
                <w:p>
                  <w:pPr>
                    <w:spacing w:line="300" w:lineRule="exact"/>
                    <w:jc w:val="center"/>
                    <w:rPr>
                      <w:rFonts w:hint="default" w:eastAsia="宋体"/>
                      <w:color w:val="auto"/>
                      <w:szCs w:val="21"/>
                      <w:highlight w:val="none"/>
                      <w:lang w:val="en-US" w:eastAsia="zh-CN"/>
                    </w:rPr>
                  </w:pPr>
                  <w:r>
                    <w:rPr>
                      <w:rFonts w:hint="eastAsia"/>
                      <w:color w:val="auto"/>
                      <w:szCs w:val="21"/>
                      <w:highlight w:val="none"/>
                      <w:lang w:val="en-US" w:eastAsia="zh-CN"/>
                    </w:rPr>
                    <w:t>1.4247</w:t>
                  </w:r>
                </w:p>
              </w:tc>
              <w:tc>
                <w:tcPr>
                  <w:tcW w:w="831" w:type="dxa"/>
                  <w:vAlign w:val="center"/>
                </w:tcPr>
                <w:p>
                  <w:pPr>
                    <w:spacing w:line="300" w:lineRule="exact"/>
                    <w:jc w:val="center"/>
                    <w:rPr>
                      <w:rFonts w:hint="default" w:eastAsia="宋体"/>
                      <w:color w:val="auto"/>
                      <w:szCs w:val="21"/>
                      <w:highlight w:val="none"/>
                      <w:lang w:val="en-US" w:eastAsia="zh-CN"/>
                    </w:rPr>
                  </w:pPr>
                  <w:r>
                    <w:rPr>
                      <w:rFonts w:hint="eastAsia"/>
                      <w:color w:val="auto"/>
                      <w:szCs w:val="21"/>
                      <w:highlight w:val="none"/>
                      <w:lang w:val="en-US" w:eastAsia="zh-CN"/>
                    </w:rPr>
                    <w:t>0.6120</w:t>
                  </w:r>
                </w:p>
              </w:tc>
              <w:tc>
                <w:tcPr>
                  <w:tcW w:w="930" w:type="dxa"/>
                  <w:vAlign w:val="center"/>
                </w:tcPr>
                <w:p>
                  <w:pPr>
                    <w:spacing w:line="300" w:lineRule="exact"/>
                    <w:jc w:val="center"/>
                    <w:rPr>
                      <w:rFonts w:hint="default" w:eastAsia="宋体"/>
                      <w:color w:val="auto"/>
                      <w:szCs w:val="21"/>
                      <w:highlight w:val="none"/>
                      <w:lang w:val="en-US" w:eastAsia="zh-CN"/>
                    </w:rPr>
                  </w:pPr>
                  <w:r>
                    <w:rPr>
                      <w:rFonts w:hint="eastAsia"/>
                      <w:color w:val="auto"/>
                      <w:szCs w:val="21"/>
                      <w:highlight w:val="none"/>
                      <w:lang w:val="en-US" w:eastAsia="zh-CN"/>
                    </w:rPr>
                    <w:t>5.1080</w:t>
                  </w:r>
                </w:p>
              </w:tc>
              <w:tc>
                <w:tcPr>
                  <w:tcW w:w="1260" w:type="dxa"/>
                  <w:vAlign w:val="center"/>
                </w:tcPr>
                <w:p>
                  <w:pPr>
                    <w:spacing w:line="300" w:lineRule="exact"/>
                    <w:jc w:val="center"/>
                    <w:rPr>
                      <w:rFonts w:hint="default" w:eastAsia="宋体"/>
                      <w:color w:val="auto"/>
                      <w:szCs w:val="21"/>
                      <w:highlight w:val="none"/>
                      <w:lang w:val="en-US" w:eastAsia="zh-CN"/>
                    </w:rPr>
                  </w:pPr>
                  <w:r>
                    <w:rPr>
                      <w:rFonts w:hint="eastAsia"/>
                      <w:color w:val="auto"/>
                      <w:szCs w:val="21"/>
                      <w:highlight w:val="none"/>
                      <w:lang w:val="en-US" w:eastAsia="zh-CN"/>
                    </w:rPr>
                    <w:t>9.3860</w:t>
                  </w:r>
                </w:p>
              </w:tc>
              <w:tc>
                <w:tcPr>
                  <w:tcW w:w="999" w:type="dxa"/>
                  <w:vAlign w:val="center"/>
                </w:tcPr>
                <w:p>
                  <w:pPr>
                    <w:spacing w:line="300" w:lineRule="exact"/>
                    <w:jc w:val="center"/>
                    <w:rPr>
                      <w:rFonts w:hint="default" w:eastAsia="宋体"/>
                      <w:color w:val="auto"/>
                      <w:szCs w:val="21"/>
                      <w:highlight w:val="none"/>
                      <w:lang w:val="en-US" w:eastAsia="zh-CN"/>
                    </w:rPr>
                  </w:pPr>
                  <w:r>
                    <w:rPr>
                      <w:rFonts w:hint="eastAsia"/>
                      <w:color w:val="auto"/>
                      <w:szCs w:val="21"/>
                      <w:highlight w:val="none"/>
                      <w:lang w:val="en-US" w:eastAsia="zh-CN"/>
                    </w:rPr>
                    <w:t>3.0587</w:t>
                  </w:r>
                </w:p>
              </w:tc>
              <w:tc>
                <w:tcPr>
                  <w:tcW w:w="906" w:type="dxa"/>
                  <w:vAlign w:val="center"/>
                </w:tcPr>
                <w:p>
                  <w:pPr>
                    <w:spacing w:line="300" w:lineRule="exact"/>
                    <w:jc w:val="center"/>
                    <w:rPr>
                      <w:rFonts w:hint="default" w:eastAsia="宋体"/>
                      <w:color w:val="auto"/>
                      <w:szCs w:val="21"/>
                      <w:highlight w:val="none"/>
                      <w:lang w:val="en-US" w:eastAsia="zh-CN"/>
                    </w:rPr>
                  </w:pPr>
                  <w:r>
                    <w:rPr>
                      <w:rFonts w:hint="eastAsia"/>
                      <w:color w:val="auto"/>
                      <w:szCs w:val="21"/>
                      <w:highlight w:val="none"/>
                      <w:lang w:val="en-US" w:eastAsia="zh-CN"/>
                    </w:rPr>
                    <w:t>19.5894</w:t>
                  </w: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Ex>
              <w:trPr>
                <w:trHeight w:val="232" w:hRule="atLeast"/>
                <w:jc w:val="center"/>
              </w:trPr>
              <w:tc>
                <w:tcPr>
                  <w:tcW w:w="783" w:type="dxa"/>
                  <w:vMerge w:val="continue"/>
                  <w:vAlign w:val="center"/>
                </w:tcPr>
                <w:p>
                  <w:pPr>
                    <w:spacing w:line="300" w:lineRule="exact"/>
                    <w:jc w:val="center"/>
                    <w:rPr>
                      <w:rFonts w:hint="eastAsia"/>
                      <w:color w:val="auto"/>
                      <w:szCs w:val="21"/>
                      <w:highlight w:val="none"/>
                    </w:rPr>
                  </w:pPr>
                </w:p>
              </w:tc>
              <w:tc>
                <w:tcPr>
                  <w:tcW w:w="1140" w:type="dxa"/>
                  <w:vAlign w:val="center"/>
                </w:tcPr>
                <w:p>
                  <w:pPr>
                    <w:spacing w:line="300" w:lineRule="exact"/>
                    <w:jc w:val="center"/>
                    <w:rPr>
                      <w:rFonts w:hint="eastAsia" w:ascii="Times New Roman" w:hAnsi="Times New Roman" w:eastAsia="宋体" w:cs="Times New Roman"/>
                      <w:color w:val="auto"/>
                      <w:kern w:val="2"/>
                      <w:sz w:val="21"/>
                      <w:szCs w:val="21"/>
                      <w:highlight w:val="none"/>
                      <w:lang w:val="en-US" w:eastAsia="zh-CN" w:bidi="ar-SA"/>
                    </w:rPr>
                  </w:pPr>
                  <w:r>
                    <w:rPr>
                      <w:rFonts w:hint="eastAsia"/>
                      <w:color w:val="auto"/>
                      <w:szCs w:val="21"/>
                      <w:highlight w:val="none"/>
                    </w:rPr>
                    <w:t>施工营地</w:t>
                  </w:r>
                </w:p>
              </w:tc>
              <w:tc>
                <w:tcPr>
                  <w:tcW w:w="1131" w:type="dxa"/>
                  <w:vAlign w:val="center"/>
                </w:tcPr>
                <w:p>
                  <w:pPr>
                    <w:spacing w:line="300" w:lineRule="exact"/>
                    <w:jc w:val="center"/>
                    <w:rPr>
                      <w:rFonts w:hint="eastAsia" w:ascii="Times New Roman" w:hAnsi="Times New Roman" w:eastAsia="宋体" w:cs="Times New Roman"/>
                      <w:color w:val="auto"/>
                      <w:kern w:val="2"/>
                      <w:sz w:val="21"/>
                      <w:szCs w:val="21"/>
                      <w:highlight w:val="none"/>
                      <w:lang w:val="en-US" w:eastAsia="zh-CN" w:bidi="ar-SA"/>
                    </w:rPr>
                  </w:pPr>
                  <w:r>
                    <w:rPr>
                      <w:rFonts w:hint="eastAsia"/>
                      <w:color w:val="auto"/>
                      <w:szCs w:val="21"/>
                      <w:highlight w:val="none"/>
                    </w:rPr>
                    <w:t>0</w:t>
                  </w:r>
                </w:p>
              </w:tc>
              <w:tc>
                <w:tcPr>
                  <w:tcW w:w="831" w:type="dxa"/>
                  <w:vAlign w:val="center"/>
                </w:tcPr>
                <w:p>
                  <w:pPr>
                    <w:spacing w:line="300" w:lineRule="exact"/>
                    <w:jc w:val="center"/>
                    <w:rPr>
                      <w:rFonts w:hint="eastAsia" w:ascii="Times New Roman" w:hAnsi="Times New Roman" w:eastAsia="宋体" w:cs="Times New Roman"/>
                      <w:color w:val="auto"/>
                      <w:kern w:val="2"/>
                      <w:sz w:val="21"/>
                      <w:szCs w:val="21"/>
                      <w:highlight w:val="none"/>
                      <w:lang w:val="en-US" w:eastAsia="zh-CN" w:bidi="ar-SA"/>
                    </w:rPr>
                  </w:pPr>
                  <w:r>
                    <w:rPr>
                      <w:rFonts w:hint="eastAsia"/>
                      <w:color w:val="auto"/>
                      <w:szCs w:val="21"/>
                      <w:highlight w:val="none"/>
                    </w:rPr>
                    <w:t>0</w:t>
                  </w:r>
                </w:p>
              </w:tc>
              <w:tc>
                <w:tcPr>
                  <w:tcW w:w="930" w:type="dxa"/>
                  <w:vAlign w:val="center"/>
                </w:tcPr>
                <w:p>
                  <w:pPr>
                    <w:spacing w:line="300" w:lineRule="exact"/>
                    <w:jc w:val="center"/>
                    <w:rPr>
                      <w:rFonts w:hint="eastAsia" w:ascii="Times New Roman" w:hAnsi="Times New Roman" w:eastAsia="宋体" w:cs="Times New Roman"/>
                      <w:color w:val="auto"/>
                      <w:kern w:val="2"/>
                      <w:sz w:val="21"/>
                      <w:szCs w:val="21"/>
                      <w:highlight w:val="none"/>
                      <w:lang w:val="en-US" w:eastAsia="zh-CN" w:bidi="ar-SA"/>
                    </w:rPr>
                  </w:pPr>
                  <w:r>
                    <w:rPr>
                      <w:rFonts w:hint="eastAsia"/>
                      <w:color w:val="auto"/>
                      <w:szCs w:val="21"/>
                      <w:highlight w:val="none"/>
                    </w:rPr>
                    <w:t>0</w:t>
                  </w:r>
                </w:p>
              </w:tc>
              <w:tc>
                <w:tcPr>
                  <w:tcW w:w="1260" w:type="dxa"/>
                  <w:vAlign w:val="center"/>
                </w:tcPr>
                <w:p>
                  <w:pPr>
                    <w:spacing w:line="300" w:lineRule="exact"/>
                    <w:jc w:val="center"/>
                    <w:rPr>
                      <w:rFonts w:hint="eastAsia" w:ascii="Times New Roman" w:hAnsi="Times New Roman" w:eastAsia="宋体" w:cs="Times New Roman"/>
                      <w:color w:val="auto"/>
                      <w:kern w:val="2"/>
                      <w:sz w:val="21"/>
                      <w:szCs w:val="21"/>
                      <w:highlight w:val="none"/>
                      <w:lang w:val="en-US" w:eastAsia="zh-CN" w:bidi="ar-SA"/>
                    </w:rPr>
                  </w:pPr>
                  <w:r>
                    <w:rPr>
                      <w:rFonts w:hint="eastAsia"/>
                      <w:color w:val="auto"/>
                      <w:szCs w:val="21"/>
                      <w:highlight w:val="none"/>
                    </w:rPr>
                    <w:t>0.52</w:t>
                  </w:r>
                </w:p>
              </w:tc>
              <w:tc>
                <w:tcPr>
                  <w:tcW w:w="999" w:type="dxa"/>
                  <w:vAlign w:val="center"/>
                </w:tcPr>
                <w:p>
                  <w:pPr>
                    <w:spacing w:line="300" w:lineRule="exact"/>
                    <w:jc w:val="center"/>
                    <w:rPr>
                      <w:rFonts w:hint="eastAsia" w:eastAsia="宋体"/>
                      <w:color w:val="auto"/>
                      <w:szCs w:val="21"/>
                      <w:highlight w:val="none"/>
                      <w:lang w:val="en-US" w:eastAsia="zh-CN"/>
                    </w:rPr>
                  </w:pPr>
                  <w:r>
                    <w:rPr>
                      <w:rFonts w:hint="eastAsia"/>
                      <w:color w:val="auto"/>
                      <w:szCs w:val="21"/>
                      <w:highlight w:val="none"/>
                      <w:lang w:val="en-US" w:eastAsia="zh-CN"/>
                    </w:rPr>
                    <w:t>0</w:t>
                  </w:r>
                </w:p>
              </w:tc>
              <w:tc>
                <w:tcPr>
                  <w:tcW w:w="906" w:type="dxa"/>
                  <w:vAlign w:val="center"/>
                </w:tcPr>
                <w:p>
                  <w:pPr>
                    <w:spacing w:line="300" w:lineRule="exact"/>
                    <w:jc w:val="center"/>
                    <w:rPr>
                      <w:rFonts w:hint="eastAsia" w:ascii="Times New Roman" w:hAnsi="Times New Roman" w:eastAsia="宋体" w:cs="Times New Roman"/>
                      <w:color w:val="auto"/>
                      <w:kern w:val="2"/>
                      <w:sz w:val="21"/>
                      <w:szCs w:val="21"/>
                      <w:highlight w:val="none"/>
                      <w:lang w:val="en-US" w:eastAsia="zh-CN" w:bidi="ar-SA"/>
                    </w:rPr>
                  </w:pPr>
                  <w:r>
                    <w:rPr>
                      <w:rFonts w:hint="eastAsia"/>
                      <w:color w:val="auto"/>
                      <w:szCs w:val="21"/>
                      <w:highlight w:val="none"/>
                    </w:rPr>
                    <w:t>0.52</w:t>
                  </w: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Ex>
              <w:trPr>
                <w:trHeight w:val="232" w:hRule="atLeast"/>
                <w:jc w:val="center"/>
              </w:trPr>
              <w:tc>
                <w:tcPr>
                  <w:tcW w:w="783" w:type="dxa"/>
                  <w:vMerge w:val="continue"/>
                  <w:vAlign w:val="center"/>
                </w:tcPr>
                <w:p>
                  <w:pPr>
                    <w:spacing w:line="300" w:lineRule="exact"/>
                    <w:jc w:val="center"/>
                    <w:rPr>
                      <w:color w:val="auto"/>
                      <w:szCs w:val="21"/>
                      <w:highlight w:val="none"/>
                    </w:rPr>
                  </w:pPr>
                </w:p>
              </w:tc>
              <w:tc>
                <w:tcPr>
                  <w:tcW w:w="1140" w:type="dxa"/>
                  <w:vAlign w:val="center"/>
                </w:tcPr>
                <w:p>
                  <w:pPr>
                    <w:spacing w:line="300" w:lineRule="exact"/>
                    <w:jc w:val="center"/>
                    <w:rPr>
                      <w:color w:val="auto"/>
                      <w:szCs w:val="21"/>
                      <w:highlight w:val="none"/>
                    </w:rPr>
                  </w:pPr>
                  <w:r>
                    <w:rPr>
                      <w:rFonts w:hint="eastAsia"/>
                      <w:color w:val="auto"/>
                      <w:szCs w:val="21"/>
                      <w:highlight w:val="none"/>
                    </w:rPr>
                    <w:t>小</w:t>
                  </w:r>
                  <w:r>
                    <w:rPr>
                      <w:color w:val="auto"/>
                      <w:szCs w:val="21"/>
                      <w:highlight w:val="none"/>
                    </w:rPr>
                    <w:t>计</w:t>
                  </w:r>
                </w:p>
              </w:tc>
              <w:tc>
                <w:tcPr>
                  <w:tcW w:w="1131" w:type="dxa"/>
                  <w:vAlign w:val="center"/>
                </w:tcPr>
                <w:p>
                  <w:pPr>
                    <w:spacing w:line="300" w:lineRule="exact"/>
                    <w:jc w:val="center"/>
                    <w:rPr>
                      <w:rFonts w:hint="default" w:ascii="Times New Roman" w:hAnsi="Times New Roman" w:eastAsia="宋体" w:cs="Times New Roman"/>
                      <w:color w:val="auto"/>
                      <w:kern w:val="2"/>
                      <w:sz w:val="21"/>
                      <w:szCs w:val="21"/>
                      <w:highlight w:val="none"/>
                      <w:lang w:val="en-US" w:eastAsia="zh-CN" w:bidi="ar-SA"/>
                    </w:rPr>
                  </w:pPr>
                  <w:r>
                    <w:rPr>
                      <w:rFonts w:hint="eastAsia"/>
                      <w:color w:val="auto"/>
                      <w:szCs w:val="21"/>
                      <w:highlight w:val="none"/>
                      <w:lang w:val="en-US" w:eastAsia="zh-CN"/>
                    </w:rPr>
                    <w:t>1.4247</w:t>
                  </w:r>
                </w:p>
              </w:tc>
              <w:tc>
                <w:tcPr>
                  <w:tcW w:w="831" w:type="dxa"/>
                  <w:vAlign w:val="center"/>
                </w:tcPr>
                <w:p>
                  <w:pPr>
                    <w:spacing w:line="300" w:lineRule="exact"/>
                    <w:jc w:val="center"/>
                    <w:rPr>
                      <w:rFonts w:hint="default" w:ascii="Times New Roman" w:hAnsi="Times New Roman" w:eastAsia="宋体" w:cs="Times New Roman"/>
                      <w:color w:val="auto"/>
                      <w:kern w:val="2"/>
                      <w:sz w:val="21"/>
                      <w:szCs w:val="21"/>
                      <w:highlight w:val="none"/>
                      <w:lang w:val="en-US" w:eastAsia="zh-CN" w:bidi="ar-SA"/>
                    </w:rPr>
                  </w:pPr>
                  <w:r>
                    <w:rPr>
                      <w:rFonts w:hint="eastAsia"/>
                      <w:color w:val="auto"/>
                      <w:szCs w:val="21"/>
                      <w:highlight w:val="none"/>
                      <w:lang w:val="en-US" w:eastAsia="zh-CN"/>
                    </w:rPr>
                    <w:t>0.6120</w:t>
                  </w:r>
                </w:p>
              </w:tc>
              <w:tc>
                <w:tcPr>
                  <w:tcW w:w="930" w:type="dxa"/>
                  <w:vAlign w:val="center"/>
                </w:tcPr>
                <w:p>
                  <w:pPr>
                    <w:spacing w:line="300" w:lineRule="exact"/>
                    <w:jc w:val="center"/>
                    <w:rPr>
                      <w:rFonts w:hint="default" w:ascii="Times New Roman" w:hAnsi="Times New Roman" w:eastAsia="宋体" w:cs="Times New Roman"/>
                      <w:color w:val="auto"/>
                      <w:kern w:val="2"/>
                      <w:sz w:val="21"/>
                      <w:szCs w:val="21"/>
                      <w:highlight w:val="none"/>
                      <w:lang w:val="en-US" w:eastAsia="zh-CN" w:bidi="ar-SA"/>
                    </w:rPr>
                  </w:pPr>
                  <w:r>
                    <w:rPr>
                      <w:rFonts w:hint="eastAsia"/>
                      <w:color w:val="auto"/>
                      <w:szCs w:val="21"/>
                      <w:highlight w:val="none"/>
                      <w:lang w:val="en-US" w:eastAsia="zh-CN"/>
                    </w:rPr>
                    <w:t>5.1080</w:t>
                  </w:r>
                </w:p>
              </w:tc>
              <w:tc>
                <w:tcPr>
                  <w:tcW w:w="1260" w:type="dxa"/>
                  <w:vAlign w:val="center"/>
                </w:tcPr>
                <w:p>
                  <w:pPr>
                    <w:widowControl/>
                    <w:jc w:val="center"/>
                    <w:textAlignment w:val="center"/>
                    <w:rPr>
                      <w:rFonts w:hint="default" w:eastAsia="宋体"/>
                      <w:color w:val="auto"/>
                      <w:szCs w:val="21"/>
                      <w:highlight w:val="none"/>
                      <w:lang w:val="en-US" w:eastAsia="zh-CN"/>
                    </w:rPr>
                  </w:pPr>
                  <w:r>
                    <w:rPr>
                      <w:rFonts w:hint="eastAsia"/>
                      <w:color w:val="auto"/>
                      <w:kern w:val="0"/>
                      <w:szCs w:val="21"/>
                      <w:highlight w:val="none"/>
                      <w:lang w:val="en-US" w:eastAsia="zh-CN" w:bidi="ar"/>
                    </w:rPr>
                    <w:t>9.9060</w:t>
                  </w:r>
                </w:p>
              </w:tc>
              <w:tc>
                <w:tcPr>
                  <w:tcW w:w="999" w:type="dxa"/>
                  <w:vAlign w:val="center"/>
                </w:tcPr>
                <w:p>
                  <w:pPr>
                    <w:spacing w:line="300" w:lineRule="exact"/>
                    <w:jc w:val="center"/>
                    <w:rPr>
                      <w:rFonts w:hint="eastAsia" w:ascii="Times New Roman" w:hAnsi="Times New Roman" w:eastAsia="宋体" w:cs="Times New Roman"/>
                      <w:color w:val="auto"/>
                      <w:kern w:val="2"/>
                      <w:sz w:val="21"/>
                      <w:szCs w:val="21"/>
                      <w:highlight w:val="none"/>
                      <w:lang w:val="en-US" w:eastAsia="zh-CN" w:bidi="ar-SA"/>
                    </w:rPr>
                  </w:pPr>
                  <w:r>
                    <w:rPr>
                      <w:rFonts w:hint="eastAsia"/>
                      <w:color w:val="auto"/>
                      <w:szCs w:val="21"/>
                      <w:highlight w:val="none"/>
                      <w:lang w:val="en-US" w:eastAsia="zh-CN"/>
                    </w:rPr>
                    <w:t>3.0587</w:t>
                  </w:r>
                </w:p>
              </w:tc>
              <w:tc>
                <w:tcPr>
                  <w:tcW w:w="906" w:type="dxa"/>
                  <w:vAlign w:val="center"/>
                </w:tcPr>
                <w:p>
                  <w:pPr>
                    <w:spacing w:line="300" w:lineRule="exact"/>
                    <w:jc w:val="center"/>
                    <w:rPr>
                      <w:rFonts w:hint="default" w:eastAsia="宋体"/>
                      <w:color w:val="auto"/>
                      <w:szCs w:val="21"/>
                      <w:highlight w:val="none"/>
                      <w:lang w:val="en-US" w:eastAsia="zh-CN"/>
                    </w:rPr>
                  </w:pPr>
                  <w:r>
                    <w:rPr>
                      <w:rFonts w:hint="eastAsia"/>
                      <w:color w:val="auto"/>
                      <w:szCs w:val="21"/>
                      <w:highlight w:val="none"/>
                      <w:lang w:val="en-US" w:eastAsia="zh-CN"/>
                    </w:rPr>
                    <w:t>20.1094</w:t>
                  </w: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Ex>
              <w:trPr>
                <w:trHeight w:val="232" w:hRule="atLeast"/>
                <w:jc w:val="center"/>
              </w:trPr>
              <w:tc>
                <w:tcPr>
                  <w:tcW w:w="1923" w:type="dxa"/>
                  <w:gridSpan w:val="2"/>
                  <w:vAlign w:val="center"/>
                </w:tcPr>
                <w:p>
                  <w:pPr>
                    <w:spacing w:line="300" w:lineRule="exact"/>
                    <w:jc w:val="center"/>
                    <w:rPr>
                      <w:color w:val="auto"/>
                      <w:szCs w:val="21"/>
                      <w:highlight w:val="none"/>
                    </w:rPr>
                  </w:pPr>
                  <w:r>
                    <w:rPr>
                      <w:rFonts w:hint="eastAsia"/>
                      <w:color w:val="auto"/>
                      <w:szCs w:val="21"/>
                      <w:highlight w:val="none"/>
                    </w:rPr>
                    <w:t>合计</w:t>
                  </w:r>
                </w:p>
              </w:tc>
              <w:tc>
                <w:tcPr>
                  <w:tcW w:w="1131" w:type="dxa"/>
                  <w:vAlign w:val="center"/>
                </w:tcPr>
                <w:p>
                  <w:pPr>
                    <w:spacing w:line="300" w:lineRule="exact"/>
                    <w:jc w:val="center"/>
                    <w:rPr>
                      <w:color w:val="auto"/>
                      <w:szCs w:val="21"/>
                      <w:highlight w:val="none"/>
                    </w:rPr>
                  </w:pPr>
                  <w:r>
                    <w:rPr>
                      <w:rFonts w:hint="eastAsia"/>
                      <w:color w:val="auto"/>
                      <w:szCs w:val="21"/>
                      <w:highlight w:val="none"/>
                      <w:lang w:val="en-US" w:eastAsia="zh-CN"/>
                    </w:rPr>
                    <w:t>1.4247</w:t>
                  </w:r>
                </w:p>
              </w:tc>
              <w:tc>
                <w:tcPr>
                  <w:tcW w:w="831" w:type="dxa"/>
                  <w:vAlign w:val="center"/>
                </w:tcPr>
                <w:p>
                  <w:pPr>
                    <w:spacing w:line="300" w:lineRule="exact"/>
                    <w:jc w:val="center"/>
                    <w:rPr>
                      <w:color w:val="auto"/>
                      <w:szCs w:val="21"/>
                      <w:highlight w:val="none"/>
                    </w:rPr>
                  </w:pPr>
                  <w:r>
                    <w:rPr>
                      <w:rFonts w:hint="eastAsia"/>
                      <w:color w:val="auto"/>
                      <w:szCs w:val="21"/>
                      <w:highlight w:val="none"/>
                      <w:lang w:val="en-US" w:eastAsia="zh-CN"/>
                    </w:rPr>
                    <w:t>0.6120</w:t>
                  </w:r>
                </w:p>
              </w:tc>
              <w:tc>
                <w:tcPr>
                  <w:tcW w:w="930" w:type="dxa"/>
                  <w:vAlign w:val="center"/>
                </w:tcPr>
                <w:p>
                  <w:pPr>
                    <w:widowControl/>
                    <w:jc w:val="center"/>
                    <w:textAlignment w:val="center"/>
                    <w:rPr>
                      <w:rFonts w:hint="default" w:eastAsia="宋体"/>
                      <w:color w:val="auto"/>
                      <w:szCs w:val="21"/>
                      <w:highlight w:val="none"/>
                      <w:lang w:val="en-US" w:eastAsia="zh-CN"/>
                    </w:rPr>
                  </w:pPr>
                  <w:r>
                    <w:rPr>
                      <w:rFonts w:hint="eastAsia"/>
                      <w:color w:val="auto"/>
                      <w:szCs w:val="21"/>
                      <w:highlight w:val="none"/>
                      <w:lang w:val="en-US" w:eastAsia="zh-CN"/>
                    </w:rPr>
                    <w:t>5.1113</w:t>
                  </w:r>
                </w:p>
              </w:tc>
              <w:tc>
                <w:tcPr>
                  <w:tcW w:w="1260" w:type="dxa"/>
                  <w:vAlign w:val="center"/>
                </w:tcPr>
                <w:p>
                  <w:pPr>
                    <w:widowControl/>
                    <w:jc w:val="center"/>
                    <w:textAlignment w:val="center"/>
                    <w:rPr>
                      <w:rFonts w:hint="default" w:eastAsia="宋体"/>
                      <w:color w:val="auto"/>
                      <w:szCs w:val="21"/>
                      <w:highlight w:val="none"/>
                      <w:lang w:val="en-US" w:eastAsia="zh-CN"/>
                    </w:rPr>
                  </w:pPr>
                  <w:r>
                    <w:rPr>
                      <w:rFonts w:hint="eastAsia"/>
                      <w:color w:val="auto"/>
                      <w:szCs w:val="21"/>
                      <w:highlight w:val="none"/>
                      <w:lang w:val="en-US" w:eastAsia="zh-CN"/>
                    </w:rPr>
                    <w:t>9.9140</w:t>
                  </w:r>
                </w:p>
              </w:tc>
              <w:tc>
                <w:tcPr>
                  <w:tcW w:w="999" w:type="dxa"/>
                  <w:vAlign w:val="center"/>
                </w:tcPr>
                <w:p>
                  <w:pPr>
                    <w:spacing w:line="300" w:lineRule="exact"/>
                    <w:jc w:val="center"/>
                    <w:rPr>
                      <w:rFonts w:hint="default" w:eastAsia="宋体"/>
                      <w:color w:val="auto"/>
                      <w:szCs w:val="21"/>
                      <w:highlight w:val="none"/>
                      <w:lang w:val="en-US" w:eastAsia="zh-CN"/>
                    </w:rPr>
                  </w:pPr>
                  <w:r>
                    <w:rPr>
                      <w:rFonts w:hint="eastAsia"/>
                      <w:color w:val="auto"/>
                      <w:szCs w:val="21"/>
                      <w:highlight w:val="none"/>
                      <w:lang w:val="en-US" w:eastAsia="zh-CN"/>
                    </w:rPr>
                    <w:t>3.0620</w:t>
                  </w:r>
                </w:p>
              </w:tc>
              <w:tc>
                <w:tcPr>
                  <w:tcW w:w="906" w:type="dxa"/>
                  <w:vAlign w:val="center"/>
                </w:tcPr>
                <w:p>
                  <w:pPr>
                    <w:spacing w:line="300" w:lineRule="exact"/>
                    <w:jc w:val="center"/>
                    <w:rPr>
                      <w:rFonts w:hint="default" w:eastAsia="宋体"/>
                      <w:color w:val="auto"/>
                      <w:szCs w:val="21"/>
                      <w:highlight w:val="none"/>
                      <w:lang w:val="en-US" w:eastAsia="zh-CN"/>
                    </w:rPr>
                  </w:pPr>
                  <w:r>
                    <w:rPr>
                      <w:rFonts w:hint="eastAsia"/>
                      <w:color w:val="auto"/>
                      <w:szCs w:val="21"/>
                      <w:highlight w:val="none"/>
                      <w:lang w:val="en-US" w:eastAsia="zh-CN"/>
                    </w:rPr>
                    <w:t>20.1241</w:t>
                  </w:r>
                </w:p>
              </w:tc>
            </w:tr>
          </w:tbl>
          <w:p>
            <w:pPr>
              <w:pStyle w:val="18"/>
              <w:rPr>
                <w:b/>
                <w:color w:val="auto"/>
                <w:kern w:val="0"/>
                <w:sz w:val="24"/>
                <w:highlight w:val="none"/>
              </w:rPr>
            </w:pPr>
          </w:p>
          <w:p>
            <w:pPr>
              <w:spacing w:line="360" w:lineRule="auto"/>
              <w:rPr>
                <w:b/>
                <w:bCs/>
                <w:color w:val="auto"/>
                <w:sz w:val="24"/>
                <w:highlight w:val="none"/>
              </w:rPr>
            </w:pPr>
            <w:r>
              <w:rPr>
                <w:rFonts w:hint="eastAsia"/>
                <w:b/>
                <w:bCs/>
                <w:color w:val="auto"/>
                <w:sz w:val="24"/>
                <w:highlight w:val="none"/>
                <w:lang w:val="en-US" w:eastAsia="zh-CN"/>
              </w:rPr>
              <w:t>6</w:t>
            </w:r>
            <w:r>
              <w:rPr>
                <w:rFonts w:hint="eastAsia"/>
                <w:b/>
                <w:bCs/>
                <w:color w:val="auto"/>
                <w:sz w:val="24"/>
                <w:highlight w:val="none"/>
              </w:rPr>
              <w:t>、土石方</w:t>
            </w:r>
          </w:p>
          <w:p>
            <w:pPr>
              <w:spacing w:line="360" w:lineRule="auto"/>
              <w:ind w:firstLine="480" w:firstLineChars="200"/>
              <w:jc w:val="both"/>
              <w:outlineLvl w:val="0"/>
              <w:rPr>
                <w:color w:val="auto"/>
                <w:sz w:val="24"/>
                <w:highlight w:val="none"/>
              </w:rPr>
            </w:pPr>
            <w:r>
              <w:rPr>
                <w:color w:val="auto"/>
                <w:sz w:val="24"/>
                <w:highlight w:val="none"/>
              </w:rPr>
              <w:t>根据</w:t>
            </w:r>
            <w:r>
              <w:rPr>
                <w:rFonts w:hint="eastAsia"/>
                <w:color w:val="auto"/>
                <w:sz w:val="24"/>
                <w:highlight w:val="none"/>
              </w:rPr>
              <w:t>本</w:t>
            </w:r>
            <w:r>
              <w:rPr>
                <w:color w:val="auto"/>
                <w:sz w:val="24"/>
                <w:highlight w:val="none"/>
              </w:rPr>
              <w:t>项目初步设计</w:t>
            </w:r>
            <w:r>
              <w:rPr>
                <w:rFonts w:hint="eastAsia"/>
                <w:color w:val="auto"/>
                <w:sz w:val="24"/>
                <w:highlight w:val="none"/>
              </w:rPr>
              <w:t>报告</w:t>
            </w:r>
            <w:r>
              <w:rPr>
                <w:color w:val="auto"/>
                <w:sz w:val="24"/>
                <w:highlight w:val="none"/>
              </w:rPr>
              <w:t>可知，</w:t>
            </w:r>
            <w:r>
              <w:rPr>
                <w:rFonts w:hint="eastAsia"/>
                <w:color w:val="auto"/>
                <w:sz w:val="24"/>
                <w:highlight w:val="none"/>
              </w:rPr>
              <w:t>项目施工</w:t>
            </w:r>
            <w:r>
              <w:rPr>
                <w:color w:val="auto"/>
                <w:sz w:val="24"/>
                <w:highlight w:val="none"/>
              </w:rPr>
              <w:t>期土方总挖方109598m</w:t>
            </w:r>
            <w:r>
              <w:rPr>
                <w:color w:val="auto"/>
                <w:sz w:val="24"/>
                <w:highlight w:val="none"/>
                <w:vertAlign w:val="superscript"/>
              </w:rPr>
              <w:t>3</w:t>
            </w:r>
            <w:r>
              <w:rPr>
                <w:color w:val="auto"/>
                <w:sz w:val="24"/>
                <w:highlight w:val="none"/>
              </w:rPr>
              <w:t>，总填方109</w:t>
            </w:r>
            <w:r>
              <w:rPr>
                <w:rFonts w:hint="eastAsia"/>
                <w:color w:val="auto"/>
                <w:sz w:val="24"/>
                <w:highlight w:val="none"/>
                <w:lang w:val="en-US" w:eastAsia="zh-CN"/>
              </w:rPr>
              <w:t>308</w:t>
            </w:r>
            <w:r>
              <w:rPr>
                <w:color w:val="auto"/>
                <w:sz w:val="24"/>
                <w:highlight w:val="none"/>
              </w:rPr>
              <w:t>m</w:t>
            </w:r>
            <w:r>
              <w:rPr>
                <w:color w:val="auto"/>
                <w:sz w:val="24"/>
                <w:highlight w:val="none"/>
                <w:vertAlign w:val="superscript"/>
              </w:rPr>
              <w:t>3</w:t>
            </w:r>
            <w:r>
              <w:rPr>
                <w:color w:val="auto"/>
                <w:sz w:val="24"/>
                <w:highlight w:val="none"/>
              </w:rPr>
              <w:t>，</w:t>
            </w:r>
            <w:r>
              <w:rPr>
                <w:rFonts w:hint="eastAsia"/>
                <w:color w:val="auto"/>
                <w:sz w:val="24"/>
                <w:highlight w:val="none"/>
                <w:lang w:eastAsia="zh-CN"/>
              </w:rPr>
              <w:t>借方</w:t>
            </w:r>
            <w:r>
              <w:rPr>
                <w:rFonts w:hint="eastAsia"/>
                <w:color w:val="auto"/>
                <w:sz w:val="24"/>
                <w:highlight w:val="none"/>
                <w:lang w:val="en-US" w:eastAsia="zh-CN"/>
              </w:rPr>
              <w:t>120</w:t>
            </w:r>
            <w:r>
              <w:rPr>
                <w:color w:val="auto"/>
                <w:sz w:val="24"/>
                <w:highlight w:val="none"/>
              </w:rPr>
              <w:t>m</w:t>
            </w:r>
            <w:r>
              <w:rPr>
                <w:color w:val="auto"/>
                <w:sz w:val="24"/>
                <w:highlight w:val="none"/>
                <w:vertAlign w:val="superscript"/>
              </w:rPr>
              <w:t>3</w:t>
            </w:r>
            <w:r>
              <w:rPr>
                <w:rFonts w:hint="eastAsia"/>
                <w:color w:val="auto"/>
                <w:sz w:val="24"/>
                <w:highlight w:val="none"/>
                <w:lang w:val="en-US" w:eastAsia="zh-CN"/>
              </w:rPr>
              <w:t>，</w:t>
            </w:r>
            <w:r>
              <w:rPr>
                <w:rFonts w:hint="eastAsia"/>
                <w:color w:val="auto"/>
                <w:kern w:val="0"/>
                <w:sz w:val="24"/>
                <w:highlight w:val="none"/>
                <w:lang w:eastAsia="zh-CN"/>
              </w:rPr>
              <w:t>无弃方</w:t>
            </w:r>
            <w:r>
              <w:rPr>
                <w:rFonts w:hint="eastAsia"/>
                <w:color w:val="auto"/>
                <w:kern w:val="0"/>
                <w:sz w:val="24"/>
                <w:highlight w:val="none"/>
              </w:rPr>
              <w:t>，不设弃土场</w:t>
            </w:r>
            <w:r>
              <w:rPr>
                <w:rFonts w:hint="eastAsia"/>
                <w:color w:val="auto"/>
                <w:sz w:val="24"/>
                <w:highlight w:val="none"/>
              </w:rPr>
              <w:t>。</w:t>
            </w:r>
            <w:r>
              <w:rPr>
                <w:color w:val="auto"/>
                <w:sz w:val="24"/>
                <w:highlight w:val="none"/>
              </w:rPr>
              <w:t>项目土石方情况见</w:t>
            </w:r>
            <w:r>
              <w:rPr>
                <w:b/>
                <w:bCs/>
                <w:color w:val="auto"/>
                <w:sz w:val="24"/>
                <w:highlight w:val="none"/>
              </w:rPr>
              <w:t>表2-</w:t>
            </w:r>
            <w:r>
              <w:rPr>
                <w:rFonts w:hint="eastAsia"/>
                <w:b/>
                <w:bCs/>
                <w:color w:val="auto"/>
                <w:sz w:val="24"/>
                <w:highlight w:val="none"/>
                <w:lang w:val="en-US" w:eastAsia="zh-CN"/>
              </w:rPr>
              <w:t>3</w:t>
            </w:r>
            <w:r>
              <w:rPr>
                <w:color w:val="auto"/>
                <w:sz w:val="24"/>
                <w:highlight w:val="none"/>
              </w:rPr>
              <w:t>。</w:t>
            </w:r>
          </w:p>
          <w:p>
            <w:pPr>
              <w:spacing w:line="360" w:lineRule="auto"/>
              <w:ind w:firstLine="482" w:firstLineChars="200"/>
              <w:jc w:val="center"/>
              <w:outlineLvl w:val="0"/>
              <w:rPr>
                <w:color w:val="auto"/>
                <w:sz w:val="24"/>
                <w:highlight w:val="none"/>
              </w:rPr>
            </w:pPr>
            <w:r>
              <w:rPr>
                <w:rFonts w:eastAsia="黑体"/>
                <w:b/>
                <w:color w:val="auto"/>
                <w:sz w:val="24"/>
                <w:highlight w:val="none"/>
              </w:rPr>
              <w:t xml:space="preserve">          </w:t>
            </w:r>
            <w:r>
              <w:rPr>
                <w:rFonts w:hint="eastAsia" w:eastAsia="黑体"/>
                <w:b/>
                <w:color w:val="auto"/>
                <w:sz w:val="24"/>
                <w:highlight w:val="none"/>
              </w:rPr>
              <w:t xml:space="preserve">   </w:t>
            </w:r>
            <w:r>
              <w:rPr>
                <w:rFonts w:eastAsia="黑体"/>
                <w:b/>
                <w:color w:val="auto"/>
                <w:sz w:val="24"/>
                <w:highlight w:val="none"/>
              </w:rPr>
              <w:t>表2-</w:t>
            </w:r>
            <w:r>
              <w:rPr>
                <w:rFonts w:hint="eastAsia" w:eastAsia="黑体"/>
                <w:b/>
                <w:color w:val="auto"/>
                <w:sz w:val="24"/>
                <w:highlight w:val="none"/>
                <w:lang w:val="en-US" w:eastAsia="zh-CN"/>
              </w:rPr>
              <w:t>3</w:t>
            </w:r>
            <w:r>
              <w:rPr>
                <w:rFonts w:eastAsia="黑体"/>
                <w:b/>
                <w:color w:val="auto"/>
                <w:sz w:val="24"/>
                <w:highlight w:val="none"/>
              </w:rPr>
              <w:t xml:space="preserve">  本项目土石方情况一览表   </w:t>
            </w:r>
            <w:r>
              <w:rPr>
                <w:rFonts w:hint="eastAsia" w:eastAsia="黑体"/>
                <w:b/>
                <w:color w:val="auto"/>
                <w:sz w:val="24"/>
                <w:highlight w:val="none"/>
              </w:rPr>
              <w:t xml:space="preserve">  </w:t>
            </w:r>
            <w:r>
              <w:rPr>
                <w:rFonts w:eastAsia="黑体"/>
                <w:b/>
                <w:color w:val="auto"/>
                <w:sz w:val="24"/>
                <w:highlight w:val="none"/>
              </w:rPr>
              <w:t xml:space="preserve">     </w:t>
            </w:r>
            <w:r>
              <w:rPr>
                <w:rFonts w:eastAsia="黑体"/>
                <w:bCs/>
                <w:color w:val="auto"/>
                <w:sz w:val="24"/>
                <w:highlight w:val="none"/>
              </w:rPr>
              <w:t>单位：m</w:t>
            </w:r>
            <w:r>
              <w:rPr>
                <w:rFonts w:eastAsia="黑体"/>
                <w:bCs/>
                <w:color w:val="auto"/>
                <w:sz w:val="24"/>
                <w:highlight w:val="none"/>
                <w:vertAlign w:val="superscript"/>
              </w:rPr>
              <w:t>3</w:t>
            </w:r>
          </w:p>
          <w:tbl>
            <w:tblPr>
              <w:tblStyle w:val="25"/>
              <w:tblW w:w="8043" w:type="dxa"/>
              <w:jc w:val="center"/>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fixed"/>
              <w:tblCellMar>
                <w:top w:w="0" w:type="dxa"/>
                <w:left w:w="108" w:type="dxa"/>
                <w:bottom w:w="0" w:type="dxa"/>
                <w:right w:w="108" w:type="dxa"/>
              </w:tblCellMar>
            </w:tblPr>
            <w:tblGrid>
              <w:gridCol w:w="994"/>
              <w:gridCol w:w="960"/>
              <w:gridCol w:w="849"/>
              <w:gridCol w:w="776"/>
              <w:gridCol w:w="690"/>
              <w:gridCol w:w="825"/>
              <w:gridCol w:w="628"/>
              <w:gridCol w:w="615"/>
              <w:gridCol w:w="566"/>
              <w:gridCol w:w="570"/>
              <w:gridCol w:w="570"/>
            </w:tblGrid>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40" w:hRule="atLeast"/>
                <w:tblHeader/>
                <w:jc w:val="center"/>
              </w:trPr>
              <w:tc>
                <w:tcPr>
                  <w:tcW w:w="617" w:type="pct"/>
                  <w:vMerge w:val="restart"/>
                  <w:tcBorders>
                    <w:tl2br w:val="nil"/>
                    <w:tr2bl w:val="nil"/>
                  </w:tcBorders>
                  <w:vAlign w:val="center"/>
                </w:tcPr>
                <w:p>
                  <w:pPr>
                    <w:spacing w:line="240" w:lineRule="atLeast"/>
                    <w:jc w:val="center"/>
                    <w:rPr>
                      <w:b/>
                      <w:bCs/>
                      <w:color w:val="auto"/>
                      <w:szCs w:val="21"/>
                      <w:highlight w:val="none"/>
                    </w:rPr>
                  </w:pPr>
                  <w:r>
                    <w:rPr>
                      <w:b/>
                      <w:bCs/>
                      <w:color w:val="auto"/>
                      <w:szCs w:val="21"/>
                      <w:highlight w:val="none"/>
                    </w:rPr>
                    <w:t>项目组成</w:t>
                  </w:r>
                </w:p>
              </w:tc>
              <w:tc>
                <w:tcPr>
                  <w:tcW w:w="596" w:type="pct"/>
                  <w:vMerge w:val="restart"/>
                  <w:tcBorders>
                    <w:tl2br w:val="nil"/>
                    <w:tr2bl w:val="nil"/>
                  </w:tcBorders>
                  <w:vAlign w:val="center"/>
                </w:tcPr>
                <w:p>
                  <w:pPr>
                    <w:spacing w:line="240" w:lineRule="atLeast"/>
                    <w:jc w:val="center"/>
                    <w:rPr>
                      <w:b/>
                      <w:bCs/>
                      <w:color w:val="auto"/>
                      <w:szCs w:val="21"/>
                      <w:highlight w:val="none"/>
                    </w:rPr>
                  </w:pPr>
                  <w:r>
                    <w:rPr>
                      <w:b/>
                      <w:bCs/>
                      <w:color w:val="auto"/>
                      <w:szCs w:val="21"/>
                      <w:highlight w:val="none"/>
                    </w:rPr>
                    <w:t>挖方</w:t>
                  </w:r>
                </w:p>
              </w:tc>
              <w:tc>
                <w:tcPr>
                  <w:tcW w:w="527" w:type="pct"/>
                  <w:vMerge w:val="restart"/>
                  <w:tcBorders>
                    <w:tl2br w:val="nil"/>
                    <w:tr2bl w:val="nil"/>
                  </w:tcBorders>
                  <w:vAlign w:val="center"/>
                </w:tcPr>
                <w:p>
                  <w:pPr>
                    <w:spacing w:line="240" w:lineRule="atLeast"/>
                    <w:jc w:val="center"/>
                    <w:rPr>
                      <w:b/>
                      <w:bCs/>
                      <w:color w:val="auto"/>
                      <w:szCs w:val="21"/>
                      <w:highlight w:val="none"/>
                    </w:rPr>
                  </w:pPr>
                  <w:r>
                    <w:rPr>
                      <w:b/>
                      <w:bCs/>
                      <w:color w:val="auto"/>
                      <w:szCs w:val="21"/>
                      <w:highlight w:val="none"/>
                    </w:rPr>
                    <w:t>填方</w:t>
                  </w:r>
                </w:p>
              </w:tc>
              <w:tc>
                <w:tcPr>
                  <w:tcW w:w="911" w:type="pct"/>
                  <w:gridSpan w:val="2"/>
                  <w:tcBorders>
                    <w:tl2br w:val="nil"/>
                    <w:tr2bl w:val="nil"/>
                  </w:tcBorders>
                  <w:vAlign w:val="center"/>
                </w:tcPr>
                <w:p>
                  <w:pPr>
                    <w:spacing w:line="240" w:lineRule="atLeast"/>
                    <w:jc w:val="center"/>
                    <w:rPr>
                      <w:rFonts w:hint="eastAsia"/>
                      <w:b/>
                      <w:bCs/>
                      <w:color w:val="auto"/>
                      <w:szCs w:val="21"/>
                      <w:highlight w:val="none"/>
                      <w:lang w:eastAsia="zh-CN"/>
                    </w:rPr>
                  </w:pPr>
                  <w:r>
                    <w:rPr>
                      <w:rFonts w:hint="eastAsia"/>
                      <w:b/>
                      <w:bCs/>
                      <w:color w:val="auto"/>
                      <w:szCs w:val="21"/>
                      <w:highlight w:val="none"/>
                      <w:lang w:eastAsia="zh-CN"/>
                    </w:rPr>
                    <w:t>调出</w:t>
                  </w:r>
                  <w:r>
                    <w:rPr>
                      <w:rFonts w:hint="eastAsia"/>
                      <w:b/>
                      <w:bCs/>
                      <w:color w:val="auto"/>
                      <w:szCs w:val="21"/>
                      <w:highlight w:val="none"/>
                      <w:lang w:val="en-US" w:eastAsia="zh-CN"/>
                    </w:rPr>
                    <w:t>方</w:t>
                  </w:r>
                </w:p>
              </w:tc>
              <w:tc>
                <w:tcPr>
                  <w:tcW w:w="903" w:type="pct"/>
                  <w:gridSpan w:val="2"/>
                  <w:tcBorders>
                    <w:tl2br w:val="nil"/>
                    <w:tr2bl w:val="nil"/>
                  </w:tcBorders>
                  <w:vAlign w:val="center"/>
                </w:tcPr>
                <w:p>
                  <w:pPr>
                    <w:spacing w:line="240" w:lineRule="atLeast"/>
                    <w:jc w:val="center"/>
                    <w:rPr>
                      <w:rFonts w:hint="eastAsia"/>
                      <w:b/>
                      <w:bCs/>
                      <w:color w:val="auto"/>
                      <w:szCs w:val="21"/>
                      <w:highlight w:val="none"/>
                    </w:rPr>
                  </w:pPr>
                  <w:r>
                    <w:rPr>
                      <w:rFonts w:hint="eastAsia"/>
                      <w:b/>
                      <w:bCs/>
                      <w:color w:val="auto"/>
                      <w:szCs w:val="21"/>
                      <w:highlight w:val="none"/>
                      <w:lang w:eastAsia="zh-CN"/>
                    </w:rPr>
                    <w:t>调入</w:t>
                  </w:r>
                  <w:r>
                    <w:rPr>
                      <w:rFonts w:hint="eastAsia"/>
                      <w:b/>
                      <w:bCs/>
                      <w:color w:val="auto"/>
                      <w:szCs w:val="21"/>
                      <w:highlight w:val="none"/>
                      <w:lang w:val="en-US" w:eastAsia="zh-CN"/>
                    </w:rPr>
                    <w:t>方</w:t>
                  </w:r>
                </w:p>
              </w:tc>
              <w:tc>
                <w:tcPr>
                  <w:tcW w:w="734" w:type="pct"/>
                  <w:gridSpan w:val="2"/>
                  <w:tcBorders>
                    <w:tl2br w:val="nil"/>
                    <w:tr2bl w:val="nil"/>
                  </w:tcBorders>
                  <w:vAlign w:val="center"/>
                </w:tcPr>
                <w:p>
                  <w:pPr>
                    <w:spacing w:line="240" w:lineRule="atLeast"/>
                    <w:jc w:val="center"/>
                    <w:rPr>
                      <w:rFonts w:hint="eastAsia"/>
                      <w:b/>
                      <w:bCs/>
                      <w:color w:val="auto"/>
                      <w:szCs w:val="21"/>
                      <w:highlight w:val="none"/>
                      <w:lang w:val="en-US" w:eastAsia="zh-CN"/>
                    </w:rPr>
                  </w:pPr>
                  <w:r>
                    <w:rPr>
                      <w:rFonts w:hint="eastAsia"/>
                      <w:b/>
                      <w:bCs/>
                      <w:color w:val="auto"/>
                      <w:szCs w:val="21"/>
                      <w:highlight w:val="none"/>
                      <w:lang w:val="en-US" w:eastAsia="zh-CN"/>
                    </w:rPr>
                    <w:t>借方</w:t>
                  </w:r>
                </w:p>
              </w:tc>
              <w:tc>
                <w:tcPr>
                  <w:tcW w:w="708" w:type="pct"/>
                  <w:gridSpan w:val="2"/>
                  <w:tcBorders>
                    <w:tl2br w:val="nil"/>
                    <w:tr2bl w:val="nil"/>
                  </w:tcBorders>
                  <w:vAlign w:val="center"/>
                </w:tcPr>
                <w:p>
                  <w:pPr>
                    <w:spacing w:line="240" w:lineRule="atLeast"/>
                    <w:jc w:val="center"/>
                    <w:rPr>
                      <w:rFonts w:hint="eastAsia"/>
                      <w:b/>
                      <w:bCs/>
                      <w:color w:val="auto"/>
                      <w:szCs w:val="21"/>
                      <w:highlight w:val="none"/>
                      <w:lang w:val="en-US" w:eastAsia="zh-CN"/>
                    </w:rPr>
                  </w:pPr>
                  <w:r>
                    <w:rPr>
                      <w:rFonts w:hint="eastAsia"/>
                      <w:b/>
                      <w:bCs/>
                      <w:color w:val="auto"/>
                      <w:szCs w:val="21"/>
                      <w:highlight w:val="none"/>
                      <w:lang w:val="en-US" w:eastAsia="zh-CN"/>
                    </w:rPr>
                    <w:t>弃方</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40" w:hRule="atLeast"/>
                <w:tblHeader/>
                <w:jc w:val="center"/>
              </w:trPr>
              <w:tc>
                <w:tcPr>
                  <w:tcW w:w="617" w:type="pct"/>
                  <w:vMerge w:val="continue"/>
                  <w:tcBorders>
                    <w:tl2br w:val="nil"/>
                    <w:tr2bl w:val="nil"/>
                  </w:tcBorders>
                  <w:vAlign w:val="center"/>
                </w:tcPr>
                <w:p>
                  <w:pPr>
                    <w:spacing w:line="240" w:lineRule="atLeast"/>
                    <w:jc w:val="center"/>
                    <w:rPr>
                      <w:b/>
                      <w:bCs/>
                      <w:color w:val="auto"/>
                      <w:szCs w:val="21"/>
                      <w:highlight w:val="none"/>
                    </w:rPr>
                  </w:pPr>
                </w:p>
              </w:tc>
              <w:tc>
                <w:tcPr>
                  <w:tcW w:w="596" w:type="pct"/>
                  <w:vMerge w:val="continue"/>
                  <w:tcBorders>
                    <w:tl2br w:val="nil"/>
                    <w:tr2bl w:val="nil"/>
                  </w:tcBorders>
                  <w:vAlign w:val="center"/>
                </w:tcPr>
                <w:p>
                  <w:pPr>
                    <w:spacing w:line="240" w:lineRule="atLeast"/>
                    <w:jc w:val="center"/>
                    <w:rPr>
                      <w:b/>
                      <w:bCs/>
                      <w:color w:val="auto"/>
                      <w:szCs w:val="21"/>
                      <w:highlight w:val="none"/>
                    </w:rPr>
                  </w:pPr>
                </w:p>
              </w:tc>
              <w:tc>
                <w:tcPr>
                  <w:tcW w:w="527" w:type="pct"/>
                  <w:vMerge w:val="continue"/>
                  <w:tcBorders>
                    <w:tl2br w:val="nil"/>
                    <w:tr2bl w:val="nil"/>
                  </w:tcBorders>
                  <w:vAlign w:val="center"/>
                </w:tcPr>
                <w:p>
                  <w:pPr>
                    <w:spacing w:line="240" w:lineRule="atLeast"/>
                    <w:jc w:val="center"/>
                    <w:rPr>
                      <w:b/>
                      <w:bCs/>
                      <w:color w:val="auto"/>
                      <w:szCs w:val="21"/>
                      <w:highlight w:val="none"/>
                    </w:rPr>
                  </w:pPr>
                </w:p>
              </w:tc>
              <w:tc>
                <w:tcPr>
                  <w:tcW w:w="482" w:type="pct"/>
                  <w:tcBorders>
                    <w:tl2br w:val="nil"/>
                    <w:tr2bl w:val="nil"/>
                  </w:tcBorders>
                  <w:vAlign w:val="center"/>
                </w:tcPr>
                <w:p>
                  <w:pPr>
                    <w:spacing w:line="240" w:lineRule="atLeast"/>
                    <w:jc w:val="center"/>
                    <w:rPr>
                      <w:rFonts w:hint="eastAsia"/>
                      <w:b/>
                      <w:bCs/>
                      <w:color w:val="auto"/>
                      <w:szCs w:val="21"/>
                      <w:highlight w:val="none"/>
                      <w:lang w:eastAsia="zh-CN"/>
                    </w:rPr>
                  </w:pPr>
                  <w:r>
                    <w:rPr>
                      <w:rFonts w:hint="eastAsia"/>
                      <w:b/>
                      <w:bCs/>
                      <w:color w:val="auto"/>
                      <w:szCs w:val="21"/>
                      <w:highlight w:val="none"/>
                      <w:lang w:eastAsia="zh-CN"/>
                    </w:rPr>
                    <w:t>数量</w:t>
                  </w:r>
                </w:p>
              </w:tc>
              <w:tc>
                <w:tcPr>
                  <w:tcW w:w="428" w:type="pct"/>
                  <w:tcBorders>
                    <w:tl2br w:val="nil"/>
                    <w:tr2bl w:val="nil"/>
                  </w:tcBorders>
                  <w:vAlign w:val="center"/>
                </w:tcPr>
                <w:p>
                  <w:pPr>
                    <w:spacing w:line="240" w:lineRule="atLeast"/>
                    <w:jc w:val="center"/>
                    <w:rPr>
                      <w:rFonts w:hint="eastAsia"/>
                      <w:b/>
                      <w:bCs/>
                      <w:color w:val="auto"/>
                      <w:szCs w:val="21"/>
                      <w:highlight w:val="none"/>
                      <w:lang w:eastAsia="zh-CN"/>
                    </w:rPr>
                  </w:pPr>
                  <w:r>
                    <w:rPr>
                      <w:rFonts w:hint="eastAsia"/>
                      <w:b/>
                      <w:bCs/>
                      <w:color w:val="auto"/>
                      <w:szCs w:val="21"/>
                      <w:highlight w:val="none"/>
                      <w:lang w:eastAsia="zh-CN"/>
                    </w:rPr>
                    <w:t>去向</w:t>
                  </w:r>
                </w:p>
              </w:tc>
              <w:tc>
                <w:tcPr>
                  <w:tcW w:w="512" w:type="pct"/>
                  <w:tcBorders>
                    <w:tl2br w:val="nil"/>
                    <w:tr2bl w:val="nil"/>
                  </w:tcBorders>
                  <w:vAlign w:val="center"/>
                </w:tcPr>
                <w:p>
                  <w:pPr>
                    <w:spacing w:line="240" w:lineRule="atLeast"/>
                    <w:jc w:val="center"/>
                    <w:rPr>
                      <w:rFonts w:hint="eastAsia"/>
                      <w:b/>
                      <w:bCs/>
                      <w:color w:val="auto"/>
                      <w:szCs w:val="21"/>
                      <w:highlight w:val="none"/>
                      <w:lang w:eastAsia="zh-CN"/>
                    </w:rPr>
                  </w:pPr>
                  <w:r>
                    <w:rPr>
                      <w:rFonts w:hint="eastAsia"/>
                      <w:b/>
                      <w:bCs/>
                      <w:color w:val="auto"/>
                      <w:szCs w:val="21"/>
                      <w:highlight w:val="none"/>
                      <w:lang w:eastAsia="zh-CN"/>
                    </w:rPr>
                    <w:t>数量</w:t>
                  </w:r>
                </w:p>
              </w:tc>
              <w:tc>
                <w:tcPr>
                  <w:tcW w:w="390" w:type="pct"/>
                  <w:tcBorders>
                    <w:tl2br w:val="nil"/>
                    <w:tr2bl w:val="nil"/>
                  </w:tcBorders>
                  <w:vAlign w:val="center"/>
                </w:tcPr>
                <w:p>
                  <w:pPr>
                    <w:spacing w:line="240" w:lineRule="atLeast"/>
                    <w:jc w:val="center"/>
                    <w:rPr>
                      <w:rFonts w:hint="eastAsia" w:eastAsia="宋体"/>
                      <w:b/>
                      <w:bCs/>
                      <w:color w:val="auto"/>
                      <w:szCs w:val="21"/>
                      <w:highlight w:val="none"/>
                      <w:lang w:eastAsia="zh-CN"/>
                    </w:rPr>
                  </w:pPr>
                  <w:r>
                    <w:rPr>
                      <w:rFonts w:hint="eastAsia"/>
                      <w:b/>
                      <w:bCs/>
                      <w:color w:val="auto"/>
                      <w:szCs w:val="21"/>
                      <w:highlight w:val="none"/>
                      <w:lang w:eastAsia="zh-CN"/>
                    </w:rPr>
                    <w:t>来源</w:t>
                  </w:r>
                </w:p>
              </w:tc>
              <w:tc>
                <w:tcPr>
                  <w:tcW w:w="382" w:type="pct"/>
                  <w:tcBorders>
                    <w:tl2br w:val="nil"/>
                    <w:tr2bl w:val="nil"/>
                  </w:tcBorders>
                  <w:vAlign w:val="center"/>
                </w:tcPr>
                <w:p>
                  <w:pPr>
                    <w:spacing w:line="240" w:lineRule="atLeast"/>
                    <w:jc w:val="center"/>
                    <w:rPr>
                      <w:rFonts w:hint="eastAsia" w:ascii="Times New Roman" w:hAnsi="Times New Roman" w:eastAsia="宋体" w:cs="Times New Roman"/>
                      <w:b/>
                      <w:bCs/>
                      <w:color w:val="auto"/>
                      <w:kern w:val="2"/>
                      <w:sz w:val="21"/>
                      <w:szCs w:val="21"/>
                      <w:highlight w:val="none"/>
                      <w:lang w:val="en-US" w:eastAsia="zh-CN" w:bidi="ar-SA"/>
                    </w:rPr>
                  </w:pPr>
                  <w:r>
                    <w:rPr>
                      <w:rFonts w:hint="eastAsia"/>
                      <w:b/>
                      <w:bCs/>
                      <w:color w:val="auto"/>
                      <w:szCs w:val="21"/>
                      <w:highlight w:val="none"/>
                      <w:lang w:eastAsia="zh-CN"/>
                    </w:rPr>
                    <w:t>数量</w:t>
                  </w:r>
                </w:p>
              </w:tc>
              <w:tc>
                <w:tcPr>
                  <w:tcW w:w="351" w:type="pct"/>
                  <w:tcBorders>
                    <w:tl2br w:val="nil"/>
                    <w:tr2bl w:val="nil"/>
                  </w:tcBorders>
                  <w:vAlign w:val="center"/>
                </w:tcPr>
                <w:p>
                  <w:pPr>
                    <w:spacing w:line="240" w:lineRule="atLeast"/>
                    <w:jc w:val="center"/>
                    <w:rPr>
                      <w:rFonts w:hint="eastAsia" w:ascii="Times New Roman" w:hAnsi="Times New Roman" w:eastAsia="宋体" w:cs="Times New Roman"/>
                      <w:b/>
                      <w:bCs/>
                      <w:color w:val="auto"/>
                      <w:kern w:val="2"/>
                      <w:sz w:val="21"/>
                      <w:szCs w:val="21"/>
                      <w:highlight w:val="none"/>
                      <w:lang w:val="en-US" w:eastAsia="zh-CN" w:bidi="ar-SA"/>
                    </w:rPr>
                  </w:pPr>
                  <w:r>
                    <w:rPr>
                      <w:rFonts w:hint="eastAsia"/>
                      <w:b/>
                      <w:bCs/>
                      <w:color w:val="auto"/>
                      <w:szCs w:val="21"/>
                      <w:highlight w:val="none"/>
                      <w:lang w:eastAsia="zh-CN"/>
                    </w:rPr>
                    <w:t>来源</w:t>
                  </w:r>
                </w:p>
              </w:tc>
              <w:tc>
                <w:tcPr>
                  <w:tcW w:w="354" w:type="pct"/>
                  <w:tcBorders>
                    <w:tl2br w:val="nil"/>
                    <w:tr2bl w:val="nil"/>
                  </w:tcBorders>
                  <w:vAlign w:val="center"/>
                </w:tcPr>
                <w:p>
                  <w:pPr>
                    <w:spacing w:line="240" w:lineRule="atLeast"/>
                    <w:jc w:val="center"/>
                    <w:rPr>
                      <w:rFonts w:hint="eastAsia" w:ascii="Times New Roman" w:hAnsi="Times New Roman" w:eastAsia="宋体" w:cs="Times New Roman"/>
                      <w:b/>
                      <w:bCs/>
                      <w:color w:val="auto"/>
                      <w:kern w:val="2"/>
                      <w:sz w:val="21"/>
                      <w:szCs w:val="21"/>
                      <w:highlight w:val="none"/>
                      <w:lang w:val="en-US" w:eastAsia="zh-CN" w:bidi="ar-SA"/>
                    </w:rPr>
                  </w:pPr>
                  <w:r>
                    <w:rPr>
                      <w:rFonts w:hint="eastAsia"/>
                      <w:b/>
                      <w:bCs/>
                      <w:color w:val="auto"/>
                      <w:szCs w:val="21"/>
                      <w:highlight w:val="none"/>
                      <w:lang w:eastAsia="zh-CN"/>
                    </w:rPr>
                    <w:t>数量</w:t>
                  </w:r>
                </w:p>
              </w:tc>
              <w:tc>
                <w:tcPr>
                  <w:tcW w:w="354" w:type="pct"/>
                  <w:tcBorders>
                    <w:tl2br w:val="nil"/>
                    <w:tr2bl w:val="nil"/>
                  </w:tcBorders>
                  <w:vAlign w:val="center"/>
                </w:tcPr>
                <w:p>
                  <w:pPr>
                    <w:spacing w:line="240" w:lineRule="atLeast"/>
                    <w:jc w:val="center"/>
                    <w:rPr>
                      <w:rFonts w:hint="eastAsia" w:ascii="Times New Roman" w:hAnsi="Times New Roman" w:eastAsia="宋体" w:cs="Times New Roman"/>
                      <w:b/>
                      <w:bCs/>
                      <w:color w:val="auto"/>
                      <w:kern w:val="2"/>
                      <w:sz w:val="21"/>
                      <w:szCs w:val="21"/>
                      <w:highlight w:val="none"/>
                      <w:lang w:val="en-US" w:eastAsia="zh-CN" w:bidi="ar-SA"/>
                    </w:rPr>
                  </w:pPr>
                  <w:r>
                    <w:rPr>
                      <w:rFonts w:hint="eastAsia"/>
                      <w:b/>
                      <w:bCs/>
                      <w:color w:val="auto"/>
                      <w:szCs w:val="21"/>
                      <w:highlight w:val="none"/>
                      <w:lang w:eastAsia="zh-CN"/>
                    </w:rPr>
                    <w:t>去向</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40" w:hRule="atLeast"/>
                <w:tblHeader/>
                <w:jc w:val="center"/>
              </w:trPr>
              <w:tc>
                <w:tcPr>
                  <w:tcW w:w="617" w:type="pct"/>
                  <w:tcBorders>
                    <w:tl2br w:val="nil"/>
                    <w:tr2bl w:val="nil"/>
                  </w:tcBorders>
                  <w:vAlign w:val="center"/>
                </w:tcPr>
                <w:p>
                  <w:pPr>
                    <w:spacing w:line="240" w:lineRule="atLeast"/>
                    <w:jc w:val="center"/>
                    <w:rPr>
                      <w:rFonts w:hint="default" w:ascii="Times New Roman" w:hAnsi="Times New Roman" w:eastAsia="宋体" w:cs="Times New Roman"/>
                      <w:color w:val="auto"/>
                      <w:szCs w:val="21"/>
                      <w:highlight w:val="none"/>
                      <w:lang w:eastAsia="zh-CN"/>
                    </w:rPr>
                  </w:pPr>
                  <w:r>
                    <w:rPr>
                      <w:rFonts w:hint="default" w:ascii="Times New Roman" w:hAnsi="Times New Roman" w:cs="Times New Roman"/>
                      <w:color w:val="auto"/>
                      <w:szCs w:val="21"/>
                      <w:highlight w:val="none"/>
                    </w:rPr>
                    <w:t>管线开挖①</w:t>
                  </w:r>
                </w:p>
              </w:tc>
              <w:tc>
                <w:tcPr>
                  <w:tcW w:w="596" w:type="pct"/>
                  <w:tcBorders>
                    <w:tl2br w:val="nil"/>
                    <w:tr2bl w:val="nil"/>
                  </w:tcBorders>
                  <w:vAlign w:val="center"/>
                </w:tcPr>
                <w:p>
                  <w:pPr>
                    <w:spacing w:line="240" w:lineRule="atLeast"/>
                    <w:jc w:val="center"/>
                    <w:rPr>
                      <w:rFonts w:hint="default" w:eastAsia="宋体"/>
                      <w:color w:val="auto"/>
                      <w:szCs w:val="21"/>
                      <w:highlight w:val="none"/>
                      <w:lang w:val="en-US" w:eastAsia="zh-CN"/>
                    </w:rPr>
                  </w:pPr>
                  <w:r>
                    <w:rPr>
                      <w:rFonts w:hint="eastAsia"/>
                      <w:color w:val="auto"/>
                      <w:szCs w:val="21"/>
                      <w:highlight w:val="none"/>
                    </w:rPr>
                    <w:t>109</w:t>
                  </w:r>
                  <w:r>
                    <w:rPr>
                      <w:rFonts w:hint="eastAsia"/>
                      <w:color w:val="auto"/>
                      <w:szCs w:val="21"/>
                      <w:highlight w:val="none"/>
                      <w:lang w:val="en-US" w:eastAsia="zh-CN"/>
                    </w:rPr>
                    <w:t>278</w:t>
                  </w:r>
                </w:p>
              </w:tc>
              <w:tc>
                <w:tcPr>
                  <w:tcW w:w="527" w:type="pct"/>
                  <w:tcBorders>
                    <w:tl2br w:val="nil"/>
                    <w:tr2bl w:val="nil"/>
                  </w:tcBorders>
                  <w:vAlign w:val="center"/>
                </w:tcPr>
                <w:p>
                  <w:pPr>
                    <w:spacing w:line="240" w:lineRule="atLeast"/>
                    <w:jc w:val="center"/>
                    <w:rPr>
                      <w:rFonts w:hint="default" w:ascii="Times New Roman" w:hAnsi="Times New Roman" w:eastAsia="宋体" w:cs="Times New Roman"/>
                      <w:color w:val="auto"/>
                      <w:kern w:val="2"/>
                      <w:sz w:val="21"/>
                      <w:szCs w:val="21"/>
                      <w:highlight w:val="none"/>
                      <w:lang w:val="en-US" w:eastAsia="zh-CN" w:bidi="ar-SA"/>
                    </w:rPr>
                  </w:pPr>
                  <w:r>
                    <w:rPr>
                      <w:rFonts w:hint="eastAsia"/>
                      <w:color w:val="auto"/>
                      <w:szCs w:val="21"/>
                      <w:highlight w:val="none"/>
                    </w:rPr>
                    <w:t>109</w:t>
                  </w:r>
                  <w:r>
                    <w:rPr>
                      <w:rFonts w:hint="eastAsia"/>
                      <w:color w:val="auto"/>
                      <w:szCs w:val="21"/>
                      <w:highlight w:val="none"/>
                      <w:lang w:val="en-US" w:eastAsia="zh-CN"/>
                    </w:rPr>
                    <w:t>278</w:t>
                  </w:r>
                </w:p>
              </w:tc>
              <w:tc>
                <w:tcPr>
                  <w:tcW w:w="482" w:type="pct"/>
                  <w:tcBorders>
                    <w:tl2br w:val="nil"/>
                    <w:tr2bl w:val="nil"/>
                  </w:tcBorders>
                  <w:vAlign w:val="center"/>
                </w:tcPr>
                <w:p>
                  <w:pPr>
                    <w:spacing w:line="240" w:lineRule="atLeast"/>
                    <w:jc w:val="center"/>
                    <w:rPr>
                      <w:rFonts w:hint="eastAsia" w:eastAsia="宋体"/>
                      <w:color w:val="auto"/>
                      <w:szCs w:val="21"/>
                      <w:highlight w:val="none"/>
                      <w:lang w:eastAsia="zh-CN"/>
                    </w:rPr>
                  </w:pPr>
                  <w:r>
                    <w:rPr>
                      <w:rFonts w:hint="eastAsia"/>
                      <w:color w:val="auto"/>
                      <w:szCs w:val="21"/>
                      <w:highlight w:val="none"/>
                      <w:lang w:val="en-US" w:eastAsia="zh-CN"/>
                    </w:rPr>
                    <w:t>0</w:t>
                  </w:r>
                </w:p>
              </w:tc>
              <w:tc>
                <w:tcPr>
                  <w:tcW w:w="428" w:type="pct"/>
                  <w:tcBorders>
                    <w:tl2br w:val="nil"/>
                    <w:tr2bl w:val="nil"/>
                  </w:tcBorders>
                  <w:vAlign w:val="center"/>
                </w:tcPr>
                <w:p>
                  <w:pPr>
                    <w:spacing w:line="240" w:lineRule="atLeast"/>
                    <w:jc w:val="center"/>
                    <w:rPr>
                      <w:rFonts w:hint="eastAsia" w:eastAsia="宋体"/>
                      <w:color w:val="auto"/>
                      <w:szCs w:val="21"/>
                      <w:highlight w:val="none"/>
                      <w:lang w:val="en-US" w:eastAsia="zh-CN"/>
                    </w:rPr>
                  </w:pPr>
                  <w:r>
                    <w:rPr>
                      <w:rFonts w:hint="eastAsia"/>
                      <w:color w:val="auto"/>
                      <w:szCs w:val="21"/>
                      <w:highlight w:val="none"/>
                      <w:lang w:val="en-US" w:eastAsia="zh-CN"/>
                    </w:rPr>
                    <w:t>/</w:t>
                  </w:r>
                </w:p>
              </w:tc>
              <w:tc>
                <w:tcPr>
                  <w:tcW w:w="512" w:type="pct"/>
                  <w:tcBorders>
                    <w:tl2br w:val="nil"/>
                    <w:tr2bl w:val="nil"/>
                  </w:tcBorders>
                  <w:vAlign w:val="center"/>
                </w:tcPr>
                <w:p>
                  <w:pPr>
                    <w:spacing w:line="240" w:lineRule="atLeast"/>
                    <w:jc w:val="center"/>
                    <w:rPr>
                      <w:rFonts w:hint="default" w:eastAsia="宋体"/>
                      <w:color w:val="auto"/>
                      <w:szCs w:val="21"/>
                      <w:highlight w:val="none"/>
                      <w:lang w:val="en-US" w:eastAsia="zh-CN"/>
                    </w:rPr>
                  </w:pPr>
                  <w:r>
                    <w:rPr>
                      <w:rFonts w:hint="eastAsia"/>
                      <w:color w:val="auto"/>
                      <w:szCs w:val="21"/>
                      <w:highlight w:val="none"/>
                      <w:lang w:val="en-US" w:eastAsia="zh-CN"/>
                    </w:rPr>
                    <w:t>290</w:t>
                  </w:r>
                </w:p>
              </w:tc>
              <w:tc>
                <w:tcPr>
                  <w:tcW w:w="390" w:type="pct"/>
                  <w:tcBorders>
                    <w:tl2br w:val="nil"/>
                    <w:tr2bl w:val="nil"/>
                  </w:tcBorders>
                  <w:vAlign w:val="center"/>
                </w:tcPr>
                <w:p>
                  <w:pPr>
                    <w:spacing w:line="240" w:lineRule="atLeast"/>
                    <w:jc w:val="center"/>
                    <w:rPr>
                      <w:rFonts w:hint="eastAsia"/>
                      <w:color w:val="auto"/>
                      <w:szCs w:val="21"/>
                      <w:highlight w:val="none"/>
                    </w:rPr>
                  </w:pPr>
                  <w:r>
                    <w:rPr>
                      <w:rFonts w:hint="default" w:ascii="Times New Roman" w:hAnsi="Times New Roman" w:cs="Times New Roman"/>
                      <w:color w:val="auto"/>
                      <w:szCs w:val="21"/>
                      <w:highlight w:val="none"/>
                    </w:rPr>
                    <w:t>②</w:t>
                  </w:r>
                </w:p>
              </w:tc>
              <w:tc>
                <w:tcPr>
                  <w:tcW w:w="382" w:type="pct"/>
                  <w:tcBorders>
                    <w:tl2br w:val="nil"/>
                    <w:tr2bl w:val="nil"/>
                  </w:tcBorders>
                  <w:vAlign w:val="center"/>
                </w:tcPr>
                <w:p>
                  <w:pPr>
                    <w:spacing w:line="240" w:lineRule="atLeast"/>
                    <w:jc w:val="center"/>
                    <w:rPr>
                      <w:rFonts w:hint="eastAsia" w:eastAsia="宋体"/>
                      <w:color w:val="auto"/>
                      <w:szCs w:val="21"/>
                      <w:highlight w:val="none"/>
                      <w:lang w:val="en-US" w:eastAsia="zh-CN"/>
                    </w:rPr>
                  </w:pPr>
                  <w:r>
                    <w:rPr>
                      <w:rFonts w:hint="eastAsia"/>
                      <w:color w:val="auto"/>
                      <w:szCs w:val="21"/>
                      <w:highlight w:val="none"/>
                      <w:lang w:val="en-US" w:eastAsia="zh-CN"/>
                    </w:rPr>
                    <w:t>0</w:t>
                  </w:r>
                </w:p>
              </w:tc>
              <w:tc>
                <w:tcPr>
                  <w:tcW w:w="351" w:type="pct"/>
                  <w:tcBorders>
                    <w:tl2br w:val="nil"/>
                    <w:tr2bl w:val="nil"/>
                  </w:tcBorders>
                  <w:vAlign w:val="center"/>
                </w:tcPr>
                <w:p>
                  <w:pPr>
                    <w:spacing w:line="240" w:lineRule="atLeast"/>
                    <w:jc w:val="center"/>
                    <w:rPr>
                      <w:rFonts w:hint="default"/>
                      <w:color w:val="auto"/>
                      <w:szCs w:val="21"/>
                      <w:highlight w:val="none"/>
                      <w:lang w:val="en-US" w:eastAsia="zh-CN"/>
                    </w:rPr>
                  </w:pPr>
                  <w:r>
                    <w:rPr>
                      <w:rFonts w:hint="eastAsia"/>
                      <w:color w:val="auto"/>
                      <w:szCs w:val="21"/>
                      <w:highlight w:val="none"/>
                      <w:lang w:val="en-US" w:eastAsia="zh-CN"/>
                    </w:rPr>
                    <w:t>/</w:t>
                  </w:r>
                </w:p>
              </w:tc>
              <w:tc>
                <w:tcPr>
                  <w:tcW w:w="354" w:type="pct"/>
                  <w:tcBorders>
                    <w:tl2br w:val="nil"/>
                    <w:tr2bl w:val="nil"/>
                  </w:tcBorders>
                  <w:vAlign w:val="center"/>
                </w:tcPr>
                <w:p>
                  <w:pPr>
                    <w:spacing w:line="240" w:lineRule="atLeast"/>
                    <w:jc w:val="center"/>
                    <w:rPr>
                      <w:rFonts w:hint="default" w:ascii="Times New Roman" w:hAnsi="Times New Roman" w:eastAsia="宋体" w:cs="Times New Roman"/>
                      <w:color w:val="auto"/>
                      <w:kern w:val="2"/>
                      <w:sz w:val="21"/>
                      <w:szCs w:val="21"/>
                      <w:highlight w:val="none"/>
                      <w:lang w:val="en-US" w:eastAsia="zh-CN" w:bidi="ar-SA"/>
                    </w:rPr>
                  </w:pPr>
                  <w:r>
                    <w:rPr>
                      <w:rFonts w:hint="eastAsia"/>
                      <w:color w:val="auto"/>
                      <w:szCs w:val="21"/>
                      <w:highlight w:val="none"/>
                      <w:lang w:val="en-US" w:eastAsia="zh-CN"/>
                    </w:rPr>
                    <w:t>0</w:t>
                  </w:r>
                </w:p>
              </w:tc>
              <w:tc>
                <w:tcPr>
                  <w:tcW w:w="354" w:type="pct"/>
                  <w:tcBorders>
                    <w:tl2br w:val="nil"/>
                    <w:tr2bl w:val="nil"/>
                  </w:tcBorders>
                  <w:vAlign w:val="center"/>
                </w:tcPr>
                <w:p>
                  <w:pPr>
                    <w:spacing w:line="240" w:lineRule="atLeast"/>
                    <w:jc w:val="center"/>
                    <w:rPr>
                      <w:rFonts w:hint="eastAsia" w:ascii="Times New Roman" w:hAnsi="Times New Roman" w:eastAsia="宋体" w:cs="Times New Roman"/>
                      <w:color w:val="auto"/>
                      <w:kern w:val="2"/>
                      <w:sz w:val="21"/>
                      <w:szCs w:val="21"/>
                      <w:highlight w:val="none"/>
                      <w:lang w:val="en-US" w:eastAsia="zh-CN" w:bidi="ar-SA"/>
                    </w:rPr>
                  </w:pPr>
                  <w:r>
                    <w:rPr>
                      <w:rFonts w:hint="eastAsia"/>
                      <w:color w:val="auto"/>
                      <w:szCs w:val="21"/>
                      <w:highlight w:val="none"/>
                      <w:lang w:val="en-US" w:eastAsia="zh-CN"/>
                    </w:rPr>
                    <w:t>/</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40" w:hRule="atLeast"/>
                <w:tblHeader/>
                <w:jc w:val="center"/>
              </w:trPr>
              <w:tc>
                <w:tcPr>
                  <w:tcW w:w="617" w:type="pct"/>
                  <w:tcBorders>
                    <w:tl2br w:val="nil"/>
                    <w:tr2bl w:val="nil"/>
                  </w:tcBorders>
                  <w:vAlign w:val="center"/>
                </w:tcPr>
                <w:p>
                  <w:pPr>
                    <w:spacing w:line="240" w:lineRule="atLeast"/>
                    <w:jc w:val="center"/>
                    <w:rPr>
                      <w:rFonts w:hint="default" w:ascii="Times New Roman" w:hAnsi="Times New Roman" w:cs="Times New Roman"/>
                      <w:color w:val="auto"/>
                      <w:szCs w:val="21"/>
                      <w:highlight w:val="none"/>
                    </w:rPr>
                  </w:pPr>
                  <w:r>
                    <w:rPr>
                      <w:rFonts w:hint="default" w:ascii="Times New Roman" w:hAnsi="Times New Roman" w:cs="Times New Roman"/>
                      <w:color w:val="auto"/>
                      <w:kern w:val="0"/>
                      <w:szCs w:val="21"/>
                      <w:highlight w:val="none"/>
                    </w:rPr>
                    <w:t>管道建筑物</w:t>
                  </w:r>
                  <w:r>
                    <w:rPr>
                      <w:rFonts w:hint="default" w:ascii="Times New Roman" w:hAnsi="Times New Roman" w:cs="Times New Roman"/>
                      <w:color w:val="auto"/>
                      <w:szCs w:val="21"/>
                      <w:highlight w:val="none"/>
                    </w:rPr>
                    <w:t>②</w:t>
                  </w:r>
                </w:p>
              </w:tc>
              <w:tc>
                <w:tcPr>
                  <w:tcW w:w="596" w:type="pct"/>
                  <w:tcBorders>
                    <w:tl2br w:val="nil"/>
                    <w:tr2bl w:val="nil"/>
                  </w:tcBorders>
                  <w:vAlign w:val="center"/>
                </w:tcPr>
                <w:p>
                  <w:pPr>
                    <w:spacing w:line="240" w:lineRule="atLeast"/>
                    <w:jc w:val="center"/>
                    <w:rPr>
                      <w:rFonts w:hint="default" w:eastAsia="宋体"/>
                      <w:color w:val="auto"/>
                      <w:szCs w:val="21"/>
                      <w:highlight w:val="none"/>
                      <w:lang w:val="en-US" w:eastAsia="zh-CN"/>
                    </w:rPr>
                  </w:pPr>
                  <w:r>
                    <w:rPr>
                      <w:rFonts w:hint="eastAsia"/>
                      <w:color w:val="auto"/>
                      <w:szCs w:val="21"/>
                      <w:highlight w:val="none"/>
                      <w:lang w:val="en-US" w:eastAsia="zh-CN"/>
                    </w:rPr>
                    <w:t>320</w:t>
                  </w:r>
                </w:p>
              </w:tc>
              <w:tc>
                <w:tcPr>
                  <w:tcW w:w="527" w:type="pct"/>
                  <w:tcBorders>
                    <w:tl2br w:val="nil"/>
                    <w:tr2bl w:val="nil"/>
                  </w:tcBorders>
                  <w:vAlign w:val="center"/>
                </w:tcPr>
                <w:p>
                  <w:pPr>
                    <w:spacing w:line="240" w:lineRule="atLeast"/>
                    <w:jc w:val="center"/>
                    <w:rPr>
                      <w:rFonts w:hint="default" w:eastAsia="宋体"/>
                      <w:color w:val="auto"/>
                      <w:szCs w:val="21"/>
                      <w:highlight w:val="none"/>
                      <w:lang w:val="en-US" w:eastAsia="zh-CN"/>
                    </w:rPr>
                  </w:pPr>
                  <w:r>
                    <w:rPr>
                      <w:rFonts w:hint="eastAsia"/>
                      <w:color w:val="auto"/>
                      <w:szCs w:val="21"/>
                      <w:highlight w:val="none"/>
                      <w:lang w:val="en-US" w:eastAsia="zh-CN"/>
                    </w:rPr>
                    <w:t>30</w:t>
                  </w:r>
                </w:p>
              </w:tc>
              <w:tc>
                <w:tcPr>
                  <w:tcW w:w="482" w:type="pct"/>
                  <w:tcBorders>
                    <w:tl2br w:val="nil"/>
                    <w:tr2bl w:val="nil"/>
                  </w:tcBorders>
                  <w:vAlign w:val="center"/>
                </w:tcPr>
                <w:p>
                  <w:pPr>
                    <w:spacing w:line="240" w:lineRule="atLeast"/>
                    <w:jc w:val="center"/>
                    <w:rPr>
                      <w:rFonts w:hint="default" w:eastAsia="宋体"/>
                      <w:color w:val="auto"/>
                      <w:szCs w:val="21"/>
                      <w:highlight w:val="none"/>
                      <w:lang w:val="en-US" w:eastAsia="zh-CN"/>
                    </w:rPr>
                  </w:pPr>
                  <w:r>
                    <w:rPr>
                      <w:rFonts w:hint="eastAsia"/>
                      <w:color w:val="auto"/>
                      <w:szCs w:val="21"/>
                      <w:highlight w:val="none"/>
                      <w:lang w:val="en-US" w:eastAsia="zh-CN"/>
                    </w:rPr>
                    <w:t>290</w:t>
                  </w:r>
                </w:p>
              </w:tc>
              <w:tc>
                <w:tcPr>
                  <w:tcW w:w="428" w:type="pct"/>
                  <w:tcBorders>
                    <w:tl2br w:val="nil"/>
                    <w:tr2bl w:val="nil"/>
                  </w:tcBorders>
                  <w:vAlign w:val="center"/>
                </w:tcPr>
                <w:p>
                  <w:pPr>
                    <w:spacing w:line="240" w:lineRule="atLeast"/>
                    <w:jc w:val="center"/>
                    <w:rPr>
                      <w:rFonts w:hint="eastAsia"/>
                      <w:color w:val="auto"/>
                      <w:szCs w:val="21"/>
                      <w:highlight w:val="none"/>
                    </w:rPr>
                  </w:pPr>
                  <w:r>
                    <w:rPr>
                      <w:rFonts w:hint="default" w:ascii="Times New Roman" w:hAnsi="Times New Roman" w:cs="Times New Roman"/>
                      <w:color w:val="auto"/>
                      <w:szCs w:val="21"/>
                      <w:highlight w:val="none"/>
                    </w:rPr>
                    <w:t>①</w:t>
                  </w:r>
                </w:p>
              </w:tc>
              <w:tc>
                <w:tcPr>
                  <w:tcW w:w="512" w:type="pct"/>
                  <w:tcBorders>
                    <w:tl2br w:val="nil"/>
                    <w:tr2bl w:val="nil"/>
                  </w:tcBorders>
                  <w:vAlign w:val="center"/>
                </w:tcPr>
                <w:p>
                  <w:pPr>
                    <w:spacing w:line="240" w:lineRule="atLeast"/>
                    <w:jc w:val="center"/>
                    <w:rPr>
                      <w:rFonts w:hint="eastAsia" w:eastAsia="宋体"/>
                      <w:color w:val="auto"/>
                      <w:szCs w:val="21"/>
                      <w:highlight w:val="none"/>
                      <w:lang w:val="en-US" w:eastAsia="zh-CN"/>
                    </w:rPr>
                  </w:pPr>
                  <w:r>
                    <w:rPr>
                      <w:rFonts w:hint="eastAsia"/>
                      <w:color w:val="auto"/>
                      <w:szCs w:val="21"/>
                      <w:highlight w:val="none"/>
                      <w:lang w:val="en-US" w:eastAsia="zh-CN"/>
                    </w:rPr>
                    <w:t>0</w:t>
                  </w:r>
                </w:p>
              </w:tc>
              <w:tc>
                <w:tcPr>
                  <w:tcW w:w="390" w:type="pct"/>
                  <w:tcBorders>
                    <w:tl2br w:val="nil"/>
                    <w:tr2bl w:val="nil"/>
                  </w:tcBorders>
                  <w:vAlign w:val="center"/>
                </w:tcPr>
                <w:p>
                  <w:pPr>
                    <w:spacing w:line="240" w:lineRule="atLeast"/>
                    <w:jc w:val="center"/>
                    <w:rPr>
                      <w:rFonts w:hint="eastAsia" w:eastAsia="宋体"/>
                      <w:color w:val="auto"/>
                      <w:szCs w:val="21"/>
                      <w:highlight w:val="none"/>
                      <w:lang w:val="en-US" w:eastAsia="zh-CN"/>
                    </w:rPr>
                  </w:pPr>
                  <w:r>
                    <w:rPr>
                      <w:rFonts w:hint="eastAsia"/>
                      <w:color w:val="auto"/>
                      <w:szCs w:val="21"/>
                      <w:highlight w:val="none"/>
                      <w:lang w:val="en-US" w:eastAsia="zh-CN"/>
                    </w:rPr>
                    <w:t>/</w:t>
                  </w:r>
                </w:p>
              </w:tc>
              <w:tc>
                <w:tcPr>
                  <w:tcW w:w="382" w:type="pct"/>
                  <w:tcBorders>
                    <w:tl2br w:val="nil"/>
                    <w:tr2bl w:val="nil"/>
                  </w:tcBorders>
                  <w:vAlign w:val="center"/>
                </w:tcPr>
                <w:p>
                  <w:pPr>
                    <w:spacing w:line="240" w:lineRule="atLeast"/>
                    <w:jc w:val="center"/>
                    <w:rPr>
                      <w:rFonts w:hint="default" w:ascii="Times New Roman" w:hAnsi="Times New Roman" w:eastAsia="宋体" w:cs="Times New Roman"/>
                      <w:color w:val="auto"/>
                      <w:kern w:val="2"/>
                      <w:sz w:val="21"/>
                      <w:szCs w:val="21"/>
                      <w:highlight w:val="none"/>
                      <w:lang w:val="en-US" w:eastAsia="zh-CN" w:bidi="ar-SA"/>
                    </w:rPr>
                  </w:pPr>
                  <w:r>
                    <w:rPr>
                      <w:rFonts w:hint="eastAsia"/>
                      <w:color w:val="auto"/>
                      <w:szCs w:val="21"/>
                      <w:highlight w:val="none"/>
                      <w:lang w:val="en-US" w:eastAsia="zh-CN"/>
                    </w:rPr>
                    <w:t>120</w:t>
                  </w:r>
                </w:p>
              </w:tc>
              <w:tc>
                <w:tcPr>
                  <w:tcW w:w="351" w:type="pct"/>
                  <w:tcBorders>
                    <w:tl2br w:val="nil"/>
                    <w:tr2bl w:val="nil"/>
                  </w:tcBorders>
                  <w:vAlign w:val="center"/>
                </w:tcPr>
                <w:p>
                  <w:pPr>
                    <w:spacing w:line="240" w:lineRule="atLeast"/>
                    <w:jc w:val="center"/>
                    <w:rPr>
                      <w:rFonts w:hint="eastAsia" w:ascii="Times New Roman" w:hAnsi="Times New Roman" w:eastAsia="宋体" w:cs="Times New Roman"/>
                      <w:color w:val="auto"/>
                      <w:kern w:val="2"/>
                      <w:sz w:val="21"/>
                      <w:szCs w:val="21"/>
                      <w:highlight w:val="none"/>
                      <w:lang w:val="en-US" w:eastAsia="zh-CN" w:bidi="ar-SA"/>
                    </w:rPr>
                  </w:pPr>
                  <w:r>
                    <w:rPr>
                      <w:rFonts w:hint="eastAsia"/>
                      <w:color w:val="auto"/>
                      <w:szCs w:val="21"/>
                      <w:highlight w:val="none"/>
                      <w:lang w:val="en-US" w:eastAsia="zh-CN"/>
                    </w:rPr>
                    <w:t>外购</w:t>
                  </w:r>
                </w:p>
              </w:tc>
              <w:tc>
                <w:tcPr>
                  <w:tcW w:w="354" w:type="pct"/>
                  <w:tcBorders>
                    <w:tl2br w:val="nil"/>
                    <w:tr2bl w:val="nil"/>
                  </w:tcBorders>
                  <w:vAlign w:val="center"/>
                </w:tcPr>
                <w:p>
                  <w:pPr>
                    <w:spacing w:line="240" w:lineRule="atLeast"/>
                    <w:jc w:val="center"/>
                    <w:rPr>
                      <w:rFonts w:hint="eastAsia" w:ascii="Times New Roman" w:hAnsi="Times New Roman" w:eastAsia="宋体" w:cs="Times New Roman"/>
                      <w:color w:val="auto"/>
                      <w:kern w:val="2"/>
                      <w:sz w:val="21"/>
                      <w:szCs w:val="21"/>
                      <w:highlight w:val="none"/>
                      <w:lang w:val="en-US" w:eastAsia="zh-CN" w:bidi="ar-SA"/>
                    </w:rPr>
                  </w:pPr>
                  <w:r>
                    <w:rPr>
                      <w:rFonts w:hint="eastAsia"/>
                      <w:color w:val="auto"/>
                      <w:szCs w:val="21"/>
                      <w:highlight w:val="none"/>
                      <w:lang w:val="en-US" w:eastAsia="zh-CN"/>
                    </w:rPr>
                    <w:t>0</w:t>
                  </w:r>
                </w:p>
              </w:tc>
              <w:tc>
                <w:tcPr>
                  <w:tcW w:w="354" w:type="pct"/>
                  <w:tcBorders>
                    <w:tl2br w:val="nil"/>
                    <w:tr2bl w:val="nil"/>
                  </w:tcBorders>
                  <w:vAlign w:val="center"/>
                </w:tcPr>
                <w:p>
                  <w:pPr>
                    <w:spacing w:line="240" w:lineRule="atLeast"/>
                    <w:jc w:val="center"/>
                    <w:rPr>
                      <w:rFonts w:hint="eastAsia" w:ascii="Times New Roman" w:hAnsi="Times New Roman" w:eastAsia="宋体" w:cs="Times New Roman"/>
                      <w:color w:val="auto"/>
                      <w:kern w:val="2"/>
                      <w:sz w:val="21"/>
                      <w:szCs w:val="21"/>
                      <w:highlight w:val="none"/>
                      <w:lang w:val="en-US" w:eastAsia="zh-CN" w:bidi="ar-SA"/>
                    </w:rPr>
                  </w:pPr>
                  <w:r>
                    <w:rPr>
                      <w:rFonts w:hint="eastAsia"/>
                      <w:color w:val="auto"/>
                      <w:szCs w:val="21"/>
                      <w:highlight w:val="none"/>
                      <w:lang w:val="en-US" w:eastAsia="zh-CN"/>
                    </w:rPr>
                    <w:t>/</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40" w:hRule="atLeast"/>
                <w:tblHeader/>
                <w:jc w:val="center"/>
              </w:trPr>
              <w:tc>
                <w:tcPr>
                  <w:tcW w:w="617" w:type="pct"/>
                  <w:tcBorders>
                    <w:tl2br w:val="nil"/>
                    <w:tr2bl w:val="nil"/>
                  </w:tcBorders>
                  <w:vAlign w:val="center"/>
                </w:tcPr>
                <w:p>
                  <w:pPr>
                    <w:spacing w:line="240" w:lineRule="atLeast"/>
                    <w:jc w:val="center"/>
                    <w:rPr>
                      <w:rFonts w:hint="eastAsia" w:ascii="Times New Roman" w:hAnsi="Times New Roman" w:eastAsia="宋体" w:cs="Times New Roman"/>
                      <w:color w:val="auto"/>
                      <w:kern w:val="0"/>
                      <w:szCs w:val="21"/>
                      <w:highlight w:val="none"/>
                      <w:lang w:eastAsia="zh-CN"/>
                    </w:rPr>
                  </w:pPr>
                  <w:r>
                    <w:rPr>
                      <w:rFonts w:hint="eastAsia" w:ascii="Times New Roman" w:hAnsi="Times New Roman" w:cs="Times New Roman"/>
                      <w:color w:val="auto"/>
                      <w:kern w:val="0"/>
                      <w:szCs w:val="21"/>
                      <w:highlight w:val="none"/>
                      <w:lang w:eastAsia="zh-CN"/>
                    </w:rPr>
                    <w:t>合计</w:t>
                  </w:r>
                </w:p>
              </w:tc>
              <w:tc>
                <w:tcPr>
                  <w:tcW w:w="596" w:type="pct"/>
                  <w:tcBorders>
                    <w:tl2br w:val="nil"/>
                    <w:tr2bl w:val="nil"/>
                  </w:tcBorders>
                  <w:vAlign w:val="center"/>
                </w:tcPr>
                <w:p>
                  <w:pPr>
                    <w:spacing w:line="240" w:lineRule="atLeast"/>
                    <w:jc w:val="center"/>
                    <w:rPr>
                      <w:rFonts w:hint="default"/>
                      <w:color w:val="auto"/>
                      <w:szCs w:val="21"/>
                      <w:highlight w:val="none"/>
                      <w:lang w:eastAsia="zh-CN"/>
                    </w:rPr>
                  </w:pPr>
                  <w:r>
                    <w:rPr>
                      <w:rFonts w:hint="default"/>
                      <w:color w:val="auto"/>
                      <w:szCs w:val="21"/>
                      <w:highlight w:val="none"/>
                      <w:lang w:eastAsia="zh-CN"/>
                    </w:rPr>
                    <w:fldChar w:fldCharType="begin"/>
                  </w:r>
                  <w:r>
                    <w:rPr>
                      <w:rFonts w:hint="default"/>
                      <w:color w:val="auto"/>
                      <w:szCs w:val="21"/>
                      <w:highlight w:val="none"/>
                      <w:lang w:eastAsia="zh-CN"/>
                    </w:rPr>
                    <w:instrText xml:space="preserve"> =SUM(ABOVE) \* MERGEFORMAT </w:instrText>
                  </w:r>
                  <w:r>
                    <w:rPr>
                      <w:rFonts w:hint="default"/>
                      <w:color w:val="auto"/>
                      <w:szCs w:val="21"/>
                      <w:highlight w:val="none"/>
                      <w:lang w:eastAsia="zh-CN"/>
                    </w:rPr>
                    <w:fldChar w:fldCharType="separate"/>
                  </w:r>
                  <w:r>
                    <w:rPr>
                      <w:rFonts w:hint="default"/>
                      <w:color w:val="auto"/>
                      <w:szCs w:val="21"/>
                      <w:highlight w:val="none"/>
                      <w:lang w:eastAsia="zh-CN"/>
                    </w:rPr>
                    <w:t>109598</w:t>
                  </w:r>
                  <w:r>
                    <w:rPr>
                      <w:rFonts w:hint="default"/>
                      <w:color w:val="auto"/>
                      <w:szCs w:val="21"/>
                      <w:highlight w:val="none"/>
                      <w:lang w:eastAsia="zh-CN"/>
                    </w:rPr>
                    <w:fldChar w:fldCharType="end"/>
                  </w:r>
                </w:p>
              </w:tc>
              <w:tc>
                <w:tcPr>
                  <w:tcW w:w="527" w:type="pct"/>
                  <w:tcBorders>
                    <w:tl2br w:val="nil"/>
                    <w:tr2bl w:val="nil"/>
                  </w:tcBorders>
                  <w:vAlign w:val="center"/>
                </w:tcPr>
                <w:p>
                  <w:pPr>
                    <w:spacing w:line="240" w:lineRule="atLeast"/>
                    <w:jc w:val="center"/>
                    <w:rPr>
                      <w:rFonts w:hint="default"/>
                      <w:color w:val="auto"/>
                      <w:szCs w:val="21"/>
                      <w:highlight w:val="none"/>
                      <w:lang w:eastAsia="zh-CN"/>
                    </w:rPr>
                  </w:pPr>
                  <w:r>
                    <w:rPr>
                      <w:rFonts w:hint="default"/>
                      <w:color w:val="auto"/>
                      <w:szCs w:val="21"/>
                      <w:highlight w:val="none"/>
                      <w:lang w:eastAsia="zh-CN"/>
                    </w:rPr>
                    <w:fldChar w:fldCharType="begin"/>
                  </w:r>
                  <w:r>
                    <w:rPr>
                      <w:rFonts w:hint="default"/>
                      <w:color w:val="auto"/>
                      <w:szCs w:val="21"/>
                      <w:highlight w:val="none"/>
                      <w:lang w:eastAsia="zh-CN"/>
                    </w:rPr>
                    <w:instrText xml:space="preserve"> =SUM(ABOVE) \* MERGEFORMAT </w:instrText>
                  </w:r>
                  <w:r>
                    <w:rPr>
                      <w:rFonts w:hint="default"/>
                      <w:color w:val="auto"/>
                      <w:szCs w:val="21"/>
                      <w:highlight w:val="none"/>
                      <w:lang w:eastAsia="zh-CN"/>
                    </w:rPr>
                    <w:fldChar w:fldCharType="separate"/>
                  </w:r>
                  <w:r>
                    <w:rPr>
                      <w:rFonts w:hint="default"/>
                      <w:color w:val="auto"/>
                      <w:szCs w:val="21"/>
                      <w:highlight w:val="none"/>
                      <w:lang w:eastAsia="zh-CN"/>
                    </w:rPr>
                    <w:t>109308</w:t>
                  </w:r>
                  <w:r>
                    <w:rPr>
                      <w:rFonts w:hint="default"/>
                      <w:color w:val="auto"/>
                      <w:szCs w:val="21"/>
                      <w:highlight w:val="none"/>
                      <w:lang w:eastAsia="zh-CN"/>
                    </w:rPr>
                    <w:fldChar w:fldCharType="end"/>
                  </w:r>
                </w:p>
              </w:tc>
              <w:tc>
                <w:tcPr>
                  <w:tcW w:w="482" w:type="pct"/>
                  <w:tcBorders>
                    <w:tl2br w:val="nil"/>
                    <w:tr2bl w:val="nil"/>
                  </w:tcBorders>
                  <w:vAlign w:val="center"/>
                </w:tcPr>
                <w:p>
                  <w:pPr>
                    <w:spacing w:line="240" w:lineRule="atLeast"/>
                    <w:jc w:val="center"/>
                    <w:rPr>
                      <w:rFonts w:hint="default"/>
                      <w:color w:val="auto"/>
                      <w:szCs w:val="21"/>
                      <w:highlight w:val="none"/>
                      <w:lang w:eastAsia="zh-CN"/>
                    </w:rPr>
                  </w:pPr>
                  <w:r>
                    <w:rPr>
                      <w:rFonts w:hint="default"/>
                      <w:color w:val="auto"/>
                      <w:szCs w:val="21"/>
                      <w:highlight w:val="none"/>
                      <w:lang w:eastAsia="zh-CN"/>
                    </w:rPr>
                    <w:fldChar w:fldCharType="begin"/>
                  </w:r>
                  <w:r>
                    <w:rPr>
                      <w:rFonts w:hint="default"/>
                      <w:color w:val="auto"/>
                      <w:szCs w:val="21"/>
                      <w:highlight w:val="none"/>
                      <w:lang w:eastAsia="zh-CN"/>
                    </w:rPr>
                    <w:instrText xml:space="preserve"> =SUM(ABOVE) \* MERGEFORMAT </w:instrText>
                  </w:r>
                  <w:r>
                    <w:rPr>
                      <w:rFonts w:hint="default"/>
                      <w:color w:val="auto"/>
                      <w:szCs w:val="21"/>
                      <w:highlight w:val="none"/>
                      <w:lang w:eastAsia="zh-CN"/>
                    </w:rPr>
                    <w:fldChar w:fldCharType="separate"/>
                  </w:r>
                  <w:r>
                    <w:rPr>
                      <w:rFonts w:hint="default"/>
                      <w:color w:val="auto"/>
                      <w:szCs w:val="21"/>
                      <w:highlight w:val="none"/>
                      <w:lang w:eastAsia="zh-CN"/>
                    </w:rPr>
                    <w:t>290</w:t>
                  </w:r>
                  <w:r>
                    <w:rPr>
                      <w:rFonts w:hint="default"/>
                      <w:color w:val="auto"/>
                      <w:szCs w:val="21"/>
                      <w:highlight w:val="none"/>
                      <w:lang w:eastAsia="zh-CN"/>
                    </w:rPr>
                    <w:fldChar w:fldCharType="end"/>
                  </w:r>
                </w:p>
              </w:tc>
              <w:tc>
                <w:tcPr>
                  <w:tcW w:w="428" w:type="pct"/>
                  <w:tcBorders>
                    <w:tl2br w:val="nil"/>
                    <w:tr2bl w:val="nil"/>
                  </w:tcBorders>
                  <w:vAlign w:val="center"/>
                </w:tcPr>
                <w:p>
                  <w:pPr>
                    <w:spacing w:line="240" w:lineRule="atLeast"/>
                    <w:jc w:val="center"/>
                    <w:rPr>
                      <w:rFonts w:hint="eastAsia" w:ascii="Times New Roman" w:hAnsi="Times New Roman" w:eastAsia="宋体" w:cs="Times New Roman"/>
                      <w:color w:val="auto"/>
                      <w:szCs w:val="21"/>
                      <w:highlight w:val="none"/>
                      <w:lang w:val="en-US" w:eastAsia="zh-CN"/>
                    </w:rPr>
                  </w:pPr>
                  <w:r>
                    <w:rPr>
                      <w:rFonts w:hint="eastAsia" w:cs="Times New Roman"/>
                      <w:color w:val="auto"/>
                      <w:szCs w:val="21"/>
                      <w:highlight w:val="none"/>
                      <w:lang w:val="en-US" w:eastAsia="zh-CN"/>
                    </w:rPr>
                    <w:t>/</w:t>
                  </w:r>
                </w:p>
              </w:tc>
              <w:tc>
                <w:tcPr>
                  <w:tcW w:w="512" w:type="pct"/>
                  <w:tcBorders>
                    <w:tl2br w:val="nil"/>
                    <w:tr2bl w:val="nil"/>
                  </w:tcBorders>
                  <w:vAlign w:val="center"/>
                </w:tcPr>
                <w:p>
                  <w:pPr>
                    <w:spacing w:line="240" w:lineRule="atLeast"/>
                    <w:jc w:val="center"/>
                    <w:rPr>
                      <w:rFonts w:hint="default"/>
                      <w:color w:val="auto"/>
                      <w:szCs w:val="21"/>
                      <w:highlight w:val="none"/>
                    </w:rPr>
                  </w:pPr>
                  <w:r>
                    <w:rPr>
                      <w:rFonts w:hint="default"/>
                      <w:color w:val="auto"/>
                      <w:szCs w:val="21"/>
                      <w:highlight w:val="none"/>
                    </w:rPr>
                    <w:fldChar w:fldCharType="begin"/>
                  </w:r>
                  <w:r>
                    <w:rPr>
                      <w:rFonts w:hint="default"/>
                      <w:color w:val="auto"/>
                      <w:szCs w:val="21"/>
                      <w:highlight w:val="none"/>
                    </w:rPr>
                    <w:instrText xml:space="preserve"> =SUM(ABOVE) \* MERGEFORMAT </w:instrText>
                  </w:r>
                  <w:r>
                    <w:rPr>
                      <w:rFonts w:hint="default"/>
                      <w:color w:val="auto"/>
                      <w:szCs w:val="21"/>
                      <w:highlight w:val="none"/>
                    </w:rPr>
                    <w:fldChar w:fldCharType="separate"/>
                  </w:r>
                  <w:r>
                    <w:rPr>
                      <w:rFonts w:hint="default"/>
                      <w:color w:val="auto"/>
                      <w:szCs w:val="21"/>
                      <w:highlight w:val="none"/>
                    </w:rPr>
                    <w:t>290</w:t>
                  </w:r>
                  <w:r>
                    <w:rPr>
                      <w:rFonts w:hint="default"/>
                      <w:color w:val="auto"/>
                      <w:szCs w:val="21"/>
                      <w:highlight w:val="none"/>
                    </w:rPr>
                    <w:fldChar w:fldCharType="end"/>
                  </w:r>
                </w:p>
              </w:tc>
              <w:tc>
                <w:tcPr>
                  <w:tcW w:w="390" w:type="pct"/>
                  <w:tcBorders>
                    <w:tl2br w:val="nil"/>
                    <w:tr2bl w:val="nil"/>
                  </w:tcBorders>
                  <w:vAlign w:val="center"/>
                </w:tcPr>
                <w:p>
                  <w:pPr>
                    <w:spacing w:line="240" w:lineRule="atLeast"/>
                    <w:jc w:val="center"/>
                    <w:rPr>
                      <w:rFonts w:hint="eastAsia" w:eastAsia="宋体"/>
                      <w:color w:val="auto"/>
                      <w:szCs w:val="21"/>
                      <w:highlight w:val="none"/>
                      <w:lang w:val="en-US" w:eastAsia="zh-CN"/>
                    </w:rPr>
                  </w:pPr>
                  <w:r>
                    <w:rPr>
                      <w:rFonts w:hint="eastAsia"/>
                      <w:color w:val="auto"/>
                      <w:szCs w:val="21"/>
                      <w:highlight w:val="none"/>
                      <w:lang w:val="en-US" w:eastAsia="zh-CN"/>
                    </w:rPr>
                    <w:t>/</w:t>
                  </w:r>
                </w:p>
              </w:tc>
              <w:tc>
                <w:tcPr>
                  <w:tcW w:w="382" w:type="pct"/>
                  <w:tcBorders>
                    <w:tl2br w:val="nil"/>
                    <w:tr2bl w:val="nil"/>
                  </w:tcBorders>
                  <w:vAlign w:val="center"/>
                </w:tcPr>
                <w:p>
                  <w:pPr>
                    <w:spacing w:line="240" w:lineRule="atLeast"/>
                    <w:jc w:val="center"/>
                    <w:rPr>
                      <w:rFonts w:hint="default"/>
                      <w:color w:val="auto"/>
                      <w:szCs w:val="21"/>
                      <w:highlight w:val="none"/>
                    </w:rPr>
                  </w:pPr>
                  <w:r>
                    <w:rPr>
                      <w:rFonts w:hint="default"/>
                      <w:color w:val="auto"/>
                      <w:szCs w:val="21"/>
                      <w:highlight w:val="none"/>
                    </w:rPr>
                    <w:fldChar w:fldCharType="begin"/>
                  </w:r>
                  <w:r>
                    <w:rPr>
                      <w:rFonts w:hint="default"/>
                      <w:color w:val="auto"/>
                      <w:szCs w:val="21"/>
                      <w:highlight w:val="none"/>
                    </w:rPr>
                    <w:instrText xml:space="preserve"> =SUM(ABOVE) \* MERGEFORMAT </w:instrText>
                  </w:r>
                  <w:r>
                    <w:rPr>
                      <w:rFonts w:hint="default"/>
                      <w:color w:val="auto"/>
                      <w:szCs w:val="21"/>
                      <w:highlight w:val="none"/>
                    </w:rPr>
                    <w:fldChar w:fldCharType="separate"/>
                  </w:r>
                  <w:r>
                    <w:rPr>
                      <w:rFonts w:hint="default"/>
                      <w:color w:val="auto"/>
                      <w:szCs w:val="21"/>
                      <w:highlight w:val="none"/>
                    </w:rPr>
                    <w:t>120</w:t>
                  </w:r>
                  <w:r>
                    <w:rPr>
                      <w:rFonts w:hint="default"/>
                      <w:color w:val="auto"/>
                      <w:szCs w:val="21"/>
                      <w:highlight w:val="none"/>
                    </w:rPr>
                    <w:fldChar w:fldCharType="end"/>
                  </w:r>
                </w:p>
              </w:tc>
              <w:tc>
                <w:tcPr>
                  <w:tcW w:w="351" w:type="pct"/>
                  <w:tcBorders>
                    <w:tl2br w:val="nil"/>
                    <w:tr2bl w:val="nil"/>
                  </w:tcBorders>
                  <w:vAlign w:val="center"/>
                </w:tcPr>
                <w:p>
                  <w:pPr>
                    <w:spacing w:line="240" w:lineRule="atLeast"/>
                    <w:jc w:val="center"/>
                    <w:rPr>
                      <w:rFonts w:hint="eastAsia" w:eastAsia="宋体"/>
                      <w:color w:val="auto"/>
                      <w:szCs w:val="21"/>
                      <w:highlight w:val="none"/>
                      <w:lang w:val="en-US" w:eastAsia="zh-CN"/>
                    </w:rPr>
                  </w:pPr>
                  <w:r>
                    <w:rPr>
                      <w:rFonts w:hint="eastAsia"/>
                      <w:color w:val="auto"/>
                      <w:szCs w:val="21"/>
                      <w:highlight w:val="none"/>
                      <w:lang w:val="en-US" w:eastAsia="zh-CN"/>
                    </w:rPr>
                    <w:t>/</w:t>
                  </w:r>
                </w:p>
              </w:tc>
              <w:tc>
                <w:tcPr>
                  <w:tcW w:w="354" w:type="pct"/>
                  <w:tcBorders>
                    <w:tl2br w:val="nil"/>
                    <w:tr2bl w:val="nil"/>
                  </w:tcBorders>
                  <w:vAlign w:val="center"/>
                </w:tcPr>
                <w:p>
                  <w:pPr>
                    <w:spacing w:line="240" w:lineRule="atLeast"/>
                    <w:jc w:val="center"/>
                    <w:rPr>
                      <w:rFonts w:hint="eastAsia" w:ascii="Times New Roman" w:hAnsi="Times New Roman" w:eastAsia="宋体" w:cs="Times New Roman"/>
                      <w:color w:val="auto"/>
                      <w:kern w:val="2"/>
                      <w:sz w:val="21"/>
                      <w:szCs w:val="21"/>
                      <w:highlight w:val="none"/>
                      <w:lang w:val="en-US" w:eastAsia="zh-CN" w:bidi="ar-SA"/>
                    </w:rPr>
                  </w:pPr>
                  <w:r>
                    <w:rPr>
                      <w:rFonts w:hint="eastAsia"/>
                      <w:color w:val="auto"/>
                      <w:szCs w:val="21"/>
                      <w:highlight w:val="none"/>
                      <w:lang w:val="en-US" w:eastAsia="zh-CN"/>
                    </w:rPr>
                    <w:t>0</w:t>
                  </w:r>
                </w:p>
              </w:tc>
              <w:tc>
                <w:tcPr>
                  <w:tcW w:w="354" w:type="pct"/>
                  <w:tcBorders>
                    <w:tl2br w:val="nil"/>
                    <w:tr2bl w:val="nil"/>
                  </w:tcBorders>
                  <w:vAlign w:val="center"/>
                </w:tcPr>
                <w:p>
                  <w:pPr>
                    <w:spacing w:line="240" w:lineRule="atLeast"/>
                    <w:jc w:val="center"/>
                    <w:rPr>
                      <w:rFonts w:hint="eastAsia" w:ascii="Times New Roman" w:hAnsi="Times New Roman" w:eastAsia="宋体" w:cs="Times New Roman"/>
                      <w:color w:val="auto"/>
                      <w:kern w:val="2"/>
                      <w:sz w:val="21"/>
                      <w:szCs w:val="21"/>
                      <w:highlight w:val="none"/>
                      <w:lang w:val="en-US" w:eastAsia="zh-CN" w:bidi="ar-SA"/>
                    </w:rPr>
                  </w:pPr>
                  <w:r>
                    <w:rPr>
                      <w:rFonts w:hint="eastAsia"/>
                      <w:color w:val="auto"/>
                      <w:szCs w:val="21"/>
                      <w:highlight w:val="none"/>
                      <w:lang w:val="en-US" w:eastAsia="zh-CN"/>
                    </w:rPr>
                    <w:t>/</w:t>
                  </w:r>
                </w:p>
              </w:tc>
            </w:tr>
          </w:tbl>
          <w:p>
            <w:pPr>
              <w:pStyle w:val="18"/>
              <w:rPr>
                <w:b/>
                <w:color w:val="auto"/>
                <w:kern w:val="0"/>
                <w:sz w:val="24"/>
                <w:highlight w:val="none"/>
              </w:rPr>
            </w:pPr>
          </w:p>
          <w:p>
            <w:pPr>
              <w:spacing w:line="360" w:lineRule="auto"/>
              <w:rPr>
                <w:b/>
                <w:bCs/>
                <w:color w:val="auto"/>
                <w:sz w:val="24"/>
                <w:highlight w:val="none"/>
              </w:rPr>
            </w:pPr>
            <w:r>
              <w:rPr>
                <w:rFonts w:hint="eastAsia"/>
                <w:b/>
                <w:bCs/>
                <w:color w:val="auto"/>
                <w:sz w:val="24"/>
                <w:highlight w:val="none"/>
                <w:lang w:val="en-US" w:eastAsia="zh-CN"/>
              </w:rPr>
              <w:t>7</w:t>
            </w:r>
            <w:r>
              <w:rPr>
                <w:b/>
                <w:bCs/>
                <w:color w:val="auto"/>
                <w:sz w:val="24"/>
                <w:highlight w:val="none"/>
              </w:rPr>
              <w:t>、公用工程</w:t>
            </w:r>
          </w:p>
          <w:p>
            <w:pPr>
              <w:widowControl/>
              <w:adjustRightInd w:val="0"/>
              <w:snapToGrid w:val="0"/>
              <w:spacing w:line="360" w:lineRule="auto"/>
              <w:ind w:firstLine="479" w:firstLineChars="199"/>
              <w:jc w:val="left"/>
              <w:rPr>
                <w:color w:val="auto"/>
                <w:sz w:val="24"/>
                <w:highlight w:val="none"/>
              </w:rPr>
            </w:pPr>
            <w:r>
              <w:rPr>
                <w:rFonts w:hint="eastAsia"/>
                <w:b/>
                <w:color w:val="auto"/>
                <w:sz w:val="24"/>
                <w:highlight w:val="none"/>
              </w:rPr>
              <w:t>（1）</w:t>
            </w:r>
            <w:r>
              <w:rPr>
                <w:b/>
                <w:color w:val="auto"/>
                <w:sz w:val="24"/>
                <w:highlight w:val="none"/>
              </w:rPr>
              <w:t>给水</w:t>
            </w:r>
          </w:p>
          <w:p>
            <w:pPr>
              <w:adjustRightInd w:val="0"/>
              <w:snapToGrid w:val="0"/>
              <w:spacing w:line="360" w:lineRule="auto"/>
              <w:ind w:firstLine="480" w:firstLineChars="200"/>
              <w:rPr>
                <w:color w:val="auto"/>
                <w:sz w:val="24"/>
                <w:highlight w:val="none"/>
              </w:rPr>
            </w:pPr>
            <w:r>
              <w:rPr>
                <w:color w:val="auto"/>
                <w:sz w:val="24"/>
                <w:highlight w:val="none"/>
              </w:rPr>
              <w:t>施工用水可就近取用小洪沟水库及沟道水，生活用水可就近在村镇水源地拉用。</w:t>
            </w:r>
          </w:p>
          <w:p>
            <w:pPr>
              <w:widowControl/>
              <w:adjustRightInd w:val="0"/>
              <w:snapToGrid w:val="0"/>
              <w:spacing w:line="360" w:lineRule="auto"/>
              <w:ind w:left="359" w:leftChars="171" w:firstLine="118" w:firstLineChars="49"/>
              <w:jc w:val="left"/>
              <w:rPr>
                <w:b/>
                <w:color w:val="auto"/>
                <w:sz w:val="24"/>
                <w:highlight w:val="none"/>
              </w:rPr>
            </w:pPr>
            <w:r>
              <w:rPr>
                <w:rFonts w:hint="eastAsia"/>
                <w:b/>
                <w:color w:val="auto"/>
                <w:sz w:val="24"/>
                <w:highlight w:val="none"/>
              </w:rPr>
              <w:t>（2）</w:t>
            </w:r>
            <w:r>
              <w:rPr>
                <w:b/>
                <w:color w:val="auto"/>
                <w:sz w:val="24"/>
                <w:highlight w:val="none"/>
              </w:rPr>
              <w:t>排水</w:t>
            </w:r>
          </w:p>
          <w:p>
            <w:pPr>
              <w:adjustRightInd w:val="0"/>
              <w:snapToGrid w:val="0"/>
              <w:spacing w:line="360" w:lineRule="auto"/>
              <w:ind w:firstLine="480" w:firstLineChars="200"/>
              <w:rPr>
                <w:color w:val="auto"/>
                <w:sz w:val="24"/>
                <w:highlight w:val="none"/>
              </w:rPr>
            </w:pPr>
            <w:r>
              <w:rPr>
                <w:rFonts w:hint="eastAsia"/>
                <w:color w:val="auto"/>
                <w:sz w:val="24"/>
                <w:highlight w:val="none"/>
              </w:rPr>
              <w:t>施工废水经临时沉淀池沉淀后洒水降尘；项目施工期设置防渗旱厕，旱厕定期清掏。</w:t>
            </w:r>
          </w:p>
          <w:p>
            <w:pPr>
              <w:spacing w:line="360" w:lineRule="auto"/>
              <w:rPr>
                <w:b/>
                <w:bCs/>
                <w:color w:val="auto"/>
                <w:sz w:val="24"/>
                <w:highlight w:val="none"/>
              </w:rPr>
            </w:pPr>
            <w:r>
              <w:rPr>
                <w:rFonts w:hint="eastAsia"/>
                <w:b/>
                <w:bCs/>
                <w:color w:val="auto"/>
                <w:sz w:val="24"/>
                <w:highlight w:val="none"/>
                <w:lang w:val="en-US" w:eastAsia="zh-CN"/>
              </w:rPr>
              <w:t>8</w:t>
            </w:r>
            <w:r>
              <w:rPr>
                <w:b/>
                <w:bCs/>
                <w:color w:val="auto"/>
                <w:sz w:val="24"/>
                <w:highlight w:val="none"/>
              </w:rPr>
              <w:t>、供配电</w:t>
            </w:r>
          </w:p>
          <w:p>
            <w:pPr>
              <w:adjustRightInd w:val="0"/>
              <w:snapToGrid w:val="0"/>
              <w:spacing w:line="360" w:lineRule="auto"/>
              <w:ind w:firstLine="480" w:firstLineChars="200"/>
              <w:rPr>
                <w:color w:val="auto"/>
                <w:sz w:val="24"/>
                <w:highlight w:val="none"/>
              </w:rPr>
            </w:pPr>
            <w:r>
              <w:rPr>
                <w:color w:val="auto"/>
                <w:sz w:val="24"/>
                <w:highlight w:val="none"/>
              </w:rPr>
              <w:t>施工沿线</w:t>
            </w:r>
            <w:r>
              <w:rPr>
                <w:rFonts w:hint="eastAsia" w:ascii="宋体" w:hAnsi="宋体" w:cs="宋体"/>
                <w:color w:val="auto"/>
                <w:kern w:val="0"/>
                <w:sz w:val="24"/>
                <w:highlight w:val="none"/>
              </w:rPr>
              <w:t>农村电网电力充足</w:t>
            </w:r>
            <w:r>
              <w:rPr>
                <w:color w:val="auto"/>
                <w:sz w:val="24"/>
                <w:highlight w:val="none"/>
              </w:rPr>
              <w:t>，</w:t>
            </w:r>
            <w:r>
              <w:rPr>
                <w:rFonts w:hint="eastAsia" w:ascii="宋体" w:hAnsi="宋体" w:cs="宋体"/>
                <w:color w:val="auto"/>
                <w:kern w:val="0"/>
                <w:sz w:val="24"/>
                <w:highlight w:val="none"/>
              </w:rPr>
              <w:t>可满足施工和项目后期正常运行的要求</w:t>
            </w:r>
            <w:r>
              <w:rPr>
                <w:rFonts w:hint="eastAsia"/>
                <w:color w:val="auto"/>
                <w:sz w:val="24"/>
                <w:highlight w:val="none"/>
              </w:rPr>
              <w:t>。</w:t>
            </w:r>
          </w:p>
          <w:p>
            <w:pPr>
              <w:adjustRightInd w:val="0"/>
              <w:snapToGrid w:val="0"/>
              <w:spacing w:line="360" w:lineRule="auto"/>
              <w:ind w:firstLine="420" w:firstLineChars="200"/>
              <w:rPr>
                <w:color w:val="auto"/>
                <w:highlight w:val="none"/>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710" w:type="dxa"/>
            <w:tcBorders>
              <w:bottom w:val="single" w:color="auto" w:sz="4" w:space="0"/>
            </w:tcBorders>
            <w:vAlign w:val="center"/>
          </w:tcPr>
          <w:p>
            <w:pPr>
              <w:adjustRightInd w:val="0"/>
              <w:snapToGrid w:val="0"/>
              <w:jc w:val="center"/>
              <w:rPr>
                <w:color w:val="auto"/>
                <w:kern w:val="0"/>
                <w:sz w:val="24"/>
                <w:highlight w:val="none"/>
              </w:rPr>
            </w:pPr>
            <w:r>
              <w:rPr>
                <w:color w:val="auto"/>
                <w:kern w:val="0"/>
                <w:sz w:val="24"/>
                <w:highlight w:val="none"/>
              </w:rPr>
              <w:t>总平面及现场布置</w:t>
            </w:r>
          </w:p>
        </w:tc>
        <w:tc>
          <w:tcPr>
            <w:tcW w:w="8394" w:type="dxa"/>
            <w:tcBorders>
              <w:bottom w:val="single" w:color="auto" w:sz="4" w:space="0"/>
            </w:tcBorders>
            <w:vAlign w:val="center"/>
          </w:tcPr>
          <w:p>
            <w:pPr>
              <w:pStyle w:val="14"/>
              <w:numPr>
                <w:ilvl w:val="0"/>
                <w:numId w:val="4"/>
              </w:numPr>
              <w:spacing w:after="0" w:line="360" w:lineRule="auto"/>
              <w:ind w:left="0" w:leftChars="0" w:firstLine="0"/>
              <w:jc w:val="left"/>
              <w:rPr>
                <w:b/>
                <w:bCs/>
                <w:color w:val="auto"/>
                <w:sz w:val="24"/>
                <w:highlight w:val="none"/>
              </w:rPr>
            </w:pPr>
            <w:r>
              <w:rPr>
                <w:b/>
                <w:bCs/>
                <w:color w:val="auto"/>
                <w:sz w:val="24"/>
                <w:highlight w:val="none"/>
              </w:rPr>
              <w:t>项目布局情况</w:t>
            </w:r>
          </w:p>
          <w:p>
            <w:pPr>
              <w:spacing w:line="360" w:lineRule="auto"/>
              <w:ind w:firstLine="480" w:firstLineChars="200"/>
              <w:rPr>
                <w:color w:val="auto"/>
                <w:sz w:val="24"/>
                <w:highlight w:val="none"/>
              </w:rPr>
            </w:pPr>
            <w:r>
              <w:rPr>
                <w:color w:val="auto"/>
                <w:sz w:val="24"/>
                <w:highlight w:val="none"/>
              </w:rPr>
              <w:t>本工程主要</w:t>
            </w:r>
            <w:r>
              <w:rPr>
                <w:rFonts w:hint="eastAsia"/>
                <w:color w:val="auto"/>
                <w:sz w:val="24"/>
                <w:highlight w:val="none"/>
              </w:rPr>
              <w:t>建设8km配水管道，配水管道从小洪沟水库出水建筑物接出后，沿小洪沟右岸敷设，</w:t>
            </w:r>
            <w:r>
              <w:rPr>
                <w:rFonts w:hint="eastAsia"/>
                <w:color w:val="auto"/>
                <w:sz w:val="24"/>
                <w:highlight w:val="none"/>
                <w:lang w:val="en-US" w:eastAsia="zh-CN"/>
              </w:rPr>
              <w:t>2km后右转，沿原砂石厂向东南敷设，至同德村截洪沟后沿截洪沟西侧敷设，至同德村南侧后左转向东沿</w:t>
            </w:r>
            <w:r>
              <w:rPr>
                <w:rFonts w:hint="eastAsia"/>
                <w:color w:val="auto"/>
                <w:sz w:val="24"/>
                <w:highlight w:val="none"/>
              </w:rPr>
              <w:t>大哈拉沟</w:t>
            </w:r>
            <w:r>
              <w:rPr>
                <w:rFonts w:hint="eastAsia"/>
                <w:color w:val="auto"/>
                <w:sz w:val="24"/>
                <w:highlight w:val="none"/>
                <w:lang w:eastAsia="zh-CN"/>
              </w:rPr>
              <w:t>南侧敷设</w:t>
            </w:r>
            <w:r>
              <w:rPr>
                <w:rFonts w:hint="eastAsia"/>
                <w:color w:val="auto"/>
                <w:sz w:val="24"/>
                <w:highlight w:val="none"/>
                <w:lang w:val="en-US" w:eastAsia="zh-CN"/>
              </w:rPr>
              <w:t>，</w:t>
            </w:r>
            <w:r>
              <w:rPr>
                <w:rFonts w:hint="eastAsia"/>
                <w:color w:val="auto"/>
                <w:sz w:val="24"/>
                <w:highlight w:val="none"/>
              </w:rPr>
              <w:t>沿线穿京藏高速公路和固海五干渠后，沿着大哈拉沟南侧布设0.8公里至项目区，管道设计桩号4＋620处和末端各设分水阀井1座</w:t>
            </w:r>
            <w:r>
              <w:rPr>
                <w:color w:val="auto"/>
                <w:sz w:val="24"/>
                <w:highlight w:val="none"/>
              </w:rPr>
              <w:t>。</w:t>
            </w:r>
          </w:p>
          <w:p>
            <w:pPr>
              <w:spacing w:line="360" w:lineRule="auto"/>
              <w:ind w:firstLine="480" w:firstLineChars="200"/>
              <w:rPr>
                <w:color w:val="auto"/>
                <w:sz w:val="24"/>
                <w:highlight w:val="none"/>
              </w:rPr>
            </w:pPr>
            <w:r>
              <w:rPr>
                <w:rFonts w:hint="eastAsia"/>
                <w:color w:val="auto"/>
                <w:sz w:val="24"/>
                <w:highlight w:val="none"/>
              </w:rPr>
              <w:t>项目</w:t>
            </w:r>
            <w:r>
              <w:rPr>
                <w:color w:val="auto"/>
                <w:sz w:val="24"/>
                <w:highlight w:val="none"/>
              </w:rPr>
              <w:t>平面布置见附图</w:t>
            </w:r>
            <w:r>
              <w:rPr>
                <w:rFonts w:hint="eastAsia"/>
                <w:color w:val="auto"/>
                <w:sz w:val="24"/>
                <w:highlight w:val="none"/>
                <w:lang w:val="en-US" w:eastAsia="zh-CN"/>
              </w:rPr>
              <w:t>7</w:t>
            </w:r>
            <w:r>
              <w:rPr>
                <w:color w:val="auto"/>
                <w:sz w:val="24"/>
                <w:highlight w:val="none"/>
              </w:rPr>
              <w:t>。</w:t>
            </w:r>
          </w:p>
          <w:p>
            <w:pPr>
              <w:numPr>
                <w:ilvl w:val="0"/>
                <w:numId w:val="4"/>
              </w:numPr>
              <w:spacing w:line="360" w:lineRule="auto"/>
              <w:rPr>
                <w:b/>
                <w:bCs/>
                <w:color w:val="auto"/>
                <w:sz w:val="24"/>
                <w:highlight w:val="none"/>
              </w:rPr>
            </w:pPr>
            <w:r>
              <w:rPr>
                <w:b/>
                <w:bCs/>
                <w:color w:val="auto"/>
                <w:sz w:val="24"/>
                <w:highlight w:val="none"/>
              </w:rPr>
              <w:t>施工布置情况</w:t>
            </w:r>
          </w:p>
          <w:p>
            <w:pPr>
              <w:spacing w:line="360" w:lineRule="auto"/>
              <w:ind w:firstLine="480"/>
              <w:rPr>
                <w:rFonts w:ascii="宋体" w:hAnsi="宋体"/>
                <w:color w:val="auto"/>
                <w:sz w:val="23"/>
                <w:highlight w:val="none"/>
              </w:rPr>
            </w:pPr>
            <w:r>
              <w:rPr>
                <w:rFonts w:ascii="宋体" w:hAnsi="宋体"/>
                <w:color w:val="auto"/>
                <w:sz w:val="24"/>
                <w:highlight w:val="none"/>
              </w:rPr>
              <w:t>工程位于宁夏同心县河西镇，项目区有京藏</w:t>
            </w:r>
            <w:r>
              <w:rPr>
                <w:color w:val="auto"/>
                <w:sz w:val="24"/>
                <w:highlight w:val="none"/>
              </w:rPr>
              <w:t>高速（G6）、国道（G109）、福银高速、省道（S304）等纵横交错形成的公路网。</w:t>
            </w:r>
            <w:r>
              <w:rPr>
                <w:rFonts w:ascii="宋体" w:hAnsi="宋体"/>
                <w:color w:val="auto"/>
                <w:sz w:val="24"/>
                <w:highlight w:val="none"/>
              </w:rPr>
              <w:t>因此，本工程项目区内交通条件方便，各种机动车辆均可通行，完全能够满足施工所需要的建筑材料和机械设备运输到施工现场。</w:t>
            </w:r>
          </w:p>
          <w:p>
            <w:pPr>
              <w:pStyle w:val="14"/>
              <w:spacing w:after="0" w:line="360" w:lineRule="auto"/>
              <w:ind w:left="0" w:leftChars="0" w:firstLine="480" w:firstLineChars="200"/>
              <w:jc w:val="both"/>
              <w:rPr>
                <w:color w:val="auto"/>
                <w:sz w:val="24"/>
                <w:highlight w:val="none"/>
              </w:rPr>
            </w:pPr>
            <w:r>
              <w:rPr>
                <w:color w:val="auto"/>
                <w:sz w:val="24"/>
                <w:highlight w:val="none"/>
              </w:rPr>
              <w:t>本工程主体工程为管道工程，管道工程主要包括：新建输水管道总长</w:t>
            </w:r>
            <w:r>
              <w:rPr>
                <w:rFonts w:hint="eastAsia"/>
                <w:color w:val="auto"/>
                <w:sz w:val="24"/>
                <w:highlight w:val="none"/>
              </w:rPr>
              <w:t>8</w:t>
            </w:r>
            <w:r>
              <w:rPr>
                <w:color w:val="auto"/>
                <w:sz w:val="24"/>
                <w:highlight w:val="none"/>
              </w:rPr>
              <w:t>.0km，压力等级为</w:t>
            </w:r>
            <w:r>
              <w:rPr>
                <w:rFonts w:hint="eastAsia"/>
                <w:color w:val="auto"/>
                <w:sz w:val="24"/>
                <w:highlight w:val="none"/>
              </w:rPr>
              <w:t>0.8</w:t>
            </w:r>
            <w:r>
              <w:rPr>
                <w:color w:val="auto"/>
                <w:sz w:val="24"/>
                <w:highlight w:val="none"/>
              </w:rPr>
              <w:t>~1.</w:t>
            </w:r>
            <w:r>
              <w:rPr>
                <w:rFonts w:hint="eastAsia"/>
                <w:color w:val="auto"/>
                <w:sz w:val="24"/>
                <w:highlight w:val="none"/>
              </w:rPr>
              <w:t>8</w:t>
            </w:r>
            <w:r>
              <w:rPr>
                <w:color w:val="auto"/>
                <w:sz w:val="24"/>
                <w:highlight w:val="none"/>
              </w:rPr>
              <w:t xml:space="preserve">Mpa，管材采用 DN1000 BCCP 管，单排布设；管道各类附属建筑物共计19座，其中：排气补气阀井8座，检修阀井1座，分水阀井2座，生产路涵6座，穿渠建筑物1座，过天然气管道1处。施工内容主要包括管沟开挖、敷设、管沟回填、配套建筑物施工等。严格按照相关规范要求进行施工。 </w:t>
            </w:r>
          </w:p>
          <w:p>
            <w:pPr>
              <w:pStyle w:val="14"/>
              <w:spacing w:after="0" w:line="360" w:lineRule="auto"/>
              <w:ind w:left="0" w:leftChars="0" w:firstLine="480" w:firstLineChars="200"/>
              <w:jc w:val="left"/>
              <w:rPr>
                <w:rFonts w:hint="eastAsia"/>
                <w:color w:val="auto"/>
                <w:sz w:val="24"/>
                <w:highlight w:val="none"/>
                <w:lang w:val="en-US" w:eastAsia="zh-CN"/>
              </w:rPr>
            </w:pPr>
            <w:r>
              <w:rPr>
                <w:color w:val="auto"/>
                <w:sz w:val="24"/>
                <w:highlight w:val="none"/>
              </w:rPr>
              <w:t>本工程是线性布置，施工工厂设施和施工营地采用集中布置的方式，本次施工工区根据总布置原则、工程施工强度，结合工程区地形和交通条件等方面分析，共计考虑1个工区集中布置。工程所用混凝土采用商混，因此不考虑混凝土拌合站布设。施工工区内布置工厂区、生活区，施工工厂区内布置有机械停放场、</w:t>
            </w:r>
            <w:r>
              <w:rPr>
                <w:rFonts w:hint="eastAsia"/>
                <w:color w:val="auto"/>
                <w:sz w:val="24"/>
                <w:highlight w:val="none"/>
                <w:lang w:eastAsia="zh-CN"/>
              </w:rPr>
              <w:t>钢筋</w:t>
            </w:r>
            <w:r>
              <w:rPr>
                <w:color w:val="auto"/>
                <w:sz w:val="24"/>
                <w:highlight w:val="none"/>
              </w:rPr>
              <w:t>加工厂、施工仓库等。</w:t>
            </w:r>
            <w:r>
              <w:rPr>
                <w:rFonts w:hint="eastAsia"/>
                <w:color w:val="auto"/>
                <w:sz w:val="24"/>
                <w:highlight w:val="none"/>
                <w:lang w:eastAsia="zh-CN"/>
              </w:rPr>
              <w:t>施工工区占地面积</w:t>
            </w:r>
            <w:r>
              <w:rPr>
                <w:rFonts w:hint="eastAsia"/>
                <w:color w:val="auto"/>
                <w:sz w:val="24"/>
                <w:highlight w:val="none"/>
                <w:lang w:val="en-US" w:eastAsia="zh-CN"/>
              </w:rPr>
              <w:t>5200m</w:t>
            </w:r>
            <w:r>
              <w:rPr>
                <w:rFonts w:hint="eastAsia"/>
                <w:color w:val="auto"/>
                <w:sz w:val="24"/>
                <w:highlight w:val="none"/>
                <w:vertAlign w:val="superscript"/>
                <w:lang w:val="en-US" w:eastAsia="zh-CN"/>
              </w:rPr>
              <w:t>2</w:t>
            </w:r>
            <w:r>
              <w:rPr>
                <w:rFonts w:hint="eastAsia"/>
                <w:color w:val="auto"/>
                <w:sz w:val="24"/>
                <w:highlight w:val="none"/>
                <w:lang w:val="en-US" w:eastAsia="zh-CN"/>
              </w:rPr>
              <w:t>。</w:t>
            </w:r>
          </w:p>
          <w:p>
            <w:pPr>
              <w:pStyle w:val="14"/>
              <w:spacing w:after="0" w:line="360" w:lineRule="auto"/>
              <w:ind w:left="0" w:leftChars="0" w:firstLine="480" w:firstLineChars="200"/>
              <w:jc w:val="left"/>
              <w:rPr>
                <w:rFonts w:hint="default"/>
                <w:color w:val="auto"/>
                <w:sz w:val="24"/>
                <w:highlight w:val="none"/>
                <w:lang w:val="en-US" w:eastAsia="zh-CN"/>
              </w:rPr>
            </w:pPr>
            <w:r>
              <w:rPr>
                <w:rFonts w:hint="eastAsia"/>
                <w:color w:val="auto"/>
                <w:sz w:val="24"/>
                <w:highlight w:val="none"/>
                <w:lang w:val="en-US" w:eastAsia="zh-CN"/>
              </w:rPr>
              <w:t>项目施工便道沿管线沟槽布置，土路面，宽度6m，长度8km，在管沟施工作业带内。</w:t>
            </w:r>
          </w:p>
          <w:p>
            <w:pPr>
              <w:pStyle w:val="14"/>
              <w:spacing w:after="0" w:line="360" w:lineRule="auto"/>
              <w:ind w:left="0" w:leftChars="0" w:firstLine="480" w:firstLineChars="200"/>
              <w:jc w:val="left"/>
              <w:rPr>
                <w:rFonts w:hint="default"/>
                <w:color w:val="auto"/>
                <w:highlight w:val="none"/>
                <w:lang w:val="en-US" w:eastAsia="zh-CN"/>
              </w:rPr>
            </w:pPr>
            <w:r>
              <w:rPr>
                <w:color w:val="auto"/>
                <w:sz w:val="24"/>
                <w:highlight w:val="none"/>
                <w:lang w:val="en-US" w:eastAsia="zh-CN"/>
              </w:rPr>
              <w:t>输水管道</w:t>
            </w:r>
            <w:r>
              <w:rPr>
                <w:rFonts w:hint="default"/>
                <w:color w:val="auto"/>
                <w:sz w:val="24"/>
                <w:highlight w:val="none"/>
                <w:lang w:val="en-US" w:eastAsia="zh-CN"/>
              </w:rPr>
              <w:t>管沟采用梯形断面，管线覆土厚度不得小于1.5m，管道铺设好后，管底至管顶以下0.5m的范围内，采用原状自然土回填，压实度不小于0.92；其余部分采用原状自然土回填，压实度不小于0.85。</w:t>
            </w:r>
            <w:r>
              <w:rPr>
                <w:rFonts w:hint="eastAsia"/>
                <w:color w:val="auto"/>
                <w:sz w:val="24"/>
                <w:highlight w:val="none"/>
                <w:lang w:val="en-US" w:eastAsia="zh-CN"/>
              </w:rPr>
              <w:t>作业面宽度4.5m～8.3m。</w:t>
            </w:r>
          </w:p>
          <w:p>
            <w:pPr>
              <w:pStyle w:val="14"/>
              <w:spacing w:after="0" w:line="360" w:lineRule="auto"/>
              <w:ind w:left="0" w:leftChars="0" w:firstLine="480" w:firstLineChars="200"/>
              <w:jc w:val="left"/>
              <w:rPr>
                <w:color w:val="auto"/>
                <w:sz w:val="24"/>
                <w:highlight w:val="none"/>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792" w:hRule="atLeast"/>
          <w:jc w:val="center"/>
        </w:trPr>
        <w:tc>
          <w:tcPr>
            <w:tcW w:w="710" w:type="dxa"/>
            <w:tcBorders>
              <w:top w:val="single" w:color="auto" w:sz="4" w:space="0"/>
              <w:left w:val="single" w:color="auto" w:sz="4" w:space="0"/>
            </w:tcBorders>
            <w:vAlign w:val="center"/>
          </w:tcPr>
          <w:p>
            <w:pPr>
              <w:adjustRightInd w:val="0"/>
              <w:snapToGrid w:val="0"/>
              <w:jc w:val="center"/>
              <w:rPr>
                <w:color w:val="auto"/>
                <w:kern w:val="0"/>
                <w:szCs w:val="21"/>
                <w:highlight w:val="none"/>
              </w:rPr>
            </w:pPr>
            <w:r>
              <w:rPr>
                <w:color w:val="auto"/>
                <w:kern w:val="0"/>
                <w:sz w:val="24"/>
                <w:highlight w:val="none"/>
              </w:rPr>
              <w:t>施工方案</w:t>
            </w:r>
          </w:p>
        </w:tc>
        <w:tc>
          <w:tcPr>
            <w:tcW w:w="8394" w:type="dxa"/>
            <w:tcBorders>
              <w:top w:val="single" w:color="auto" w:sz="4" w:space="0"/>
              <w:right w:val="single" w:color="auto" w:sz="4" w:space="0"/>
            </w:tcBorders>
            <w:vAlign w:val="center"/>
          </w:tcPr>
          <w:p>
            <w:pPr>
              <w:spacing w:line="360" w:lineRule="auto"/>
              <w:ind w:firstLine="482" w:firstLineChars="200"/>
              <w:rPr>
                <w:b/>
                <w:bCs/>
                <w:color w:val="auto"/>
                <w:sz w:val="24"/>
                <w:highlight w:val="none"/>
              </w:rPr>
            </w:pPr>
            <w:r>
              <w:rPr>
                <w:b/>
                <w:bCs/>
                <w:color w:val="auto"/>
                <w:sz w:val="24"/>
                <w:highlight w:val="none"/>
              </w:rPr>
              <w:t>1、施工工艺</w:t>
            </w:r>
          </w:p>
          <w:p>
            <w:pPr>
              <w:adjustRightInd w:val="0"/>
              <w:snapToGrid w:val="0"/>
              <w:spacing w:line="360" w:lineRule="auto"/>
              <w:ind w:firstLine="480" w:firstLineChars="200"/>
              <w:rPr>
                <w:color w:val="auto"/>
                <w:kern w:val="0"/>
                <w:sz w:val="24"/>
                <w:highlight w:val="none"/>
              </w:rPr>
            </w:pPr>
            <w:r>
              <w:rPr>
                <w:rFonts w:hint="eastAsia"/>
                <w:color w:val="auto"/>
                <w:kern w:val="0"/>
                <w:sz w:val="24"/>
                <w:highlight w:val="none"/>
              </w:rPr>
              <w:t>本项目特点是工程施工基本为土方工程，混凝土用量较少，项目施工过程以土方开挖、土方回填为主。</w:t>
            </w:r>
          </w:p>
          <w:p>
            <w:pPr>
              <w:adjustRightInd w:val="0"/>
              <w:snapToGrid w:val="0"/>
              <w:spacing w:line="360" w:lineRule="auto"/>
              <w:ind w:firstLine="480" w:firstLineChars="200"/>
              <w:rPr>
                <w:color w:val="auto"/>
                <w:kern w:val="0"/>
                <w:sz w:val="24"/>
                <w:highlight w:val="none"/>
              </w:rPr>
            </w:pPr>
            <w:r>
              <w:rPr>
                <w:rFonts w:hint="eastAsia"/>
                <w:color w:val="auto"/>
                <w:kern w:val="0"/>
                <w:sz w:val="24"/>
                <w:highlight w:val="none"/>
              </w:rPr>
              <w:t>工艺流程详见</w:t>
            </w:r>
            <w:r>
              <w:rPr>
                <w:rFonts w:hint="eastAsia"/>
                <w:b w:val="0"/>
                <w:bCs w:val="0"/>
                <w:color w:val="auto"/>
                <w:kern w:val="0"/>
                <w:sz w:val="24"/>
                <w:highlight w:val="none"/>
              </w:rPr>
              <w:t>图2-</w:t>
            </w:r>
            <w:r>
              <w:rPr>
                <w:rFonts w:hint="eastAsia"/>
                <w:b w:val="0"/>
                <w:bCs w:val="0"/>
                <w:color w:val="auto"/>
                <w:kern w:val="0"/>
                <w:sz w:val="24"/>
                <w:highlight w:val="none"/>
                <w:lang w:val="en-US" w:eastAsia="zh-CN"/>
              </w:rPr>
              <w:t>1</w:t>
            </w:r>
            <w:r>
              <w:rPr>
                <w:rFonts w:hint="eastAsia"/>
                <w:color w:val="auto"/>
                <w:kern w:val="0"/>
                <w:sz w:val="24"/>
                <w:highlight w:val="none"/>
              </w:rPr>
              <w:t>。</w:t>
            </w:r>
          </w:p>
          <w:p>
            <w:pPr>
              <w:pStyle w:val="18"/>
              <w:rPr>
                <w:color w:val="auto"/>
                <w:highlight w:val="none"/>
              </w:rPr>
            </w:pPr>
            <w:r>
              <w:rPr>
                <w:color w:val="auto"/>
                <w:sz w:val="24"/>
                <w:highlight w:val="none"/>
              </w:rPr>
              <mc:AlternateContent>
                <mc:Choice Requires="wpc">
                  <w:drawing>
                    <wp:inline distT="0" distB="0" distL="114300" distR="114300">
                      <wp:extent cx="5088255" cy="3104515"/>
                      <wp:effectExtent l="0" t="0" r="0" b="0"/>
                      <wp:docPr id="16" name="画布 683"/>
                      <wp:cNvGraphicFramePr>
                        <a:graphicFrameLocks xmlns:a="http://schemas.openxmlformats.org/drawingml/2006/main" noChangeAspect="1"/>
                      </wp:cNvGraphicFramePr>
                      <a:graphic xmlns:a="http://schemas.openxmlformats.org/drawingml/2006/main">
                        <a:graphicData uri="http://schemas.microsoft.com/office/word/2010/wordprocessingCanvas">
                          <wpc:wpc>
                            <wpc:bg>
                              <a:noFill/>
                            </wpc:bg>
                            <wpc:whole>
                              <a:ln>
                                <a:noFill/>
                              </a:ln>
                            </wpc:whole>
                            <wps:wsp>
                              <wps:cNvPr id="30" name="直线 685"/>
                              <wps:cNvCnPr/>
                              <wps:spPr>
                                <a:xfrm>
                                  <a:off x="1532890" y="1209675"/>
                                  <a:ext cx="491490" cy="1270"/>
                                </a:xfrm>
                                <a:prstGeom prst="line">
                                  <a:avLst/>
                                </a:prstGeom>
                                <a:ln w="9525" cap="flat" cmpd="sng">
                                  <a:solidFill>
                                    <a:srgbClr val="000000"/>
                                  </a:solidFill>
                                  <a:prstDash val="dash"/>
                                  <a:headEnd type="none" w="med" len="med"/>
                                  <a:tailEnd type="triangle" w="sm" len="med"/>
                                </a:ln>
                              </wps:spPr>
                              <wps:bodyPr upright="1"/>
                            </wps:wsp>
                            <wps:wsp>
                              <wps:cNvPr id="31" name="文本框 686"/>
                              <wps:cNvSpPr txBox="1"/>
                              <wps:spPr>
                                <a:xfrm>
                                  <a:off x="2060575" y="1094740"/>
                                  <a:ext cx="2740025" cy="259080"/>
                                </a:xfrm>
                                <a:prstGeom prst="rect">
                                  <a:avLst/>
                                </a:prstGeom>
                                <a:solidFill>
                                  <a:srgbClr val="FFFFFF"/>
                                </a:solidFill>
                                <a:ln>
                                  <a:noFill/>
                                </a:ln>
                              </wps:spPr>
                              <wps:txbx>
                                <w:txbxContent>
                                  <w:p>
                                    <w:pPr>
                                      <w:rPr>
                                        <w:rFonts w:ascii="宋体" w:hAnsi="宋体"/>
                                        <w:szCs w:val="21"/>
                                      </w:rPr>
                                    </w:pPr>
                                    <w:r>
                                      <w:rPr>
                                        <w:rFonts w:hint="eastAsia" w:ascii="宋体" w:hAnsi="宋体"/>
                                        <w:szCs w:val="21"/>
                                      </w:rPr>
                                      <w:t>噪声、扬尘、固体废物、汽车尾气、生态破坏</w:t>
                                    </w:r>
                                  </w:p>
                                </w:txbxContent>
                              </wps:txbx>
                              <wps:bodyPr lIns="18000" tIns="10800" rIns="18000" bIns="10800" upright="1"/>
                            </wps:wsp>
                            <wps:wsp>
                              <wps:cNvPr id="32" name="文本框 690"/>
                              <wps:cNvSpPr txBox="1"/>
                              <wps:spPr>
                                <a:xfrm>
                                  <a:off x="672465" y="73660"/>
                                  <a:ext cx="893445" cy="222250"/>
                                </a:xfrm>
                                <a:prstGeom prst="rect">
                                  <a:avLst/>
                                </a:prstGeom>
                                <a:solidFill>
                                  <a:srgbClr val="FFFFFF"/>
                                </a:solidFill>
                                <a:ln w="9525" cap="flat" cmpd="sng">
                                  <a:solidFill>
                                    <a:srgbClr val="000000"/>
                                  </a:solidFill>
                                  <a:prstDash val="solid"/>
                                  <a:miter/>
                                  <a:headEnd type="none" w="med" len="med"/>
                                  <a:tailEnd type="none" w="med" len="med"/>
                                </a:ln>
                              </wps:spPr>
                              <wps:txbx>
                                <w:txbxContent>
                                  <w:p>
                                    <w:pPr>
                                      <w:jc w:val="center"/>
                                      <w:rPr>
                                        <w:rFonts w:ascii="宋体" w:hAnsi="宋体"/>
                                        <w:sz w:val="24"/>
                                      </w:rPr>
                                    </w:pPr>
                                    <w:r>
                                      <w:rPr>
                                        <w:rFonts w:hint="eastAsia" w:ascii="宋体" w:hAnsi="宋体"/>
                                        <w:sz w:val="24"/>
                                      </w:rPr>
                                      <w:t>方案设计</w:t>
                                    </w:r>
                                  </w:p>
                                </w:txbxContent>
                              </wps:txbx>
                              <wps:bodyPr lIns="18000" tIns="10800" rIns="18000" bIns="10800" upright="1"/>
                            </wps:wsp>
                            <wps:wsp>
                              <wps:cNvPr id="33" name="文本框 691"/>
                              <wps:cNvSpPr txBox="1"/>
                              <wps:spPr>
                                <a:xfrm>
                                  <a:off x="658495" y="586740"/>
                                  <a:ext cx="902335" cy="222885"/>
                                </a:xfrm>
                                <a:prstGeom prst="rect">
                                  <a:avLst/>
                                </a:prstGeom>
                                <a:solidFill>
                                  <a:srgbClr val="FFFFFF"/>
                                </a:solidFill>
                                <a:ln w="9525" cap="flat" cmpd="sng">
                                  <a:solidFill>
                                    <a:srgbClr val="000000"/>
                                  </a:solidFill>
                                  <a:prstDash val="solid"/>
                                  <a:miter/>
                                  <a:headEnd type="none" w="med" len="med"/>
                                  <a:tailEnd type="none" w="med" len="med"/>
                                </a:ln>
                              </wps:spPr>
                              <wps:txbx>
                                <w:txbxContent>
                                  <w:p>
                                    <w:pPr>
                                      <w:spacing w:line="240" w:lineRule="atLeast"/>
                                      <w:jc w:val="center"/>
                                      <w:rPr>
                                        <w:rFonts w:ascii="宋体" w:hAnsi="宋体"/>
                                        <w:sz w:val="24"/>
                                      </w:rPr>
                                    </w:pPr>
                                    <w:r>
                                      <w:rPr>
                                        <w:rFonts w:hint="eastAsia" w:ascii="宋体" w:hAnsi="宋体"/>
                                        <w:sz w:val="24"/>
                                      </w:rPr>
                                      <w:t>工程设计</w:t>
                                    </w:r>
                                  </w:p>
                                </w:txbxContent>
                              </wps:txbx>
                              <wps:bodyPr lIns="18000" tIns="10800" rIns="18000" bIns="10800" upright="1"/>
                            </wps:wsp>
                            <wps:wsp>
                              <wps:cNvPr id="34" name="文本框 692"/>
                              <wps:cNvSpPr txBox="1"/>
                              <wps:spPr>
                                <a:xfrm>
                                  <a:off x="534670" y="1102360"/>
                                  <a:ext cx="1140460" cy="222885"/>
                                </a:xfrm>
                                <a:prstGeom prst="rect">
                                  <a:avLst/>
                                </a:prstGeom>
                                <a:solidFill>
                                  <a:srgbClr val="FFFFFF"/>
                                </a:solidFill>
                                <a:ln w="9525" cap="flat" cmpd="sng">
                                  <a:solidFill>
                                    <a:srgbClr val="000000"/>
                                  </a:solidFill>
                                  <a:prstDash val="solid"/>
                                  <a:miter/>
                                  <a:headEnd type="none" w="med" len="med"/>
                                  <a:tailEnd type="none" w="med" len="med"/>
                                </a:ln>
                              </wps:spPr>
                              <wps:txbx>
                                <w:txbxContent>
                                  <w:p>
                                    <w:pPr>
                                      <w:spacing w:line="240" w:lineRule="atLeast"/>
                                      <w:jc w:val="center"/>
                                      <w:rPr>
                                        <w:rFonts w:ascii="宋体" w:hAnsi="宋体"/>
                                        <w:sz w:val="24"/>
                                      </w:rPr>
                                    </w:pPr>
                                    <w:r>
                                      <w:rPr>
                                        <w:rFonts w:hint="eastAsia" w:ascii="宋体" w:hAnsi="宋体"/>
                                        <w:sz w:val="24"/>
                                      </w:rPr>
                                      <w:t>基础、管沟开挖</w:t>
                                    </w:r>
                                  </w:p>
                                </w:txbxContent>
                              </wps:txbx>
                              <wps:bodyPr lIns="18000" tIns="10800" rIns="18000" bIns="10800" upright="1"/>
                            </wps:wsp>
                            <wps:wsp>
                              <wps:cNvPr id="35" name="文本框 694"/>
                              <wps:cNvSpPr txBox="1"/>
                              <wps:spPr>
                                <a:xfrm>
                                  <a:off x="661670" y="2153920"/>
                                  <a:ext cx="933450" cy="222885"/>
                                </a:xfrm>
                                <a:prstGeom prst="rect">
                                  <a:avLst/>
                                </a:prstGeom>
                                <a:solidFill>
                                  <a:srgbClr val="FFFFFF"/>
                                </a:solidFill>
                                <a:ln w="9525" cap="flat" cmpd="sng">
                                  <a:solidFill>
                                    <a:srgbClr val="000000"/>
                                  </a:solidFill>
                                  <a:prstDash val="solid"/>
                                  <a:miter/>
                                  <a:headEnd type="none" w="med" len="med"/>
                                  <a:tailEnd type="none" w="med" len="med"/>
                                </a:ln>
                              </wps:spPr>
                              <wps:txbx>
                                <w:txbxContent>
                                  <w:p>
                                    <w:pPr>
                                      <w:spacing w:line="240" w:lineRule="atLeast"/>
                                      <w:jc w:val="center"/>
                                      <w:rPr>
                                        <w:rFonts w:ascii="宋体" w:hAnsi="宋体"/>
                                        <w:sz w:val="24"/>
                                      </w:rPr>
                                    </w:pPr>
                                    <w:r>
                                      <w:rPr>
                                        <w:rFonts w:hint="eastAsia" w:ascii="宋体" w:hAnsi="宋体"/>
                                        <w:sz w:val="24"/>
                                      </w:rPr>
                                      <w:t>竣工验收</w:t>
                                    </w:r>
                                  </w:p>
                                </w:txbxContent>
                              </wps:txbx>
                              <wps:bodyPr lIns="18000" tIns="10800" rIns="18000" bIns="10800" upright="1"/>
                            </wps:wsp>
                            <wps:wsp>
                              <wps:cNvPr id="36" name="文本框 695"/>
                              <wps:cNvSpPr txBox="1"/>
                              <wps:spPr>
                                <a:xfrm>
                                  <a:off x="659765" y="2694305"/>
                                  <a:ext cx="933450" cy="222885"/>
                                </a:xfrm>
                                <a:prstGeom prst="rect">
                                  <a:avLst/>
                                </a:prstGeom>
                                <a:solidFill>
                                  <a:srgbClr val="FFFFFF"/>
                                </a:solidFill>
                                <a:ln w="9525" cap="flat" cmpd="sng">
                                  <a:solidFill>
                                    <a:srgbClr val="000000"/>
                                  </a:solidFill>
                                  <a:prstDash val="solid"/>
                                  <a:miter/>
                                  <a:headEnd type="none" w="med" len="med"/>
                                  <a:tailEnd type="none" w="med" len="med"/>
                                </a:ln>
                              </wps:spPr>
                              <wps:txbx>
                                <w:txbxContent>
                                  <w:p>
                                    <w:pPr>
                                      <w:spacing w:line="240" w:lineRule="atLeast"/>
                                      <w:jc w:val="center"/>
                                      <w:rPr>
                                        <w:rFonts w:ascii="宋体" w:hAnsi="宋体"/>
                                        <w:sz w:val="24"/>
                                      </w:rPr>
                                    </w:pPr>
                                    <w:r>
                                      <w:rPr>
                                        <w:rFonts w:hint="eastAsia" w:ascii="宋体" w:hAnsi="宋体"/>
                                        <w:sz w:val="24"/>
                                      </w:rPr>
                                      <w:t>投入营运</w:t>
                                    </w:r>
                                  </w:p>
                                </w:txbxContent>
                              </wps:txbx>
                              <wps:bodyPr lIns="18000" tIns="10800" rIns="18000" bIns="10800" upright="1"/>
                            </wps:wsp>
                            <wps:wsp>
                              <wps:cNvPr id="37" name="直线 696"/>
                              <wps:cNvCnPr/>
                              <wps:spPr>
                                <a:xfrm>
                                  <a:off x="1111885" y="290830"/>
                                  <a:ext cx="635" cy="297180"/>
                                </a:xfrm>
                                <a:prstGeom prst="line">
                                  <a:avLst/>
                                </a:prstGeom>
                                <a:ln w="9525" cap="flat" cmpd="sng">
                                  <a:solidFill>
                                    <a:srgbClr val="000000"/>
                                  </a:solidFill>
                                  <a:prstDash val="solid"/>
                                  <a:headEnd type="none" w="med" len="med"/>
                                  <a:tailEnd type="triangle" w="med" len="med"/>
                                </a:ln>
                              </wps:spPr>
                              <wps:bodyPr upright="1"/>
                            </wps:wsp>
                            <wps:wsp>
                              <wps:cNvPr id="38" name="直线 697"/>
                              <wps:cNvCnPr/>
                              <wps:spPr>
                                <a:xfrm>
                                  <a:off x="1112520" y="821690"/>
                                  <a:ext cx="635" cy="297180"/>
                                </a:xfrm>
                                <a:prstGeom prst="line">
                                  <a:avLst/>
                                </a:prstGeom>
                                <a:ln w="9525" cap="flat" cmpd="sng">
                                  <a:solidFill>
                                    <a:srgbClr val="000000"/>
                                  </a:solidFill>
                                  <a:prstDash val="solid"/>
                                  <a:headEnd type="none" w="med" len="med"/>
                                  <a:tailEnd type="triangle" w="med" len="med"/>
                                </a:ln>
                              </wps:spPr>
                              <wps:bodyPr upright="1"/>
                            </wps:wsp>
                            <wps:wsp>
                              <wps:cNvPr id="39" name="直线 699"/>
                              <wps:cNvCnPr/>
                              <wps:spPr>
                                <a:xfrm>
                                  <a:off x="1119505" y="1321435"/>
                                  <a:ext cx="635" cy="297180"/>
                                </a:xfrm>
                                <a:prstGeom prst="line">
                                  <a:avLst/>
                                </a:prstGeom>
                                <a:ln w="9525" cap="flat" cmpd="sng">
                                  <a:solidFill>
                                    <a:srgbClr val="000000"/>
                                  </a:solidFill>
                                  <a:prstDash val="solid"/>
                                  <a:headEnd type="none" w="med" len="med"/>
                                  <a:tailEnd type="triangle" w="med" len="med"/>
                                </a:ln>
                              </wps:spPr>
                              <wps:bodyPr upright="1"/>
                            </wps:wsp>
                            <wps:wsp>
                              <wps:cNvPr id="40" name="直线 700"/>
                              <wps:cNvCnPr/>
                              <wps:spPr>
                                <a:xfrm>
                                  <a:off x="1127760" y="2383790"/>
                                  <a:ext cx="635" cy="297180"/>
                                </a:xfrm>
                                <a:prstGeom prst="line">
                                  <a:avLst/>
                                </a:prstGeom>
                                <a:ln w="9525" cap="flat" cmpd="sng">
                                  <a:solidFill>
                                    <a:srgbClr val="000000"/>
                                  </a:solidFill>
                                  <a:prstDash val="solid"/>
                                  <a:headEnd type="none" w="med" len="med"/>
                                  <a:tailEnd type="triangle" w="med" len="med"/>
                                </a:ln>
                              </wps:spPr>
                              <wps:bodyPr upright="1"/>
                            </wps:wsp>
                            <wps:wsp>
                              <wps:cNvPr id="41" name="直线 702"/>
                              <wps:cNvCnPr/>
                              <wps:spPr>
                                <a:xfrm>
                                  <a:off x="1541145" y="1725930"/>
                                  <a:ext cx="491490" cy="1270"/>
                                </a:xfrm>
                                <a:prstGeom prst="line">
                                  <a:avLst/>
                                </a:prstGeom>
                                <a:ln w="9525" cap="flat" cmpd="sng">
                                  <a:solidFill>
                                    <a:srgbClr val="000000"/>
                                  </a:solidFill>
                                  <a:prstDash val="dash"/>
                                  <a:headEnd type="none" w="med" len="med"/>
                                  <a:tailEnd type="triangle" w="sm" len="med"/>
                                </a:ln>
                              </wps:spPr>
                              <wps:bodyPr upright="1"/>
                            </wps:wsp>
                            <wps:wsp>
                              <wps:cNvPr id="42" name="文本框 703"/>
                              <wps:cNvSpPr txBox="1"/>
                              <wps:spPr>
                                <a:xfrm>
                                  <a:off x="2078355" y="1610995"/>
                                  <a:ext cx="1407160" cy="259080"/>
                                </a:xfrm>
                                <a:prstGeom prst="rect">
                                  <a:avLst/>
                                </a:prstGeom>
                                <a:solidFill>
                                  <a:srgbClr val="FFFFFF"/>
                                </a:solidFill>
                                <a:ln>
                                  <a:noFill/>
                                </a:ln>
                              </wps:spPr>
                              <wps:txbx>
                                <w:txbxContent>
                                  <w:p>
                                    <w:pPr>
                                      <w:rPr>
                                        <w:rFonts w:hint="eastAsia" w:ascii="宋体" w:hAnsi="宋体" w:eastAsia="宋体"/>
                                        <w:szCs w:val="21"/>
                                        <w:lang w:eastAsia="zh-CN"/>
                                      </w:rPr>
                                    </w:pPr>
                                    <w:r>
                                      <w:rPr>
                                        <w:rFonts w:hint="eastAsia" w:ascii="宋体" w:hAnsi="宋体"/>
                                        <w:szCs w:val="21"/>
                                      </w:rPr>
                                      <w:t>噪声、固体废物</w:t>
                                    </w:r>
                                    <w:r>
                                      <w:rPr>
                                        <w:rFonts w:hint="eastAsia" w:ascii="宋体" w:hAnsi="宋体"/>
                                        <w:szCs w:val="21"/>
                                        <w:highlight w:val="none"/>
                                        <w:lang w:eastAsia="zh-CN"/>
                                      </w:rPr>
                                      <w:t>、废水</w:t>
                                    </w:r>
                                  </w:p>
                                </w:txbxContent>
                              </wps:txbx>
                              <wps:bodyPr lIns="18000" tIns="10800" rIns="18000" bIns="10800" upright="1"/>
                            </wps:wsp>
                            <wps:wsp>
                              <wps:cNvPr id="43" name="文本框 704"/>
                              <wps:cNvSpPr txBox="1"/>
                              <wps:spPr>
                                <a:xfrm>
                                  <a:off x="572770" y="1618615"/>
                                  <a:ext cx="1080770" cy="222885"/>
                                </a:xfrm>
                                <a:prstGeom prst="rect">
                                  <a:avLst/>
                                </a:prstGeom>
                                <a:solidFill>
                                  <a:srgbClr val="FFFFFF"/>
                                </a:solidFill>
                                <a:ln w="9525" cap="flat" cmpd="sng">
                                  <a:solidFill>
                                    <a:srgbClr val="000000"/>
                                  </a:solidFill>
                                  <a:prstDash val="solid"/>
                                  <a:miter/>
                                  <a:headEnd type="none" w="med" len="med"/>
                                  <a:tailEnd type="none" w="med" len="med"/>
                                </a:ln>
                              </wps:spPr>
                              <wps:txbx>
                                <w:txbxContent>
                                  <w:p>
                                    <w:pPr>
                                      <w:spacing w:line="240" w:lineRule="atLeast"/>
                                      <w:jc w:val="center"/>
                                      <w:rPr>
                                        <w:rFonts w:ascii="宋体" w:hAnsi="宋体"/>
                                        <w:sz w:val="24"/>
                                      </w:rPr>
                                    </w:pPr>
                                    <w:r>
                                      <w:rPr>
                                        <w:rFonts w:hint="eastAsia" w:ascii="宋体" w:hAnsi="宋体"/>
                                        <w:sz w:val="24"/>
                                      </w:rPr>
                                      <w:t>管道铺设</w:t>
                                    </w:r>
                                  </w:p>
                                </w:txbxContent>
                              </wps:txbx>
                              <wps:bodyPr lIns="18000" tIns="10800" rIns="18000" bIns="10800" upright="1"/>
                            </wps:wsp>
                            <wps:wsp>
                              <wps:cNvPr id="44" name="直线 705"/>
                              <wps:cNvCnPr/>
                              <wps:spPr>
                                <a:xfrm>
                                  <a:off x="1127760" y="1837690"/>
                                  <a:ext cx="635" cy="297180"/>
                                </a:xfrm>
                                <a:prstGeom prst="line">
                                  <a:avLst/>
                                </a:prstGeom>
                                <a:ln w="9525" cap="flat" cmpd="sng">
                                  <a:solidFill>
                                    <a:srgbClr val="000000"/>
                                  </a:solidFill>
                                  <a:prstDash val="solid"/>
                                  <a:headEnd type="none" w="med" len="med"/>
                                  <a:tailEnd type="triangle" w="med" len="med"/>
                                </a:ln>
                              </wps:spPr>
                              <wps:bodyPr upright="1"/>
                            </wps:wsp>
                          </wpc:wpc>
                        </a:graphicData>
                      </a:graphic>
                    </wp:inline>
                  </w:drawing>
                </mc:Choice>
                <mc:Fallback>
                  <w:pict>
                    <v:group id="画布 683" o:spid="_x0000_s1026" o:spt="203" style="height:244.45pt;width:400.65pt;" coordsize="5088255,3104515" editas="canvas" o:gfxdata="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">
                      <o:lock v:ext="edit" aspectratio="f"/>
                      <v:shape id="画布 683" o:spid="_x0000_s1026" style="position:absolute;left:0;top:0;height:3104515;width:5088255;" filled="f" stroked="f" coordsize="21600,21600" o:gfxdata="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">
                        <v:fill on="f" focussize="0,0"/>
                        <v:stroke on="f"/>
                        <v:imagedata o:title=""/>
                        <o:lock v:ext="edit" aspectratio="t"/>
                      </v:shape>
                      <v:line id="直线 685" o:spid="_x0000_s1026" o:spt="20" style="position:absolute;left:1532890;top:1209675;height:1270;width:491490;" filled="f" stroked="t" coordsize="21600,21600" o:gfxdata="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">
                        <v:fill on="f" focussize="0,0"/>
                        <v:stroke color="#000000" joinstyle="round" dashstyle="dash" endarrow="block" endarrowwidth="narrow"/>
                        <v:imagedata o:title=""/>
                        <o:lock v:ext="edit" aspectratio="f"/>
                      </v:line>
                      <v:shape id="文本框 686" o:spid="_x0000_s1026" o:spt="202" type="#_x0000_t202" style="position:absolute;left:2060575;top:1094740;height:259080;width:2740025;" fillcolor="#FFFFFF" filled="t" stroked="f" coordsize="21600,21600" o:gfxdata="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">
                        <v:fill on="t" focussize="0,0"/>
                        <v:stroke on="f"/>
                        <v:imagedata o:title=""/>
                        <o:lock v:ext="edit" aspectratio="f"/>
                        <v:textbox inset="0.5mm,0.3mm,0.5mm,0.3mm">
                          <w:txbxContent>
                            <w:p>
                              <w:pPr>
                                <w:rPr>
                                  <w:rFonts w:ascii="宋体" w:hAnsi="宋体"/>
                                  <w:szCs w:val="21"/>
                                </w:rPr>
                              </w:pPr>
                              <w:r>
                                <w:rPr>
                                  <w:rFonts w:hint="eastAsia" w:ascii="宋体" w:hAnsi="宋体"/>
                                  <w:szCs w:val="21"/>
                                </w:rPr>
                                <w:t>噪声、扬尘、固体废物、汽车尾气、生态破坏</w:t>
                              </w:r>
                            </w:p>
                          </w:txbxContent>
                        </v:textbox>
                      </v:shape>
                      <v:shape id="文本框 690" o:spid="_x0000_s1026" o:spt="202" type="#_x0000_t202" style="position:absolute;left:672465;top:73660;height:222250;width:893445;" fillcolor="#FFFFFF" filled="t" stroked="t" coordsize="21600,21600" o:gfxdata="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KN9HBnVAAAABQEAAA8AAAAAAAAAAQAgAAAAIgAAAGRycy9kb3ducmV2LnhtbFBLAQIUABQA&#10;AAAIAIdO4kAMoYKnLAIAAHUEAAAOAAAAAAAAAAEAIAAAACQBAABkcnMvZTJvRG9jLnhtbFBLBQYA&#10;AAAABgAGAFkBAADCBQAAAAA=&#10;">
                        <v:fill on="t" focussize="0,0"/>
                        <v:stroke color="#000000" joinstyle="miter"/>
                        <v:imagedata o:title=""/>
                        <o:lock v:ext="edit" aspectratio="f"/>
                        <v:textbox inset="0.5mm,0.3mm,0.5mm,0.3mm">
                          <w:txbxContent>
                            <w:p>
                              <w:pPr>
                                <w:jc w:val="center"/>
                                <w:rPr>
                                  <w:rFonts w:ascii="宋体" w:hAnsi="宋体"/>
                                  <w:sz w:val="24"/>
                                </w:rPr>
                              </w:pPr>
                              <w:r>
                                <w:rPr>
                                  <w:rFonts w:hint="eastAsia" w:ascii="宋体" w:hAnsi="宋体"/>
                                  <w:sz w:val="24"/>
                                </w:rPr>
                                <w:t>方案设计</w:t>
                              </w:r>
                            </w:p>
                          </w:txbxContent>
                        </v:textbox>
                      </v:shape>
                      <v:shape id="文本框 691" o:spid="_x0000_s1026" o:spt="202" type="#_x0000_t202" style="position:absolute;left:658495;top:586740;height:222885;width:902335;" fillcolor="#FFFFFF" filled="t" stroked="t" coordsize="21600,21600" o:gfxdata="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jfRwZ1QAAAAUBAAAPAAAAAAAAAAEAIAAAACIAAABkcnMvZG93bnJldi54bWxQSwECFAAU&#10;AAAACACHTuJAzHP+US0CAAB2BAAADgAAAAAAAAABACAAAAAkAQAAZHJzL2Uyb0RvYy54bWxQSwUG&#10;AAAAAAYABgBZAQAAwwUAAAAA&#10;">
                        <v:fill on="t" focussize="0,0"/>
                        <v:stroke color="#000000" joinstyle="miter"/>
                        <v:imagedata o:title=""/>
                        <o:lock v:ext="edit" aspectratio="f"/>
                        <v:textbox inset="0.5mm,0.3mm,0.5mm,0.3mm">
                          <w:txbxContent>
                            <w:p>
                              <w:pPr>
                                <w:spacing w:line="240" w:lineRule="atLeast"/>
                                <w:jc w:val="center"/>
                                <w:rPr>
                                  <w:rFonts w:ascii="宋体" w:hAnsi="宋体"/>
                                  <w:sz w:val="24"/>
                                </w:rPr>
                              </w:pPr>
                              <w:r>
                                <w:rPr>
                                  <w:rFonts w:hint="eastAsia" w:ascii="宋体" w:hAnsi="宋体"/>
                                  <w:sz w:val="24"/>
                                </w:rPr>
                                <w:t>工程设计</w:t>
                              </w:r>
                            </w:p>
                          </w:txbxContent>
                        </v:textbox>
                      </v:shape>
                      <v:shape id="文本框 692" o:spid="_x0000_s1026" o:spt="202" type="#_x0000_t202" style="position:absolute;left:534670;top:1102360;height:222885;width:1140460;" fillcolor="#FFFFFF" filled="t" stroked="t" coordsize="21600,21600" o:gfxdata="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">
                        <v:fill on="t" focussize="0,0"/>
                        <v:stroke color="#000000" joinstyle="miter"/>
                        <v:imagedata o:title=""/>
                        <o:lock v:ext="edit" aspectratio="f"/>
                        <v:textbox inset="0.5mm,0.3mm,0.5mm,0.3mm">
                          <w:txbxContent>
                            <w:p>
                              <w:pPr>
                                <w:spacing w:line="240" w:lineRule="atLeast"/>
                                <w:jc w:val="center"/>
                                <w:rPr>
                                  <w:rFonts w:ascii="宋体" w:hAnsi="宋体"/>
                                  <w:sz w:val="24"/>
                                </w:rPr>
                              </w:pPr>
                              <w:r>
                                <w:rPr>
                                  <w:rFonts w:hint="eastAsia" w:ascii="宋体" w:hAnsi="宋体"/>
                                  <w:sz w:val="24"/>
                                </w:rPr>
                                <w:t>基础、管沟开挖</w:t>
                              </w:r>
                            </w:p>
                          </w:txbxContent>
                        </v:textbox>
                      </v:shape>
                      <v:shape id="文本框 694" o:spid="_x0000_s1026" o:spt="202" type="#_x0000_t202" style="position:absolute;left:661670;top:2153920;height:222885;width:933450;" fillcolor="#FFFFFF" filled="t" stroked="t" coordsize="21600,21600" o:gfxdata="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o30cGdUAAAAFAQAADwAAAAAAAAABACAAAAAiAAAAZHJzL2Rvd25yZXYueG1sUEsBAhQA&#10;FAAAAAgAh07iQKVBd7AuAgAAdwQAAA4AAAAAAAAAAQAgAAAAJAEAAGRycy9lMm9Eb2MueG1sUEsF&#10;BgAAAAAGAAYAWQEAAMQFAAAAAA==&#10;">
                        <v:fill on="t" focussize="0,0"/>
                        <v:stroke color="#000000" joinstyle="miter"/>
                        <v:imagedata o:title=""/>
                        <o:lock v:ext="edit" aspectratio="f"/>
                        <v:textbox inset="0.5mm,0.3mm,0.5mm,0.3mm">
                          <w:txbxContent>
                            <w:p>
                              <w:pPr>
                                <w:spacing w:line="240" w:lineRule="atLeast"/>
                                <w:jc w:val="center"/>
                                <w:rPr>
                                  <w:rFonts w:ascii="宋体" w:hAnsi="宋体"/>
                                  <w:sz w:val="24"/>
                                </w:rPr>
                              </w:pPr>
                              <w:r>
                                <w:rPr>
                                  <w:rFonts w:hint="eastAsia" w:ascii="宋体" w:hAnsi="宋体"/>
                                  <w:sz w:val="24"/>
                                </w:rPr>
                                <w:t>竣工验收</w:t>
                              </w:r>
                            </w:p>
                          </w:txbxContent>
                        </v:textbox>
                      </v:shape>
                      <v:shape id="文本框 695" o:spid="_x0000_s1026" o:spt="202" type="#_x0000_t202" style="position:absolute;left:659765;top:2694305;height:222885;width:933450;" fillcolor="#FFFFFF" filled="t" stroked="t" coordsize="21600,21600" o:gfxdata="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">
                        <v:fill on="t" focussize="0,0"/>
                        <v:stroke color="#000000" joinstyle="miter"/>
                        <v:imagedata o:title=""/>
                        <o:lock v:ext="edit" aspectratio="f"/>
                        <v:textbox inset="0.5mm,0.3mm,0.5mm,0.3mm">
                          <w:txbxContent>
                            <w:p>
                              <w:pPr>
                                <w:spacing w:line="240" w:lineRule="atLeast"/>
                                <w:jc w:val="center"/>
                                <w:rPr>
                                  <w:rFonts w:ascii="宋体" w:hAnsi="宋体"/>
                                  <w:sz w:val="24"/>
                                </w:rPr>
                              </w:pPr>
                              <w:r>
                                <w:rPr>
                                  <w:rFonts w:hint="eastAsia" w:ascii="宋体" w:hAnsi="宋体"/>
                                  <w:sz w:val="24"/>
                                </w:rPr>
                                <w:t>投入营运</w:t>
                              </w:r>
                            </w:p>
                          </w:txbxContent>
                        </v:textbox>
                      </v:shape>
                      <v:line id="直线 696" o:spid="_x0000_s1026" o:spt="20" style="position:absolute;left:1111885;top:290830;height:297180;width:635;" filled="f" stroked="t" coordsize="21600,21600" o:gfxdata="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">
                        <v:fill on="f" focussize="0,0"/>
                        <v:stroke color="#000000" joinstyle="round" endarrow="block"/>
                        <v:imagedata o:title=""/>
                        <o:lock v:ext="edit" aspectratio="f"/>
                      </v:line>
                      <v:line id="直线 697" o:spid="_x0000_s1026" o:spt="20" style="position:absolute;left:1112520;top:821690;height:297180;width:635;" filled="f" stroked="t" coordsize="21600,21600" o:gfxdata="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">
                        <v:fill on="f" focussize="0,0"/>
                        <v:stroke color="#000000" joinstyle="round" endarrow="block"/>
                        <v:imagedata o:title=""/>
                        <o:lock v:ext="edit" aspectratio="f"/>
                      </v:line>
                      <v:line id="直线 699" o:spid="_x0000_s1026" o:spt="20" style="position:absolute;left:1119505;top:1321435;height:297180;width:635;" filled="f" stroked="t" coordsize="21600,21600" o:gfxdata="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">
                        <v:fill on="f" focussize="0,0"/>
                        <v:stroke color="#000000" joinstyle="round" endarrow="block"/>
                        <v:imagedata o:title=""/>
                        <o:lock v:ext="edit" aspectratio="f"/>
                      </v:line>
                      <v:line id="直线 700" o:spid="_x0000_s1026" o:spt="20" style="position:absolute;left:1127760;top:2383790;height:297180;width:635;" filled="f" stroked="t" coordsize="21600,21600" o:gfxdata="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">
                        <v:fill on="f" focussize="0,0"/>
                        <v:stroke color="#000000" joinstyle="round" endarrow="block"/>
                        <v:imagedata o:title=""/>
                        <o:lock v:ext="edit" aspectratio="f"/>
                      </v:line>
                      <v:line id="直线 702" o:spid="_x0000_s1026" o:spt="20" style="position:absolute;left:1541145;top:1725930;height:1270;width:491490;" filled="f" stroked="t" coordsize="21600,21600" o:gfxdata="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">
                        <v:fill on="f" focussize="0,0"/>
                        <v:stroke color="#000000" joinstyle="round" dashstyle="dash" endarrow="block" endarrowwidth="narrow"/>
                        <v:imagedata o:title=""/>
                        <o:lock v:ext="edit" aspectratio="f"/>
                      </v:line>
                      <v:shape id="文本框 703" o:spid="_x0000_s1026" o:spt="202" type="#_x0000_t202" style="position:absolute;left:2078355;top:1610995;height:259080;width:1407160;" fillcolor="#FFFFFF" filled="t" stroked="f" coordsize="21600,21600" o:gfxdata="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">
                        <v:fill on="t" focussize="0,0"/>
                        <v:stroke on="f"/>
                        <v:imagedata o:title=""/>
                        <o:lock v:ext="edit" aspectratio="f"/>
                        <v:textbox inset="0.5mm,0.3mm,0.5mm,0.3mm">
                          <w:txbxContent>
                            <w:p>
                              <w:pPr>
                                <w:rPr>
                                  <w:rFonts w:hint="eastAsia" w:ascii="宋体" w:hAnsi="宋体" w:eastAsia="宋体"/>
                                  <w:szCs w:val="21"/>
                                  <w:lang w:eastAsia="zh-CN"/>
                                </w:rPr>
                              </w:pPr>
                              <w:r>
                                <w:rPr>
                                  <w:rFonts w:hint="eastAsia" w:ascii="宋体" w:hAnsi="宋体"/>
                                  <w:szCs w:val="21"/>
                                </w:rPr>
                                <w:t>噪声、固体废物</w:t>
                              </w:r>
                              <w:r>
                                <w:rPr>
                                  <w:rFonts w:hint="eastAsia" w:ascii="宋体" w:hAnsi="宋体"/>
                                  <w:szCs w:val="21"/>
                                  <w:highlight w:val="none"/>
                                  <w:lang w:eastAsia="zh-CN"/>
                                </w:rPr>
                                <w:t>、废水</w:t>
                              </w:r>
                            </w:p>
                          </w:txbxContent>
                        </v:textbox>
                      </v:shape>
                      <v:shape id="文本框 704" o:spid="_x0000_s1026" o:spt="202" type="#_x0000_t202" style="position:absolute;left:572770;top:1618615;height:222885;width:1080770;" fillcolor="#FFFFFF" filled="t" stroked="t" coordsize="21600,21600" o:gfxdata="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">
                        <v:fill on="t" focussize="0,0"/>
                        <v:stroke color="#000000" joinstyle="miter"/>
                        <v:imagedata o:title=""/>
                        <o:lock v:ext="edit" aspectratio="f"/>
                        <v:textbox inset="0.5mm,0.3mm,0.5mm,0.3mm">
                          <w:txbxContent>
                            <w:p>
                              <w:pPr>
                                <w:spacing w:line="240" w:lineRule="atLeast"/>
                                <w:jc w:val="center"/>
                                <w:rPr>
                                  <w:rFonts w:ascii="宋体" w:hAnsi="宋体"/>
                                  <w:sz w:val="24"/>
                                </w:rPr>
                              </w:pPr>
                              <w:r>
                                <w:rPr>
                                  <w:rFonts w:hint="eastAsia" w:ascii="宋体" w:hAnsi="宋体"/>
                                  <w:sz w:val="24"/>
                                </w:rPr>
                                <w:t>管道铺设</w:t>
                              </w:r>
                            </w:p>
                          </w:txbxContent>
                        </v:textbox>
                      </v:shape>
                      <v:line id="直线 705" o:spid="_x0000_s1026" o:spt="20" style="position:absolute;left:1127760;top:1837690;height:297180;width:635;" filled="f" stroked="t" coordsize="21600,21600" o:gfxdata="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">
                        <v:fill on="f" focussize="0,0"/>
                        <v:stroke color="#000000" joinstyle="round" endarrow="block"/>
                        <v:imagedata o:title=""/>
                        <o:lock v:ext="edit" aspectratio="f"/>
                      </v:line>
                      <w10:wrap type="none"/>
                      <w10:anchorlock/>
                    </v:group>
                  </w:pict>
                </mc:Fallback>
              </mc:AlternateContent>
            </w:r>
          </w:p>
          <w:p>
            <w:pPr>
              <w:adjustRightInd w:val="0"/>
              <w:snapToGrid w:val="0"/>
              <w:spacing w:line="360" w:lineRule="auto"/>
              <w:jc w:val="center"/>
              <w:rPr>
                <w:b/>
                <w:bCs/>
                <w:color w:val="auto"/>
                <w:sz w:val="24"/>
                <w:highlight w:val="none"/>
              </w:rPr>
            </w:pPr>
            <w:r>
              <w:rPr>
                <w:rFonts w:eastAsia="黑体"/>
                <w:b/>
                <w:bCs/>
                <w:color w:val="auto"/>
                <w:kern w:val="0"/>
                <w:sz w:val="24"/>
                <w:highlight w:val="none"/>
              </w:rPr>
              <w:t>图</w:t>
            </w:r>
            <w:r>
              <w:rPr>
                <w:rFonts w:hint="eastAsia" w:eastAsia="黑体"/>
                <w:b/>
                <w:bCs/>
                <w:color w:val="auto"/>
                <w:kern w:val="0"/>
                <w:sz w:val="24"/>
                <w:highlight w:val="none"/>
              </w:rPr>
              <w:t>2-</w:t>
            </w:r>
            <w:r>
              <w:rPr>
                <w:rFonts w:hint="eastAsia" w:eastAsia="黑体"/>
                <w:b/>
                <w:bCs/>
                <w:color w:val="auto"/>
                <w:kern w:val="0"/>
                <w:sz w:val="24"/>
                <w:highlight w:val="none"/>
                <w:lang w:val="en-US" w:eastAsia="zh-CN"/>
              </w:rPr>
              <w:t>1</w:t>
            </w:r>
            <w:r>
              <w:rPr>
                <w:rFonts w:eastAsia="黑体"/>
                <w:b/>
                <w:bCs/>
                <w:color w:val="auto"/>
                <w:kern w:val="0"/>
                <w:sz w:val="24"/>
                <w:highlight w:val="none"/>
              </w:rPr>
              <w:t xml:space="preserve">  工程施工工艺流程图</w:t>
            </w:r>
          </w:p>
          <w:p>
            <w:pPr>
              <w:spacing w:line="360" w:lineRule="auto"/>
              <w:ind w:firstLine="482" w:firstLineChars="200"/>
              <w:rPr>
                <w:b/>
                <w:bCs/>
                <w:color w:val="auto"/>
                <w:sz w:val="24"/>
                <w:highlight w:val="none"/>
              </w:rPr>
            </w:pPr>
            <w:r>
              <w:rPr>
                <w:rFonts w:hint="eastAsia"/>
                <w:b/>
                <w:bCs/>
                <w:color w:val="auto"/>
                <w:sz w:val="24"/>
                <w:highlight w:val="none"/>
              </w:rPr>
              <w:t>（1）沟槽开挖及管基处理</w:t>
            </w:r>
          </w:p>
          <w:p>
            <w:pPr>
              <w:spacing w:line="360" w:lineRule="auto"/>
              <w:ind w:firstLine="480" w:firstLineChars="200"/>
              <w:rPr>
                <w:color w:val="auto"/>
                <w:sz w:val="24"/>
                <w:highlight w:val="none"/>
              </w:rPr>
            </w:pPr>
            <w:r>
              <w:rPr>
                <w:rFonts w:hint="eastAsia"/>
                <w:color w:val="auto"/>
                <w:sz w:val="24"/>
                <w:highlight w:val="none"/>
              </w:rPr>
              <w:t>沟槽采用机械开挖，采用1.0m</w:t>
            </w:r>
            <w:r>
              <w:rPr>
                <w:rFonts w:hint="eastAsia"/>
                <w:color w:val="auto"/>
                <w:sz w:val="24"/>
                <w:highlight w:val="none"/>
                <w:vertAlign w:val="superscript"/>
              </w:rPr>
              <w:t>3</w:t>
            </w:r>
            <w:r>
              <w:rPr>
                <w:rFonts w:hint="eastAsia"/>
                <w:color w:val="auto"/>
                <w:sz w:val="24"/>
                <w:highlight w:val="none"/>
              </w:rPr>
              <w:t xml:space="preserve">挖机开挖。壤土边坡采用1：0.5，角砾边坡为1：1.0，机械开挖至设计沟底前预留20cm保护层由人工开挖，防止超挖。深挖方应分层开挖，防止塌方。 </w:t>
            </w:r>
          </w:p>
          <w:p>
            <w:pPr>
              <w:spacing w:line="360" w:lineRule="auto"/>
              <w:ind w:firstLine="480" w:firstLineChars="200"/>
              <w:rPr>
                <w:color w:val="auto"/>
                <w:sz w:val="24"/>
                <w:highlight w:val="none"/>
              </w:rPr>
            </w:pPr>
            <w:r>
              <w:rPr>
                <w:rFonts w:hint="eastAsia"/>
                <w:color w:val="auto"/>
                <w:sz w:val="24"/>
                <w:highlight w:val="none"/>
              </w:rPr>
              <w:t xml:space="preserve">石方开挖采用破碎锤开挖，出渣一般就近堆放，局部地段需要外运时挖掘机配合15t自卸汽车或拖拉机拉运。 </w:t>
            </w:r>
          </w:p>
          <w:p>
            <w:pPr>
              <w:spacing w:line="360" w:lineRule="auto"/>
              <w:ind w:firstLine="480" w:firstLineChars="200"/>
              <w:rPr>
                <w:color w:val="auto"/>
                <w:sz w:val="24"/>
                <w:highlight w:val="none"/>
              </w:rPr>
            </w:pPr>
            <w:r>
              <w:rPr>
                <w:rFonts w:hint="eastAsia"/>
                <w:color w:val="auto"/>
                <w:sz w:val="24"/>
                <w:highlight w:val="none"/>
              </w:rPr>
              <w:t xml:space="preserve">开挖应自上而下进行。沟床部位开挖深度较大时，应采用分层开挖方法，严禁采取自下而上的开挖方式。 </w:t>
            </w:r>
          </w:p>
          <w:p>
            <w:pPr>
              <w:spacing w:line="360" w:lineRule="auto"/>
              <w:ind w:firstLine="480" w:firstLineChars="200"/>
              <w:rPr>
                <w:rFonts w:hint="eastAsia"/>
                <w:color w:val="auto"/>
                <w:sz w:val="24"/>
                <w:highlight w:val="none"/>
              </w:rPr>
            </w:pPr>
            <w:r>
              <w:rPr>
                <w:rFonts w:hint="eastAsia"/>
                <w:color w:val="auto"/>
                <w:sz w:val="24"/>
                <w:highlight w:val="none"/>
              </w:rPr>
              <w:t>管道一般埋设在未经扰动的原状土层上，将管沟开挖至建基面后，在壤土段对基础进行素土翻夯处理，压实度不小于0.92，在卵石及角砾段对建基面整平后进行原土碾压，相对密实度不得小于0.60。当管沟基础为卵石、岩石或角砾时，铺设30cm细砂垫层。</w:t>
            </w:r>
          </w:p>
          <w:p>
            <w:pPr>
              <w:pStyle w:val="2"/>
              <w:jc w:val="center"/>
              <w:rPr>
                <w:rFonts w:hint="eastAsia" w:eastAsia="宋体"/>
                <w:color w:val="auto"/>
                <w:highlight w:val="none"/>
                <w:lang w:eastAsia="zh-CN"/>
              </w:rPr>
            </w:pPr>
            <w:r>
              <w:rPr>
                <w:rFonts w:hint="eastAsia" w:eastAsia="宋体"/>
                <w:color w:val="auto"/>
                <w:highlight w:val="none"/>
                <w:lang w:eastAsia="zh-CN"/>
              </w:rPr>
              <w:drawing>
                <wp:inline distT="0" distB="0" distL="114300" distR="114300">
                  <wp:extent cx="3670935" cy="3539490"/>
                  <wp:effectExtent l="0" t="0" r="5715" b="3810"/>
                  <wp:docPr id="19" name="图片 1" descr="标准横断面图1.0.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 name="图片 1" descr="标准横断面图1.0.3"/>
                          <pic:cNvPicPr>
                            <a:picLocks noChangeAspect="1"/>
                          </pic:cNvPicPr>
                        </pic:nvPicPr>
                        <pic:blipFill>
                          <a:blip r:embed="rId8"/>
                          <a:stretch>
                            <a:fillRect/>
                          </a:stretch>
                        </pic:blipFill>
                        <pic:spPr>
                          <a:xfrm>
                            <a:off x="0" y="0"/>
                            <a:ext cx="3670935" cy="3539490"/>
                          </a:xfrm>
                          <a:prstGeom prst="rect">
                            <a:avLst/>
                          </a:prstGeom>
                          <a:noFill/>
                          <a:ln>
                            <a:noFill/>
                          </a:ln>
                        </pic:spPr>
                      </pic:pic>
                    </a:graphicData>
                  </a:graphic>
                </wp:inline>
              </w:drawing>
            </w:r>
          </w:p>
          <w:p>
            <w:pPr>
              <w:pStyle w:val="2"/>
              <w:jc w:val="center"/>
              <w:rPr>
                <w:rFonts w:hint="eastAsia" w:eastAsia="宋体"/>
                <w:color w:val="auto"/>
                <w:highlight w:val="none"/>
                <w:lang w:eastAsia="zh-CN"/>
              </w:rPr>
            </w:pPr>
          </w:p>
          <w:p>
            <w:pPr>
              <w:pStyle w:val="2"/>
              <w:keepNext w:val="0"/>
              <w:keepLines w:val="0"/>
              <w:pageBreakBefore w:val="0"/>
              <w:widowControl w:val="0"/>
              <w:kinsoku/>
              <w:wordWrap/>
              <w:overflowPunct/>
              <w:topLinePunct w:val="0"/>
              <w:autoSpaceDE w:val="0"/>
              <w:autoSpaceDN w:val="0"/>
              <w:bidi w:val="0"/>
              <w:adjustRightInd/>
              <w:snapToGrid/>
              <w:spacing w:before="313" w:beforeLines="100"/>
              <w:jc w:val="center"/>
              <w:textAlignment w:val="auto"/>
              <w:rPr>
                <w:rFonts w:hint="eastAsia" w:eastAsia="宋体"/>
                <w:color w:val="auto"/>
                <w:highlight w:val="none"/>
                <w:lang w:eastAsia="zh-CN"/>
              </w:rPr>
            </w:pPr>
            <w:r>
              <w:rPr>
                <w:rFonts w:hint="eastAsia" w:eastAsia="宋体"/>
                <w:color w:val="auto"/>
                <w:highlight w:val="none"/>
                <w:lang w:eastAsia="zh-CN"/>
              </w:rPr>
              <w:drawing>
                <wp:inline distT="0" distB="0" distL="114300" distR="114300">
                  <wp:extent cx="4951730" cy="3500120"/>
                  <wp:effectExtent l="0" t="0" r="1270" b="5080"/>
                  <wp:docPr id="20" name="图片 2" descr="标准横断面图1.0.7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 name="图片 2" descr="标准横断面图1.0.75"/>
                          <pic:cNvPicPr>
                            <a:picLocks noChangeAspect="1"/>
                          </pic:cNvPicPr>
                        </pic:nvPicPr>
                        <pic:blipFill>
                          <a:blip r:embed="rId9"/>
                          <a:stretch>
                            <a:fillRect/>
                          </a:stretch>
                        </pic:blipFill>
                        <pic:spPr>
                          <a:xfrm>
                            <a:off x="0" y="0"/>
                            <a:ext cx="4951730" cy="3500120"/>
                          </a:xfrm>
                          <a:prstGeom prst="rect">
                            <a:avLst/>
                          </a:prstGeom>
                          <a:noFill/>
                          <a:ln>
                            <a:noFill/>
                          </a:ln>
                        </pic:spPr>
                      </pic:pic>
                    </a:graphicData>
                  </a:graphic>
                </wp:inline>
              </w:drawing>
            </w:r>
          </w:p>
          <w:p>
            <w:pPr>
              <w:pStyle w:val="2"/>
              <w:jc w:val="center"/>
              <w:rPr>
                <w:rFonts w:hint="eastAsia" w:eastAsia="宋体"/>
                <w:color w:val="auto"/>
                <w:highlight w:val="none"/>
                <w:lang w:eastAsia="zh-CN"/>
              </w:rPr>
            </w:pPr>
          </w:p>
          <w:p>
            <w:pPr>
              <w:pStyle w:val="2"/>
              <w:jc w:val="center"/>
              <w:rPr>
                <w:rFonts w:hint="eastAsia" w:eastAsia="宋体"/>
                <w:color w:val="auto"/>
                <w:highlight w:val="none"/>
                <w:lang w:eastAsia="zh-CN"/>
              </w:rPr>
            </w:pPr>
            <w:r>
              <w:rPr>
                <w:rFonts w:hint="eastAsia" w:eastAsia="宋体"/>
                <w:color w:val="auto"/>
                <w:highlight w:val="none"/>
                <w:lang w:eastAsia="zh-CN"/>
              </w:rPr>
              <w:drawing>
                <wp:inline distT="0" distB="0" distL="114300" distR="114300">
                  <wp:extent cx="4948555" cy="3178810"/>
                  <wp:effectExtent l="0" t="0" r="4445" b="2540"/>
                  <wp:docPr id="21" name="图片 3" descr="标准横断面图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 name="图片 3" descr="标准横断面图1.1"/>
                          <pic:cNvPicPr>
                            <a:picLocks noChangeAspect="1"/>
                          </pic:cNvPicPr>
                        </pic:nvPicPr>
                        <pic:blipFill>
                          <a:blip r:embed="rId10"/>
                          <a:stretch>
                            <a:fillRect/>
                          </a:stretch>
                        </pic:blipFill>
                        <pic:spPr>
                          <a:xfrm>
                            <a:off x="0" y="0"/>
                            <a:ext cx="4948555" cy="3178810"/>
                          </a:xfrm>
                          <a:prstGeom prst="rect">
                            <a:avLst/>
                          </a:prstGeom>
                          <a:noFill/>
                          <a:ln>
                            <a:noFill/>
                          </a:ln>
                        </pic:spPr>
                      </pic:pic>
                    </a:graphicData>
                  </a:graphic>
                </wp:inline>
              </w:drawing>
            </w:r>
          </w:p>
          <w:p>
            <w:pPr>
              <w:pStyle w:val="2"/>
              <w:rPr>
                <w:color w:val="auto"/>
                <w:highlight w:val="none"/>
              </w:rPr>
            </w:pPr>
          </w:p>
          <w:p>
            <w:pPr>
              <w:adjustRightInd w:val="0"/>
              <w:snapToGrid w:val="0"/>
              <w:spacing w:line="360" w:lineRule="auto"/>
              <w:jc w:val="center"/>
              <w:rPr>
                <w:rFonts w:hint="eastAsia" w:eastAsia="黑体"/>
                <w:b/>
                <w:bCs/>
                <w:color w:val="auto"/>
                <w:kern w:val="0"/>
                <w:sz w:val="24"/>
                <w:highlight w:val="none"/>
                <w:lang w:eastAsia="zh-CN"/>
              </w:rPr>
            </w:pPr>
            <w:r>
              <w:rPr>
                <w:rFonts w:hint="eastAsia" w:eastAsia="黑体"/>
                <w:b/>
                <w:bCs/>
                <w:color w:val="auto"/>
                <w:kern w:val="0"/>
                <w:sz w:val="24"/>
                <w:highlight w:val="none"/>
                <w:lang w:eastAsia="zh-CN"/>
              </w:rPr>
              <w:t>图</w:t>
            </w:r>
            <w:r>
              <w:rPr>
                <w:rFonts w:hint="eastAsia" w:eastAsia="黑体"/>
                <w:b/>
                <w:bCs/>
                <w:color w:val="auto"/>
                <w:kern w:val="0"/>
                <w:sz w:val="24"/>
                <w:highlight w:val="none"/>
                <w:lang w:val="en-US" w:eastAsia="zh-CN"/>
              </w:rPr>
              <w:t xml:space="preserve">2-2  </w:t>
            </w:r>
            <w:r>
              <w:rPr>
                <w:rFonts w:hint="eastAsia" w:eastAsia="黑体"/>
                <w:b/>
                <w:bCs/>
                <w:color w:val="auto"/>
                <w:kern w:val="0"/>
                <w:sz w:val="24"/>
                <w:highlight w:val="none"/>
                <w:lang w:eastAsia="zh-CN"/>
              </w:rPr>
              <w:t>管道横断面图</w:t>
            </w:r>
          </w:p>
          <w:p>
            <w:pPr>
              <w:spacing w:line="360" w:lineRule="auto"/>
              <w:ind w:firstLine="482" w:firstLineChars="200"/>
              <w:rPr>
                <w:color w:val="auto"/>
                <w:sz w:val="24"/>
                <w:highlight w:val="none"/>
              </w:rPr>
            </w:pPr>
            <w:r>
              <w:rPr>
                <w:rFonts w:hint="eastAsia"/>
                <w:b/>
                <w:bCs/>
                <w:color w:val="auto"/>
                <w:sz w:val="24"/>
                <w:highlight w:val="none"/>
              </w:rPr>
              <w:t xml:space="preserve">（2）管道运输、堆放、保管及吊装 </w:t>
            </w:r>
          </w:p>
          <w:p>
            <w:pPr>
              <w:spacing w:line="360" w:lineRule="auto"/>
              <w:ind w:firstLine="480" w:firstLineChars="200"/>
              <w:rPr>
                <w:color w:val="auto"/>
                <w:sz w:val="24"/>
                <w:highlight w:val="none"/>
              </w:rPr>
            </w:pPr>
            <w:r>
              <w:rPr>
                <w:rFonts w:hint="eastAsia"/>
                <w:color w:val="auto"/>
                <w:sz w:val="24"/>
                <w:highlight w:val="none"/>
              </w:rPr>
              <w:t xml:space="preserve">管材及附属等材料进场时，应按要求进行材料的报验，需要做复式检测的做复式检测，合格后方可允许使用。管材堆放点沿管线选择地势平坦，交通便利的地方，沿管线每隔2km设置一处管材堆放点。管材堆放点利用管线临时征地，作为管道临时堆放场地，不再另行征收临时堆放场。管材存放场地应平整，无杂物，无积水，并有足够的承载能力。管材堆放、吊装时严禁使用铁器撬动或钢丝绳直接捆绑外套管。 </w:t>
            </w:r>
          </w:p>
          <w:p>
            <w:pPr>
              <w:spacing w:line="360" w:lineRule="auto"/>
              <w:ind w:firstLine="482" w:firstLineChars="200"/>
              <w:rPr>
                <w:b/>
                <w:bCs/>
                <w:color w:val="auto"/>
                <w:sz w:val="24"/>
                <w:highlight w:val="none"/>
              </w:rPr>
            </w:pPr>
            <w:r>
              <w:rPr>
                <w:rFonts w:hint="eastAsia"/>
                <w:b/>
                <w:bCs/>
                <w:color w:val="auto"/>
                <w:sz w:val="24"/>
                <w:highlight w:val="none"/>
              </w:rPr>
              <w:t xml:space="preserve">（3）管道安装 </w:t>
            </w:r>
          </w:p>
          <w:p>
            <w:pPr>
              <w:spacing w:line="360" w:lineRule="auto"/>
              <w:ind w:firstLine="480" w:firstLineChars="200"/>
              <w:rPr>
                <w:color w:val="auto"/>
                <w:sz w:val="24"/>
                <w:highlight w:val="none"/>
              </w:rPr>
            </w:pPr>
            <w:r>
              <w:rPr>
                <w:rFonts w:hint="eastAsia"/>
                <w:color w:val="auto"/>
                <w:sz w:val="24"/>
                <w:highlight w:val="none"/>
              </w:rPr>
              <w:t>安装时由汽车或拖拉机将管道从临时管材临时堆放点运至安装现场，由人工配合倒链起吊、就位、安装，运输及安装过程中严禁碰撞，接头采用承插式。</w:t>
            </w:r>
          </w:p>
          <w:p>
            <w:pPr>
              <w:spacing w:line="360" w:lineRule="auto"/>
              <w:ind w:firstLine="480" w:firstLineChars="200"/>
              <w:rPr>
                <w:color w:val="auto"/>
                <w:sz w:val="24"/>
                <w:highlight w:val="none"/>
              </w:rPr>
            </w:pPr>
            <w:r>
              <w:rPr>
                <w:rFonts w:hint="eastAsia"/>
                <w:color w:val="auto"/>
                <w:sz w:val="24"/>
                <w:highlight w:val="none"/>
              </w:rPr>
              <w:t>每节管道安装后，要测量管道的轴线位置和高程，控制偏差在允许范围。管铺设时要将插口顺水流方向，承口逆水流方向。</w:t>
            </w:r>
          </w:p>
          <w:p>
            <w:pPr>
              <w:spacing w:line="360" w:lineRule="auto"/>
              <w:ind w:firstLine="482" w:firstLineChars="200"/>
              <w:rPr>
                <w:color w:val="auto"/>
                <w:sz w:val="24"/>
                <w:highlight w:val="none"/>
              </w:rPr>
            </w:pPr>
            <w:r>
              <w:rPr>
                <w:rFonts w:hint="eastAsia"/>
                <w:b/>
                <w:bCs/>
                <w:color w:val="auto"/>
                <w:sz w:val="24"/>
                <w:highlight w:val="none"/>
              </w:rPr>
              <w:t>（4）管道水压试验</w:t>
            </w:r>
          </w:p>
          <w:p>
            <w:pPr>
              <w:spacing w:line="360" w:lineRule="auto"/>
              <w:ind w:firstLine="480" w:firstLineChars="200"/>
              <w:rPr>
                <w:color w:val="auto"/>
                <w:sz w:val="24"/>
                <w:highlight w:val="none"/>
              </w:rPr>
            </w:pPr>
            <w:r>
              <w:rPr>
                <w:rFonts w:hint="eastAsia"/>
                <w:color w:val="auto"/>
                <w:sz w:val="24"/>
                <w:highlight w:val="none"/>
              </w:rPr>
              <w:t>在做分段或全线水压试验前，必须将试验段管道两侧至管顶300mm以内的回填土分层夯实，且管线的镇墩与锚固结构达到要求，防止管线试验时位移或变形。进行管道密封性试验时，不许有漏水，管道渗水应满足规定。</w:t>
            </w:r>
          </w:p>
          <w:p>
            <w:pPr>
              <w:spacing w:line="360" w:lineRule="auto"/>
              <w:ind w:firstLine="482" w:firstLineChars="200"/>
              <w:rPr>
                <w:b/>
                <w:bCs/>
                <w:color w:val="auto"/>
                <w:sz w:val="24"/>
                <w:highlight w:val="none"/>
              </w:rPr>
            </w:pPr>
            <w:r>
              <w:rPr>
                <w:rFonts w:hint="eastAsia"/>
                <w:b/>
                <w:bCs/>
                <w:color w:val="auto"/>
                <w:sz w:val="24"/>
                <w:highlight w:val="none"/>
              </w:rPr>
              <w:t>（5）回填土施工</w:t>
            </w:r>
          </w:p>
          <w:p>
            <w:pPr>
              <w:spacing w:line="360" w:lineRule="auto"/>
              <w:ind w:firstLine="480" w:firstLineChars="200"/>
              <w:rPr>
                <w:color w:val="auto"/>
                <w:sz w:val="24"/>
                <w:highlight w:val="none"/>
              </w:rPr>
            </w:pPr>
            <w:r>
              <w:rPr>
                <w:rFonts w:hint="eastAsia"/>
                <w:color w:val="auto"/>
                <w:sz w:val="24"/>
                <w:highlight w:val="none"/>
              </w:rPr>
              <w:t>管基处理好后，用细土回填0.3～0.35m，压实度不得小于0.92，然后将输水管下的细土回填剔槽后铺设管道，管底至管中心的范围内均采用细土回填，压实度不小于0.92；管中至管顶以上0.2m的范围内，仍采用细土回填，压实度不小于0.90；其余部分采用原状自然土回填，压实度不小于0.85。当管线段落处在卵石、岩石或角砾时，管顶0.2m以下部分采用细土或表层壤土回填，不得用下层卵砾石料进行回填。管道两侧至管顶的回填土必须对称分层夯实，严禁单侧回填或推土机从一侧向沟内推填，以免引起管道轴线位移和接口变形；管顶0.2m以内回填要求与管道两侧回填土相同，而且不得使用重锤或大型机械夯实。回填采用1m</w:t>
            </w:r>
            <w:r>
              <w:rPr>
                <w:rFonts w:hint="eastAsia"/>
                <w:color w:val="auto"/>
                <w:sz w:val="24"/>
                <w:highlight w:val="none"/>
                <w:vertAlign w:val="superscript"/>
              </w:rPr>
              <w:t>3</w:t>
            </w:r>
            <w:r>
              <w:rPr>
                <w:rFonts w:hint="eastAsia"/>
                <w:color w:val="auto"/>
                <w:sz w:val="24"/>
                <w:highlight w:val="none"/>
              </w:rPr>
              <w:t>挖掘机向两侧均匀对称回填，蛙式打夯机夯实，管顶管沟回填土至管顶1.0m以上才允许大型土方机械跨越上部作业。</w:t>
            </w:r>
          </w:p>
          <w:p>
            <w:pPr>
              <w:spacing w:line="360" w:lineRule="auto"/>
              <w:ind w:firstLine="482" w:firstLineChars="200"/>
              <w:rPr>
                <w:b/>
                <w:bCs/>
                <w:color w:val="auto"/>
                <w:sz w:val="24"/>
                <w:highlight w:val="none"/>
              </w:rPr>
            </w:pPr>
            <w:r>
              <w:rPr>
                <w:rFonts w:hint="eastAsia"/>
                <w:b/>
                <w:bCs/>
                <w:color w:val="auto"/>
                <w:sz w:val="24"/>
                <w:highlight w:val="none"/>
              </w:rPr>
              <w:t>（6）管道穿天然气等设施施工</w:t>
            </w:r>
          </w:p>
          <w:p>
            <w:pPr>
              <w:spacing w:line="360" w:lineRule="auto"/>
              <w:ind w:firstLine="480" w:firstLineChars="200"/>
              <w:rPr>
                <w:color w:val="auto"/>
                <w:sz w:val="24"/>
                <w:highlight w:val="none"/>
              </w:rPr>
            </w:pPr>
            <w:r>
              <w:rPr>
                <w:rFonts w:hint="eastAsia"/>
                <w:color w:val="auto"/>
                <w:sz w:val="24"/>
                <w:highlight w:val="none"/>
              </w:rPr>
              <w:t>输水管线在穿越管道、地下光缆及电缆等交叉建筑物时，均采用明挖方式穿越，对所穿越的地下设施采取保护措施。本工程输水管道穿现役天然气管道</w:t>
            </w:r>
            <w:r>
              <w:rPr>
                <w:rFonts w:hint="eastAsia"/>
                <w:color w:val="auto"/>
                <w:sz w:val="24"/>
                <w:highlight w:val="none"/>
                <w:lang w:eastAsia="zh-CN"/>
              </w:rPr>
              <w:t>（西气东输二线）</w:t>
            </w:r>
            <w:r>
              <w:rPr>
                <w:rFonts w:hint="eastAsia"/>
                <w:color w:val="auto"/>
                <w:sz w:val="24"/>
                <w:highlight w:val="none"/>
              </w:rPr>
              <w:t>一处，施工前应认真进行管线现场踏勘调研，查明周边既有管线位置、走向、埋深等，针对性确定改移、加固或其他处理方案，避免盲目施工造成严重后果。具体施工方法如下：</w:t>
            </w:r>
          </w:p>
          <w:p>
            <w:pPr>
              <w:spacing w:line="360" w:lineRule="auto"/>
              <w:ind w:firstLine="480" w:firstLineChars="200"/>
              <w:rPr>
                <w:b/>
                <w:bCs/>
                <w:color w:val="auto"/>
                <w:sz w:val="24"/>
                <w:highlight w:val="none"/>
              </w:rPr>
            </w:pPr>
            <w:r>
              <w:rPr>
                <w:rFonts w:hint="eastAsia"/>
                <w:color w:val="auto"/>
                <w:sz w:val="24"/>
                <w:highlight w:val="none"/>
              </w:rPr>
              <w:t>①管沟开挖</w:t>
            </w:r>
          </w:p>
          <w:p>
            <w:pPr>
              <w:spacing w:line="360" w:lineRule="auto"/>
              <w:ind w:firstLine="480" w:firstLineChars="200"/>
              <w:rPr>
                <w:color w:val="auto"/>
                <w:sz w:val="24"/>
                <w:highlight w:val="none"/>
              </w:rPr>
            </w:pPr>
            <w:r>
              <w:rPr>
                <w:rFonts w:hint="eastAsia"/>
                <w:color w:val="auto"/>
                <w:sz w:val="24"/>
                <w:highlight w:val="none"/>
              </w:rPr>
              <w:t>首先根据管道探测仪测出在役管道的大致位置，由人工沿垂直于在役管道走向挖条形探坑，找到管道的准确位置。条形探坑宽约1m，长度及深度直至挖到管线为止。操作时用铁锨采取平铲法挖土，边挖边清理散土，挖沟人员要时刻注意土层的变化，如果在坚硬的土层中出现软土或沙土层，很可能就是管道周围的软土层，挖土时就要格外的小心，将管道周围5m之内的管沟全部挖出。</w:t>
            </w:r>
          </w:p>
          <w:p>
            <w:pPr>
              <w:spacing w:line="360" w:lineRule="auto"/>
              <w:ind w:left="420" w:leftChars="200"/>
              <w:rPr>
                <w:color w:val="auto"/>
                <w:sz w:val="24"/>
                <w:highlight w:val="none"/>
              </w:rPr>
            </w:pPr>
            <w:r>
              <w:rPr>
                <w:rFonts w:hint="eastAsia"/>
                <w:color w:val="auto"/>
                <w:sz w:val="24"/>
                <w:highlight w:val="none"/>
              </w:rPr>
              <w:t>②在役管道的保护</w:t>
            </w:r>
          </w:p>
          <w:p>
            <w:pPr>
              <w:spacing w:line="360" w:lineRule="auto"/>
              <w:ind w:firstLine="480" w:firstLineChars="200"/>
              <w:rPr>
                <w:color w:val="auto"/>
                <w:sz w:val="24"/>
                <w:highlight w:val="none"/>
              </w:rPr>
            </w:pPr>
            <w:r>
              <w:rPr>
                <w:rFonts w:hint="eastAsia"/>
                <w:color w:val="auto"/>
                <w:sz w:val="24"/>
                <w:highlight w:val="none"/>
              </w:rPr>
              <w:t>在役管道被挖出后，如果露空段长度大于3m时，需要对露空管道采取临时支撑保护。</w:t>
            </w:r>
          </w:p>
          <w:p>
            <w:pPr>
              <w:spacing w:line="360" w:lineRule="auto"/>
              <w:ind w:firstLine="482" w:firstLineChars="200"/>
              <w:rPr>
                <w:b/>
                <w:bCs/>
                <w:color w:val="auto"/>
                <w:sz w:val="24"/>
                <w:highlight w:val="none"/>
              </w:rPr>
            </w:pPr>
            <w:r>
              <w:rPr>
                <w:rFonts w:hint="eastAsia"/>
                <w:b/>
                <w:bCs/>
                <w:color w:val="auto"/>
                <w:sz w:val="24"/>
                <w:highlight w:val="none"/>
              </w:rPr>
              <w:t>（5）管道穿渠顶管施工</w:t>
            </w:r>
          </w:p>
          <w:p>
            <w:pPr>
              <w:spacing w:line="360" w:lineRule="auto"/>
              <w:ind w:firstLine="480" w:firstLineChars="200"/>
              <w:rPr>
                <w:color w:val="auto"/>
                <w:sz w:val="24"/>
                <w:highlight w:val="none"/>
              </w:rPr>
            </w:pPr>
            <w:r>
              <w:rPr>
                <w:color w:val="auto"/>
                <w:sz w:val="24"/>
                <w:highlight w:val="none"/>
              </w:rPr>
              <w:t xml:space="preserve">本工程输水管道穿越固海五干渠1处，采用顶管穿越方式穿过，顶管采用钢筋混凝土圆管，顶管管管径采用DN1350mm，顶管内穿DN1000mm钢管输水管。 </w:t>
            </w:r>
          </w:p>
          <w:p>
            <w:pPr>
              <w:spacing w:line="360" w:lineRule="auto"/>
              <w:ind w:firstLine="480" w:firstLineChars="200"/>
              <w:rPr>
                <w:color w:val="auto"/>
                <w:sz w:val="24"/>
                <w:highlight w:val="none"/>
              </w:rPr>
            </w:pPr>
            <w:r>
              <w:rPr>
                <w:color w:val="auto"/>
                <w:sz w:val="24"/>
                <w:highlight w:val="none"/>
              </w:rPr>
              <w:t>顶管施工采用直线非挖顶进法施工，顶进设备选用DN1400泥水顶进机，顶管选用DN1350钢筋混凝土Ⅲ级管。本工程顶进长度不超100m，不设置工作井进行中继。</w:t>
            </w:r>
          </w:p>
          <w:p>
            <w:pPr>
              <w:spacing w:line="360" w:lineRule="auto"/>
              <w:ind w:firstLine="482" w:firstLineChars="200"/>
              <w:rPr>
                <w:b/>
                <w:bCs/>
                <w:color w:val="auto"/>
                <w:sz w:val="24"/>
                <w:highlight w:val="none"/>
              </w:rPr>
            </w:pPr>
            <w:r>
              <w:rPr>
                <w:rFonts w:hint="eastAsia"/>
                <w:b/>
                <w:bCs/>
                <w:color w:val="auto"/>
                <w:sz w:val="24"/>
                <w:highlight w:val="none"/>
              </w:rPr>
              <w:t>（6）管道过沟防护施工</w:t>
            </w:r>
          </w:p>
          <w:p>
            <w:pPr>
              <w:spacing w:line="360" w:lineRule="auto"/>
              <w:ind w:firstLine="480" w:firstLineChars="200"/>
              <w:rPr>
                <w:color w:val="auto"/>
                <w:sz w:val="24"/>
                <w:highlight w:val="none"/>
              </w:rPr>
            </w:pPr>
            <w:r>
              <w:rPr>
                <w:rFonts w:hint="eastAsia"/>
                <w:color w:val="auto"/>
                <w:sz w:val="24"/>
                <w:highlight w:val="none"/>
              </w:rPr>
              <w:t>输水管道横穿小洪沟1处，需在沟道底部作保护措施，以保证管道安全。</w:t>
            </w:r>
          </w:p>
          <w:p>
            <w:pPr>
              <w:spacing w:line="360" w:lineRule="auto"/>
              <w:ind w:firstLine="480" w:firstLineChars="200"/>
              <w:rPr>
                <w:color w:val="auto"/>
                <w:sz w:val="24"/>
                <w:highlight w:val="none"/>
              </w:rPr>
            </w:pPr>
            <w:r>
              <w:rPr>
                <w:rFonts w:hint="eastAsia"/>
                <w:color w:val="auto"/>
                <w:sz w:val="24"/>
                <w:highlight w:val="none"/>
              </w:rPr>
              <w:t>①土方开挖及回填</w:t>
            </w:r>
          </w:p>
          <w:p>
            <w:pPr>
              <w:spacing w:line="360" w:lineRule="auto"/>
              <w:ind w:firstLine="480" w:firstLineChars="200"/>
              <w:rPr>
                <w:color w:val="auto"/>
                <w:sz w:val="24"/>
                <w:highlight w:val="none"/>
              </w:rPr>
            </w:pPr>
            <w:r>
              <w:rPr>
                <w:rFonts w:hint="eastAsia"/>
                <w:color w:val="auto"/>
                <w:sz w:val="24"/>
                <w:highlight w:val="none"/>
              </w:rPr>
              <w:t>土方开挖采用1.0m</w:t>
            </w:r>
            <w:r>
              <w:rPr>
                <w:rFonts w:hint="eastAsia"/>
                <w:color w:val="auto"/>
                <w:sz w:val="24"/>
                <w:highlight w:val="none"/>
                <w:vertAlign w:val="superscript"/>
              </w:rPr>
              <w:t>3</w:t>
            </w:r>
            <w:r>
              <w:rPr>
                <w:rFonts w:hint="eastAsia"/>
                <w:color w:val="auto"/>
                <w:sz w:val="24"/>
                <w:highlight w:val="none"/>
              </w:rPr>
              <w:t>挖机开挖，土方回填采用机械结合人工压实。开挖应自上而下进行。高度较大的边坡分梯段开挖；沟床部位开挖深度较大时，应采用分层开挖方法。梯段（或分层）的高度应根据施工机械性能及开挖区布置等因素确定，严禁采取自下而上的开挖方式。局部沟道内有明流，需要施工工导流及降排水措施。</w:t>
            </w:r>
          </w:p>
          <w:p>
            <w:pPr>
              <w:spacing w:line="360" w:lineRule="auto"/>
              <w:ind w:left="420" w:leftChars="200"/>
              <w:rPr>
                <w:color w:val="auto"/>
                <w:sz w:val="24"/>
                <w:highlight w:val="none"/>
              </w:rPr>
            </w:pPr>
            <w:r>
              <w:rPr>
                <w:rFonts w:hint="eastAsia"/>
                <w:color w:val="auto"/>
                <w:sz w:val="24"/>
                <w:highlight w:val="none"/>
              </w:rPr>
              <w:t>②浆砌石工程护坡</w:t>
            </w:r>
          </w:p>
          <w:p>
            <w:pPr>
              <w:spacing w:line="360" w:lineRule="auto"/>
              <w:ind w:firstLine="480" w:firstLineChars="200"/>
              <w:rPr>
                <w:color w:val="auto"/>
                <w:sz w:val="24"/>
                <w:highlight w:val="none"/>
              </w:rPr>
            </w:pPr>
            <w:r>
              <w:rPr>
                <w:rFonts w:hint="eastAsia"/>
                <w:color w:val="auto"/>
                <w:sz w:val="24"/>
                <w:highlight w:val="none"/>
              </w:rPr>
              <w:t>采用浆砌石砌筑，主要是坡脚基础和护坡下部，采用人工砌筑，施工时严格执行浆砌石施工技术规范。浆砌石采用MU30毛石、M7.5水泥砂浆砌筑。干砌石采用MU30毛石。砌石体应采用铺浆法砌筑。</w:t>
            </w:r>
          </w:p>
          <w:p>
            <w:pPr>
              <w:spacing w:line="360" w:lineRule="auto"/>
              <w:ind w:left="420" w:leftChars="200"/>
              <w:rPr>
                <w:color w:val="auto"/>
                <w:sz w:val="24"/>
                <w:highlight w:val="none"/>
              </w:rPr>
            </w:pPr>
            <w:r>
              <w:rPr>
                <w:rFonts w:hint="eastAsia"/>
                <w:color w:val="auto"/>
                <w:sz w:val="24"/>
                <w:highlight w:val="none"/>
              </w:rPr>
              <w:t>③管道铺设</w:t>
            </w:r>
          </w:p>
          <w:p>
            <w:pPr>
              <w:spacing w:line="360" w:lineRule="auto"/>
              <w:ind w:firstLine="480" w:firstLineChars="200"/>
              <w:rPr>
                <w:color w:val="auto"/>
                <w:sz w:val="24"/>
                <w:highlight w:val="none"/>
              </w:rPr>
            </w:pPr>
            <w:r>
              <w:rPr>
                <w:rFonts w:hint="eastAsia"/>
                <w:color w:val="auto"/>
                <w:sz w:val="24"/>
                <w:highlight w:val="none"/>
              </w:rPr>
              <w:t>管道铺设与输水管线其余段落施工方法相同，对于局部高地下水位段落，边坡由1：0.5调整为1：1。</w:t>
            </w:r>
          </w:p>
          <w:p>
            <w:pPr>
              <w:spacing w:line="360" w:lineRule="auto"/>
              <w:ind w:firstLine="482" w:firstLineChars="200"/>
              <w:rPr>
                <w:b/>
                <w:bCs/>
                <w:color w:val="auto"/>
                <w:sz w:val="24"/>
                <w:highlight w:val="none"/>
              </w:rPr>
            </w:pPr>
            <w:r>
              <w:rPr>
                <w:b/>
                <w:bCs/>
                <w:color w:val="auto"/>
                <w:sz w:val="24"/>
                <w:highlight w:val="none"/>
              </w:rPr>
              <w:t>2、施工时序</w:t>
            </w:r>
          </w:p>
          <w:p>
            <w:pPr>
              <w:pStyle w:val="11"/>
              <w:spacing w:before="0" w:after="0" w:line="360" w:lineRule="auto"/>
              <w:ind w:right="0" w:firstLine="480" w:firstLineChars="200"/>
              <w:rPr>
                <w:color w:val="auto"/>
                <w:sz w:val="24"/>
                <w:szCs w:val="24"/>
                <w:highlight w:val="none"/>
              </w:rPr>
            </w:pPr>
            <w:r>
              <w:rPr>
                <w:rFonts w:hint="eastAsia"/>
                <w:color w:val="auto"/>
                <w:sz w:val="24"/>
                <w:highlight w:val="none"/>
              </w:rPr>
              <w:t xml:space="preserve">本项目计划10个月内实施完成，前两个月完成工程施工前期准备（施工基地建设和施工临时道路建设），第三至第八个月完成主体工程的土方工程和混凝土工程，最后两个月的下半月完成临时占地恢复，同步完成工程扫尾工作。 </w:t>
            </w:r>
          </w:p>
          <w:p>
            <w:pPr>
              <w:spacing w:line="360" w:lineRule="auto"/>
              <w:ind w:firstLine="482" w:firstLineChars="200"/>
              <w:rPr>
                <w:b/>
                <w:bCs/>
                <w:color w:val="auto"/>
                <w:sz w:val="24"/>
                <w:highlight w:val="none"/>
              </w:rPr>
            </w:pPr>
            <w:r>
              <w:rPr>
                <w:b/>
                <w:bCs/>
                <w:color w:val="auto"/>
                <w:sz w:val="24"/>
                <w:highlight w:val="none"/>
              </w:rPr>
              <w:t>3、建设周期</w:t>
            </w:r>
          </w:p>
          <w:p>
            <w:pPr>
              <w:spacing w:line="360" w:lineRule="auto"/>
              <w:ind w:firstLine="480" w:firstLineChars="200"/>
              <w:rPr>
                <w:color w:val="auto"/>
                <w:sz w:val="24"/>
                <w:highlight w:val="none"/>
              </w:rPr>
            </w:pPr>
            <w:r>
              <w:rPr>
                <w:color w:val="auto"/>
                <w:sz w:val="24"/>
                <w:highlight w:val="none"/>
              </w:rPr>
              <w:t>根据本项目项目特点、自然条件，本项目计划202</w:t>
            </w:r>
            <w:r>
              <w:rPr>
                <w:rFonts w:hint="eastAsia"/>
                <w:color w:val="auto"/>
                <w:sz w:val="24"/>
                <w:highlight w:val="none"/>
                <w:lang w:val="en-US" w:eastAsia="zh-CN"/>
              </w:rPr>
              <w:t>3</w:t>
            </w:r>
            <w:r>
              <w:rPr>
                <w:color w:val="auto"/>
                <w:sz w:val="24"/>
                <w:highlight w:val="none"/>
              </w:rPr>
              <w:t>年</w:t>
            </w:r>
            <w:r>
              <w:rPr>
                <w:rFonts w:hint="eastAsia"/>
                <w:color w:val="auto"/>
                <w:sz w:val="24"/>
                <w:highlight w:val="none"/>
                <w:lang w:val="en-US" w:eastAsia="zh-CN"/>
              </w:rPr>
              <w:t>2</w:t>
            </w:r>
            <w:r>
              <w:rPr>
                <w:color w:val="auto"/>
                <w:sz w:val="24"/>
                <w:highlight w:val="none"/>
              </w:rPr>
              <w:t>月施工，202</w:t>
            </w:r>
            <w:r>
              <w:rPr>
                <w:rFonts w:hint="eastAsia"/>
                <w:color w:val="auto"/>
                <w:sz w:val="24"/>
                <w:highlight w:val="none"/>
              </w:rPr>
              <w:t>3</w:t>
            </w:r>
            <w:r>
              <w:rPr>
                <w:color w:val="auto"/>
                <w:sz w:val="24"/>
                <w:highlight w:val="none"/>
              </w:rPr>
              <w:t>年</w:t>
            </w:r>
            <w:r>
              <w:rPr>
                <w:rFonts w:hint="eastAsia"/>
                <w:color w:val="auto"/>
                <w:sz w:val="24"/>
                <w:highlight w:val="none"/>
                <w:lang w:val="en-US" w:eastAsia="zh-CN"/>
              </w:rPr>
              <w:t>11月</w:t>
            </w:r>
            <w:r>
              <w:rPr>
                <w:color w:val="auto"/>
                <w:sz w:val="24"/>
                <w:highlight w:val="none"/>
              </w:rPr>
              <w:t>完工，预计施工时间为</w:t>
            </w:r>
            <w:r>
              <w:rPr>
                <w:rFonts w:hint="eastAsia"/>
                <w:color w:val="auto"/>
                <w:sz w:val="24"/>
                <w:highlight w:val="none"/>
              </w:rPr>
              <w:t>10</w:t>
            </w:r>
            <w:r>
              <w:rPr>
                <w:color w:val="auto"/>
                <w:sz w:val="24"/>
                <w:highlight w:val="none"/>
              </w:rPr>
              <w:t>个月。</w:t>
            </w:r>
          </w:p>
          <w:p>
            <w:pPr>
              <w:spacing w:line="360" w:lineRule="auto"/>
              <w:ind w:firstLine="420" w:firstLineChars="200"/>
              <w:rPr>
                <w:color w:val="auto"/>
                <w:highlight w:val="none"/>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1583" w:hRule="atLeast"/>
          <w:jc w:val="center"/>
        </w:trPr>
        <w:tc>
          <w:tcPr>
            <w:tcW w:w="710" w:type="dxa"/>
            <w:vAlign w:val="center"/>
          </w:tcPr>
          <w:p>
            <w:pPr>
              <w:adjustRightInd w:val="0"/>
              <w:snapToGrid w:val="0"/>
              <w:jc w:val="center"/>
              <w:rPr>
                <w:color w:val="auto"/>
                <w:kern w:val="0"/>
                <w:szCs w:val="21"/>
                <w:highlight w:val="none"/>
              </w:rPr>
            </w:pPr>
            <w:r>
              <w:rPr>
                <w:color w:val="auto"/>
                <w:kern w:val="0"/>
                <w:sz w:val="24"/>
                <w:highlight w:val="none"/>
              </w:rPr>
              <w:t>其他</w:t>
            </w:r>
          </w:p>
        </w:tc>
        <w:tc>
          <w:tcPr>
            <w:tcW w:w="8394" w:type="dxa"/>
            <w:vAlign w:val="center"/>
          </w:tcPr>
          <w:p>
            <w:pPr>
              <w:spacing w:line="360" w:lineRule="auto"/>
              <w:ind w:firstLine="480" w:firstLineChars="200"/>
              <w:rPr>
                <w:rFonts w:hint="eastAsia" w:eastAsia="宋体"/>
                <w:color w:val="auto"/>
                <w:sz w:val="24"/>
                <w:highlight w:val="none"/>
                <w:lang w:eastAsia="zh-CN"/>
              </w:rPr>
            </w:pPr>
            <w:r>
              <w:rPr>
                <w:rFonts w:hint="eastAsia"/>
                <w:color w:val="auto"/>
                <w:sz w:val="24"/>
                <w:highlight w:val="none"/>
              </w:rPr>
              <w:t>无</w:t>
            </w:r>
            <w:r>
              <w:rPr>
                <w:rFonts w:hint="eastAsia"/>
                <w:color w:val="auto"/>
                <w:sz w:val="24"/>
                <w:highlight w:val="none"/>
                <w:lang w:eastAsia="zh-CN"/>
              </w:rPr>
              <w:t>。</w:t>
            </w:r>
          </w:p>
          <w:p>
            <w:pPr>
              <w:pStyle w:val="2"/>
              <w:rPr>
                <w:rFonts w:hint="eastAsia"/>
                <w:color w:val="auto"/>
                <w:sz w:val="24"/>
                <w:highlight w:val="none"/>
              </w:rPr>
            </w:pPr>
          </w:p>
          <w:p>
            <w:pPr>
              <w:pStyle w:val="2"/>
              <w:rPr>
                <w:rFonts w:hint="eastAsia"/>
                <w:color w:val="auto"/>
                <w:sz w:val="24"/>
                <w:highlight w:val="none"/>
              </w:rPr>
            </w:pPr>
          </w:p>
          <w:p>
            <w:pPr>
              <w:pStyle w:val="2"/>
              <w:rPr>
                <w:rFonts w:hint="eastAsia"/>
                <w:color w:val="auto"/>
                <w:sz w:val="24"/>
                <w:highlight w:val="none"/>
              </w:rPr>
            </w:pPr>
          </w:p>
          <w:p>
            <w:pPr>
              <w:pStyle w:val="2"/>
              <w:rPr>
                <w:rFonts w:hint="eastAsia"/>
                <w:color w:val="auto"/>
                <w:sz w:val="24"/>
                <w:highlight w:val="none"/>
              </w:rPr>
            </w:pPr>
          </w:p>
          <w:p>
            <w:pPr>
              <w:pStyle w:val="2"/>
              <w:rPr>
                <w:rFonts w:hint="eastAsia"/>
                <w:color w:val="auto"/>
                <w:sz w:val="24"/>
                <w:highlight w:val="none"/>
              </w:rPr>
            </w:pPr>
          </w:p>
          <w:p>
            <w:pPr>
              <w:pStyle w:val="2"/>
              <w:rPr>
                <w:rFonts w:hint="eastAsia"/>
                <w:color w:val="auto"/>
                <w:sz w:val="24"/>
                <w:highlight w:val="none"/>
              </w:rPr>
            </w:pPr>
          </w:p>
          <w:p>
            <w:pPr>
              <w:pStyle w:val="2"/>
              <w:rPr>
                <w:rFonts w:hint="eastAsia"/>
                <w:color w:val="auto"/>
                <w:sz w:val="24"/>
                <w:highlight w:val="none"/>
              </w:rPr>
            </w:pPr>
          </w:p>
          <w:p>
            <w:pPr>
              <w:pStyle w:val="2"/>
              <w:rPr>
                <w:rFonts w:hint="eastAsia"/>
                <w:color w:val="auto"/>
                <w:sz w:val="24"/>
                <w:highlight w:val="none"/>
              </w:rPr>
            </w:pPr>
          </w:p>
          <w:p>
            <w:pPr>
              <w:pStyle w:val="2"/>
              <w:rPr>
                <w:rFonts w:hint="eastAsia"/>
                <w:color w:val="auto"/>
                <w:sz w:val="24"/>
                <w:highlight w:val="none"/>
              </w:rPr>
            </w:pPr>
          </w:p>
          <w:p>
            <w:pPr>
              <w:pStyle w:val="2"/>
              <w:rPr>
                <w:rFonts w:hint="eastAsia"/>
                <w:color w:val="auto"/>
                <w:sz w:val="24"/>
                <w:highlight w:val="none"/>
              </w:rPr>
            </w:pPr>
          </w:p>
          <w:p>
            <w:pPr>
              <w:pStyle w:val="2"/>
              <w:rPr>
                <w:rFonts w:hint="eastAsia"/>
                <w:color w:val="auto"/>
                <w:sz w:val="24"/>
                <w:highlight w:val="none"/>
              </w:rPr>
            </w:pPr>
          </w:p>
          <w:p>
            <w:pPr>
              <w:pStyle w:val="2"/>
              <w:rPr>
                <w:rFonts w:hint="eastAsia"/>
                <w:color w:val="auto"/>
                <w:sz w:val="24"/>
                <w:highlight w:val="none"/>
              </w:rPr>
            </w:pPr>
          </w:p>
          <w:p>
            <w:pPr>
              <w:pStyle w:val="2"/>
              <w:rPr>
                <w:rFonts w:hint="eastAsia"/>
                <w:color w:val="auto"/>
                <w:sz w:val="24"/>
                <w:highlight w:val="none"/>
              </w:rPr>
            </w:pPr>
          </w:p>
          <w:p>
            <w:pPr>
              <w:pStyle w:val="2"/>
              <w:rPr>
                <w:rFonts w:hint="eastAsia"/>
                <w:color w:val="auto"/>
                <w:sz w:val="24"/>
                <w:highlight w:val="none"/>
              </w:rPr>
            </w:pPr>
          </w:p>
          <w:p>
            <w:pPr>
              <w:pStyle w:val="2"/>
              <w:rPr>
                <w:rFonts w:hint="eastAsia"/>
                <w:color w:val="auto"/>
                <w:sz w:val="24"/>
                <w:highlight w:val="none"/>
              </w:rPr>
            </w:pPr>
          </w:p>
          <w:p>
            <w:pPr>
              <w:pStyle w:val="2"/>
              <w:rPr>
                <w:rFonts w:hint="eastAsia"/>
                <w:color w:val="auto"/>
                <w:sz w:val="24"/>
                <w:highlight w:val="none"/>
              </w:rPr>
            </w:pPr>
          </w:p>
          <w:p>
            <w:pPr>
              <w:pStyle w:val="2"/>
              <w:rPr>
                <w:rFonts w:hint="eastAsia"/>
                <w:color w:val="auto"/>
                <w:sz w:val="24"/>
                <w:highlight w:val="none"/>
              </w:rPr>
            </w:pPr>
          </w:p>
          <w:p>
            <w:pPr>
              <w:pStyle w:val="2"/>
              <w:rPr>
                <w:rFonts w:hint="eastAsia"/>
                <w:color w:val="auto"/>
                <w:sz w:val="24"/>
                <w:highlight w:val="none"/>
              </w:rPr>
            </w:pPr>
          </w:p>
          <w:p>
            <w:pPr>
              <w:pStyle w:val="2"/>
              <w:rPr>
                <w:rFonts w:hint="eastAsia"/>
                <w:color w:val="auto"/>
                <w:sz w:val="24"/>
                <w:highlight w:val="none"/>
              </w:rPr>
            </w:pPr>
          </w:p>
          <w:p>
            <w:pPr>
              <w:pStyle w:val="2"/>
              <w:rPr>
                <w:rFonts w:hint="eastAsia"/>
                <w:color w:val="auto"/>
                <w:sz w:val="24"/>
                <w:highlight w:val="none"/>
              </w:rPr>
            </w:pPr>
          </w:p>
          <w:p>
            <w:pPr>
              <w:pStyle w:val="2"/>
              <w:rPr>
                <w:rFonts w:hint="eastAsia"/>
                <w:color w:val="auto"/>
                <w:sz w:val="24"/>
                <w:highlight w:val="none"/>
              </w:rPr>
            </w:pPr>
          </w:p>
          <w:p>
            <w:pPr>
              <w:pStyle w:val="2"/>
              <w:rPr>
                <w:rFonts w:hint="eastAsia"/>
                <w:color w:val="auto"/>
                <w:sz w:val="24"/>
                <w:highlight w:val="none"/>
              </w:rPr>
            </w:pPr>
          </w:p>
          <w:p>
            <w:pPr>
              <w:pStyle w:val="2"/>
              <w:rPr>
                <w:rFonts w:hint="eastAsia"/>
                <w:color w:val="auto"/>
                <w:sz w:val="24"/>
                <w:highlight w:val="none"/>
              </w:rPr>
            </w:pPr>
          </w:p>
          <w:p>
            <w:pPr>
              <w:pStyle w:val="2"/>
              <w:rPr>
                <w:rFonts w:hint="eastAsia"/>
                <w:color w:val="auto"/>
                <w:sz w:val="24"/>
                <w:highlight w:val="none"/>
              </w:rPr>
            </w:pPr>
          </w:p>
          <w:p>
            <w:pPr>
              <w:pStyle w:val="2"/>
              <w:rPr>
                <w:rFonts w:hint="eastAsia"/>
                <w:color w:val="auto"/>
                <w:sz w:val="24"/>
                <w:highlight w:val="none"/>
              </w:rPr>
            </w:pPr>
          </w:p>
          <w:p>
            <w:pPr>
              <w:pStyle w:val="2"/>
              <w:rPr>
                <w:rFonts w:hint="eastAsia"/>
                <w:color w:val="auto"/>
                <w:sz w:val="24"/>
                <w:highlight w:val="none"/>
              </w:rPr>
            </w:pPr>
          </w:p>
          <w:p>
            <w:pPr>
              <w:pStyle w:val="2"/>
              <w:rPr>
                <w:rFonts w:hint="eastAsia"/>
                <w:color w:val="auto"/>
                <w:sz w:val="24"/>
                <w:highlight w:val="none"/>
              </w:rPr>
            </w:pPr>
          </w:p>
          <w:p>
            <w:pPr>
              <w:pStyle w:val="2"/>
              <w:rPr>
                <w:rFonts w:hint="eastAsia"/>
                <w:color w:val="auto"/>
                <w:sz w:val="24"/>
                <w:highlight w:val="none"/>
              </w:rPr>
            </w:pPr>
          </w:p>
        </w:tc>
      </w:tr>
    </w:tbl>
    <w:p>
      <w:pPr>
        <w:pStyle w:val="22"/>
        <w:spacing w:before="0" w:beforeAutospacing="0" w:after="0" w:afterAutospacing="0"/>
        <w:jc w:val="center"/>
        <w:outlineLvl w:val="0"/>
        <w:rPr>
          <w:rFonts w:ascii="Times New Roman" w:hAnsi="Times New Roman" w:eastAsia="黑体"/>
          <w:snapToGrid w:val="0"/>
          <w:color w:val="auto"/>
          <w:sz w:val="30"/>
          <w:szCs w:val="30"/>
          <w:highlight w:val="none"/>
        </w:rPr>
      </w:pPr>
      <w:r>
        <w:rPr>
          <w:rFonts w:ascii="Times New Roman" w:hAnsi="Times New Roman" w:eastAsia="仿宋_GB2312"/>
          <w:b/>
          <w:bCs/>
          <w:color w:val="auto"/>
          <w:highlight w:val="none"/>
        </w:rPr>
        <w:br w:type="page"/>
      </w:r>
      <w:r>
        <w:rPr>
          <w:rFonts w:ascii="Times New Roman" w:hAnsi="Times New Roman" w:eastAsia="黑体"/>
          <w:snapToGrid w:val="0"/>
          <w:color w:val="auto"/>
          <w:sz w:val="30"/>
          <w:szCs w:val="30"/>
          <w:highlight w:val="none"/>
        </w:rPr>
        <w:t>三、生态环境现状、保护目标及评价标准</w:t>
      </w:r>
    </w:p>
    <w:tbl>
      <w:tblPr>
        <w:tblStyle w:val="25"/>
        <w:tblW w:w="9178" w:type="dxa"/>
        <w:jc w:val="center"/>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
      <w:tblGrid>
        <w:gridCol w:w="599"/>
        <w:gridCol w:w="8579"/>
      </w:tblGrid>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4012" w:hRule="atLeast"/>
          <w:jc w:val="center"/>
        </w:trPr>
        <w:tc>
          <w:tcPr>
            <w:tcW w:w="599" w:type="dxa"/>
            <w:tcMar>
              <w:top w:w="57" w:type="dxa"/>
              <w:left w:w="108" w:type="dxa"/>
              <w:bottom w:w="0" w:type="dxa"/>
              <w:right w:w="108" w:type="dxa"/>
            </w:tcMar>
            <w:vAlign w:val="center"/>
          </w:tcPr>
          <w:p>
            <w:pPr>
              <w:adjustRightInd w:val="0"/>
              <w:snapToGrid w:val="0"/>
              <w:jc w:val="center"/>
              <w:rPr>
                <w:color w:val="auto"/>
                <w:kern w:val="0"/>
                <w:szCs w:val="21"/>
                <w:highlight w:val="none"/>
              </w:rPr>
            </w:pPr>
            <w:r>
              <w:rPr>
                <w:color w:val="auto"/>
                <w:kern w:val="0"/>
                <w:sz w:val="24"/>
                <w:highlight w:val="none"/>
              </w:rPr>
              <w:t>生态环境现状</w:t>
            </w:r>
          </w:p>
        </w:tc>
        <w:tc>
          <w:tcPr>
            <w:tcW w:w="8579" w:type="dxa"/>
            <w:tcMar>
              <w:top w:w="57" w:type="dxa"/>
              <w:left w:w="108" w:type="dxa"/>
              <w:bottom w:w="0" w:type="dxa"/>
              <w:right w:w="108" w:type="dxa"/>
            </w:tcMar>
            <w:vAlign w:val="center"/>
          </w:tcPr>
          <w:p>
            <w:pPr>
              <w:keepNext w:val="0"/>
              <w:keepLines w:val="0"/>
              <w:pageBreakBefore w:val="0"/>
              <w:widowControl w:val="0"/>
              <w:tabs>
                <w:tab w:val="left" w:pos="614"/>
              </w:tabs>
              <w:kinsoku/>
              <w:wordWrap/>
              <w:overflowPunct/>
              <w:topLinePunct w:val="0"/>
              <w:autoSpaceDE/>
              <w:autoSpaceDN/>
              <w:bidi w:val="0"/>
              <w:adjustRightInd/>
              <w:snapToGrid/>
              <w:spacing w:before="313" w:beforeLines="100" w:line="360" w:lineRule="auto"/>
              <w:ind w:firstLine="482" w:firstLineChars="200"/>
              <w:jc w:val="both"/>
              <w:textAlignment w:val="auto"/>
              <w:rPr>
                <w:b/>
                <w:bCs/>
                <w:color w:val="auto"/>
                <w:kern w:val="0"/>
                <w:sz w:val="24"/>
                <w:highlight w:val="none"/>
              </w:rPr>
            </w:pPr>
            <w:r>
              <w:rPr>
                <w:rFonts w:hint="eastAsia"/>
                <w:b/>
                <w:bCs/>
                <w:color w:val="auto"/>
                <w:kern w:val="0"/>
                <w:sz w:val="24"/>
                <w:highlight w:val="none"/>
              </w:rPr>
              <w:t>1、</w:t>
            </w:r>
            <w:r>
              <w:rPr>
                <w:b/>
                <w:bCs/>
                <w:color w:val="auto"/>
                <w:kern w:val="0"/>
                <w:sz w:val="24"/>
                <w:highlight w:val="none"/>
              </w:rPr>
              <w:t>主体功能</w:t>
            </w:r>
            <w:r>
              <w:rPr>
                <w:rFonts w:hint="eastAsia"/>
                <w:b/>
                <w:bCs/>
                <w:color w:val="auto"/>
                <w:kern w:val="0"/>
                <w:sz w:val="24"/>
                <w:highlight w:val="none"/>
              </w:rPr>
              <w:t>区划</w:t>
            </w:r>
          </w:p>
          <w:p>
            <w:pPr>
              <w:adjustRightInd w:val="0"/>
              <w:snapToGrid w:val="0"/>
              <w:spacing w:line="360" w:lineRule="auto"/>
              <w:ind w:firstLine="480" w:firstLineChars="200"/>
              <w:jc w:val="both"/>
              <w:rPr>
                <w:color w:val="auto"/>
                <w:kern w:val="0"/>
                <w:sz w:val="24"/>
                <w:highlight w:val="none"/>
              </w:rPr>
            </w:pPr>
            <w:r>
              <w:rPr>
                <w:color w:val="auto"/>
                <w:kern w:val="0"/>
                <w:sz w:val="24"/>
                <w:highlight w:val="none"/>
              </w:rPr>
              <w:t>根据《自治区人民政府关于印发宁夏回族自治区主体功能区</w:t>
            </w:r>
            <w:r>
              <w:rPr>
                <w:rFonts w:hint="eastAsia"/>
                <w:color w:val="auto"/>
                <w:kern w:val="0"/>
                <w:sz w:val="24"/>
                <w:highlight w:val="none"/>
              </w:rPr>
              <w:t xml:space="preserve">规划的通知》（宁政发[2014]53号），自治区范围内主要功能区包括重点开发区域、限制开发区域（农产品主产区）、限制开发区域（重点生态功能区）和禁止开发区域四类。本规划中优化开发、重点开发、限制开发、禁止开发的“开发”，特指大规模高强度的工业化、城镇化开发。限制开发，特指限制大规模高强度的工业化、城镇化开发，并不是限制所有开发活动。对农产品主产区，要限制大规模高强度的工业化、城镇化开发，但仍要鼓励农业开发；对重点生态功能区，要限制大规模高强度的工业化、城镇化开发，但仍允许一定程度的能源和矿产资源开发。将一些区域确定为限制开发区域，并不是限制发展，而是为了更好地保护这类区域的农业生产力和生态产品生产力，实现科学发展。 </w:t>
            </w:r>
          </w:p>
          <w:p>
            <w:pPr>
              <w:adjustRightInd w:val="0"/>
              <w:snapToGrid w:val="0"/>
              <w:spacing w:line="360" w:lineRule="auto"/>
              <w:ind w:firstLine="480" w:firstLineChars="200"/>
              <w:jc w:val="both"/>
              <w:rPr>
                <w:color w:val="auto"/>
                <w:kern w:val="0"/>
                <w:sz w:val="24"/>
                <w:highlight w:val="none"/>
              </w:rPr>
            </w:pPr>
            <w:r>
              <w:rPr>
                <w:color w:val="auto"/>
                <w:kern w:val="0"/>
                <w:sz w:val="24"/>
                <w:highlight w:val="none"/>
              </w:rPr>
              <w:t>本项目</w:t>
            </w:r>
            <w:r>
              <w:rPr>
                <w:rFonts w:hint="eastAsia"/>
                <w:color w:val="auto"/>
                <w:kern w:val="0"/>
                <w:sz w:val="24"/>
                <w:highlight w:val="none"/>
              </w:rPr>
              <w:t>位于</w:t>
            </w:r>
            <w:r>
              <w:rPr>
                <w:color w:val="auto"/>
                <w:sz w:val="24"/>
                <w:highlight w:val="none"/>
              </w:rPr>
              <w:t>宁夏回族自治区</w:t>
            </w:r>
            <w:r>
              <w:rPr>
                <w:rFonts w:hint="eastAsia"/>
                <w:color w:val="auto"/>
                <w:sz w:val="24"/>
                <w:highlight w:val="none"/>
              </w:rPr>
              <w:t>吴忠</w:t>
            </w:r>
            <w:r>
              <w:rPr>
                <w:color w:val="auto"/>
                <w:sz w:val="24"/>
                <w:highlight w:val="none"/>
              </w:rPr>
              <w:t>市</w:t>
            </w:r>
            <w:r>
              <w:rPr>
                <w:rFonts w:hint="eastAsia"/>
                <w:color w:val="auto"/>
                <w:sz w:val="24"/>
                <w:highlight w:val="none"/>
              </w:rPr>
              <w:t>同心</w:t>
            </w:r>
            <w:r>
              <w:rPr>
                <w:color w:val="auto"/>
                <w:sz w:val="24"/>
                <w:highlight w:val="none"/>
              </w:rPr>
              <w:t>县</w:t>
            </w:r>
            <w:r>
              <w:rPr>
                <w:rFonts w:hint="eastAsia"/>
                <w:color w:val="auto"/>
                <w:sz w:val="24"/>
                <w:highlight w:val="none"/>
              </w:rPr>
              <w:t>河西镇</w:t>
            </w:r>
            <w:r>
              <w:rPr>
                <w:rFonts w:hint="eastAsia"/>
                <w:color w:val="auto"/>
                <w:kern w:val="0"/>
                <w:sz w:val="24"/>
                <w:highlight w:val="none"/>
              </w:rPr>
              <w:t>，</w:t>
            </w:r>
            <w:r>
              <w:rPr>
                <w:rFonts w:hint="eastAsia"/>
                <w:color w:val="auto"/>
                <w:sz w:val="24"/>
                <w:highlight w:val="none"/>
              </w:rPr>
              <w:t>根据《宁夏回族自治区主体功能区规划》，</w:t>
            </w:r>
            <w:r>
              <w:rPr>
                <w:rFonts w:hint="eastAsia"/>
                <w:color w:val="auto"/>
                <w:kern w:val="0"/>
                <w:sz w:val="24"/>
                <w:highlight w:val="none"/>
              </w:rPr>
              <w:t>属于</w:t>
            </w:r>
            <w:r>
              <w:rPr>
                <w:color w:val="auto"/>
                <w:kern w:val="0"/>
                <w:sz w:val="24"/>
                <w:highlight w:val="none"/>
              </w:rPr>
              <w:t>“国家限制开发区域（国家</w:t>
            </w:r>
            <w:r>
              <w:rPr>
                <w:rFonts w:hint="eastAsia"/>
                <w:color w:val="auto"/>
                <w:kern w:val="0"/>
                <w:sz w:val="24"/>
                <w:highlight w:val="none"/>
              </w:rPr>
              <w:t>重点生态功能</w:t>
            </w:r>
            <w:r>
              <w:rPr>
                <w:color w:val="auto"/>
                <w:kern w:val="0"/>
                <w:sz w:val="24"/>
                <w:highlight w:val="none"/>
              </w:rPr>
              <w:t>区）”</w:t>
            </w:r>
            <w:r>
              <w:rPr>
                <w:rFonts w:hint="eastAsia"/>
                <w:color w:val="auto"/>
                <w:kern w:val="0"/>
                <w:sz w:val="24"/>
                <w:highlight w:val="none"/>
              </w:rPr>
              <w:t>。</w:t>
            </w:r>
          </w:p>
          <w:p>
            <w:pPr>
              <w:adjustRightInd w:val="0"/>
              <w:snapToGrid w:val="0"/>
              <w:spacing w:line="360" w:lineRule="auto"/>
              <w:ind w:firstLine="480" w:firstLineChars="200"/>
              <w:jc w:val="both"/>
              <w:rPr>
                <w:color w:val="auto"/>
                <w:kern w:val="0"/>
                <w:sz w:val="24"/>
                <w:highlight w:val="none"/>
              </w:rPr>
            </w:pPr>
            <w:r>
              <w:rPr>
                <w:color w:val="auto"/>
                <w:kern w:val="0"/>
                <w:sz w:val="24"/>
                <w:highlight w:val="none"/>
              </w:rPr>
              <w:t>功能定位</w:t>
            </w:r>
            <w:r>
              <w:rPr>
                <w:rFonts w:hint="eastAsia"/>
                <w:color w:val="auto"/>
                <w:kern w:val="0"/>
                <w:sz w:val="24"/>
                <w:highlight w:val="none"/>
              </w:rPr>
              <w:t>：保障国家生态安全的重要区域，西北重要的生态功能区，人与自然和谐相处的示范区。</w:t>
            </w:r>
          </w:p>
          <w:p>
            <w:pPr>
              <w:adjustRightInd w:val="0"/>
              <w:snapToGrid w:val="0"/>
              <w:spacing w:line="360" w:lineRule="auto"/>
              <w:ind w:firstLine="480" w:firstLineChars="200"/>
              <w:jc w:val="both"/>
              <w:rPr>
                <w:color w:val="auto"/>
                <w:kern w:val="0"/>
                <w:sz w:val="24"/>
                <w:highlight w:val="none"/>
              </w:rPr>
            </w:pPr>
            <w:r>
              <w:rPr>
                <w:color w:val="auto"/>
                <w:kern w:val="0"/>
                <w:sz w:val="24"/>
                <w:highlight w:val="none"/>
              </w:rPr>
              <w:t>发展方向：水土保持型</w:t>
            </w:r>
            <w:r>
              <w:rPr>
                <w:rFonts w:hint="eastAsia"/>
                <w:color w:val="auto"/>
                <w:kern w:val="0"/>
                <w:sz w:val="24"/>
                <w:highlight w:val="none"/>
              </w:rPr>
              <w:t>---</w:t>
            </w:r>
            <w:r>
              <w:rPr>
                <w:color w:val="auto"/>
                <w:kern w:val="0"/>
                <w:sz w:val="24"/>
                <w:highlight w:val="none"/>
              </w:rPr>
              <w:t>大力推行节水灌溉，发展旱作节水农业。禁止陡坡垦殖。加强小流域综合治理，恢复退化植被。严格对资源开发和建设项目的监管，加大矿山环境整治修复力度，控制人为因素对土壤的侵蚀。大力发展草畜产业、马铃薯产业、林果产业、中药材产业等适合当地资源环境的特色农业和加工业，拓宽农民增收渠道，解决农民长远生计，巩固退耕还林成果。</w:t>
            </w:r>
          </w:p>
          <w:p>
            <w:pPr>
              <w:adjustRightInd w:val="0"/>
              <w:snapToGrid w:val="0"/>
              <w:spacing w:line="360" w:lineRule="auto"/>
              <w:ind w:firstLine="480" w:firstLineChars="200"/>
              <w:jc w:val="both"/>
              <w:rPr>
                <w:color w:val="auto"/>
                <w:kern w:val="0"/>
                <w:sz w:val="24"/>
                <w:highlight w:val="none"/>
              </w:rPr>
            </w:pPr>
            <w:r>
              <w:rPr>
                <w:color w:val="auto"/>
                <w:kern w:val="0"/>
                <w:sz w:val="24"/>
                <w:highlight w:val="none"/>
              </w:rPr>
              <w:t>本项目为高效节水灌溉水源骨干工程</w:t>
            </w:r>
            <w:r>
              <w:rPr>
                <w:rFonts w:hint="eastAsia"/>
                <w:color w:val="auto"/>
                <w:kern w:val="0"/>
                <w:sz w:val="24"/>
                <w:highlight w:val="none"/>
              </w:rPr>
              <w:t>，因此，项目的建设符合</w:t>
            </w:r>
            <w:r>
              <w:rPr>
                <w:color w:val="auto"/>
                <w:kern w:val="0"/>
                <w:sz w:val="24"/>
                <w:highlight w:val="none"/>
              </w:rPr>
              <w:t>国家</w:t>
            </w:r>
            <w:r>
              <w:rPr>
                <w:rFonts w:hint="eastAsia"/>
                <w:color w:val="auto"/>
                <w:kern w:val="0"/>
                <w:sz w:val="24"/>
                <w:highlight w:val="none"/>
              </w:rPr>
              <w:t>重点生态功能</w:t>
            </w:r>
            <w:r>
              <w:rPr>
                <w:color w:val="auto"/>
                <w:kern w:val="0"/>
                <w:sz w:val="24"/>
                <w:highlight w:val="none"/>
              </w:rPr>
              <w:t>区</w:t>
            </w:r>
            <w:r>
              <w:rPr>
                <w:rFonts w:hint="eastAsia"/>
                <w:color w:val="auto"/>
                <w:sz w:val="24"/>
                <w:highlight w:val="none"/>
              </w:rPr>
              <w:t>的功能定位和发展方向</w:t>
            </w:r>
            <w:r>
              <w:rPr>
                <w:rFonts w:hint="eastAsia"/>
                <w:color w:val="auto"/>
                <w:kern w:val="0"/>
                <w:sz w:val="24"/>
                <w:highlight w:val="none"/>
              </w:rPr>
              <w:t>。</w:t>
            </w:r>
          </w:p>
          <w:p>
            <w:pPr>
              <w:adjustRightInd w:val="0"/>
              <w:snapToGrid w:val="0"/>
              <w:spacing w:line="360" w:lineRule="auto"/>
              <w:ind w:firstLine="480" w:firstLineChars="200"/>
              <w:jc w:val="both"/>
              <w:rPr>
                <w:b/>
                <w:bCs/>
                <w:color w:val="auto"/>
                <w:kern w:val="0"/>
                <w:sz w:val="24"/>
                <w:highlight w:val="none"/>
              </w:rPr>
            </w:pPr>
            <w:r>
              <w:rPr>
                <w:rFonts w:hint="eastAsia"/>
                <w:color w:val="auto"/>
                <w:kern w:val="0"/>
                <w:sz w:val="24"/>
                <w:highlight w:val="none"/>
              </w:rPr>
              <w:t>本项目与宁夏回族自治区主体功能区规划的相对位置关系见</w:t>
            </w:r>
            <w:r>
              <w:rPr>
                <w:rFonts w:hint="eastAsia"/>
                <w:b w:val="0"/>
                <w:bCs w:val="0"/>
                <w:color w:val="auto"/>
                <w:kern w:val="0"/>
                <w:sz w:val="24"/>
                <w:highlight w:val="none"/>
              </w:rPr>
              <w:t>附图</w:t>
            </w:r>
            <w:r>
              <w:rPr>
                <w:rFonts w:hint="eastAsia"/>
                <w:b w:val="0"/>
                <w:bCs w:val="0"/>
                <w:color w:val="auto"/>
                <w:kern w:val="0"/>
                <w:sz w:val="24"/>
                <w:highlight w:val="none"/>
                <w:lang w:val="en-US" w:eastAsia="zh-CN"/>
              </w:rPr>
              <w:t>8</w:t>
            </w:r>
            <w:r>
              <w:rPr>
                <w:rFonts w:hint="eastAsia"/>
                <w:color w:val="auto"/>
                <w:kern w:val="0"/>
                <w:sz w:val="24"/>
                <w:highlight w:val="none"/>
              </w:rPr>
              <w:t>。</w:t>
            </w:r>
          </w:p>
          <w:p>
            <w:pPr>
              <w:adjustRightInd w:val="0"/>
              <w:snapToGrid w:val="0"/>
              <w:spacing w:line="360" w:lineRule="auto"/>
              <w:ind w:firstLine="482" w:firstLineChars="200"/>
              <w:jc w:val="both"/>
              <w:rPr>
                <w:b/>
                <w:bCs/>
                <w:color w:val="auto"/>
                <w:kern w:val="0"/>
                <w:sz w:val="24"/>
                <w:highlight w:val="none"/>
              </w:rPr>
            </w:pPr>
            <w:r>
              <w:rPr>
                <w:rFonts w:hint="eastAsia"/>
                <w:b/>
                <w:bCs/>
                <w:color w:val="auto"/>
                <w:kern w:val="0"/>
                <w:sz w:val="24"/>
                <w:highlight w:val="none"/>
              </w:rPr>
              <w:t>2、</w:t>
            </w:r>
            <w:r>
              <w:rPr>
                <w:b/>
                <w:bCs/>
                <w:color w:val="auto"/>
                <w:kern w:val="0"/>
                <w:sz w:val="24"/>
                <w:highlight w:val="none"/>
              </w:rPr>
              <w:t>生态功能</w:t>
            </w:r>
            <w:r>
              <w:rPr>
                <w:rFonts w:hint="eastAsia"/>
                <w:b/>
                <w:bCs/>
                <w:color w:val="auto"/>
                <w:kern w:val="0"/>
                <w:sz w:val="24"/>
                <w:highlight w:val="none"/>
              </w:rPr>
              <w:t>区划</w:t>
            </w:r>
          </w:p>
          <w:p>
            <w:pPr>
              <w:spacing w:line="360" w:lineRule="auto"/>
              <w:ind w:firstLine="480" w:firstLineChars="200"/>
              <w:jc w:val="both"/>
              <w:rPr>
                <w:color w:val="auto"/>
                <w:kern w:val="0"/>
                <w:sz w:val="24"/>
                <w:highlight w:val="none"/>
              </w:rPr>
            </w:pPr>
            <w:r>
              <w:rPr>
                <w:rFonts w:hint="eastAsia"/>
                <w:color w:val="auto"/>
                <w:kern w:val="0"/>
                <w:sz w:val="24"/>
                <w:highlight w:val="none"/>
              </w:rPr>
              <w:t>根据《宁夏生态功能区划》（2003.12），宁夏生态功能区划共划分3个一级区、10个二级区、37个三级区。</w:t>
            </w:r>
            <w:r>
              <w:rPr>
                <w:color w:val="auto"/>
                <w:kern w:val="0"/>
                <w:sz w:val="24"/>
                <w:highlight w:val="none"/>
              </w:rPr>
              <w:t>本项目</w:t>
            </w:r>
            <w:r>
              <w:rPr>
                <w:rFonts w:hint="eastAsia"/>
                <w:color w:val="auto"/>
                <w:kern w:val="0"/>
                <w:sz w:val="24"/>
                <w:highlight w:val="none"/>
              </w:rPr>
              <w:t>位于</w:t>
            </w:r>
            <w:r>
              <w:rPr>
                <w:color w:val="auto"/>
                <w:sz w:val="24"/>
                <w:highlight w:val="none"/>
              </w:rPr>
              <w:t>宁夏回族自治区</w:t>
            </w:r>
            <w:r>
              <w:rPr>
                <w:rFonts w:hint="eastAsia"/>
                <w:color w:val="auto"/>
                <w:sz w:val="24"/>
                <w:highlight w:val="none"/>
              </w:rPr>
              <w:t>吴忠</w:t>
            </w:r>
            <w:r>
              <w:rPr>
                <w:color w:val="auto"/>
                <w:sz w:val="24"/>
                <w:highlight w:val="none"/>
              </w:rPr>
              <w:t>市</w:t>
            </w:r>
            <w:r>
              <w:rPr>
                <w:rFonts w:hint="eastAsia"/>
                <w:color w:val="auto"/>
                <w:sz w:val="24"/>
                <w:highlight w:val="none"/>
              </w:rPr>
              <w:t>同心</w:t>
            </w:r>
            <w:r>
              <w:rPr>
                <w:color w:val="auto"/>
                <w:sz w:val="24"/>
                <w:highlight w:val="none"/>
              </w:rPr>
              <w:t>县</w:t>
            </w:r>
            <w:r>
              <w:rPr>
                <w:rFonts w:hint="eastAsia"/>
                <w:color w:val="auto"/>
                <w:sz w:val="24"/>
                <w:highlight w:val="none"/>
              </w:rPr>
              <w:t>河西镇</w:t>
            </w:r>
            <w:r>
              <w:rPr>
                <w:rFonts w:hint="eastAsia"/>
                <w:color w:val="auto"/>
                <w:kern w:val="0"/>
                <w:sz w:val="24"/>
                <w:highlight w:val="none"/>
              </w:rPr>
              <w:t>，</w:t>
            </w:r>
            <w:r>
              <w:rPr>
                <w:rFonts w:hint="eastAsia"/>
                <w:color w:val="auto"/>
                <w:sz w:val="24"/>
                <w:highlight w:val="none"/>
              </w:rPr>
              <w:t>根据《宁夏生态功能区划》，</w:t>
            </w:r>
            <w:r>
              <w:rPr>
                <w:rFonts w:hint="eastAsia"/>
                <w:color w:val="auto"/>
                <w:kern w:val="0"/>
                <w:sz w:val="24"/>
                <w:highlight w:val="none"/>
              </w:rPr>
              <w:t>属于</w:t>
            </w:r>
            <w:r>
              <w:rPr>
                <w:color w:val="auto"/>
                <w:kern w:val="0"/>
                <w:sz w:val="24"/>
                <w:highlight w:val="none"/>
              </w:rPr>
              <w:t>“</w:t>
            </w:r>
            <w:r>
              <w:rPr>
                <w:rFonts w:hint="eastAsia"/>
                <w:color w:val="auto"/>
                <w:kern w:val="0"/>
                <w:sz w:val="24"/>
                <w:highlight w:val="none"/>
              </w:rPr>
              <w:t>宁夏中部半干旱台地、山地、平原、干旱风沙生态区-中部低山、丘陵、平原水旱混合农业开发生态亚区-清水河下游平原、南山台子台地扬黄节灌农田生态功能区</w:t>
            </w:r>
            <w:r>
              <w:rPr>
                <w:color w:val="auto"/>
                <w:kern w:val="0"/>
                <w:sz w:val="24"/>
                <w:highlight w:val="none"/>
              </w:rPr>
              <w:t>”</w:t>
            </w:r>
            <w:r>
              <w:rPr>
                <w:rFonts w:hint="eastAsia"/>
                <w:color w:val="auto"/>
                <w:kern w:val="0"/>
                <w:sz w:val="24"/>
                <w:highlight w:val="none"/>
              </w:rPr>
              <w:t>。该</w:t>
            </w:r>
            <w:r>
              <w:rPr>
                <w:color w:val="auto"/>
                <w:kern w:val="0"/>
                <w:sz w:val="24"/>
                <w:highlight w:val="none"/>
              </w:rPr>
              <w:t>功能区</w:t>
            </w:r>
            <w:r>
              <w:rPr>
                <w:rFonts w:hint="eastAsia"/>
                <w:color w:val="auto"/>
                <w:kern w:val="0"/>
                <w:sz w:val="24"/>
                <w:highlight w:val="none"/>
              </w:rPr>
              <w:t>的主要生态环境问题是</w:t>
            </w:r>
            <w:r>
              <w:rPr>
                <w:rFonts w:hint="eastAsia"/>
                <w:color w:val="auto"/>
                <w:kern w:val="0"/>
                <w:sz w:val="24"/>
                <w:highlight w:val="none"/>
                <w:lang w:val="en-US" w:eastAsia="zh-CN"/>
              </w:rPr>
              <w:t>渠道年久失修，渗漏严重，导致水资源浪费严重；土地沙化，水土流失和草场退化</w:t>
            </w:r>
            <w:r>
              <w:rPr>
                <w:rFonts w:hint="eastAsia"/>
                <w:color w:val="auto"/>
                <w:kern w:val="0"/>
                <w:sz w:val="24"/>
                <w:highlight w:val="none"/>
              </w:rPr>
              <w:t>。</w:t>
            </w:r>
          </w:p>
          <w:p>
            <w:pPr>
              <w:adjustRightInd w:val="0"/>
              <w:snapToGrid w:val="0"/>
              <w:spacing w:line="360" w:lineRule="auto"/>
              <w:ind w:firstLine="480" w:firstLineChars="200"/>
              <w:jc w:val="both"/>
              <w:rPr>
                <w:color w:val="auto"/>
                <w:kern w:val="0"/>
                <w:sz w:val="24"/>
                <w:highlight w:val="none"/>
              </w:rPr>
            </w:pPr>
            <w:r>
              <w:rPr>
                <w:color w:val="auto"/>
                <w:kern w:val="0"/>
                <w:sz w:val="24"/>
                <w:highlight w:val="none"/>
              </w:rPr>
              <w:t>本项目为高效节水灌溉水源骨干工程</w:t>
            </w:r>
            <w:r>
              <w:rPr>
                <w:rFonts w:hint="eastAsia"/>
                <w:color w:val="auto"/>
                <w:kern w:val="0"/>
                <w:sz w:val="24"/>
                <w:highlight w:val="none"/>
              </w:rPr>
              <w:t>，</w:t>
            </w:r>
            <w:r>
              <w:rPr>
                <w:color w:val="auto"/>
                <w:kern w:val="0"/>
                <w:sz w:val="24"/>
                <w:highlight w:val="none"/>
              </w:rPr>
              <w:t>项目实施后为高效节水灌溉提供沉沙调蓄条件，结合后期灌区配套，提高水利用系数，节约用水</w:t>
            </w:r>
            <w:r>
              <w:rPr>
                <w:rFonts w:hint="eastAsia"/>
                <w:color w:val="auto"/>
                <w:kern w:val="0"/>
                <w:sz w:val="24"/>
                <w:highlight w:val="none"/>
              </w:rPr>
              <w:t>。项目施工期因临时占地及工程土石方开挖造成的水土流失，通过采取封闭性施工、地表开挖尽量避开暴雨季节、合理选择施工工序、剥离的表层土采取临时覆盖等防护措施后，可减轻水土流失的影响，因此，项目的建设满足宁夏生态功能区划的保护要求。</w:t>
            </w:r>
          </w:p>
          <w:p>
            <w:pPr>
              <w:adjustRightInd w:val="0"/>
              <w:snapToGrid w:val="0"/>
              <w:spacing w:line="360" w:lineRule="auto"/>
              <w:ind w:firstLine="480" w:firstLineChars="200"/>
              <w:jc w:val="both"/>
              <w:rPr>
                <w:b/>
                <w:bCs/>
                <w:color w:val="auto"/>
                <w:kern w:val="0"/>
                <w:sz w:val="24"/>
                <w:highlight w:val="none"/>
              </w:rPr>
            </w:pPr>
            <w:r>
              <w:rPr>
                <w:rFonts w:hint="eastAsia"/>
                <w:color w:val="auto"/>
                <w:kern w:val="0"/>
                <w:sz w:val="24"/>
                <w:highlight w:val="none"/>
              </w:rPr>
              <w:t>本项目与宁夏生态功能区划的相对位置关系见</w:t>
            </w:r>
            <w:r>
              <w:rPr>
                <w:rFonts w:hint="eastAsia"/>
                <w:b w:val="0"/>
                <w:bCs w:val="0"/>
                <w:color w:val="auto"/>
                <w:kern w:val="0"/>
                <w:sz w:val="24"/>
                <w:highlight w:val="none"/>
              </w:rPr>
              <w:t>附图</w:t>
            </w:r>
            <w:r>
              <w:rPr>
                <w:rFonts w:hint="eastAsia"/>
                <w:b w:val="0"/>
                <w:bCs w:val="0"/>
                <w:color w:val="auto"/>
                <w:kern w:val="0"/>
                <w:sz w:val="24"/>
                <w:highlight w:val="none"/>
                <w:lang w:val="en-US" w:eastAsia="zh-CN"/>
              </w:rPr>
              <w:t>9</w:t>
            </w:r>
            <w:r>
              <w:rPr>
                <w:rFonts w:hint="eastAsia"/>
                <w:color w:val="auto"/>
                <w:kern w:val="0"/>
                <w:sz w:val="24"/>
                <w:highlight w:val="none"/>
              </w:rPr>
              <w:t>。</w:t>
            </w:r>
          </w:p>
          <w:p>
            <w:pPr>
              <w:spacing w:line="360" w:lineRule="auto"/>
              <w:ind w:firstLine="482" w:firstLineChars="200"/>
              <w:jc w:val="both"/>
              <w:rPr>
                <w:b/>
                <w:bCs/>
                <w:color w:val="auto"/>
                <w:kern w:val="0"/>
                <w:sz w:val="24"/>
                <w:highlight w:val="none"/>
              </w:rPr>
            </w:pPr>
            <w:r>
              <w:rPr>
                <w:rFonts w:hint="eastAsia"/>
                <w:b/>
                <w:bCs/>
                <w:color w:val="auto"/>
                <w:kern w:val="0"/>
                <w:sz w:val="24"/>
                <w:highlight w:val="none"/>
              </w:rPr>
              <w:t>3</w:t>
            </w:r>
            <w:r>
              <w:rPr>
                <w:b/>
                <w:bCs/>
                <w:color w:val="auto"/>
                <w:kern w:val="0"/>
                <w:sz w:val="24"/>
                <w:highlight w:val="none"/>
              </w:rPr>
              <w:t>、生态环境现状</w:t>
            </w:r>
          </w:p>
          <w:p>
            <w:pPr>
              <w:adjustRightInd w:val="0"/>
              <w:snapToGrid w:val="0"/>
              <w:spacing w:line="360" w:lineRule="auto"/>
              <w:ind w:firstLine="482" w:firstLineChars="200"/>
              <w:jc w:val="both"/>
              <w:rPr>
                <w:b/>
                <w:bCs/>
                <w:color w:val="auto"/>
                <w:kern w:val="0"/>
                <w:sz w:val="24"/>
                <w:highlight w:val="none"/>
              </w:rPr>
            </w:pPr>
            <w:r>
              <w:rPr>
                <w:rFonts w:hint="eastAsia"/>
                <w:b/>
                <w:bCs/>
                <w:color w:val="auto"/>
                <w:kern w:val="0"/>
                <w:sz w:val="24"/>
                <w:highlight w:val="none"/>
              </w:rPr>
              <w:t>（1）陆生生态现状</w:t>
            </w:r>
          </w:p>
          <w:p>
            <w:pPr>
              <w:adjustRightInd w:val="0"/>
              <w:snapToGrid w:val="0"/>
              <w:spacing w:line="360" w:lineRule="auto"/>
              <w:ind w:firstLine="480" w:firstLineChars="200"/>
              <w:jc w:val="both"/>
              <w:rPr>
                <w:color w:val="auto"/>
                <w:kern w:val="0"/>
                <w:sz w:val="24"/>
                <w:highlight w:val="none"/>
              </w:rPr>
            </w:pPr>
            <w:r>
              <w:rPr>
                <w:rFonts w:hint="eastAsia"/>
                <w:color w:val="auto"/>
                <w:kern w:val="0"/>
                <w:sz w:val="24"/>
                <w:highlight w:val="none"/>
              </w:rPr>
              <w:t>①土地利用类型</w:t>
            </w:r>
          </w:p>
          <w:p>
            <w:pPr>
              <w:spacing w:line="360" w:lineRule="auto"/>
              <w:ind w:firstLine="480" w:firstLineChars="200"/>
              <w:jc w:val="both"/>
              <w:rPr>
                <w:color w:val="auto"/>
                <w:sz w:val="24"/>
                <w:highlight w:val="none"/>
              </w:rPr>
            </w:pPr>
            <w:r>
              <w:rPr>
                <w:color w:val="auto"/>
                <w:sz w:val="24"/>
                <w:highlight w:val="none"/>
              </w:rPr>
              <w:t>根据</w:t>
            </w:r>
            <w:r>
              <w:rPr>
                <w:rFonts w:hint="eastAsia"/>
                <w:color w:val="auto"/>
                <w:sz w:val="24"/>
                <w:highlight w:val="none"/>
              </w:rPr>
              <w:t>本</w:t>
            </w:r>
            <w:r>
              <w:rPr>
                <w:color w:val="auto"/>
                <w:sz w:val="24"/>
                <w:highlight w:val="none"/>
              </w:rPr>
              <w:t>项目初步设计</w:t>
            </w:r>
            <w:r>
              <w:rPr>
                <w:rFonts w:hint="eastAsia"/>
                <w:color w:val="auto"/>
                <w:sz w:val="24"/>
                <w:highlight w:val="none"/>
              </w:rPr>
              <w:t>报告</w:t>
            </w:r>
            <w:r>
              <w:rPr>
                <w:color w:val="auto"/>
                <w:sz w:val="24"/>
                <w:highlight w:val="none"/>
              </w:rPr>
              <w:t>可知，项目总占地面积共计</w:t>
            </w:r>
            <w:r>
              <w:rPr>
                <w:rFonts w:hint="eastAsia"/>
                <w:color w:val="auto"/>
                <w:sz w:val="24"/>
                <w:szCs w:val="20"/>
                <w:highlight w:val="none"/>
              </w:rPr>
              <w:t>7.6647公顷（115亩），其中</w:t>
            </w:r>
            <w:r>
              <w:rPr>
                <w:color w:val="auto"/>
                <w:sz w:val="24"/>
                <w:szCs w:val="20"/>
                <w:highlight w:val="none"/>
              </w:rPr>
              <w:t>永久占地面积约</w:t>
            </w:r>
            <w:r>
              <w:rPr>
                <w:rFonts w:hint="eastAsia"/>
                <w:color w:val="auto"/>
                <w:sz w:val="24"/>
                <w:szCs w:val="20"/>
                <w:highlight w:val="none"/>
              </w:rPr>
              <w:t>0.0147公顷（0.22亩），</w:t>
            </w:r>
            <w:r>
              <w:rPr>
                <w:color w:val="auto"/>
                <w:sz w:val="24"/>
                <w:highlight w:val="none"/>
              </w:rPr>
              <w:t>占地类型为</w:t>
            </w:r>
            <w:r>
              <w:rPr>
                <w:rFonts w:hint="eastAsia"/>
                <w:color w:val="auto"/>
                <w:sz w:val="24"/>
                <w:highlight w:val="none"/>
              </w:rPr>
              <w:t>草地</w:t>
            </w:r>
            <w:r>
              <w:rPr>
                <w:color w:val="auto"/>
                <w:sz w:val="24"/>
                <w:highlight w:val="none"/>
              </w:rPr>
              <w:t>；</w:t>
            </w:r>
            <w:r>
              <w:rPr>
                <w:rFonts w:hint="eastAsia"/>
                <w:color w:val="auto"/>
                <w:sz w:val="24"/>
                <w:szCs w:val="20"/>
                <w:highlight w:val="none"/>
              </w:rPr>
              <w:t>7.65公顷（114.78亩）</w:t>
            </w:r>
            <w:r>
              <w:rPr>
                <w:color w:val="auto"/>
                <w:sz w:val="24"/>
                <w:highlight w:val="none"/>
              </w:rPr>
              <w:t>，占地类型为</w:t>
            </w:r>
            <w:r>
              <w:rPr>
                <w:rFonts w:hint="eastAsia"/>
                <w:color w:val="auto"/>
                <w:sz w:val="24"/>
                <w:highlight w:val="none"/>
              </w:rPr>
              <w:t>交通用地、林地、草地、耕地</w:t>
            </w:r>
            <w:r>
              <w:rPr>
                <w:color w:val="auto"/>
                <w:sz w:val="24"/>
                <w:highlight w:val="none"/>
              </w:rPr>
              <w:t>。</w:t>
            </w:r>
          </w:p>
          <w:p>
            <w:pPr>
              <w:spacing w:line="360" w:lineRule="auto"/>
              <w:ind w:firstLine="480" w:firstLineChars="200"/>
              <w:jc w:val="both"/>
              <w:rPr>
                <w:color w:val="auto"/>
                <w:sz w:val="24"/>
                <w:highlight w:val="none"/>
              </w:rPr>
            </w:pPr>
            <w:r>
              <w:rPr>
                <w:rFonts w:hint="eastAsia"/>
                <w:color w:val="auto"/>
                <w:sz w:val="24"/>
                <w:highlight w:val="none"/>
              </w:rPr>
              <w:t>本项目土地利用现状见</w:t>
            </w:r>
            <w:r>
              <w:rPr>
                <w:rFonts w:hint="eastAsia"/>
                <w:b w:val="0"/>
                <w:bCs w:val="0"/>
                <w:color w:val="auto"/>
                <w:sz w:val="24"/>
                <w:highlight w:val="none"/>
              </w:rPr>
              <w:t>附图</w:t>
            </w:r>
            <w:r>
              <w:rPr>
                <w:rFonts w:hint="eastAsia"/>
                <w:b w:val="0"/>
                <w:bCs w:val="0"/>
                <w:color w:val="auto"/>
                <w:sz w:val="24"/>
                <w:highlight w:val="none"/>
                <w:lang w:val="en-US" w:eastAsia="zh-CN"/>
              </w:rPr>
              <w:t>10</w:t>
            </w:r>
            <w:r>
              <w:rPr>
                <w:rFonts w:hint="eastAsia"/>
                <w:color w:val="auto"/>
                <w:sz w:val="24"/>
                <w:highlight w:val="none"/>
              </w:rPr>
              <w:t>。</w:t>
            </w:r>
          </w:p>
          <w:p>
            <w:pPr>
              <w:spacing w:line="360" w:lineRule="auto"/>
              <w:ind w:firstLine="480" w:firstLineChars="200"/>
              <w:jc w:val="both"/>
              <w:rPr>
                <w:color w:val="auto"/>
                <w:sz w:val="24"/>
                <w:highlight w:val="none"/>
              </w:rPr>
            </w:pPr>
            <w:r>
              <w:rPr>
                <w:rFonts w:hint="eastAsia"/>
                <w:color w:val="auto"/>
                <w:sz w:val="24"/>
                <w:highlight w:val="none"/>
              </w:rPr>
              <w:t>②土壤类型</w:t>
            </w:r>
          </w:p>
          <w:p>
            <w:pPr>
              <w:spacing w:line="360" w:lineRule="auto"/>
              <w:ind w:firstLine="480" w:firstLineChars="200"/>
              <w:jc w:val="both"/>
              <w:rPr>
                <w:color w:val="auto"/>
                <w:sz w:val="24"/>
                <w:highlight w:val="none"/>
              </w:rPr>
            </w:pPr>
            <w:r>
              <w:rPr>
                <w:rFonts w:hint="eastAsia"/>
                <w:color w:val="auto"/>
                <w:sz w:val="24"/>
                <w:highlight w:val="none"/>
              </w:rPr>
              <w:t>区域土壤类型主要</w:t>
            </w:r>
            <w:r>
              <w:rPr>
                <w:rFonts w:hint="eastAsia"/>
                <w:color w:val="auto"/>
                <w:sz w:val="24"/>
                <w:highlight w:val="none"/>
                <w:lang w:val="en-US" w:eastAsia="zh-CN"/>
              </w:rPr>
              <w:t>为</w:t>
            </w:r>
            <w:r>
              <w:rPr>
                <w:rFonts w:hint="eastAsia"/>
                <w:color w:val="auto"/>
                <w:sz w:val="24"/>
                <w:highlight w:val="none"/>
              </w:rPr>
              <w:t>灰钙土。灰钙土是在干旱气候和荒漠草原植被下形成的地带性土壤，腐殖质积累很低，有机质含量不足1%，钙化强烈，土壤中碳酸钙以斑块状沉积形成钙积层。</w:t>
            </w:r>
          </w:p>
          <w:p>
            <w:pPr>
              <w:spacing w:line="360" w:lineRule="auto"/>
              <w:ind w:firstLine="480" w:firstLineChars="200"/>
              <w:jc w:val="both"/>
              <w:rPr>
                <w:color w:val="auto"/>
                <w:sz w:val="24"/>
                <w:highlight w:val="none"/>
              </w:rPr>
            </w:pPr>
            <w:r>
              <w:rPr>
                <w:rFonts w:hint="eastAsia"/>
                <w:color w:val="auto"/>
                <w:kern w:val="0"/>
                <w:sz w:val="24"/>
                <w:highlight w:val="none"/>
              </w:rPr>
              <w:t>③土壤侵蚀现状</w:t>
            </w:r>
          </w:p>
          <w:p>
            <w:pPr>
              <w:spacing w:line="360" w:lineRule="auto"/>
              <w:ind w:firstLine="480" w:firstLineChars="200"/>
              <w:jc w:val="both"/>
              <w:rPr>
                <w:color w:val="auto"/>
                <w:sz w:val="24"/>
                <w:highlight w:val="none"/>
              </w:rPr>
            </w:pPr>
            <w:r>
              <w:rPr>
                <w:rFonts w:hint="eastAsia"/>
                <w:color w:val="auto"/>
                <w:sz w:val="24"/>
                <w:highlight w:val="none"/>
              </w:rPr>
              <w:t>根据《宁夏回族自治区土壤侵蚀图》和《土壤侵蚀分类分级标准》（SL190-96），项目区土壤侵蚀以中度风力侵蚀为主，原地貌土壤侵蚀模数为3000t/km</w:t>
            </w:r>
            <w:r>
              <w:rPr>
                <w:rFonts w:hint="eastAsia"/>
                <w:color w:val="auto"/>
                <w:sz w:val="24"/>
                <w:highlight w:val="none"/>
                <w:vertAlign w:val="superscript"/>
              </w:rPr>
              <w:t>2</w:t>
            </w:r>
            <w:r>
              <w:rPr>
                <w:rFonts w:hint="eastAsia"/>
                <w:color w:val="auto"/>
                <w:kern w:val="0"/>
                <w:sz w:val="24"/>
                <w:highlight w:val="none"/>
              </w:rPr>
              <w:t>·a</w:t>
            </w:r>
            <w:r>
              <w:rPr>
                <w:rFonts w:hint="eastAsia"/>
                <w:color w:val="auto"/>
                <w:sz w:val="24"/>
                <w:highlight w:val="none"/>
              </w:rPr>
              <w:t>，土壤容许流失量为1000t/km</w:t>
            </w:r>
            <w:r>
              <w:rPr>
                <w:rFonts w:hint="eastAsia"/>
                <w:color w:val="auto"/>
                <w:sz w:val="24"/>
                <w:highlight w:val="none"/>
                <w:vertAlign w:val="superscript"/>
              </w:rPr>
              <w:t>2</w:t>
            </w:r>
            <w:r>
              <w:rPr>
                <w:rFonts w:hint="eastAsia"/>
                <w:color w:val="auto"/>
                <w:kern w:val="0"/>
                <w:sz w:val="24"/>
                <w:highlight w:val="none"/>
              </w:rPr>
              <w:t>·a</w:t>
            </w:r>
            <w:r>
              <w:rPr>
                <w:rFonts w:hint="eastAsia"/>
                <w:color w:val="auto"/>
                <w:sz w:val="24"/>
                <w:highlight w:val="none"/>
              </w:rPr>
              <w:t>。</w:t>
            </w:r>
          </w:p>
          <w:p>
            <w:pPr>
              <w:spacing w:line="360" w:lineRule="auto"/>
              <w:ind w:firstLine="480" w:firstLineChars="200"/>
              <w:jc w:val="both"/>
              <w:rPr>
                <w:color w:val="auto"/>
                <w:sz w:val="24"/>
                <w:highlight w:val="none"/>
              </w:rPr>
            </w:pPr>
            <w:r>
              <w:rPr>
                <w:rFonts w:hint="eastAsia"/>
                <w:color w:val="auto"/>
                <w:sz w:val="24"/>
                <w:highlight w:val="none"/>
              </w:rPr>
              <w:t>根据《中华人民共和国水利部公告（2006年第2号）（关于划分国家级水土流失重点防治区的公告）以及《宁夏回族自治区人民政府关于划分水土流失重点防治区和限期退耕陡坡耕地的公告》（宁夏回族自治区人民政府，1999.5），项目区所在地不属国家级水土流失重点防治区，属省级水土流失重点治理区。</w:t>
            </w:r>
          </w:p>
          <w:p>
            <w:pPr>
              <w:spacing w:line="360" w:lineRule="auto"/>
              <w:ind w:firstLine="480" w:firstLineChars="200"/>
              <w:jc w:val="both"/>
              <w:rPr>
                <w:color w:val="auto"/>
                <w:sz w:val="24"/>
                <w:highlight w:val="none"/>
              </w:rPr>
            </w:pPr>
            <w:r>
              <w:rPr>
                <w:rFonts w:hint="eastAsia"/>
                <w:color w:val="auto"/>
                <w:sz w:val="24"/>
                <w:highlight w:val="none"/>
              </w:rPr>
              <w:t>④动植物类型</w:t>
            </w:r>
          </w:p>
          <w:p>
            <w:pPr>
              <w:spacing w:line="360" w:lineRule="auto"/>
              <w:ind w:firstLine="480" w:firstLineChars="200"/>
              <w:jc w:val="both"/>
              <w:rPr>
                <w:color w:val="auto"/>
                <w:sz w:val="24"/>
                <w:highlight w:val="none"/>
              </w:rPr>
            </w:pPr>
            <w:r>
              <w:rPr>
                <w:rFonts w:hint="eastAsia"/>
                <w:color w:val="auto"/>
                <w:sz w:val="24"/>
                <w:highlight w:val="none"/>
              </w:rPr>
              <w:t>项目所在位置属吴忠市同心县河西镇，人类活动较集中区，区域内动物多为当地常见种，主要有杂食性的鸟类和小型啮齿类野生动物鼠类、蜥蜴类、蛙、蟾蜍等，无大型野生动物，且在现场踏勘及走访过程中未见珍稀、濒危及国家级和自治区级保护动物的栖息地及繁殖地。</w:t>
            </w:r>
          </w:p>
          <w:p>
            <w:pPr>
              <w:spacing w:line="360" w:lineRule="auto"/>
              <w:ind w:firstLine="480" w:firstLineChars="200"/>
              <w:jc w:val="both"/>
              <w:rPr>
                <w:rFonts w:hint="eastAsia"/>
                <w:color w:val="auto"/>
                <w:sz w:val="24"/>
                <w:highlight w:val="none"/>
              </w:rPr>
            </w:pPr>
            <w:r>
              <w:rPr>
                <w:rFonts w:hint="eastAsia"/>
                <w:color w:val="auto"/>
                <w:sz w:val="24"/>
                <w:highlight w:val="none"/>
              </w:rPr>
              <w:t>区域植被主要为</w:t>
            </w:r>
            <w:r>
              <w:rPr>
                <w:rFonts w:hint="eastAsia"/>
                <w:color w:val="auto"/>
                <w:sz w:val="24"/>
                <w:highlight w:val="none"/>
                <w:lang w:val="en-US" w:eastAsia="zh-CN"/>
              </w:rPr>
              <w:t>红砂、针茅、沙蒿等天然植被</w:t>
            </w:r>
            <w:r>
              <w:rPr>
                <w:rFonts w:hint="eastAsia"/>
                <w:color w:val="auto"/>
                <w:sz w:val="24"/>
                <w:highlight w:val="none"/>
              </w:rPr>
              <w:t>及</w:t>
            </w:r>
            <w:r>
              <w:rPr>
                <w:rFonts w:hint="eastAsia"/>
                <w:color w:val="auto"/>
                <w:sz w:val="24"/>
                <w:highlight w:val="none"/>
                <w:lang w:val="en-US" w:eastAsia="zh-CN"/>
              </w:rPr>
              <w:t>枸杞等</w:t>
            </w:r>
            <w:r>
              <w:rPr>
                <w:rFonts w:hint="eastAsia"/>
                <w:color w:val="auto"/>
                <w:sz w:val="24"/>
                <w:highlight w:val="none"/>
              </w:rPr>
              <w:t>农作物，未见珍稀濒危或国家、自治区级保护植物物种。</w:t>
            </w:r>
          </w:p>
          <w:p>
            <w:pPr>
              <w:spacing w:line="360" w:lineRule="auto"/>
              <w:ind w:firstLine="480" w:firstLineChars="200"/>
              <w:jc w:val="both"/>
              <w:rPr>
                <w:rFonts w:hint="eastAsia"/>
                <w:color w:val="auto"/>
                <w:sz w:val="24"/>
                <w:highlight w:val="none"/>
              </w:rPr>
            </w:pPr>
            <w:r>
              <w:rPr>
                <w:rFonts w:hint="eastAsia"/>
                <w:color w:val="auto"/>
                <w:sz w:val="24"/>
                <w:highlight w:val="none"/>
              </w:rPr>
              <w:t>本项目</w:t>
            </w:r>
            <w:r>
              <w:rPr>
                <w:rFonts w:hint="eastAsia"/>
                <w:color w:val="auto"/>
                <w:sz w:val="24"/>
                <w:highlight w:val="none"/>
                <w:lang w:eastAsia="zh-CN"/>
              </w:rPr>
              <w:t>植被类型图</w:t>
            </w:r>
            <w:r>
              <w:rPr>
                <w:rFonts w:hint="eastAsia"/>
                <w:color w:val="auto"/>
                <w:sz w:val="24"/>
                <w:highlight w:val="none"/>
              </w:rPr>
              <w:t>见</w:t>
            </w:r>
            <w:r>
              <w:rPr>
                <w:rFonts w:hint="eastAsia"/>
                <w:b w:val="0"/>
                <w:bCs w:val="0"/>
                <w:color w:val="auto"/>
                <w:sz w:val="24"/>
                <w:highlight w:val="none"/>
              </w:rPr>
              <w:t>附图</w:t>
            </w:r>
            <w:r>
              <w:rPr>
                <w:rFonts w:hint="eastAsia"/>
                <w:b w:val="0"/>
                <w:bCs w:val="0"/>
                <w:color w:val="auto"/>
                <w:sz w:val="24"/>
                <w:highlight w:val="none"/>
                <w:lang w:val="en-US" w:eastAsia="zh-CN"/>
              </w:rPr>
              <w:t>11</w:t>
            </w:r>
            <w:r>
              <w:rPr>
                <w:rFonts w:hint="eastAsia"/>
                <w:color w:val="auto"/>
                <w:sz w:val="24"/>
                <w:highlight w:val="none"/>
              </w:rPr>
              <w:t>。</w:t>
            </w:r>
          </w:p>
          <w:p>
            <w:pPr>
              <w:spacing w:line="360" w:lineRule="auto"/>
              <w:ind w:firstLine="482" w:firstLineChars="200"/>
              <w:jc w:val="both"/>
              <w:rPr>
                <w:color w:val="auto"/>
                <w:kern w:val="0"/>
                <w:sz w:val="24"/>
                <w:highlight w:val="none"/>
              </w:rPr>
            </w:pPr>
            <w:r>
              <w:rPr>
                <w:rFonts w:hint="eastAsia"/>
                <w:b/>
                <w:bCs/>
                <w:color w:val="auto"/>
                <w:sz w:val="24"/>
                <w:highlight w:val="none"/>
              </w:rPr>
              <w:t>（2）</w:t>
            </w:r>
            <w:r>
              <w:rPr>
                <w:rFonts w:hint="eastAsia"/>
                <w:b/>
                <w:bCs/>
                <w:color w:val="auto"/>
                <w:kern w:val="0"/>
                <w:sz w:val="24"/>
                <w:highlight w:val="none"/>
              </w:rPr>
              <w:t>水生生态现状</w:t>
            </w:r>
          </w:p>
          <w:p>
            <w:pPr>
              <w:adjustRightInd w:val="0"/>
              <w:snapToGrid w:val="0"/>
              <w:spacing w:line="360" w:lineRule="auto"/>
              <w:ind w:firstLine="480" w:firstLineChars="200"/>
              <w:jc w:val="both"/>
              <w:rPr>
                <w:color w:val="auto"/>
                <w:kern w:val="0"/>
                <w:sz w:val="24"/>
                <w:highlight w:val="none"/>
              </w:rPr>
            </w:pPr>
            <w:r>
              <w:rPr>
                <w:rFonts w:hint="eastAsia"/>
                <w:color w:val="auto"/>
                <w:kern w:val="0"/>
                <w:sz w:val="24"/>
                <w:highlight w:val="none"/>
              </w:rPr>
              <w:t xml:space="preserve">①流域概况 </w:t>
            </w:r>
          </w:p>
          <w:p>
            <w:pPr>
              <w:adjustRightInd w:val="0"/>
              <w:snapToGrid w:val="0"/>
              <w:spacing w:line="360" w:lineRule="auto"/>
              <w:ind w:firstLine="480" w:firstLineChars="200"/>
              <w:jc w:val="both"/>
              <w:rPr>
                <w:rFonts w:hint="default" w:eastAsia="宋体"/>
                <w:color w:val="auto"/>
                <w:kern w:val="0"/>
                <w:sz w:val="24"/>
                <w:highlight w:val="none"/>
                <w:lang w:val="en-US" w:eastAsia="zh-CN"/>
              </w:rPr>
            </w:pPr>
            <w:r>
              <w:rPr>
                <w:rFonts w:hint="eastAsia"/>
                <w:color w:val="auto"/>
                <w:kern w:val="0"/>
                <w:sz w:val="24"/>
                <w:highlight w:val="none"/>
                <w:lang w:val="en-US" w:eastAsia="zh-CN"/>
              </w:rPr>
              <w:t>A.清水河</w:t>
            </w:r>
          </w:p>
          <w:p>
            <w:pPr>
              <w:adjustRightInd w:val="0"/>
              <w:snapToGrid w:val="0"/>
              <w:spacing w:line="360" w:lineRule="auto"/>
              <w:ind w:firstLine="480" w:firstLineChars="200"/>
              <w:jc w:val="both"/>
              <w:rPr>
                <w:color w:val="auto"/>
                <w:kern w:val="0"/>
                <w:sz w:val="24"/>
                <w:highlight w:val="none"/>
              </w:rPr>
            </w:pPr>
            <w:r>
              <w:rPr>
                <w:rFonts w:hint="eastAsia"/>
                <w:color w:val="auto"/>
                <w:kern w:val="0"/>
                <w:sz w:val="24"/>
                <w:highlight w:val="none"/>
              </w:rPr>
              <w:t xml:space="preserve">清水河是黄河的一级支流，发源于六盘山东麓固原市原州区开城镇境内的黑刺沟脑，向北流经原州区、海原县、同心县、中宁县等县，在中宁的泉眼山西侧注入黄河，长320公里，流域面积14481平方公里。 </w:t>
            </w:r>
          </w:p>
          <w:p>
            <w:pPr>
              <w:adjustRightInd w:val="0"/>
              <w:snapToGrid w:val="0"/>
              <w:spacing w:line="360" w:lineRule="auto"/>
              <w:ind w:firstLine="480" w:firstLineChars="200"/>
              <w:jc w:val="both"/>
              <w:rPr>
                <w:rFonts w:hint="eastAsia"/>
                <w:color w:val="auto"/>
                <w:kern w:val="0"/>
                <w:sz w:val="24"/>
                <w:highlight w:val="none"/>
              </w:rPr>
            </w:pPr>
            <w:r>
              <w:rPr>
                <w:rFonts w:hint="eastAsia"/>
                <w:color w:val="auto"/>
                <w:kern w:val="0"/>
                <w:sz w:val="24"/>
                <w:highlight w:val="none"/>
              </w:rPr>
              <w:t>清水河是宁夏境内流入黄河的流域面积最大、最长的支流。受到温带大陆性气候的影响，清水河表现出典型的干旱半干旱河流的特征。干支流大部分流经含盐量高的第三系红层或石膏地层，导致河水矿化度极高，并且呈现出愈到下游，河水愈苦涩的水况。既不能饮用，又难以灌溉的苦涩之河。</w:t>
            </w:r>
          </w:p>
          <w:p>
            <w:pPr>
              <w:adjustRightInd w:val="0"/>
              <w:snapToGrid w:val="0"/>
              <w:spacing w:line="360" w:lineRule="auto"/>
              <w:ind w:firstLine="480" w:firstLineChars="200"/>
              <w:jc w:val="both"/>
              <w:rPr>
                <w:rFonts w:hint="default"/>
                <w:color w:val="auto"/>
                <w:sz w:val="24"/>
                <w:szCs w:val="24"/>
                <w:highlight w:val="none"/>
                <w:lang w:val="en-US" w:eastAsia="zh-CN"/>
              </w:rPr>
            </w:pPr>
            <w:r>
              <w:rPr>
                <w:rFonts w:hint="eastAsia"/>
                <w:color w:val="auto"/>
                <w:sz w:val="24"/>
                <w:szCs w:val="24"/>
                <w:highlight w:val="none"/>
                <w:lang w:val="en-US" w:eastAsia="zh-CN"/>
              </w:rPr>
              <w:t>B.小洪沟水库</w:t>
            </w:r>
          </w:p>
          <w:p>
            <w:pPr>
              <w:adjustRightInd w:val="0"/>
              <w:snapToGrid w:val="0"/>
              <w:spacing w:line="360" w:lineRule="auto"/>
              <w:ind w:firstLine="480" w:firstLineChars="200"/>
              <w:jc w:val="both"/>
              <w:rPr>
                <w:rFonts w:hint="eastAsia"/>
                <w:color w:val="auto"/>
                <w:sz w:val="24"/>
                <w:szCs w:val="24"/>
                <w:highlight w:val="none"/>
              </w:rPr>
            </w:pPr>
            <w:r>
              <w:rPr>
                <w:rFonts w:hint="eastAsia"/>
                <w:color w:val="auto"/>
                <w:sz w:val="24"/>
                <w:szCs w:val="24"/>
                <w:highlight w:val="none"/>
                <w:lang w:val="en-US" w:eastAsia="zh-CN"/>
              </w:rPr>
              <w:t>同心县小洪沟水库位于同心县城西北约50km处的清水河左岸一级支流长沙河北侧汇入支沟小洪沟沟口峡谷，其主要任务是防洪。其坝址以上集水面积78km2，沟道长度约16.6km，沟道比降16.9</w:t>
            </w:r>
            <w:r>
              <w:rPr>
                <w:rFonts w:hint="default" w:ascii="Times New Roman" w:hAnsi="Times New Roman" w:cs="Times New Roman"/>
                <w:color w:val="auto"/>
                <w:sz w:val="24"/>
                <w:szCs w:val="24"/>
                <w:highlight w:val="none"/>
                <w:lang w:val="en-US" w:eastAsia="zh-CN"/>
              </w:rPr>
              <w:t>‰</w:t>
            </w:r>
            <w:r>
              <w:rPr>
                <w:rFonts w:hint="eastAsia"/>
                <w:color w:val="auto"/>
                <w:sz w:val="24"/>
                <w:szCs w:val="24"/>
                <w:highlight w:val="none"/>
                <w:lang w:val="en-US" w:eastAsia="zh-CN"/>
              </w:rPr>
              <w:t xml:space="preserve">。 </w:t>
            </w:r>
          </w:p>
          <w:p>
            <w:pPr>
              <w:adjustRightInd w:val="0"/>
              <w:snapToGrid w:val="0"/>
              <w:spacing w:line="360" w:lineRule="auto"/>
              <w:ind w:firstLine="480" w:firstLineChars="200"/>
              <w:jc w:val="both"/>
              <w:rPr>
                <w:rFonts w:hint="eastAsia"/>
                <w:color w:val="auto"/>
                <w:sz w:val="24"/>
                <w:szCs w:val="24"/>
                <w:highlight w:val="none"/>
                <w:lang w:val="en-US" w:eastAsia="zh-CN"/>
              </w:rPr>
            </w:pPr>
            <w:r>
              <w:rPr>
                <w:rFonts w:hint="eastAsia"/>
                <w:color w:val="auto"/>
                <w:sz w:val="24"/>
                <w:szCs w:val="24"/>
                <w:highlight w:val="none"/>
                <w:lang w:val="en-US" w:eastAsia="zh-CN"/>
              </w:rPr>
              <w:t>小洪沟水库设计总库容567万m</w:t>
            </w:r>
            <w:r>
              <w:rPr>
                <w:rFonts w:hint="eastAsia"/>
                <w:color w:val="auto"/>
                <w:sz w:val="24"/>
                <w:szCs w:val="24"/>
                <w:highlight w:val="none"/>
                <w:vertAlign w:val="superscript"/>
                <w:lang w:val="en-US" w:eastAsia="zh-CN"/>
              </w:rPr>
              <w:t>3</w:t>
            </w:r>
            <w:r>
              <w:rPr>
                <w:rFonts w:hint="eastAsia"/>
                <w:color w:val="auto"/>
                <w:sz w:val="24"/>
                <w:szCs w:val="24"/>
                <w:highlight w:val="none"/>
                <w:lang w:val="en-US" w:eastAsia="zh-CN"/>
              </w:rPr>
              <w:t>，其中淤积库容221万m</w:t>
            </w:r>
            <w:r>
              <w:rPr>
                <w:rFonts w:hint="eastAsia"/>
                <w:color w:val="auto"/>
                <w:sz w:val="24"/>
                <w:szCs w:val="24"/>
                <w:highlight w:val="none"/>
                <w:vertAlign w:val="superscript"/>
                <w:lang w:val="en-US" w:eastAsia="zh-CN"/>
              </w:rPr>
              <w:t>3</w:t>
            </w:r>
            <w:r>
              <w:rPr>
                <w:rFonts w:hint="eastAsia"/>
                <w:color w:val="auto"/>
                <w:sz w:val="24"/>
                <w:szCs w:val="24"/>
                <w:highlight w:val="none"/>
                <w:lang w:val="en-US" w:eastAsia="zh-CN"/>
              </w:rPr>
              <w:t>，滞洪库容346万m3，坝顶高程1466.1m，最大坝高29.45m，坝顶轴线长192m，坝型为粘土心墙混合料土坝，主要构筑物有泄洪建筑物和放水建筑物组成。工程为四等工程，土坝、泄洪及放水建筑物级别为4级，次要建筑物为5级，设计淤积年限20年，设计洪水标准30年一遇，校核洪水标准300一遇，相应洪峰流量分别为235m3/s、501m3/s，在右坝肩设有开敞式溢洪道，最大泄流量40.25m3/s。水库于2005年8月10日开工建设，2007年6月20日完工。</w:t>
            </w:r>
          </w:p>
          <w:p>
            <w:pPr>
              <w:adjustRightInd w:val="0"/>
              <w:snapToGrid w:val="0"/>
              <w:spacing w:line="360" w:lineRule="auto"/>
              <w:ind w:firstLine="480" w:firstLineChars="200"/>
              <w:jc w:val="both"/>
              <w:rPr>
                <w:rFonts w:hint="eastAsia"/>
                <w:color w:val="auto"/>
                <w:sz w:val="24"/>
                <w:szCs w:val="24"/>
                <w:highlight w:val="none"/>
                <w:lang w:val="en-US" w:eastAsia="zh-CN"/>
              </w:rPr>
            </w:pPr>
            <w:r>
              <w:rPr>
                <w:rFonts w:hint="eastAsia"/>
                <w:color w:val="auto"/>
                <w:sz w:val="24"/>
                <w:szCs w:val="24"/>
                <w:highlight w:val="none"/>
                <w:lang w:val="en-US" w:eastAsia="zh-CN"/>
              </w:rPr>
              <w:t>C.五干渠</w:t>
            </w:r>
          </w:p>
          <w:p>
            <w:pPr>
              <w:adjustRightInd w:val="0"/>
              <w:snapToGrid w:val="0"/>
              <w:spacing w:line="360" w:lineRule="auto"/>
              <w:ind w:firstLine="480" w:firstLineChars="200"/>
              <w:jc w:val="both"/>
              <w:rPr>
                <w:rFonts w:hint="eastAsia" w:ascii="Times New Roman" w:hAnsi="Times New Roman" w:eastAsia="宋体" w:cs="Times New Roman"/>
                <w:color w:val="auto"/>
                <w:kern w:val="2"/>
                <w:sz w:val="24"/>
                <w:szCs w:val="24"/>
                <w:highlight w:val="none"/>
                <w:lang w:val="en-US" w:eastAsia="zh-CN" w:bidi="ar-SA"/>
              </w:rPr>
            </w:pPr>
            <w:r>
              <w:rPr>
                <w:rFonts w:hint="eastAsia" w:ascii="Times New Roman" w:hAnsi="Times New Roman" w:eastAsia="宋体" w:cs="Times New Roman"/>
                <w:color w:val="auto"/>
                <w:kern w:val="2"/>
                <w:sz w:val="24"/>
                <w:szCs w:val="24"/>
                <w:highlight w:val="none"/>
                <w:lang w:val="en-US" w:eastAsia="zh-CN" w:bidi="ar-SA"/>
              </w:rPr>
              <w:t>根据2018~</w:t>
            </w:r>
            <w:r>
              <w:rPr>
                <w:rFonts w:hint="eastAsia"/>
                <w:color w:val="auto"/>
                <w:sz w:val="24"/>
                <w:szCs w:val="24"/>
                <w:highlight w:val="none"/>
                <w:lang w:val="en-US" w:eastAsia="zh-CN"/>
              </w:rPr>
              <w:t>2020</w:t>
            </w:r>
            <w:r>
              <w:rPr>
                <w:rFonts w:hint="eastAsia" w:ascii="Times New Roman" w:hAnsi="Times New Roman" w:eastAsia="宋体" w:cs="Times New Roman"/>
                <w:color w:val="auto"/>
                <w:kern w:val="2"/>
                <w:sz w:val="24"/>
                <w:szCs w:val="24"/>
                <w:highlight w:val="none"/>
                <w:lang w:val="en-US" w:eastAsia="zh-CN" w:bidi="ar-SA"/>
              </w:rPr>
              <w:t>年固海五干渠实测逐日流量数据，2018年渠道最小流量为5m</w:t>
            </w:r>
            <w:r>
              <w:rPr>
                <w:rFonts w:hint="eastAsia" w:ascii="Times New Roman" w:hAnsi="Times New Roman" w:eastAsia="宋体" w:cs="Times New Roman"/>
                <w:color w:val="auto"/>
                <w:kern w:val="2"/>
                <w:sz w:val="24"/>
                <w:szCs w:val="24"/>
                <w:highlight w:val="none"/>
                <w:vertAlign w:val="superscript"/>
                <w:lang w:val="en-US" w:eastAsia="zh-CN" w:bidi="ar-SA"/>
              </w:rPr>
              <w:t>3</w:t>
            </w:r>
            <w:r>
              <w:rPr>
                <w:rFonts w:hint="eastAsia" w:ascii="Times New Roman" w:hAnsi="Times New Roman" w:eastAsia="宋体" w:cs="Times New Roman"/>
                <w:color w:val="auto"/>
                <w:kern w:val="2"/>
                <w:sz w:val="24"/>
                <w:szCs w:val="24"/>
                <w:highlight w:val="none"/>
                <w:lang w:val="en-US" w:eastAsia="zh-CN" w:bidi="ar-SA"/>
              </w:rPr>
              <w:t>/s，2019年渠道最小流量为4.9m</w:t>
            </w:r>
            <w:r>
              <w:rPr>
                <w:rFonts w:hint="eastAsia" w:ascii="Times New Roman" w:hAnsi="Times New Roman" w:eastAsia="宋体" w:cs="Times New Roman"/>
                <w:color w:val="auto"/>
                <w:kern w:val="2"/>
                <w:sz w:val="24"/>
                <w:szCs w:val="24"/>
                <w:highlight w:val="none"/>
                <w:vertAlign w:val="superscript"/>
                <w:lang w:val="en-US" w:eastAsia="zh-CN" w:bidi="ar-SA"/>
              </w:rPr>
              <w:t>3</w:t>
            </w:r>
            <w:r>
              <w:rPr>
                <w:rFonts w:hint="eastAsia" w:ascii="Times New Roman" w:hAnsi="Times New Roman" w:eastAsia="宋体" w:cs="Times New Roman"/>
                <w:color w:val="auto"/>
                <w:kern w:val="2"/>
                <w:sz w:val="24"/>
                <w:szCs w:val="24"/>
                <w:highlight w:val="none"/>
                <w:lang w:val="en-US" w:eastAsia="zh-CN" w:bidi="ar-SA"/>
              </w:rPr>
              <w:t>/s，2020年渠道最小流量为5.3m</w:t>
            </w:r>
            <w:r>
              <w:rPr>
                <w:rFonts w:hint="eastAsia" w:ascii="Times New Roman" w:hAnsi="Times New Roman" w:eastAsia="宋体" w:cs="Times New Roman"/>
                <w:color w:val="auto"/>
                <w:kern w:val="2"/>
                <w:sz w:val="24"/>
                <w:szCs w:val="24"/>
                <w:highlight w:val="none"/>
                <w:vertAlign w:val="superscript"/>
                <w:lang w:val="en-US" w:eastAsia="zh-CN" w:bidi="ar-SA"/>
              </w:rPr>
              <w:t>3</w:t>
            </w:r>
            <w:r>
              <w:rPr>
                <w:rFonts w:hint="eastAsia" w:ascii="Times New Roman" w:hAnsi="Times New Roman" w:eastAsia="宋体" w:cs="Times New Roman"/>
                <w:color w:val="auto"/>
                <w:kern w:val="2"/>
                <w:sz w:val="24"/>
                <w:szCs w:val="24"/>
                <w:highlight w:val="none"/>
                <w:lang w:val="en-US" w:eastAsia="zh-CN" w:bidi="ar-SA"/>
              </w:rPr>
              <w:t>/s，且基本出现在冬灌末期。</w:t>
            </w:r>
          </w:p>
          <w:p>
            <w:pPr>
              <w:adjustRightInd w:val="0"/>
              <w:snapToGrid w:val="0"/>
              <w:spacing w:line="360" w:lineRule="auto"/>
              <w:ind w:firstLine="480" w:firstLineChars="200"/>
              <w:jc w:val="both"/>
              <w:rPr>
                <w:rFonts w:hint="eastAsia"/>
                <w:color w:val="auto"/>
                <w:kern w:val="0"/>
                <w:sz w:val="24"/>
                <w:highlight w:val="none"/>
              </w:rPr>
            </w:pPr>
            <w:r>
              <w:rPr>
                <w:rFonts w:hint="eastAsia"/>
                <w:color w:val="auto"/>
                <w:sz w:val="24"/>
                <w:highlight w:val="none"/>
              </w:rPr>
              <w:t>本项目</w:t>
            </w:r>
            <w:r>
              <w:rPr>
                <w:rFonts w:hint="eastAsia"/>
                <w:color w:val="auto"/>
                <w:sz w:val="24"/>
                <w:highlight w:val="none"/>
                <w:lang w:eastAsia="zh-CN"/>
              </w:rPr>
              <w:t>水系图</w:t>
            </w:r>
            <w:r>
              <w:rPr>
                <w:rFonts w:hint="eastAsia"/>
                <w:color w:val="auto"/>
                <w:sz w:val="24"/>
                <w:highlight w:val="none"/>
              </w:rPr>
              <w:t>见</w:t>
            </w:r>
            <w:r>
              <w:rPr>
                <w:rFonts w:hint="eastAsia"/>
                <w:b w:val="0"/>
                <w:bCs w:val="0"/>
                <w:color w:val="auto"/>
                <w:sz w:val="24"/>
                <w:highlight w:val="none"/>
              </w:rPr>
              <w:t>附图</w:t>
            </w:r>
            <w:r>
              <w:rPr>
                <w:rFonts w:hint="eastAsia"/>
                <w:b w:val="0"/>
                <w:bCs w:val="0"/>
                <w:color w:val="auto"/>
                <w:sz w:val="24"/>
                <w:highlight w:val="none"/>
                <w:lang w:val="en-US" w:eastAsia="zh-CN"/>
              </w:rPr>
              <w:t>12</w:t>
            </w:r>
            <w:r>
              <w:rPr>
                <w:rFonts w:hint="eastAsia"/>
                <w:color w:val="auto"/>
                <w:sz w:val="24"/>
                <w:highlight w:val="none"/>
              </w:rPr>
              <w:t>。</w:t>
            </w:r>
          </w:p>
          <w:p>
            <w:pPr>
              <w:adjustRightInd w:val="0"/>
              <w:snapToGrid w:val="0"/>
              <w:spacing w:line="360" w:lineRule="auto"/>
              <w:ind w:firstLine="480" w:firstLineChars="200"/>
              <w:jc w:val="both"/>
              <w:rPr>
                <w:color w:val="auto"/>
                <w:kern w:val="0"/>
                <w:sz w:val="24"/>
                <w:highlight w:val="none"/>
              </w:rPr>
            </w:pPr>
            <w:r>
              <w:rPr>
                <w:rFonts w:hint="eastAsia"/>
                <w:color w:val="auto"/>
                <w:kern w:val="0"/>
                <w:sz w:val="24"/>
                <w:highlight w:val="none"/>
              </w:rPr>
              <w:t xml:space="preserve">②径流 </w:t>
            </w:r>
          </w:p>
          <w:p>
            <w:pPr>
              <w:adjustRightInd w:val="0"/>
              <w:snapToGrid w:val="0"/>
              <w:spacing w:line="360" w:lineRule="auto"/>
              <w:ind w:firstLine="480" w:firstLineChars="200"/>
              <w:jc w:val="both"/>
              <w:rPr>
                <w:color w:val="auto"/>
                <w:kern w:val="0"/>
                <w:sz w:val="24"/>
                <w:highlight w:val="none"/>
              </w:rPr>
            </w:pPr>
            <w:r>
              <w:rPr>
                <w:rFonts w:hint="eastAsia"/>
                <w:color w:val="auto"/>
                <w:kern w:val="0"/>
                <w:sz w:val="24"/>
                <w:highlight w:val="none"/>
              </w:rPr>
              <w:t xml:space="preserve">清水河属典型的非季节性山区河流。根据水文站年实测资料，清水河流域多年平均实测径流量2.02亿立方米，多年平均径流深14毫米，平均产水模数为1.4万立方米/平方公里。 </w:t>
            </w:r>
          </w:p>
          <w:p>
            <w:pPr>
              <w:adjustRightInd w:val="0"/>
              <w:snapToGrid w:val="0"/>
              <w:spacing w:line="360" w:lineRule="auto"/>
              <w:ind w:firstLine="480" w:firstLineChars="200"/>
              <w:jc w:val="left"/>
              <w:rPr>
                <w:color w:val="auto"/>
                <w:kern w:val="0"/>
                <w:sz w:val="24"/>
                <w:highlight w:val="none"/>
              </w:rPr>
            </w:pPr>
            <w:r>
              <w:rPr>
                <w:rFonts w:hint="eastAsia"/>
                <w:color w:val="auto"/>
                <w:kern w:val="0"/>
                <w:sz w:val="24"/>
                <w:highlight w:val="none"/>
              </w:rPr>
              <w:t xml:space="preserve">③泥沙 </w:t>
            </w:r>
          </w:p>
          <w:p>
            <w:pPr>
              <w:adjustRightInd w:val="0"/>
              <w:snapToGrid w:val="0"/>
              <w:spacing w:line="360" w:lineRule="auto"/>
              <w:ind w:firstLine="480" w:firstLineChars="200"/>
              <w:jc w:val="left"/>
              <w:rPr>
                <w:color w:val="auto"/>
                <w:kern w:val="0"/>
                <w:sz w:val="24"/>
                <w:highlight w:val="none"/>
              </w:rPr>
            </w:pPr>
            <w:r>
              <w:rPr>
                <w:rFonts w:hint="eastAsia"/>
                <w:color w:val="auto"/>
                <w:kern w:val="0"/>
                <w:sz w:val="24"/>
                <w:highlight w:val="none"/>
              </w:rPr>
              <w:t xml:space="preserve">清水河为多泥沙河流，多年平均含沙量216公斤/米，流域平均输沙模数3160吨/公里，最小5.85吨/公里。 </w:t>
            </w:r>
          </w:p>
          <w:p>
            <w:pPr>
              <w:adjustRightInd w:val="0"/>
              <w:snapToGrid w:val="0"/>
              <w:spacing w:line="360" w:lineRule="auto"/>
              <w:ind w:firstLine="480" w:firstLineChars="200"/>
              <w:jc w:val="left"/>
              <w:rPr>
                <w:color w:val="auto"/>
                <w:kern w:val="0"/>
                <w:sz w:val="24"/>
                <w:highlight w:val="none"/>
              </w:rPr>
            </w:pPr>
            <w:r>
              <w:rPr>
                <w:rFonts w:hint="eastAsia"/>
                <w:color w:val="auto"/>
                <w:kern w:val="0"/>
                <w:sz w:val="24"/>
                <w:highlight w:val="none"/>
              </w:rPr>
              <w:t xml:space="preserve">⑤洪水  </w:t>
            </w:r>
          </w:p>
          <w:p>
            <w:pPr>
              <w:adjustRightInd w:val="0"/>
              <w:snapToGrid w:val="0"/>
              <w:spacing w:line="360" w:lineRule="auto"/>
              <w:ind w:firstLine="480" w:firstLineChars="200"/>
              <w:jc w:val="left"/>
              <w:rPr>
                <w:color w:val="auto"/>
                <w:kern w:val="0"/>
                <w:sz w:val="24"/>
                <w:highlight w:val="none"/>
              </w:rPr>
            </w:pPr>
            <w:r>
              <w:rPr>
                <w:color w:val="auto"/>
                <w:kern w:val="0"/>
                <w:sz w:val="24"/>
                <w:highlight w:val="none"/>
              </w:rPr>
              <w:t>清水河暴雨洪水年年都发生，洪水多发生在6~9月，其中洪水发生在7~8月的次数可占90%以上，4、10月份也偶然出现较大洪水。洪水一般具有含沙量大、洪水历时长、峰高量大等特点，峰型一般为单峰，复式峰也时有出现。洪水过程一般持续长持续一周。洪水主要来自流域上中游地区，干、支流洪水遭遇时有发生。</w:t>
            </w:r>
          </w:p>
          <w:p>
            <w:pPr>
              <w:adjustRightInd w:val="0"/>
              <w:snapToGrid w:val="0"/>
              <w:spacing w:line="360" w:lineRule="auto"/>
              <w:ind w:firstLine="480" w:firstLineChars="200"/>
              <w:jc w:val="left"/>
              <w:rPr>
                <w:rFonts w:hint="default" w:ascii="Times New Roman" w:hAnsi="Times New Roman" w:cs="Times New Roman"/>
                <w:color w:val="auto"/>
                <w:kern w:val="0"/>
                <w:sz w:val="24"/>
                <w:szCs w:val="24"/>
                <w:highlight w:val="none"/>
                <w:lang w:val="en-US" w:eastAsia="zh-CN"/>
              </w:rPr>
            </w:pPr>
            <w:r>
              <w:rPr>
                <w:rFonts w:hint="eastAsia" w:cs="Times New Roman"/>
                <w:color w:val="auto"/>
                <w:kern w:val="0"/>
                <w:sz w:val="24"/>
                <w:szCs w:val="24"/>
                <w:highlight w:val="none"/>
                <w:lang w:val="en-US" w:eastAsia="zh-CN"/>
              </w:rPr>
              <w:t>⑥</w:t>
            </w:r>
            <w:r>
              <w:rPr>
                <w:rFonts w:hint="default" w:ascii="Times New Roman" w:hAnsi="Times New Roman" w:cs="Times New Roman"/>
                <w:color w:val="auto"/>
                <w:kern w:val="0"/>
                <w:sz w:val="24"/>
                <w:szCs w:val="24"/>
                <w:highlight w:val="none"/>
                <w:lang w:val="en-US" w:eastAsia="zh-CN"/>
              </w:rPr>
              <w:t>水生生物现状</w:t>
            </w:r>
          </w:p>
          <w:p>
            <w:pPr>
              <w:adjustRightInd w:val="0"/>
              <w:snapToGrid w:val="0"/>
              <w:spacing w:line="360" w:lineRule="auto"/>
              <w:ind w:firstLine="480" w:firstLineChars="200"/>
              <w:jc w:val="left"/>
              <w:rPr>
                <w:color w:val="auto"/>
                <w:highlight w:val="none"/>
              </w:rPr>
            </w:pPr>
            <w:r>
              <w:rPr>
                <w:rFonts w:hint="eastAsia"/>
                <w:b w:val="0"/>
                <w:bCs w:val="0"/>
                <w:color w:val="auto"/>
                <w:kern w:val="0"/>
                <w:sz w:val="24"/>
                <w:highlight w:val="none"/>
                <w:lang w:val="en-US" w:eastAsia="zh-CN"/>
              </w:rPr>
              <w:t>本项目涉及的小洪沟，</w:t>
            </w:r>
            <w:r>
              <w:rPr>
                <w:rFonts w:hint="eastAsia"/>
                <w:color w:val="auto"/>
                <w:sz w:val="24"/>
                <w:highlight w:val="none"/>
              </w:rPr>
              <w:t>属季节性河流</w:t>
            </w:r>
            <w:r>
              <w:rPr>
                <w:rFonts w:hint="eastAsia"/>
                <w:b w:val="0"/>
                <w:bCs w:val="0"/>
                <w:color w:val="auto"/>
                <w:kern w:val="0"/>
                <w:sz w:val="24"/>
                <w:highlight w:val="none"/>
                <w:lang w:val="en-US" w:eastAsia="zh-CN"/>
              </w:rPr>
              <w:t>，</w:t>
            </w:r>
            <w:r>
              <w:rPr>
                <w:rFonts w:hint="eastAsia"/>
                <w:b w:val="0"/>
                <w:bCs w:val="0"/>
                <w:color w:val="auto"/>
                <w:sz w:val="24"/>
                <w:highlight w:val="none"/>
                <w:lang w:val="en-US" w:eastAsia="zh-CN"/>
              </w:rPr>
              <w:t>汛期</w:t>
            </w:r>
            <w:r>
              <w:rPr>
                <w:rFonts w:hint="eastAsia"/>
                <w:b w:val="0"/>
                <w:bCs w:val="0"/>
                <w:color w:val="auto"/>
                <w:kern w:val="0"/>
                <w:sz w:val="24"/>
                <w:highlight w:val="none"/>
                <w:lang w:val="en-US" w:eastAsia="zh-CN"/>
              </w:rPr>
              <w:t>有水时，主要有藻类等水生植物和蛙类等两栖动物。</w:t>
            </w:r>
          </w:p>
          <w:p>
            <w:pPr>
              <w:adjustRightInd w:val="0"/>
              <w:snapToGrid w:val="0"/>
              <w:spacing w:line="360" w:lineRule="auto"/>
              <w:ind w:firstLine="482" w:firstLineChars="200"/>
              <w:jc w:val="left"/>
              <w:rPr>
                <w:b/>
                <w:bCs/>
                <w:color w:val="auto"/>
                <w:kern w:val="0"/>
                <w:sz w:val="24"/>
                <w:highlight w:val="none"/>
              </w:rPr>
            </w:pPr>
            <w:r>
              <w:rPr>
                <w:rFonts w:hint="eastAsia"/>
                <w:b/>
                <w:bCs/>
                <w:color w:val="auto"/>
                <w:kern w:val="0"/>
                <w:sz w:val="24"/>
                <w:highlight w:val="none"/>
              </w:rPr>
              <w:t>4</w:t>
            </w:r>
            <w:r>
              <w:rPr>
                <w:b/>
                <w:bCs/>
                <w:color w:val="auto"/>
                <w:kern w:val="0"/>
                <w:sz w:val="24"/>
                <w:highlight w:val="none"/>
              </w:rPr>
              <w:t>、环境质量现状</w:t>
            </w:r>
          </w:p>
          <w:p>
            <w:pPr>
              <w:spacing w:line="360" w:lineRule="auto"/>
              <w:ind w:firstLine="482" w:firstLineChars="200"/>
              <w:rPr>
                <w:b/>
                <w:color w:val="auto"/>
                <w:sz w:val="24"/>
                <w:highlight w:val="none"/>
              </w:rPr>
            </w:pPr>
            <w:r>
              <w:rPr>
                <w:b/>
                <w:color w:val="auto"/>
                <w:sz w:val="24"/>
                <w:highlight w:val="none"/>
              </w:rPr>
              <w:t>（1）环境</w:t>
            </w:r>
            <w:r>
              <w:rPr>
                <w:rFonts w:hint="eastAsia"/>
                <w:b/>
                <w:color w:val="auto"/>
                <w:sz w:val="24"/>
                <w:highlight w:val="none"/>
              </w:rPr>
              <w:t>空气</w:t>
            </w:r>
          </w:p>
          <w:p>
            <w:pPr>
              <w:spacing w:line="360" w:lineRule="auto"/>
              <w:ind w:firstLine="480" w:firstLineChars="200"/>
              <w:jc w:val="left"/>
              <w:rPr>
                <w:color w:val="auto"/>
                <w:sz w:val="24"/>
                <w:highlight w:val="none"/>
              </w:rPr>
            </w:pPr>
            <w:r>
              <w:rPr>
                <w:rFonts w:hint="eastAsia"/>
                <w:color w:val="auto"/>
                <w:sz w:val="24"/>
                <w:highlight w:val="none"/>
              </w:rPr>
              <w:t>本项目位于吴忠市同心县河西镇，本项目所在区域环境空气质量现状数据引用《2020年宁夏生态环境质量状况》中同心县的监测数据，扣除沙尘天气后2020年区域环境空气质量现状监测结果见</w:t>
            </w:r>
            <w:r>
              <w:rPr>
                <w:rFonts w:hint="eastAsia"/>
                <w:b/>
                <w:bCs/>
                <w:color w:val="auto"/>
                <w:sz w:val="24"/>
                <w:highlight w:val="none"/>
              </w:rPr>
              <w:t>表3-1</w:t>
            </w:r>
            <w:r>
              <w:rPr>
                <w:rFonts w:hint="eastAsia"/>
                <w:color w:val="auto"/>
                <w:sz w:val="24"/>
                <w:highlight w:val="none"/>
              </w:rPr>
              <w:t>。</w:t>
            </w:r>
          </w:p>
          <w:p>
            <w:pPr>
              <w:spacing w:line="360" w:lineRule="auto"/>
              <w:jc w:val="center"/>
              <w:rPr>
                <w:rFonts w:eastAsia="黑体"/>
                <w:b/>
                <w:color w:val="auto"/>
                <w:sz w:val="24"/>
                <w:highlight w:val="none"/>
              </w:rPr>
            </w:pPr>
            <w:r>
              <w:rPr>
                <w:rFonts w:eastAsia="黑体"/>
                <w:b/>
                <w:color w:val="auto"/>
                <w:sz w:val="24"/>
                <w:highlight w:val="none"/>
              </w:rPr>
              <w:t>表3-</w:t>
            </w:r>
            <w:r>
              <w:rPr>
                <w:rFonts w:hint="eastAsia" w:eastAsia="黑体"/>
                <w:b/>
                <w:color w:val="auto"/>
                <w:sz w:val="24"/>
                <w:highlight w:val="none"/>
              </w:rPr>
              <w:t>1</w:t>
            </w:r>
            <w:r>
              <w:rPr>
                <w:rFonts w:eastAsia="黑体"/>
                <w:b/>
                <w:color w:val="auto"/>
                <w:sz w:val="24"/>
                <w:highlight w:val="none"/>
              </w:rPr>
              <w:t xml:space="preserve">  </w:t>
            </w:r>
            <w:r>
              <w:rPr>
                <w:rFonts w:hint="eastAsia" w:eastAsia="黑体"/>
                <w:b/>
                <w:color w:val="auto"/>
                <w:sz w:val="24"/>
                <w:highlight w:val="none"/>
              </w:rPr>
              <w:t xml:space="preserve"> 区域环境空气质量现状评价</w:t>
            </w:r>
            <w:r>
              <w:rPr>
                <w:rFonts w:eastAsia="黑体"/>
                <w:b/>
                <w:color w:val="auto"/>
                <w:sz w:val="24"/>
                <w:highlight w:val="none"/>
              </w:rPr>
              <w:t>一览表</w:t>
            </w:r>
          </w:p>
          <w:tbl>
            <w:tblPr>
              <w:tblStyle w:val="25"/>
              <w:tblW w:w="8206" w:type="dxa"/>
              <w:jc w:val="center"/>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fixed"/>
              <w:tblCellMar>
                <w:top w:w="0" w:type="dxa"/>
                <w:left w:w="108" w:type="dxa"/>
                <w:bottom w:w="0" w:type="dxa"/>
                <w:right w:w="108" w:type="dxa"/>
              </w:tblCellMar>
            </w:tblPr>
            <w:tblGrid>
              <w:gridCol w:w="1036"/>
              <w:gridCol w:w="1686"/>
              <w:gridCol w:w="1410"/>
              <w:gridCol w:w="1650"/>
              <w:gridCol w:w="1359"/>
              <w:gridCol w:w="1065"/>
            </w:tblGrid>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340" w:hRule="atLeast"/>
                <w:jc w:val="center"/>
              </w:trPr>
              <w:tc>
                <w:tcPr>
                  <w:tcW w:w="1036" w:type="dxa"/>
                  <w:tcBorders>
                    <w:tl2br w:val="nil"/>
                    <w:tr2bl w:val="nil"/>
                  </w:tcBorders>
                  <w:vAlign w:val="center"/>
                </w:tcPr>
                <w:p>
                  <w:pPr>
                    <w:adjustRightInd w:val="0"/>
                    <w:snapToGrid w:val="0"/>
                    <w:jc w:val="center"/>
                    <w:rPr>
                      <w:b/>
                      <w:color w:val="auto"/>
                      <w:szCs w:val="21"/>
                      <w:highlight w:val="none"/>
                    </w:rPr>
                  </w:pPr>
                  <w:r>
                    <w:rPr>
                      <w:rFonts w:hint="eastAsia"/>
                      <w:b/>
                      <w:color w:val="auto"/>
                      <w:szCs w:val="21"/>
                      <w:highlight w:val="none"/>
                    </w:rPr>
                    <w:t>污染物</w:t>
                  </w:r>
                </w:p>
              </w:tc>
              <w:tc>
                <w:tcPr>
                  <w:tcW w:w="1686" w:type="dxa"/>
                  <w:tcBorders>
                    <w:tl2br w:val="nil"/>
                    <w:tr2bl w:val="nil"/>
                  </w:tcBorders>
                  <w:vAlign w:val="center"/>
                </w:tcPr>
                <w:p>
                  <w:pPr>
                    <w:adjustRightInd w:val="0"/>
                    <w:snapToGrid w:val="0"/>
                    <w:jc w:val="center"/>
                    <w:rPr>
                      <w:b/>
                      <w:color w:val="auto"/>
                      <w:szCs w:val="21"/>
                      <w:highlight w:val="none"/>
                    </w:rPr>
                  </w:pPr>
                  <w:r>
                    <w:rPr>
                      <w:rFonts w:hint="eastAsia"/>
                      <w:b/>
                      <w:color w:val="auto"/>
                      <w:szCs w:val="21"/>
                      <w:highlight w:val="none"/>
                    </w:rPr>
                    <w:t>年评价指标</w:t>
                  </w:r>
                </w:p>
              </w:tc>
              <w:tc>
                <w:tcPr>
                  <w:tcW w:w="1410" w:type="dxa"/>
                  <w:tcBorders>
                    <w:tl2br w:val="nil"/>
                    <w:tr2bl w:val="nil"/>
                  </w:tcBorders>
                  <w:vAlign w:val="center"/>
                </w:tcPr>
                <w:p>
                  <w:pPr>
                    <w:adjustRightInd w:val="0"/>
                    <w:snapToGrid w:val="0"/>
                    <w:jc w:val="center"/>
                    <w:rPr>
                      <w:b/>
                      <w:color w:val="auto"/>
                      <w:szCs w:val="21"/>
                      <w:highlight w:val="none"/>
                    </w:rPr>
                  </w:pPr>
                  <w:r>
                    <w:rPr>
                      <w:rFonts w:hint="eastAsia"/>
                      <w:b/>
                      <w:color w:val="auto"/>
                      <w:szCs w:val="21"/>
                      <w:highlight w:val="none"/>
                    </w:rPr>
                    <w:t>浓度</w:t>
                  </w:r>
                  <w:r>
                    <w:rPr>
                      <w:b/>
                      <w:color w:val="auto"/>
                      <w:szCs w:val="21"/>
                      <w:highlight w:val="none"/>
                    </w:rPr>
                    <w:t>（μg/m</w:t>
                  </w:r>
                  <w:r>
                    <w:rPr>
                      <w:b/>
                      <w:color w:val="auto"/>
                      <w:szCs w:val="21"/>
                      <w:highlight w:val="none"/>
                      <w:vertAlign w:val="superscript"/>
                    </w:rPr>
                    <w:t>3</w:t>
                  </w:r>
                  <w:r>
                    <w:rPr>
                      <w:b/>
                      <w:color w:val="auto"/>
                      <w:szCs w:val="21"/>
                      <w:highlight w:val="none"/>
                    </w:rPr>
                    <w:t>）</w:t>
                  </w:r>
                </w:p>
              </w:tc>
              <w:tc>
                <w:tcPr>
                  <w:tcW w:w="1650" w:type="dxa"/>
                  <w:tcBorders>
                    <w:tl2br w:val="nil"/>
                    <w:tr2bl w:val="nil"/>
                  </w:tcBorders>
                  <w:vAlign w:val="center"/>
                </w:tcPr>
                <w:p>
                  <w:pPr>
                    <w:adjustRightInd w:val="0"/>
                    <w:snapToGrid w:val="0"/>
                    <w:jc w:val="center"/>
                    <w:rPr>
                      <w:b/>
                      <w:color w:val="auto"/>
                      <w:szCs w:val="21"/>
                      <w:highlight w:val="none"/>
                    </w:rPr>
                  </w:pPr>
                  <w:r>
                    <w:rPr>
                      <w:rFonts w:hint="eastAsia"/>
                      <w:b/>
                      <w:color w:val="auto"/>
                      <w:szCs w:val="21"/>
                      <w:highlight w:val="none"/>
                    </w:rPr>
                    <w:t>标准值</w:t>
                  </w:r>
                  <w:r>
                    <w:rPr>
                      <w:b/>
                      <w:color w:val="auto"/>
                      <w:szCs w:val="21"/>
                      <w:highlight w:val="none"/>
                    </w:rPr>
                    <w:t>（μg/m</w:t>
                  </w:r>
                  <w:r>
                    <w:rPr>
                      <w:b/>
                      <w:color w:val="auto"/>
                      <w:szCs w:val="21"/>
                      <w:highlight w:val="none"/>
                      <w:vertAlign w:val="superscript"/>
                    </w:rPr>
                    <w:t>3</w:t>
                  </w:r>
                  <w:r>
                    <w:rPr>
                      <w:b/>
                      <w:color w:val="auto"/>
                      <w:szCs w:val="21"/>
                      <w:highlight w:val="none"/>
                    </w:rPr>
                    <w:t>）</w:t>
                  </w:r>
                </w:p>
              </w:tc>
              <w:tc>
                <w:tcPr>
                  <w:tcW w:w="1359" w:type="dxa"/>
                  <w:tcBorders>
                    <w:tl2br w:val="nil"/>
                    <w:tr2bl w:val="nil"/>
                  </w:tcBorders>
                  <w:vAlign w:val="center"/>
                </w:tcPr>
                <w:p>
                  <w:pPr>
                    <w:adjustRightInd w:val="0"/>
                    <w:snapToGrid w:val="0"/>
                    <w:jc w:val="center"/>
                    <w:rPr>
                      <w:b/>
                      <w:color w:val="auto"/>
                      <w:szCs w:val="21"/>
                      <w:highlight w:val="none"/>
                    </w:rPr>
                  </w:pPr>
                  <w:r>
                    <w:rPr>
                      <w:rFonts w:hint="eastAsia"/>
                      <w:b/>
                      <w:color w:val="auto"/>
                      <w:szCs w:val="21"/>
                      <w:highlight w:val="none"/>
                    </w:rPr>
                    <w:t>占标率</w:t>
                  </w:r>
                  <w:r>
                    <w:rPr>
                      <w:b/>
                      <w:color w:val="auto"/>
                      <w:szCs w:val="21"/>
                      <w:highlight w:val="none"/>
                    </w:rPr>
                    <w:t>（%）</w:t>
                  </w:r>
                </w:p>
              </w:tc>
              <w:tc>
                <w:tcPr>
                  <w:tcW w:w="1065" w:type="dxa"/>
                  <w:tcBorders>
                    <w:tl2br w:val="nil"/>
                    <w:tr2bl w:val="nil"/>
                  </w:tcBorders>
                  <w:vAlign w:val="center"/>
                </w:tcPr>
                <w:p>
                  <w:pPr>
                    <w:adjustRightInd w:val="0"/>
                    <w:snapToGrid w:val="0"/>
                    <w:jc w:val="center"/>
                    <w:rPr>
                      <w:b/>
                      <w:color w:val="auto"/>
                      <w:szCs w:val="21"/>
                      <w:highlight w:val="none"/>
                    </w:rPr>
                  </w:pPr>
                  <w:r>
                    <w:rPr>
                      <w:rFonts w:hint="eastAsia"/>
                      <w:b/>
                      <w:color w:val="auto"/>
                      <w:szCs w:val="21"/>
                      <w:highlight w:val="none"/>
                    </w:rPr>
                    <w:t>达标情况</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340" w:hRule="atLeast"/>
                <w:jc w:val="center"/>
              </w:trPr>
              <w:tc>
                <w:tcPr>
                  <w:tcW w:w="1036" w:type="dxa"/>
                  <w:tcBorders>
                    <w:tl2br w:val="nil"/>
                    <w:tr2bl w:val="nil"/>
                  </w:tcBorders>
                  <w:vAlign w:val="center"/>
                </w:tcPr>
                <w:p>
                  <w:pPr>
                    <w:adjustRightInd w:val="0"/>
                    <w:snapToGrid w:val="0"/>
                    <w:jc w:val="center"/>
                    <w:rPr>
                      <w:bCs/>
                      <w:color w:val="auto"/>
                      <w:szCs w:val="21"/>
                      <w:highlight w:val="none"/>
                    </w:rPr>
                  </w:pPr>
                  <w:r>
                    <w:rPr>
                      <w:rFonts w:hint="eastAsia"/>
                      <w:bCs/>
                      <w:color w:val="auto"/>
                      <w:szCs w:val="21"/>
                      <w:highlight w:val="none"/>
                    </w:rPr>
                    <w:t>PM</w:t>
                  </w:r>
                  <w:r>
                    <w:rPr>
                      <w:rFonts w:hint="eastAsia"/>
                      <w:bCs/>
                      <w:color w:val="auto"/>
                      <w:szCs w:val="21"/>
                      <w:highlight w:val="none"/>
                      <w:vertAlign w:val="subscript"/>
                    </w:rPr>
                    <w:t>10</w:t>
                  </w:r>
                </w:p>
              </w:tc>
              <w:tc>
                <w:tcPr>
                  <w:tcW w:w="1686" w:type="dxa"/>
                  <w:tcBorders>
                    <w:tl2br w:val="nil"/>
                    <w:tr2bl w:val="nil"/>
                  </w:tcBorders>
                  <w:vAlign w:val="center"/>
                </w:tcPr>
                <w:p>
                  <w:pPr>
                    <w:adjustRightInd w:val="0"/>
                    <w:snapToGrid w:val="0"/>
                    <w:jc w:val="center"/>
                    <w:rPr>
                      <w:bCs/>
                      <w:color w:val="auto"/>
                      <w:szCs w:val="21"/>
                      <w:highlight w:val="none"/>
                    </w:rPr>
                  </w:pPr>
                  <w:r>
                    <w:rPr>
                      <w:rFonts w:hint="eastAsia"/>
                      <w:bCs/>
                      <w:color w:val="auto"/>
                      <w:szCs w:val="21"/>
                      <w:highlight w:val="none"/>
                    </w:rPr>
                    <w:t>年平均浓度</w:t>
                  </w:r>
                </w:p>
              </w:tc>
              <w:tc>
                <w:tcPr>
                  <w:tcW w:w="1410" w:type="dxa"/>
                  <w:tcBorders>
                    <w:tl2br w:val="nil"/>
                    <w:tr2bl w:val="nil"/>
                  </w:tcBorders>
                  <w:vAlign w:val="center"/>
                </w:tcPr>
                <w:p>
                  <w:pPr>
                    <w:adjustRightInd w:val="0"/>
                    <w:snapToGrid w:val="0"/>
                    <w:jc w:val="center"/>
                    <w:rPr>
                      <w:bCs/>
                      <w:color w:val="auto"/>
                      <w:szCs w:val="21"/>
                      <w:highlight w:val="none"/>
                    </w:rPr>
                  </w:pPr>
                  <w:r>
                    <w:rPr>
                      <w:rFonts w:hint="eastAsia"/>
                      <w:bCs/>
                      <w:color w:val="auto"/>
                      <w:szCs w:val="21"/>
                      <w:highlight w:val="none"/>
                    </w:rPr>
                    <w:t>68</w:t>
                  </w:r>
                </w:p>
              </w:tc>
              <w:tc>
                <w:tcPr>
                  <w:tcW w:w="1650" w:type="dxa"/>
                  <w:tcBorders>
                    <w:tl2br w:val="nil"/>
                    <w:tr2bl w:val="nil"/>
                  </w:tcBorders>
                  <w:vAlign w:val="center"/>
                </w:tcPr>
                <w:p>
                  <w:pPr>
                    <w:adjustRightInd w:val="0"/>
                    <w:snapToGrid w:val="0"/>
                    <w:jc w:val="center"/>
                    <w:rPr>
                      <w:bCs/>
                      <w:color w:val="auto"/>
                      <w:szCs w:val="21"/>
                      <w:highlight w:val="none"/>
                    </w:rPr>
                  </w:pPr>
                  <w:r>
                    <w:rPr>
                      <w:rFonts w:hint="eastAsia"/>
                      <w:bCs/>
                      <w:color w:val="auto"/>
                      <w:szCs w:val="21"/>
                      <w:highlight w:val="none"/>
                    </w:rPr>
                    <w:t>70</w:t>
                  </w:r>
                </w:p>
              </w:tc>
              <w:tc>
                <w:tcPr>
                  <w:tcW w:w="1359" w:type="dxa"/>
                  <w:tcBorders>
                    <w:tl2br w:val="nil"/>
                    <w:tr2bl w:val="nil"/>
                  </w:tcBorders>
                  <w:vAlign w:val="center"/>
                </w:tcPr>
                <w:p>
                  <w:pPr>
                    <w:adjustRightInd w:val="0"/>
                    <w:snapToGrid w:val="0"/>
                    <w:jc w:val="center"/>
                    <w:rPr>
                      <w:bCs/>
                      <w:color w:val="auto"/>
                      <w:szCs w:val="21"/>
                      <w:highlight w:val="none"/>
                    </w:rPr>
                  </w:pPr>
                  <w:r>
                    <w:rPr>
                      <w:rFonts w:hint="eastAsia"/>
                      <w:bCs/>
                      <w:color w:val="auto"/>
                      <w:szCs w:val="21"/>
                      <w:highlight w:val="none"/>
                    </w:rPr>
                    <w:t>97.14</w:t>
                  </w:r>
                </w:p>
              </w:tc>
              <w:tc>
                <w:tcPr>
                  <w:tcW w:w="1065" w:type="dxa"/>
                  <w:tcBorders>
                    <w:tl2br w:val="nil"/>
                    <w:tr2bl w:val="nil"/>
                  </w:tcBorders>
                  <w:vAlign w:val="center"/>
                </w:tcPr>
                <w:p>
                  <w:pPr>
                    <w:adjustRightInd w:val="0"/>
                    <w:snapToGrid w:val="0"/>
                    <w:jc w:val="center"/>
                    <w:rPr>
                      <w:bCs/>
                      <w:color w:val="auto"/>
                      <w:szCs w:val="21"/>
                      <w:highlight w:val="none"/>
                    </w:rPr>
                  </w:pPr>
                  <w:r>
                    <w:rPr>
                      <w:rFonts w:hint="eastAsia"/>
                      <w:bCs/>
                      <w:color w:val="auto"/>
                      <w:szCs w:val="21"/>
                      <w:highlight w:val="none"/>
                    </w:rPr>
                    <w:t>达标</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317" w:hRule="atLeast"/>
                <w:jc w:val="center"/>
              </w:trPr>
              <w:tc>
                <w:tcPr>
                  <w:tcW w:w="1036" w:type="dxa"/>
                  <w:tcBorders>
                    <w:tl2br w:val="nil"/>
                    <w:tr2bl w:val="nil"/>
                  </w:tcBorders>
                  <w:vAlign w:val="center"/>
                </w:tcPr>
                <w:p>
                  <w:pPr>
                    <w:adjustRightInd w:val="0"/>
                    <w:snapToGrid w:val="0"/>
                    <w:jc w:val="center"/>
                    <w:rPr>
                      <w:bCs/>
                      <w:color w:val="auto"/>
                      <w:szCs w:val="21"/>
                      <w:highlight w:val="none"/>
                    </w:rPr>
                  </w:pPr>
                  <w:r>
                    <w:rPr>
                      <w:rFonts w:hint="eastAsia"/>
                      <w:bCs/>
                      <w:color w:val="auto"/>
                      <w:szCs w:val="21"/>
                      <w:highlight w:val="none"/>
                    </w:rPr>
                    <w:t>PM</w:t>
                  </w:r>
                  <w:r>
                    <w:rPr>
                      <w:rFonts w:hint="eastAsia"/>
                      <w:bCs/>
                      <w:color w:val="auto"/>
                      <w:szCs w:val="21"/>
                      <w:highlight w:val="none"/>
                      <w:vertAlign w:val="subscript"/>
                    </w:rPr>
                    <w:t>2.5</w:t>
                  </w:r>
                </w:p>
              </w:tc>
              <w:tc>
                <w:tcPr>
                  <w:tcW w:w="1686" w:type="dxa"/>
                  <w:tcBorders>
                    <w:tl2br w:val="nil"/>
                    <w:tr2bl w:val="nil"/>
                  </w:tcBorders>
                  <w:vAlign w:val="center"/>
                </w:tcPr>
                <w:p>
                  <w:pPr>
                    <w:adjustRightInd w:val="0"/>
                    <w:snapToGrid w:val="0"/>
                    <w:jc w:val="center"/>
                    <w:rPr>
                      <w:bCs/>
                      <w:color w:val="auto"/>
                      <w:szCs w:val="21"/>
                      <w:highlight w:val="none"/>
                    </w:rPr>
                  </w:pPr>
                  <w:r>
                    <w:rPr>
                      <w:rFonts w:hint="eastAsia"/>
                      <w:bCs/>
                      <w:color w:val="auto"/>
                      <w:szCs w:val="21"/>
                      <w:highlight w:val="none"/>
                    </w:rPr>
                    <w:t>年平均浓度</w:t>
                  </w:r>
                </w:p>
              </w:tc>
              <w:tc>
                <w:tcPr>
                  <w:tcW w:w="1410" w:type="dxa"/>
                  <w:tcBorders>
                    <w:tl2br w:val="nil"/>
                    <w:tr2bl w:val="nil"/>
                  </w:tcBorders>
                  <w:vAlign w:val="center"/>
                </w:tcPr>
                <w:p>
                  <w:pPr>
                    <w:adjustRightInd w:val="0"/>
                    <w:snapToGrid w:val="0"/>
                    <w:jc w:val="center"/>
                    <w:rPr>
                      <w:bCs/>
                      <w:color w:val="auto"/>
                      <w:szCs w:val="21"/>
                      <w:highlight w:val="none"/>
                    </w:rPr>
                  </w:pPr>
                  <w:r>
                    <w:rPr>
                      <w:rFonts w:hint="eastAsia"/>
                      <w:bCs/>
                      <w:color w:val="auto"/>
                      <w:szCs w:val="21"/>
                      <w:highlight w:val="none"/>
                    </w:rPr>
                    <w:t>34</w:t>
                  </w:r>
                </w:p>
              </w:tc>
              <w:tc>
                <w:tcPr>
                  <w:tcW w:w="1650" w:type="dxa"/>
                  <w:tcBorders>
                    <w:tl2br w:val="nil"/>
                    <w:tr2bl w:val="nil"/>
                  </w:tcBorders>
                  <w:vAlign w:val="center"/>
                </w:tcPr>
                <w:p>
                  <w:pPr>
                    <w:adjustRightInd w:val="0"/>
                    <w:snapToGrid w:val="0"/>
                    <w:jc w:val="center"/>
                    <w:rPr>
                      <w:bCs/>
                      <w:color w:val="auto"/>
                      <w:szCs w:val="21"/>
                      <w:highlight w:val="none"/>
                    </w:rPr>
                  </w:pPr>
                  <w:r>
                    <w:rPr>
                      <w:rFonts w:hint="eastAsia"/>
                      <w:bCs/>
                      <w:color w:val="auto"/>
                      <w:szCs w:val="21"/>
                      <w:highlight w:val="none"/>
                    </w:rPr>
                    <w:t>35</w:t>
                  </w:r>
                </w:p>
              </w:tc>
              <w:tc>
                <w:tcPr>
                  <w:tcW w:w="1359" w:type="dxa"/>
                  <w:tcBorders>
                    <w:tl2br w:val="nil"/>
                    <w:tr2bl w:val="nil"/>
                  </w:tcBorders>
                  <w:vAlign w:val="center"/>
                </w:tcPr>
                <w:p>
                  <w:pPr>
                    <w:adjustRightInd w:val="0"/>
                    <w:snapToGrid w:val="0"/>
                    <w:jc w:val="center"/>
                    <w:rPr>
                      <w:bCs/>
                      <w:color w:val="auto"/>
                      <w:szCs w:val="21"/>
                      <w:highlight w:val="none"/>
                    </w:rPr>
                  </w:pPr>
                  <w:r>
                    <w:rPr>
                      <w:rFonts w:hint="eastAsia"/>
                      <w:bCs/>
                      <w:color w:val="auto"/>
                      <w:szCs w:val="21"/>
                      <w:highlight w:val="none"/>
                    </w:rPr>
                    <w:t>97.14</w:t>
                  </w:r>
                </w:p>
              </w:tc>
              <w:tc>
                <w:tcPr>
                  <w:tcW w:w="1065" w:type="dxa"/>
                  <w:tcBorders>
                    <w:tl2br w:val="nil"/>
                    <w:tr2bl w:val="nil"/>
                  </w:tcBorders>
                  <w:vAlign w:val="center"/>
                </w:tcPr>
                <w:p>
                  <w:pPr>
                    <w:adjustRightInd w:val="0"/>
                    <w:snapToGrid w:val="0"/>
                    <w:jc w:val="center"/>
                    <w:rPr>
                      <w:bCs/>
                      <w:color w:val="auto"/>
                      <w:szCs w:val="21"/>
                      <w:highlight w:val="none"/>
                    </w:rPr>
                  </w:pPr>
                  <w:r>
                    <w:rPr>
                      <w:rFonts w:hint="eastAsia"/>
                      <w:bCs/>
                      <w:color w:val="auto"/>
                      <w:szCs w:val="21"/>
                      <w:highlight w:val="none"/>
                    </w:rPr>
                    <w:t>达标</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340" w:hRule="atLeast"/>
                <w:jc w:val="center"/>
              </w:trPr>
              <w:tc>
                <w:tcPr>
                  <w:tcW w:w="1036" w:type="dxa"/>
                  <w:tcBorders>
                    <w:tl2br w:val="nil"/>
                    <w:tr2bl w:val="nil"/>
                  </w:tcBorders>
                  <w:vAlign w:val="center"/>
                </w:tcPr>
                <w:p>
                  <w:pPr>
                    <w:adjustRightInd w:val="0"/>
                    <w:snapToGrid w:val="0"/>
                    <w:jc w:val="center"/>
                    <w:rPr>
                      <w:bCs/>
                      <w:color w:val="auto"/>
                      <w:szCs w:val="21"/>
                      <w:highlight w:val="none"/>
                    </w:rPr>
                  </w:pPr>
                  <w:r>
                    <w:rPr>
                      <w:rFonts w:hint="eastAsia"/>
                      <w:bCs/>
                      <w:color w:val="auto"/>
                      <w:szCs w:val="21"/>
                      <w:highlight w:val="none"/>
                    </w:rPr>
                    <w:t>SO</w:t>
                  </w:r>
                  <w:r>
                    <w:rPr>
                      <w:rFonts w:hint="eastAsia"/>
                      <w:bCs/>
                      <w:color w:val="auto"/>
                      <w:szCs w:val="21"/>
                      <w:highlight w:val="none"/>
                      <w:vertAlign w:val="subscript"/>
                    </w:rPr>
                    <w:t>2</w:t>
                  </w:r>
                </w:p>
              </w:tc>
              <w:tc>
                <w:tcPr>
                  <w:tcW w:w="1686" w:type="dxa"/>
                  <w:tcBorders>
                    <w:tl2br w:val="nil"/>
                    <w:tr2bl w:val="nil"/>
                  </w:tcBorders>
                  <w:vAlign w:val="center"/>
                </w:tcPr>
                <w:p>
                  <w:pPr>
                    <w:adjustRightInd w:val="0"/>
                    <w:snapToGrid w:val="0"/>
                    <w:jc w:val="center"/>
                    <w:rPr>
                      <w:bCs/>
                      <w:color w:val="auto"/>
                      <w:szCs w:val="21"/>
                      <w:highlight w:val="none"/>
                    </w:rPr>
                  </w:pPr>
                  <w:r>
                    <w:rPr>
                      <w:rFonts w:hint="eastAsia"/>
                      <w:bCs/>
                      <w:color w:val="auto"/>
                      <w:szCs w:val="21"/>
                      <w:highlight w:val="none"/>
                    </w:rPr>
                    <w:t>年平均浓度</w:t>
                  </w:r>
                </w:p>
              </w:tc>
              <w:tc>
                <w:tcPr>
                  <w:tcW w:w="1410" w:type="dxa"/>
                  <w:tcBorders>
                    <w:tl2br w:val="nil"/>
                    <w:tr2bl w:val="nil"/>
                  </w:tcBorders>
                  <w:vAlign w:val="center"/>
                </w:tcPr>
                <w:p>
                  <w:pPr>
                    <w:adjustRightInd w:val="0"/>
                    <w:snapToGrid w:val="0"/>
                    <w:jc w:val="center"/>
                    <w:rPr>
                      <w:bCs/>
                      <w:color w:val="auto"/>
                      <w:szCs w:val="21"/>
                      <w:highlight w:val="none"/>
                    </w:rPr>
                  </w:pPr>
                  <w:r>
                    <w:rPr>
                      <w:rFonts w:hint="eastAsia"/>
                      <w:bCs/>
                      <w:color w:val="auto"/>
                      <w:szCs w:val="21"/>
                      <w:highlight w:val="none"/>
                    </w:rPr>
                    <w:t>11</w:t>
                  </w:r>
                </w:p>
              </w:tc>
              <w:tc>
                <w:tcPr>
                  <w:tcW w:w="1650" w:type="dxa"/>
                  <w:tcBorders>
                    <w:tl2br w:val="nil"/>
                    <w:tr2bl w:val="nil"/>
                  </w:tcBorders>
                  <w:vAlign w:val="center"/>
                </w:tcPr>
                <w:p>
                  <w:pPr>
                    <w:adjustRightInd w:val="0"/>
                    <w:snapToGrid w:val="0"/>
                    <w:jc w:val="center"/>
                    <w:rPr>
                      <w:bCs/>
                      <w:color w:val="auto"/>
                      <w:szCs w:val="21"/>
                      <w:highlight w:val="none"/>
                    </w:rPr>
                  </w:pPr>
                  <w:r>
                    <w:rPr>
                      <w:rFonts w:hint="eastAsia"/>
                      <w:bCs/>
                      <w:color w:val="auto"/>
                      <w:szCs w:val="21"/>
                      <w:highlight w:val="none"/>
                    </w:rPr>
                    <w:t>60</w:t>
                  </w:r>
                </w:p>
              </w:tc>
              <w:tc>
                <w:tcPr>
                  <w:tcW w:w="1359" w:type="dxa"/>
                  <w:tcBorders>
                    <w:tl2br w:val="nil"/>
                    <w:tr2bl w:val="nil"/>
                  </w:tcBorders>
                  <w:vAlign w:val="center"/>
                </w:tcPr>
                <w:p>
                  <w:pPr>
                    <w:adjustRightInd w:val="0"/>
                    <w:snapToGrid w:val="0"/>
                    <w:jc w:val="center"/>
                    <w:rPr>
                      <w:bCs/>
                      <w:color w:val="auto"/>
                      <w:szCs w:val="21"/>
                      <w:highlight w:val="none"/>
                    </w:rPr>
                  </w:pPr>
                  <w:r>
                    <w:rPr>
                      <w:rFonts w:hint="eastAsia"/>
                      <w:bCs/>
                      <w:color w:val="auto"/>
                      <w:szCs w:val="21"/>
                      <w:highlight w:val="none"/>
                    </w:rPr>
                    <w:t>18.33</w:t>
                  </w:r>
                </w:p>
              </w:tc>
              <w:tc>
                <w:tcPr>
                  <w:tcW w:w="1065" w:type="dxa"/>
                  <w:tcBorders>
                    <w:tl2br w:val="nil"/>
                    <w:tr2bl w:val="nil"/>
                  </w:tcBorders>
                  <w:vAlign w:val="center"/>
                </w:tcPr>
                <w:p>
                  <w:pPr>
                    <w:adjustRightInd w:val="0"/>
                    <w:snapToGrid w:val="0"/>
                    <w:jc w:val="center"/>
                    <w:rPr>
                      <w:bCs/>
                      <w:color w:val="auto"/>
                      <w:szCs w:val="21"/>
                      <w:highlight w:val="none"/>
                    </w:rPr>
                  </w:pPr>
                  <w:r>
                    <w:rPr>
                      <w:rFonts w:hint="eastAsia"/>
                      <w:bCs/>
                      <w:color w:val="auto"/>
                      <w:szCs w:val="21"/>
                      <w:highlight w:val="none"/>
                    </w:rPr>
                    <w:t>达标</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340" w:hRule="atLeast"/>
                <w:jc w:val="center"/>
              </w:trPr>
              <w:tc>
                <w:tcPr>
                  <w:tcW w:w="1036" w:type="dxa"/>
                  <w:tcBorders>
                    <w:tl2br w:val="nil"/>
                    <w:tr2bl w:val="nil"/>
                  </w:tcBorders>
                  <w:vAlign w:val="center"/>
                </w:tcPr>
                <w:p>
                  <w:pPr>
                    <w:adjustRightInd w:val="0"/>
                    <w:snapToGrid w:val="0"/>
                    <w:jc w:val="center"/>
                    <w:rPr>
                      <w:bCs/>
                      <w:color w:val="auto"/>
                      <w:szCs w:val="21"/>
                      <w:highlight w:val="none"/>
                    </w:rPr>
                  </w:pPr>
                  <w:r>
                    <w:rPr>
                      <w:rFonts w:hint="eastAsia"/>
                      <w:bCs/>
                      <w:color w:val="auto"/>
                      <w:szCs w:val="21"/>
                      <w:highlight w:val="none"/>
                    </w:rPr>
                    <w:t>NO</w:t>
                  </w:r>
                  <w:r>
                    <w:rPr>
                      <w:rFonts w:hint="eastAsia"/>
                      <w:bCs/>
                      <w:color w:val="auto"/>
                      <w:szCs w:val="21"/>
                      <w:highlight w:val="none"/>
                      <w:vertAlign w:val="subscript"/>
                    </w:rPr>
                    <w:t>2</w:t>
                  </w:r>
                </w:p>
              </w:tc>
              <w:tc>
                <w:tcPr>
                  <w:tcW w:w="1686" w:type="dxa"/>
                  <w:tcBorders>
                    <w:tl2br w:val="nil"/>
                    <w:tr2bl w:val="nil"/>
                  </w:tcBorders>
                  <w:vAlign w:val="center"/>
                </w:tcPr>
                <w:p>
                  <w:pPr>
                    <w:adjustRightInd w:val="0"/>
                    <w:snapToGrid w:val="0"/>
                    <w:jc w:val="center"/>
                    <w:rPr>
                      <w:bCs/>
                      <w:color w:val="auto"/>
                      <w:szCs w:val="21"/>
                      <w:highlight w:val="none"/>
                    </w:rPr>
                  </w:pPr>
                  <w:r>
                    <w:rPr>
                      <w:rFonts w:hint="eastAsia"/>
                      <w:bCs/>
                      <w:color w:val="auto"/>
                      <w:szCs w:val="21"/>
                      <w:highlight w:val="none"/>
                    </w:rPr>
                    <w:t>年平均浓度</w:t>
                  </w:r>
                </w:p>
              </w:tc>
              <w:tc>
                <w:tcPr>
                  <w:tcW w:w="1410" w:type="dxa"/>
                  <w:tcBorders>
                    <w:tl2br w:val="nil"/>
                    <w:tr2bl w:val="nil"/>
                  </w:tcBorders>
                  <w:vAlign w:val="center"/>
                </w:tcPr>
                <w:p>
                  <w:pPr>
                    <w:adjustRightInd w:val="0"/>
                    <w:snapToGrid w:val="0"/>
                    <w:jc w:val="center"/>
                    <w:rPr>
                      <w:bCs/>
                      <w:color w:val="auto"/>
                      <w:szCs w:val="21"/>
                      <w:highlight w:val="none"/>
                    </w:rPr>
                  </w:pPr>
                  <w:r>
                    <w:rPr>
                      <w:rFonts w:hint="eastAsia"/>
                      <w:bCs/>
                      <w:color w:val="auto"/>
                      <w:szCs w:val="21"/>
                      <w:highlight w:val="none"/>
                    </w:rPr>
                    <w:t>26</w:t>
                  </w:r>
                </w:p>
              </w:tc>
              <w:tc>
                <w:tcPr>
                  <w:tcW w:w="1650" w:type="dxa"/>
                  <w:tcBorders>
                    <w:tl2br w:val="nil"/>
                    <w:tr2bl w:val="nil"/>
                  </w:tcBorders>
                  <w:vAlign w:val="center"/>
                </w:tcPr>
                <w:p>
                  <w:pPr>
                    <w:adjustRightInd w:val="0"/>
                    <w:snapToGrid w:val="0"/>
                    <w:jc w:val="center"/>
                    <w:rPr>
                      <w:bCs/>
                      <w:color w:val="auto"/>
                      <w:szCs w:val="21"/>
                      <w:highlight w:val="none"/>
                    </w:rPr>
                  </w:pPr>
                  <w:r>
                    <w:rPr>
                      <w:rFonts w:hint="eastAsia"/>
                      <w:bCs/>
                      <w:color w:val="auto"/>
                      <w:szCs w:val="21"/>
                      <w:highlight w:val="none"/>
                    </w:rPr>
                    <w:t>40</w:t>
                  </w:r>
                </w:p>
              </w:tc>
              <w:tc>
                <w:tcPr>
                  <w:tcW w:w="1359" w:type="dxa"/>
                  <w:tcBorders>
                    <w:tl2br w:val="nil"/>
                    <w:tr2bl w:val="nil"/>
                  </w:tcBorders>
                  <w:vAlign w:val="center"/>
                </w:tcPr>
                <w:p>
                  <w:pPr>
                    <w:adjustRightInd w:val="0"/>
                    <w:snapToGrid w:val="0"/>
                    <w:jc w:val="center"/>
                    <w:rPr>
                      <w:bCs/>
                      <w:color w:val="auto"/>
                      <w:szCs w:val="21"/>
                      <w:highlight w:val="none"/>
                    </w:rPr>
                  </w:pPr>
                  <w:r>
                    <w:rPr>
                      <w:rFonts w:hint="eastAsia"/>
                      <w:bCs/>
                      <w:color w:val="auto"/>
                      <w:szCs w:val="21"/>
                      <w:highlight w:val="none"/>
                    </w:rPr>
                    <w:t>65.00</w:t>
                  </w:r>
                </w:p>
              </w:tc>
              <w:tc>
                <w:tcPr>
                  <w:tcW w:w="1065" w:type="dxa"/>
                  <w:tcBorders>
                    <w:tl2br w:val="nil"/>
                    <w:tr2bl w:val="nil"/>
                  </w:tcBorders>
                  <w:vAlign w:val="center"/>
                </w:tcPr>
                <w:p>
                  <w:pPr>
                    <w:adjustRightInd w:val="0"/>
                    <w:snapToGrid w:val="0"/>
                    <w:jc w:val="center"/>
                    <w:rPr>
                      <w:bCs/>
                      <w:color w:val="auto"/>
                      <w:szCs w:val="21"/>
                      <w:highlight w:val="none"/>
                    </w:rPr>
                  </w:pPr>
                  <w:r>
                    <w:rPr>
                      <w:rFonts w:hint="eastAsia"/>
                      <w:bCs/>
                      <w:color w:val="auto"/>
                      <w:szCs w:val="21"/>
                      <w:highlight w:val="none"/>
                    </w:rPr>
                    <w:t>达标</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340" w:hRule="atLeast"/>
                <w:jc w:val="center"/>
              </w:trPr>
              <w:tc>
                <w:tcPr>
                  <w:tcW w:w="1036" w:type="dxa"/>
                  <w:tcBorders>
                    <w:tl2br w:val="nil"/>
                    <w:tr2bl w:val="nil"/>
                  </w:tcBorders>
                  <w:vAlign w:val="center"/>
                </w:tcPr>
                <w:p>
                  <w:pPr>
                    <w:adjustRightInd w:val="0"/>
                    <w:snapToGrid w:val="0"/>
                    <w:jc w:val="center"/>
                    <w:rPr>
                      <w:bCs/>
                      <w:color w:val="auto"/>
                      <w:szCs w:val="21"/>
                      <w:highlight w:val="none"/>
                    </w:rPr>
                  </w:pPr>
                  <w:r>
                    <w:rPr>
                      <w:rFonts w:hint="eastAsia"/>
                      <w:bCs/>
                      <w:color w:val="auto"/>
                      <w:szCs w:val="21"/>
                      <w:highlight w:val="none"/>
                    </w:rPr>
                    <w:t>CO</w:t>
                  </w:r>
                </w:p>
              </w:tc>
              <w:tc>
                <w:tcPr>
                  <w:tcW w:w="1686" w:type="dxa"/>
                  <w:tcBorders>
                    <w:tl2br w:val="nil"/>
                    <w:tr2bl w:val="nil"/>
                  </w:tcBorders>
                  <w:vAlign w:val="center"/>
                </w:tcPr>
                <w:p>
                  <w:pPr>
                    <w:adjustRightInd w:val="0"/>
                    <w:snapToGrid w:val="0"/>
                    <w:jc w:val="center"/>
                    <w:rPr>
                      <w:bCs/>
                      <w:color w:val="auto"/>
                      <w:szCs w:val="21"/>
                      <w:highlight w:val="none"/>
                    </w:rPr>
                  </w:pPr>
                  <w:r>
                    <w:rPr>
                      <w:rFonts w:hint="eastAsia"/>
                      <w:bCs/>
                      <w:color w:val="auto"/>
                      <w:szCs w:val="21"/>
                      <w:highlight w:val="none"/>
                    </w:rPr>
                    <w:t>24小时平均第95百分位数</w:t>
                  </w:r>
                </w:p>
              </w:tc>
              <w:tc>
                <w:tcPr>
                  <w:tcW w:w="1410" w:type="dxa"/>
                  <w:tcBorders>
                    <w:tl2br w:val="nil"/>
                    <w:tr2bl w:val="nil"/>
                  </w:tcBorders>
                  <w:vAlign w:val="center"/>
                </w:tcPr>
                <w:p>
                  <w:pPr>
                    <w:adjustRightInd w:val="0"/>
                    <w:snapToGrid w:val="0"/>
                    <w:jc w:val="center"/>
                    <w:rPr>
                      <w:bCs/>
                      <w:color w:val="auto"/>
                      <w:szCs w:val="21"/>
                      <w:highlight w:val="none"/>
                    </w:rPr>
                  </w:pPr>
                  <w:r>
                    <w:rPr>
                      <w:rFonts w:hint="eastAsia"/>
                      <w:bCs/>
                      <w:color w:val="auto"/>
                      <w:szCs w:val="21"/>
                      <w:highlight w:val="none"/>
                    </w:rPr>
                    <w:t>1.2m</w:t>
                  </w:r>
                  <w:r>
                    <w:rPr>
                      <w:bCs/>
                      <w:color w:val="auto"/>
                      <w:szCs w:val="21"/>
                      <w:highlight w:val="none"/>
                    </w:rPr>
                    <w:t>g/m</w:t>
                  </w:r>
                  <w:r>
                    <w:rPr>
                      <w:bCs/>
                      <w:color w:val="auto"/>
                      <w:szCs w:val="21"/>
                      <w:highlight w:val="none"/>
                      <w:vertAlign w:val="superscript"/>
                    </w:rPr>
                    <w:t>3</w:t>
                  </w:r>
                </w:p>
              </w:tc>
              <w:tc>
                <w:tcPr>
                  <w:tcW w:w="1650" w:type="dxa"/>
                  <w:tcBorders>
                    <w:tl2br w:val="nil"/>
                    <w:tr2bl w:val="nil"/>
                  </w:tcBorders>
                  <w:vAlign w:val="center"/>
                </w:tcPr>
                <w:p>
                  <w:pPr>
                    <w:adjustRightInd w:val="0"/>
                    <w:snapToGrid w:val="0"/>
                    <w:jc w:val="center"/>
                    <w:rPr>
                      <w:bCs/>
                      <w:color w:val="auto"/>
                      <w:szCs w:val="21"/>
                      <w:highlight w:val="none"/>
                    </w:rPr>
                  </w:pPr>
                  <w:r>
                    <w:rPr>
                      <w:rFonts w:hint="eastAsia"/>
                      <w:bCs/>
                      <w:color w:val="auto"/>
                      <w:szCs w:val="21"/>
                      <w:highlight w:val="none"/>
                    </w:rPr>
                    <w:t>4m</w:t>
                  </w:r>
                  <w:r>
                    <w:rPr>
                      <w:bCs/>
                      <w:color w:val="auto"/>
                      <w:szCs w:val="21"/>
                      <w:highlight w:val="none"/>
                    </w:rPr>
                    <w:t>g/m</w:t>
                  </w:r>
                  <w:r>
                    <w:rPr>
                      <w:bCs/>
                      <w:color w:val="auto"/>
                      <w:szCs w:val="21"/>
                      <w:highlight w:val="none"/>
                      <w:vertAlign w:val="superscript"/>
                    </w:rPr>
                    <w:t>3</w:t>
                  </w:r>
                </w:p>
              </w:tc>
              <w:tc>
                <w:tcPr>
                  <w:tcW w:w="1359" w:type="dxa"/>
                  <w:tcBorders>
                    <w:tl2br w:val="nil"/>
                    <w:tr2bl w:val="nil"/>
                  </w:tcBorders>
                  <w:vAlign w:val="center"/>
                </w:tcPr>
                <w:p>
                  <w:pPr>
                    <w:adjustRightInd w:val="0"/>
                    <w:snapToGrid w:val="0"/>
                    <w:jc w:val="center"/>
                    <w:rPr>
                      <w:bCs/>
                      <w:color w:val="auto"/>
                      <w:szCs w:val="21"/>
                      <w:highlight w:val="none"/>
                    </w:rPr>
                  </w:pPr>
                  <w:r>
                    <w:rPr>
                      <w:rFonts w:hint="eastAsia"/>
                      <w:bCs/>
                      <w:color w:val="auto"/>
                      <w:szCs w:val="21"/>
                      <w:highlight w:val="none"/>
                    </w:rPr>
                    <w:t>30.00</w:t>
                  </w:r>
                </w:p>
              </w:tc>
              <w:tc>
                <w:tcPr>
                  <w:tcW w:w="1065" w:type="dxa"/>
                  <w:tcBorders>
                    <w:tl2br w:val="nil"/>
                    <w:tr2bl w:val="nil"/>
                  </w:tcBorders>
                  <w:vAlign w:val="center"/>
                </w:tcPr>
                <w:p>
                  <w:pPr>
                    <w:adjustRightInd w:val="0"/>
                    <w:snapToGrid w:val="0"/>
                    <w:jc w:val="center"/>
                    <w:rPr>
                      <w:bCs/>
                      <w:color w:val="auto"/>
                      <w:szCs w:val="21"/>
                      <w:highlight w:val="none"/>
                    </w:rPr>
                  </w:pPr>
                  <w:r>
                    <w:rPr>
                      <w:rFonts w:hint="eastAsia"/>
                      <w:bCs/>
                      <w:color w:val="auto"/>
                      <w:szCs w:val="21"/>
                      <w:highlight w:val="none"/>
                    </w:rPr>
                    <w:t>达标</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340" w:hRule="atLeast"/>
                <w:jc w:val="center"/>
              </w:trPr>
              <w:tc>
                <w:tcPr>
                  <w:tcW w:w="1036" w:type="dxa"/>
                  <w:tcBorders>
                    <w:tl2br w:val="nil"/>
                    <w:tr2bl w:val="nil"/>
                  </w:tcBorders>
                  <w:vAlign w:val="center"/>
                </w:tcPr>
                <w:p>
                  <w:pPr>
                    <w:adjustRightInd w:val="0"/>
                    <w:snapToGrid w:val="0"/>
                    <w:jc w:val="center"/>
                    <w:rPr>
                      <w:bCs/>
                      <w:color w:val="auto"/>
                      <w:szCs w:val="21"/>
                      <w:highlight w:val="none"/>
                    </w:rPr>
                  </w:pPr>
                  <w:r>
                    <w:rPr>
                      <w:rFonts w:hint="eastAsia"/>
                      <w:bCs/>
                      <w:color w:val="auto"/>
                      <w:szCs w:val="21"/>
                      <w:highlight w:val="none"/>
                    </w:rPr>
                    <w:t>O</w:t>
                  </w:r>
                  <w:r>
                    <w:rPr>
                      <w:rFonts w:hint="eastAsia"/>
                      <w:bCs/>
                      <w:color w:val="auto"/>
                      <w:szCs w:val="21"/>
                      <w:highlight w:val="none"/>
                      <w:vertAlign w:val="subscript"/>
                    </w:rPr>
                    <w:t>3</w:t>
                  </w:r>
                </w:p>
              </w:tc>
              <w:tc>
                <w:tcPr>
                  <w:tcW w:w="1686" w:type="dxa"/>
                  <w:tcBorders>
                    <w:tl2br w:val="nil"/>
                    <w:tr2bl w:val="nil"/>
                  </w:tcBorders>
                  <w:vAlign w:val="center"/>
                </w:tcPr>
                <w:p>
                  <w:pPr>
                    <w:adjustRightInd w:val="0"/>
                    <w:snapToGrid w:val="0"/>
                    <w:jc w:val="center"/>
                    <w:rPr>
                      <w:bCs/>
                      <w:color w:val="auto"/>
                      <w:szCs w:val="21"/>
                      <w:highlight w:val="none"/>
                    </w:rPr>
                  </w:pPr>
                  <w:r>
                    <w:rPr>
                      <w:rFonts w:hint="eastAsia"/>
                      <w:bCs/>
                      <w:color w:val="auto"/>
                      <w:szCs w:val="21"/>
                      <w:highlight w:val="none"/>
                    </w:rPr>
                    <w:t>日最大8小时第90百分位数</w:t>
                  </w:r>
                </w:p>
              </w:tc>
              <w:tc>
                <w:tcPr>
                  <w:tcW w:w="1410" w:type="dxa"/>
                  <w:tcBorders>
                    <w:tl2br w:val="nil"/>
                    <w:tr2bl w:val="nil"/>
                  </w:tcBorders>
                  <w:vAlign w:val="center"/>
                </w:tcPr>
                <w:p>
                  <w:pPr>
                    <w:adjustRightInd w:val="0"/>
                    <w:snapToGrid w:val="0"/>
                    <w:jc w:val="center"/>
                    <w:rPr>
                      <w:bCs/>
                      <w:color w:val="auto"/>
                      <w:szCs w:val="21"/>
                      <w:highlight w:val="none"/>
                    </w:rPr>
                  </w:pPr>
                  <w:r>
                    <w:rPr>
                      <w:rFonts w:hint="eastAsia"/>
                      <w:bCs/>
                      <w:color w:val="auto"/>
                      <w:szCs w:val="21"/>
                      <w:highlight w:val="none"/>
                    </w:rPr>
                    <w:t>126</w:t>
                  </w:r>
                </w:p>
              </w:tc>
              <w:tc>
                <w:tcPr>
                  <w:tcW w:w="1650" w:type="dxa"/>
                  <w:tcBorders>
                    <w:tl2br w:val="nil"/>
                    <w:tr2bl w:val="nil"/>
                  </w:tcBorders>
                  <w:vAlign w:val="center"/>
                </w:tcPr>
                <w:p>
                  <w:pPr>
                    <w:adjustRightInd w:val="0"/>
                    <w:snapToGrid w:val="0"/>
                    <w:jc w:val="center"/>
                    <w:rPr>
                      <w:bCs/>
                      <w:color w:val="auto"/>
                      <w:szCs w:val="21"/>
                      <w:highlight w:val="none"/>
                    </w:rPr>
                  </w:pPr>
                  <w:r>
                    <w:rPr>
                      <w:rFonts w:hint="eastAsia"/>
                      <w:bCs/>
                      <w:color w:val="auto"/>
                      <w:szCs w:val="21"/>
                      <w:highlight w:val="none"/>
                    </w:rPr>
                    <w:t>160</w:t>
                  </w:r>
                </w:p>
              </w:tc>
              <w:tc>
                <w:tcPr>
                  <w:tcW w:w="1359" w:type="dxa"/>
                  <w:tcBorders>
                    <w:tl2br w:val="nil"/>
                    <w:tr2bl w:val="nil"/>
                  </w:tcBorders>
                  <w:vAlign w:val="center"/>
                </w:tcPr>
                <w:p>
                  <w:pPr>
                    <w:adjustRightInd w:val="0"/>
                    <w:snapToGrid w:val="0"/>
                    <w:jc w:val="center"/>
                    <w:rPr>
                      <w:bCs/>
                      <w:color w:val="auto"/>
                      <w:szCs w:val="21"/>
                      <w:highlight w:val="none"/>
                    </w:rPr>
                  </w:pPr>
                  <w:r>
                    <w:rPr>
                      <w:rFonts w:hint="eastAsia"/>
                      <w:bCs/>
                      <w:color w:val="auto"/>
                      <w:szCs w:val="21"/>
                      <w:highlight w:val="none"/>
                    </w:rPr>
                    <w:t>78.75</w:t>
                  </w:r>
                </w:p>
              </w:tc>
              <w:tc>
                <w:tcPr>
                  <w:tcW w:w="1065" w:type="dxa"/>
                  <w:tcBorders>
                    <w:tl2br w:val="nil"/>
                    <w:tr2bl w:val="nil"/>
                  </w:tcBorders>
                  <w:vAlign w:val="center"/>
                </w:tcPr>
                <w:p>
                  <w:pPr>
                    <w:adjustRightInd w:val="0"/>
                    <w:snapToGrid w:val="0"/>
                    <w:jc w:val="center"/>
                    <w:rPr>
                      <w:bCs/>
                      <w:color w:val="auto"/>
                      <w:szCs w:val="21"/>
                      <w:highlight w:val="none"/>
                    </w:rPr>
                  </w:pPr>
                  <w:r>
                    <w:rPr>
                      <w:rFonts w:hint="eastAsia"/>
                      <w:bCs/>
                      <w:color w:val="auto"/>
                      <w:szCs w:val="21"/>
                      <w:highlight w:val="none"/>
                    </w:rPr>
                    <w:t>达标</w:t>
                  </w:r>
                </w:p>
              </w:tc>
            </w:tr>
          </w:tbl>
          <w:p>
            <w:pPr>
              <w:spacing w:line="360" w:lineRule="auto"/>
              <w:jc w:val="center"/>
              <w:rPr>
                <w:color w:val="auto"/>
                <w:sz w:val="24"/>
                <w:highlight w:val="none"/>
              </w:rPr>
            </w:pPr>
          </w:p>
          <w:p>
            <w:pPr>
              <w:spacing w:line="360" w:lineRule="auto"/>
              <w:ind w:firstLine="470" w:firstLineChars="196"/>
              <w:jc w:val="left"/>
              <w:rPr>
                <w:color w:val="auto"/>
                <w:sz w:val="24"/>
                <w:highlight w:val="none"/>
              </w:rPr>
            </w:pPr>
            <w:r>
              <w:rPr>
                <w:rFonts w:hint="eastAsia"/>
                <w:color w:val="auto"/>
                <w:sz w:val="24"/>
                <w:highlight w:val="none"/>
              </w:rPr>
              <w:t>由上表可知，扣除沙尘天气后，2020年同心县环境空气质量6项基本因子 PM</w:t>
            </w:r>
            <w:r>
              <w:rPr>
                <w:rFonts w:hint="eastAsia"/>
                <w:color w:val="auto"/>
                <w:sz w:val="24"/>
                <w:highlight w:val="none"/>
                <w:vertAlign w:val="subscript"/>
              </w:rPr>
              <w:t>10</w:t>
            </w:r>
            <w:r>
              <w:rPr>
                <w:rFonts w:hint="eastAsia"/>
                <w:color w:val="auto"/>
                <w:sz w:val="24"/>
                <w:highlight w:val="none"/>
              </w:rPr>
              <w:t>、PM</w:t>
            </w:r>
            <w:r>
              <w:rPr>
                <w:rFonts w:hint="eastAsia"/>
                <w:color w:val="auto"/>
                <w:sz w:val="24"/>
                <w:highlight w:val="none"/>
                <w:vertAlign w:val="subscript"/>
              </w:rPr>
              <w:t>2.5</w:t>
            </w:r>
            <w:r>
              <w:rPr>
                <w:rFonts w:hint="eastAsia"/>
                <w:color w:val="auto"/>
                <w:sz w:val="24"/>
                <w:highlight w:val="none"/>
              </w:rPr>
              <w:t>、SO</w:t>
            </w:r>
            <w:r>
              <w:rPr>
                <w:rFonts w:hint="eastAsia"/>
                <w:color w:val="auto"/>
                <w:sz w:val="24"/>
                <w:highlight w:val="none"/>
                <w:vertAlign w:val="subscript"/>
              </w:rPr>
              <w:t>2</w:t>
            </w:r>
            <w:r>
              <w:rPr>
                <w:rFonts w:hint="eastAsia"/>
                <w:color w:val="auto"/>
                <w:sz w:val="24"/>
                <w:highlight w:val="none"/>
              </w:rPr>
              <w:t>、NO</w:t>
            </w:r>
            <w:r>
              <w:rPr>
                <w:rFonts w:hint="eastAsia"/>
                <w:color w:val="auto"/>
                <w:sz w:val="24"/>
                <w:highlight w:val="none"/>
                <w:vertAlign w:val="subscript"/>
              </w:rPr>
              <w:t>2</w:t>
            </w:r>
            <w:r>
              <w:rPr>
                <w:rFonts w:hint="eastAsia"/>
                <w:color w:val="auto"/>
                <w:sz w:val="24"/>
                <w:highlight w:val="none"/>
              </w:rPr>
              <w:t>、CO、O</w:t>
            </w:r>
            <w:r>
              <w:rPr>
                <w:rFonts w:hint="eastAsia"/>
                <w:color w:val="auto"/>
                <w:sz w:val="24"/>
                <w:highlight w:val="none"/>
                <w:vertAlign w:val="subscript"/>
              </w:rPr>
              <w:t>3</w:t>
            </w:r>
            <w:r>
              <w:rPr>
                <w:rFonts w:hint="eastAsia"/>
                <w:color w:val="auto"/>
                <w:sz w:val="24"/>
                <w:highlight w:val="none"/>
              </w:rPr>
              <w:t>均达到《环境空气质量标准》（GB3095-2012）及修改单中二级标准要求。</w:t>
            </w:r>
            <w:r>
              <w:rPr>
                <w:rFonts w:ascii="宋体" w:hAnsi="宋体" w:cs="宋体"/>
                <w:color w:val="auto"/>
                <w:sz w:val="24"/>
                <w:highlight w:val="none"/>
              </w:rPr>
              <w:t>按照《环境影响评价技术导则</w:t>
            </w:r>
            <w:r>
              <w:rPr>
                <w:rFonts w:hint="eastAsia" w:ascii="宋体" w:hAnsi="宋体" w:cs="宋体"/>
                <w:color w:val="auto"/>
                <w:sz w:val="24"/>
                <w:highlight w:val="none"/>
              </w:rPr>
              <w:t xml:space="preserve"> </w:t>
            </w:r>
            <w:r>
              <w:rPr>
                <w:rFonts w:ascii="宋体" w:hAnsi="宋体" w:cs="宋体"/>
                <w:color w:val="auto"/>
                <w:sz w:val="24"/>
                <w:highlight w:val="none"/>
              </w:rPr>
              <w:t>大气环</w:t>
            </w:r>
            <w:r>
              <w:rPr>
                <w:rFonts w:hint="eastAsia"/>
                <w:color w:val="auto"/>
                <w:sz w:val="24"/>
                <w:highlight w:val="none"/>
              </w:rPr>
              <w:t>境》（HJ2.2-2018）判定</w:t>
            </w:r>
            <w:r>
              <w:rPr>
                <w:rFonts w:ascii="宋体" w:hAnsi="宋体" w:cs="宋体"/>
                <w:color w:val="auto"/>
                <w:sz w:val="24"/>
                <w:highlight w:val="none"/>
              </w:rPr>
              <w:t>，</w:t>
            </w:r>
            <w:r>
              <w:rPr>
                <w:rFonts w:hint="eastAsia" w:ascii="宋体" w:hAnsi="宋体" w:cs="宋体"/>
                <w:color w:val="auto"/>
                <w:sz w:val="24"/>
                <w:highlight w:val="none"/>
              </w:rPr>
              <w:t>项目所在区</w:t>
            </w:r>
            <w:r>
              <w:rPr>
                <w:rFonts w:hint="eastAsia"/>
                <w:color w:val="auto"/>
                <w:kern w:val="0"/>
                <w:sz w:val="24"/>
                <w:highlight w:val="none"/>
              </w:rPr>
              <w:t>属于达标区。</w:t>
            </w:r>
          </w:p>
          <w:p>
            <w:pPr>
              <w:spacing w:line="360" w:lineRule="auto"/>
              <w:ind w:firstLine="472" w:firstLineChars="196"/>
              <w:rPr>
                <w:b/>
                <w:color w:val="auto"/>
                <w:sz w:val="24"/>
                <w:highlight w:val="none"/>
              </w:rPr>
            </w:pPr>
            <w:r>
              <w:rPr>
                <w:rFonts w:hint="eastAsia"/>
                <w:b/>
                <w:color w:val="auto"/>
                <w:sz w:val="24"/>
                <w:highlight w:val="none"/>
              </w:rPr>
              <w:t>（2）地表水环境</w:t>
            </w:r>
          </w:p>
          <w:p>
            <w:pPr>
              <w:tabs>
                <w:tab w:val="left" w:pos="2700"/>
              </w:tabs>
              <w:autoSpaceDE w:val="0"/>
              <w:autoSpaceDN w:val="0"/>
              <w:adjustRightInd w:val="0"/>
              <w:snapToGrid w:val="0"/>
              <w:spacing w:line="360" w:lineRule="auto"/>
              <w:ind w:firstLine="480" w:firstLineChars="200"/>
              <w:rPr>
                <w:color w:val="auto"/>
                <w:sz w:val="24"/>
                <w:highlight w:val="none"/>
              </w:rPr>
            </w:pPr>
            <w:r>
              <w:rPr>
                <w:color w:val="auto"/>
                <w:sz w:val="24"/>
                <w:highlight w:val="none"/>
              </w:rPr>
              <w:t>本项目所在地的主要地表水体为清水河，位于本项目</w:t>
            </w:r>
            <w:r>
              <w:rPr>
                <w:rFonts w:hint="eastAsia"/>
                <w:color w:val="auto"/>
                <w:sz w:val="24"/>
                <w:highlight w:val="none"/>
                <w:lang w:eastAsia="zh-CN"/>
              </w:rPr>
              <w:t>东</w:t>
            </w:r>
            <w:r>
              <w:rPr>
                <w:color w:val="auto"/>
                <w:sz w:val="24"/>
                <w:highlight w:val="none"/>
              </w:rPr>
              <w:t>侧</w:t>
            </w:r>
            <w:r>
              <w:rPr>
                <w:rFonts w:hint="eastAsia"/>
                <w:color w:val="auto"/>
                <w:sz w:val="24"/>
                <w:highlight w:val="none"/>
                <w:lang w:val="en-US" w:eastAsia="zh-CN"/>
              </w:rPr>
              <w:t>5.7</w:t>
            </w:r>
            <w:r>
              <w:rPr>
                <w:color w:val="auto"/>
                <w:sz w:val="24"/>
                <w:highlight w:val="none"/>
              </w:rPr>
              <w:t>km处。因此，本次评价采用《2019年宁夏回族自治区生态环境质量报告书》中2019年</w:t>
            </w:r>
            <w:r>
              <w:rPr>
                <w:rFonts w:hint="eastAsia"/>
                <w:color w:val="auto"/>
                <w:sz w:val="24"/>
                <w:highlight w:val="none"/>
                <w:lang w:eastAsia="zh-CN"/>
              </w:rPr>
              <w:t>石炭沟</w:t>
            </w:r>
            <w:r>
              <w:rPr>
                <w:color w:val="auto"/>
                <w:sz w:val="24"/>
                <w:highlight w:val="none"/>
              </w:rPr>
              <w:t>断面水质的监测数据对清水河水质现状进行评价，水质监测结果见下表3-2。</w:t>
            </w:r>
          </w:p>
          <w:p>
            <w:pPr>
              <w:adjustRightInd w:val="0"/>
              <w:snapToGrid w:val="0"/>
              <w:jc w:val="center"/>
              <w:outlineLvl w:val="0"/>
              <w:rPr>
                <w:b/>
                <w:bCs/>
                <w:color w:val="auto"/>
                <w:szCs w:val="21"/>
                <w:highlight w:val="none"/>
              </w:rPr>
            </w:pPr>
            <w:r>
              <w:rPr>
                <w:color w:val="auto"/>
                <w:sz w:val="24"/>
                <w:highlight w:val="none"/>
              </w:rPr>
              <w:t xml:space="preserve">          </w:t>
            </w:r>
            <w:r>
              <w:rPr>
                <w:b/>
                <w:bCs/>
                <w:color w:val="auto"/>
                <w:sz w:val="24"/>
                <w:highlight w:val="none"/>
              </w:rPr>
              <w:t xml:space="preserve"> </w:t>
            </w:r>
            <w:r>
              <w:rPr>
                <w:rFonts w:eastAsia="黑体"/>
                <w:b/>
                <w:color w:val="auto"/>
                <w:sz w:val="24"/>
                <w:highlight w:val="none"/>
              </w:rPr>
              <w:t xml:space="preserve">表3-2  地表水环境质量现状资料统计表    </w:t>
            </w:r>
            <w:r>
              <w:rPr>
                <w:b/>
                <w:bCs/>
                <w:color w:val="auto"/>
                <w:szCs w:val="21"/>
                <w:highlight w:val="none"/>
              </w:rPr>
              <w:t>单位：mg/L（pH无量纲）</w:t>
            </w:r>
          </w:p>
          <w:tbl>
            <w:tblPr>
              <w:tblStyle w:val="26"/>
              <w:tblW w:w="8178" w:type="dxa"/>
              <w:jc w:val="center"/>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fixed"/>
              <w:tblCellMar>
                <w:top w:w="0" w:type="dxa"/>
                <w:left w:w="108" w:type="dxa"/>
                <w:bottom w:w="0" w:type="dxa"/>
                <w:right w:w="108" w:type="dxa"/>
              </w:tblCellMar>
            </w:tblPr>
            <w:tblGrid>
              <w:gridCol w:w="1323"/>
              <w:gridCol w:w="812"/>
              <w:gridCol w:w="1157"/>
              <w:gridCol w:w="899"/>
              <w:gridCol w:w="899"/>
              <w:gridCol w:w="899"/>
              <w:gridCol w:w="1077"/>
              <w:gridCol w:w="1112"/>
            </w:tblGrid>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PrEx>
              <w:trPr>
                <w:cantSplit/>
                <w:trHeight w:val="283" w:hRule="atLeast"/>
                <w:jc w:val="center"/>
              </w:trPr>
              <w:tc>
                <w:tcPr>
                  <w:tcW w:w="1323" w:type="dxa"/>
                  <w:vMerge w:val="restart"/>
                  <w:tcBorders>
                    <w:tl2br w:val="nil"/>
                    <w:tr2bl w:val="nil"/>
                  </w:tcBorders>
                  <w:vAlign w:val="center"/>
                </w:tcPr>
                <w:p>
                  <w:pPr>
                    <w:pStyle w:val="70"/>
                    <w:keepNext w:val="0"/>
                    <w:keepLines w:val="0"/>
                    <w:pageBreakBefore w:val="0"/>
                    <w:widowControl w:val="0"/>
                    <w:kinsoku/>
                    <w:wordWrap/>
                    <w:overflowPunct/>
                    <w:topLinePunct w:val="0"/>
                    <w:autoSpaceDE/>
                    <w:autoSpaceDN/>
                    <w:bidi w:val="0"/>
                    <w:adjustRightInd w:val="0"/>
                    <w:snapToGrid w:val="0"/>
                    <w:textAlignment w:val="auto"/>
                    <w:rPr>
                      <w:color w:val="auto"/>
                      <w:sz w:val="21"/>
                      <w:szCs w:val="21"/>
                      <w:highlight w:val="none"/>
                    </w:rPr>
                  </w:pPr>
                  <w:r>
                    <w:rPr>
                      <w:rFonts w:hint="eastAsia"/>
                      <w:color w:val="auto"/>
                      <w:sz w:val="21"/>
                      <w:szCs w:val="21"/>
                      <w:highlight w:val="none"/>
                    </w:rPr>
                    <w:t>项目</w:t>
                  </w:r>
                </w:p>
              </w:tc>
              <w:tc>
                <w:tcPr>
                  <w:tcW w:w="6855" w:type="dxa"/>
                  <w:gridSpan w:val="7"/>
                  <w:tcBorders>
                    <w:tl2br w:val="nil"/>
                    <w:tr2bl w:val="nil"/>
                  </w:tcBorders>
                  <w:vAlign w:val="center"/>
                </w:tcPr>
                <w:p>
                  <w:pPr>
                    <w:pStyle w:val="70"/>
                    <w:keepNext w:val="0"/>
                    <w:keepLines w:val="0"/>
                    <w:pageBreakBefore w:val="0"/>
                    <w:widowControl w:val="0"/>
                    <w:kinsoku/>
                    <w:wordWrap/>
                    <w:overflowPunct/>
                    <w:topLinePunct w:val="0"/>
                    <w:autoSpaceDE/>
                    <w:autoSpaceDN/>
                    <w:bidi w:val="0"/>
                    <w:adjustRightInd w:val="0"/>
                    <w:snapToGrid w:val="0"/>
                    <w:textAlignment w:val="auto"/>
                    <w:rPr>
                      <w:color w:val="auto"/>
                      <w:sz w:val="21"/>
                      <w:szCs w:val="21"/>
                      <w:highlight w:val="none"/>
                    </w:rPr>
                  </w:pPr>
                  <w:r>
                    <w:rPr>
                      <w:rFonts w:hint="eastAsia"/>
                      <w:color w:val="auto"/>
                      <w:sz w:val="21"/>
                      <w:szCs w:val="21"/>
                      <w:highlight w:val="none"/>
                    </w:rPr>
                    <w:t>清水河</w:t>
                  </w:r>
                  <w:r>
                    <w:rPr>
                      <w:rFonts w:hint="eastAsia"/>
                      <w:color w:val="auto"/>
                      <w:sz w:val="21"/>
                      <w:szCs w:val="21"/>
                      <w:highlight w:val="none"/>
                      <w:lang w:eastAsia="zh-CN"/>
                    </w:rPr>
                    <w:t>石炭沟</w:t>
                  </w:r>
                  <w:r>
                    <w:rPr>
                      <w:rFonts w:hint="eastAsia"/>
                      <w:color w:val="auto"/>
                      <w:sz w:val="21"/>
                      <w:szCs w:val="21"/>
                      <w:highlight w:val="none"/>
                    </w:rPr>
                    <w:t>断面</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283" w:hRule="atLeast"/>
                <w:jc w:val="center"/>
              </w:trPr>
              <w:tc>
                <w:tcPr>
                  <w:tcW w:w="1323" w:type="dxa"/>
                  <w:vMerge w:val="continue"/>
                  <w:tcBorders>
                    <w:tl2br w:val="nil"/>
                    <w:tr2bl w:val="nil"/>
                  </w:tcBorders>
                  <w:vAlign w:val="center"/>
                </w:tcPr>
                <w:p>
                  <w:pPr>
                    <w:pStyle w:val="70"/>
                    <w:keepNext w:val="0"/>
                    <w:keepLines w:val="0"/>
                    <w:pageBreakBefore w:val="0"/>
                    <w:widowControl w:val="0"/>
                    <w:kinsoku/>
                    <w:wordWrap/>
                    <w:overflowPunct/>
                    <w:topLinePunct w:val="0"/>
                    <w:autoSpaceDE/>
                    <w:autoSpaceDN/>
                    <w:bidi w:val="0"/>
                    <w:adjustRightInd w:val="0"/>
                    <w:snapToGrid w:val="0"/>
                    <w:textAlignment w:val="auto"/>
                    <w:rPr>
                      <w:color w:val="auto"/>
                      <w:sz w:val="21"/>
                      <w:szCs w:val="21"/>
                      <w:highlight w:val="none"/>
                    </w:rPr>
                  </w:pPr>
                </w:p>
              </w:tc>
              <w:tc>
                <w:tcPr>
                  <w:tcW w:w="812" w:type="dxa"/>
                  <w:tcBorders>
                    <w:tl2br w:val="nil"/>
                    <w:tr2bl w:val="nil"/>
                  </w:tcBorders>
                  <w:vAlign w:val="center"/>
                </w:tcPr>
                <w:p>
                  <w:pPr>
                    <w:pStyle w:val="70"/>
                    <w:keepNext w:val="0"/>
                    <w:keepLines w:val="0"/>
                    <w:pageBreakBefore w:val="0"/>
                    <w:widowControl w:val="0"/>
                    <w:kinsoku/>
                    <w:wordWrap/>
                    <w:overflowPunct/>
                    <w:topLinePunct w:val="0"/>
                    <w:autoSpaceDE/>
                    <w:autoSpaceDN/>
                    <w:bidi w:val="0"/>
                    <w:adjustRightInd w:val="0"/>
                    <w:snapToGrid w:val="0"/>
                    <w:textAlignment w:val="auto"/>
                    <w:rPr>
                      <w:color w:val="auto"/>
                      <w:sz w:val="21"/>
                      <w:szCs w:val="21"/>
                      <w:highlight w:val="none"/>
                    </w:rPr>
                  </w:pPr>
                  <w:r>
                    <w:rPr>
                      <w:rFonts w:hint="eastAsia"/>
                      <w:color w:val="auto"/>
                      <w:sz w:val="21"/>
                      <w:szCs w:val="21"/>
                      <w:highlight w:val="none"/>
                    </w:rPr>
                    <w:t>Ⅳ标准</w:t>
                  </w:r>
                </w:p>
              </w:tc>
              <w:tc>
                <w:tcPr>
                  <w:tcW w:w="1157" w:type="dxa"/>
                  <w:tcBorders>
                    <w:tl2br w:val="nil"/>
                    <w:tr2bl w:val="nil"/>
                  </w:tcBorders>
                  <w:vAlign w:val="center"/>
                </w:tcPr>
                <w:p>
                  <w:pPr>
                    <w:pStyle w:val="70"/>
                    <w:keepNext w:val="0"/>
                    <w:keepLines w:val="0"/>
                    <w:pageBreakBefore w:val="0"/>
                    <w:widowControl w:val="0"/>
                    <w:kinsoku/>
                    <w:wordWrap/>
                    <w:overflowPunct/>
                    <w:topLinePunct w:val="0"/>
                    <w:autoSpaceDE/>
                    <w:autoSpaceDN/>
                    <w:bidi w:val="0"/>
                    <w:adjustRightInd w:val="0"/>
                    <w:snapToGrid w:val="0"/>
                    <w:textAlignment w:val="auto"/>
                    <w:rPr>
                      <w:color w:val="auto"/>
                      <w:sz w:val="21"/>
                      <w:szCs w:val="21"/>
                      <w:highlight w:val="none"/>
                    </w:rPr>
                  </w:pPr>
                  <w:r>
                    <w:rPr>
                      <w:rFonts w:hint="eastAsia"/>
                      <w:color w:val="auto"/>
                      <w:sz w:val="21"/>
                      <w:szCs w:val="21"/>
                      <w:highlight w:val="none"/>
                    </w:rPr>
                    <w:t>样本个数（个）</w:t>
                  </w:r>
                </w:p>
              </w:tc>
              <w:tc>
                <w:tcPr>
                  <w:tcW w:w="899" w:type="dxa"/>
                  <w:tcBorders>
                    <w:tl2br w:val="nil"/>
                    <w:tr2bl w:val="nil"/>
                  </w:tcBorders>
                  <w:vAlign w:val="center"/>
                </w:tcPr>
                <w:p>
                  <w:pPr>
                    <w:pStyle w:val="70"/>
                    <w:keepNext w:val="0"/>
                    <w:keepLines w:val="0"/>
                    <w:pageBreakBefore w:val="0"/>
                    <w:widowControl w:val="0"/>
                    <w:kinsoku/>
                    <w:wordWrap/>
                    <w:overflowPunct/>
                    <w:topLinePunct w:val="0"/>
                    <w:autoSpaceDE/>
                    <w:autoSpaceDN/>
                    <w:bidi w:val="0"/>
                    <w:adjustRightInd w:val="0"/>
                    <w:snapToGrid w:val="0"/>
                    <w:textAlignment w:val="auto"/>
                    <w:rPr>
                      <w:color w:val="auto"/>
                      <w:sz w:val="21"/>
                      <w:szCs w:val="21"/>
                      <w:highlight w:val="none"/>
                    </w:rPr>
                  </w:pPr>
                  <w:r>
                    <w:rPr>
                      <w:rFonts w:hint="eastAsia"/>
                      <w:color w:val="auto"/>
                      <w:sz w:val="21"/>
                      <w:szCs w:val="21"/>
                      <w:highlight w:val="none"/>
                    </w:rPr>
                    <w:t>最大值</w:t>
                  </w:r>
                </w:p>
              </w:tc>
              <w:tc>
                <w:tcPr>
                  <w:tcW w:w="899" w:type="dxa"/>
                  <w:tcBorders>
                    <w:tl2br w:val="nil"/>
                    <w:tr2bl w:val="nil"/>
                  </w:tcBorders>
                  <w:vAlign w:val="center"/>
                </w:tcPr>
                <w:p>
                  <w:pPr>
                    <w:pStyle w:val="70"/>
                    <w:keepNext w:val="0"/>
                    <w:keepLines w:val="0"/>
                    <w:pageBreakBefore w:val="0"/>
                    <w:widowControl w:val="0"/>
                    <w:kinsoku/>
                    <w:wordWrap/>
                    <w:overflowPunct/>
                    <w:topLinePunct w:val="0"/>
                    <w:autoSpaceDE/>
                    <w:autoSpaceDN/>
                    <w:bidi w:val="0"/>
                    <w:adjustRightInd w:val="0"/>
                    <w:snapToGrid w:val="0"/>
                    <w:textAlignment w:val="auto"/>
                    <w:rPr>
                      <w:color w:val="auto"/>
                      <w:sz w:val="21"/>
                      <w:szCs w:val="21"/>
                      <w:highlight w:val="none"/>
                    </w:rPr>
                  </w:pPr>
                  <w:r>
                    <w:rPr>
                      <w:rFonts w:hint="eastAsia"/>
                      <w:color w:val="auto"/>
                      <w:sz w:val="21"/>
                      <w:szCs w:val="21"/>
                      <w:highlight w:val="none"/>
                    </w:rPr>
                    <w:t>最小值</w:t>
                  </w:r>
                </w:p>
              </w:tc>
              <w:tc>
                <w:tcPr>
                  <w:tcW w:w="899" w:type="dxa"/>
                  <w:tcBorders>
                    <w:tl2br w:val="nil"/>
                    <w:tr2bl w:val="nil"/>
                  </w:tcBorders>
                  <w:vAlign w:val="center"/>
                </w:tcPr>
                <w:p>
                  <w:pPr>
                    <w:pStyle w:val="70"/>
                    <w:keepNext w:val="0"/>
                    <w:keepLines w:val="0"/>
                    <w:pageBreakBefore w:val="0"/>
                    <w:widowControl w:val="0"/>
                    <w:kinsoku/>
                    <w:wordWrap/>
                    <w:overflowPunct/>
                    <w:topLinePunct w:val="0"/>
                    <w:autoSpaceDE/>
                    <w:autoSpaceDN/>
                    <w:bidi w:val="0"/>
                    <w:adjustRightInd w:val="0"/>
                    <w:snapToGrid w:val="0"/>
                    <w:textAlignment w:val="auto"/>
                    <w:rPr>
                      <w:color w:val="auto"/>
                      <w:sz w:val="21"/>
                      <w:szCs w:val="21"/>
                      <w:highlight w:val="none"/>
                    </w:rPr>
                  </w:pPr>
                  <w:r>
                    <w:rPr>
                      <w:rFonts w:hint="eastAsia"/>
                      <w:color w:val="auto"/>
                      <w:sz w:val="21"/>
                      <w:szCs w:val="21"/>
                      <w:highlight w:val="none"/>
                    </w:rPr>
                    <w:t>平均值</w:t>
                  </w:r>
                </w:p>
              </w:tc>
              <w:tc>
                <w:tcPr>
                  <w:tcW w:w="1077" w:type="dxa"/>
                  <w:tcBorders>
                    <w:tl2br w:val="nil"/>
                    <w:tr2bl w:val="nil"/>
                  </w:tcBorders>
                  <w:vAlign w:val="center"/>
                </w:tcPr>
                <w:p>
                  <w:pPr>
                    <w:pStyle w:val="70"/>
                    <w:keepNext w:val="0"/>
                    <w:keepLines w:val="0"/>
                    <w:pageBreakBefore w:val="0"/>
                    <w:widowControl w:val="0"/>
                    <w:kinsoku/>
                    <w:wordWrap/>
                    <w:overflowPunct/>
                    <w:topLinePunct w:val="0"/>
                    <w:autoSpaceDE/>
                    <w:autoSpaceDN/>
                    <w:bidi w:val="0"/>
                    <w:adjustRightInd w:val="0"/>
                    <w:snapToGrid w:val="0"/>
                    <w:textAlignment w:val="auto"/>
                    <w:rPr>
                      <w:color w:val="auto"/>
                      <w:sz w:val="21"/>
                      <w:szCs w:val="21"/>
                      <w:highlight w:val="none"/>
                    </w:rPr>
                  </w:pPr>
                  <w:r>
                    <w:rPr>
                      <w:rFonts w:hint="eastAsia"/>
                      <w:color w:val="auto"/>
                      <w:sz w:val="21"/>
                      <w:szCs w:val="21"/>
                      <w:highlight w:val="none"/>
                    </w:rPr>
                    <w:t>超标率（%）</w:t>
                  </w:r>
                </w:p>
              </w:tc>
              <w:tc>
                <w:tcPr>
                  <w:tcW w:w="1112" w:type="dxa"/>
                  <w:tcBorders>
                    <w:tl2br w:val="nil"/>
                    <w:tr2bl w:val="nil"/>
                  </w:tcBorders>
                  <w:vAlign w:val="center"/>
                </w:tcPr>
                <w:p>
                  <w:pPr>
                    <w:pStyle w:val="70"/>
                    <w:keepNext w:val="0"/>
                    <w:keepLines w:val="0"/>
                    <w:pageBreakBefore w:val="0"/>
                    <w:widowControl w:val="0"/>
                    <w:kinsoku/>
                    <w:wordWrap/>
                    <w:overflowPunct/>
                    <w:topLinePunct w:val="0"/>
                    <w:autoSpaceDE/>
                    <w:autoSpaceDN/>
                    <w:bidi w:val="0"/>
                    <w:adjustRightInd w:val="0"/>
                    <w:snapToGrid w:val="0"/>
                    <w:textAlignment w:val="auto"/>
                    <w:rPr>
                      <w:color w:val="auto"/>
                      <w:sz w:val="21"/>
                      <w:szCs w:val="21"/>
                      <w:highlight w:val="none"/>
                    </w:rPr>
                  </w:pPr>
                  <w:r>
                    <w:rPr>
                      <w:rFonts w:hint="eastAsia"/>
                      <w:color w:val="auto"/>
                      <w:sz w:val="21"/>
                      <w:szCs w:val="21"/>
                      <w:highlight w:val="none"/>
                    </w:rPr>
                    <w:t>最大超标倍数</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283" w:hRule="atLeast"/>
                <w:jc w:val="center"/>
              </w:trPr>
              <w:tc>
                <w:tcPr>
                  <w:tcW w:w="1323" w:type="dxa"/>
                  <w:tcBorders>
                    <w:tl2br w:val="nil"/>
                    <w:tr2bl w:val="nil"/>
                  </w:tcBorders>
                  <w:vAlign w:val="center"/>
                </w:tcPr>
                <w:p>
                  <w:pPr>
                    <w:pStyle w:val="70"/>
                    <w:keepNext w:val="0"/>
                    <w:keepLines w:val="0"/>
                    <w:pageBreakBefore w:val="0"/>
                    <w:widowControl w:val="0"/>
                    <w:kinsoku/>
                    <w:wordWrap/>
                    <w:overflowPunct/>
                    <w:topLinePunct w:val="0"/>
                    <w:autoSpaceDE/>
                    <w:autoSpaceDN/>
                    <w:bidi w:val="0"/>
                    <w:adjustRightInd w:val="0"/>
                    <w:snapToGrid w:val="0"/>
                    <w:textAlignment w:val="auto"/>
                    <w:rPr>
                      <w:color w:val="auto"/>
                      <w:sz w:val="21"/>
                      <w:szCs w:val="21"/>
                      <w:highlight w:val="none"/>
                    </w:rPr>
                  </w:pPr>
                  <w:r>
                    <w:rPr>
                      <w:rFonts w:hint="eastAsia"/>
                      <w:color w:val="auto"/>
                      <w:sz w:val="21"/>
                      <w:szCs w:val="21"/>
                      <w:highlight w:val="none"/>
                    </w:rPr>
                    <w:t>水温</w:t>
                  </w:r>
                </w:p>
              </w:tc>
              <w:tc>
                <w:tcPr>
                  <w:tcW w:w="812" w:type="dxa"/>
                  <w:tcBorders>
                    <w:tl2br w:val="nil"/>
                    <w:tr2bl w:val="nil"/>
                  </w:tcBorders>
                  <w:vAlign w:val="center"/>
                </w:tcPr>
                <w:p>
                  <w:pPr>
                    <w:pStyle w:val="70"/>
                    <w:keepNext w:val="0"/>
                    <w:keepLines w:val="0"/>
                    <w:pageBreakBefore w:val="0"/>
                    <w:widowControl w:val="0"/>
                    <w:kinsoku/>
                    <w:wordWrap/>
                    <w:overflowPunct/>
                    <w:topLinePunct w:val="0"/>
                    <w:autoSpaceDE/>
                    <w:autoSpaceDN/>
                    <w:bidi w:val="0"/>
                    <w:adjustRightInd w:val="0"/>
                    <w:snapToGrid w:val="0"/>
                    <w:textAlignment w:val="auto"/>
                    <w:rPr>
                      <w:b w:val="0"/>
                      <w:bCs w:val="0"/>
                      <w:color w:val="auto"/>
                      <w:sz w:val="21"/>
                      <w:szCs w:val="21"/>
                      <w:highlight w:val="none"/>
                    </w:rPr>
                  </w:pPr>
                  <w:r>
                    <w:rPr>
                      <w:rFonts w:hint="eastAsia"/>
                      <w:b w:val="0"/>
                      <w:bCs w:val="0"/>
                      <w:color w:val="auto"/>
                      <w:sz w:val="21"/>
                      <w:szCs w:val="21"/>
                      <w:highlight w:val="none"/>
                    </w:rPr>
                    <w:t>/</w:t>
                  </w:r>
                </w:p>
              </w:tc>
              <w:tc>
                <w:tcPr>
                  <w:tcW w:w="1157" w:type="dxa"/>
                  <w:tcBorders>
                    <w:tl2br w:val="nil"/>
                    <w:tr2bl w:val="nil"/>
                  </w:tcBorders>
                  <w:vAlign w:val="center"/>
                </w:tcPr>
                <w:p>
                  <w:pPr>
                    <w:pStyle w:val="70"/>
                    <w:keepNext w:val="0"/>
                    <w:keepLines w:val="0"/>
                    <w:pageBreakBefore w:val="0"/>
                    <w:widowControl w:val="0"/>
                    <w:kinsoku/>
                    <w:wordWrap/>
                    <w:overflowPunct/>
                    <w:topLinePunct w:val="0"/>
                    <w:autoSpaceDE/>
                    <w:autoSpaceDN/>
                    <w:bidi w:val="0"/>
                    <w:adjustRightInd w:val="0"/>
                    <w:snapToGrid w:val="0"/>
                    <w:ind w:firstLine="0"/>
                    <w:textAlignment w:val="auto"/>
                    <w:rPr>
                      <w:rFonts w:hint="default" w:ascii="Times New Roman" w:hAnsi="Times New Roman" w:eastAsia="宋体" w:cs="Times New Roman"/>
                      <w:b w:val="0"/>
                      <w:bCs w:val="0"/>
                      <w:color w:val="auto"/>
                      <w:sz w:val="21"/>
                      <w:szCs w:val="21"/>
                      <w:highlight w:val="none"/>
                      <w:lang w:val="en-US" w:eastAsia="zh-CN"/>
                    </w:rPr>
                  </w:pPr>
                  <w:r>
                    <w:rPr>
                      <w:rFonts w:hint="eastAsia" w:ascii="Times New Roman" w:hAnsi="Times New Roman" w:eastAsia="宋体" w:cs="Times New Roman"/>
                      <w:b w:val="0"/>
                      <w:bCs w:val="0"/>
                      <w:color w:val="auto"/>
                      <w:sz w:val="21"/>
                      <w:szCs w:val="21"/>
                      <w:highlight w:val="none"/>
                      <w:lang w:val="en-US" w:eastAsia="zh-CN"/>
                    </w:rPr>
                    <w:t>12</w:t>
                  </w:r>
                </w:p>
              </w:tc>
              <w:tc>
                <w:tcPr>
                  <w:tcW w:w="899" w:type="dxa"/>
                  <w:tcBorders>
                    <w:tl2br w:val="nil"/>
                    <w:tr2bl w:val="nil"/>
                  </w:tcBorders>
                  <w:vAlign w:val="center"/>
                </w:tcPr>
                <w:p>
                  <w:pPr>
                    <w:pStyle w:val="70"/>
                    <w:keepNext w:val="0"/>
                    <w:keepLines w:val="0"/>
                    <w:pageBreakBefore w:val="0"/>
                    <w:widowControl w:val="0"/>
                    <w:kinsoku/>
                    <w:wordWrap/>
                    <w:overflowPunct/>
                    <w:topLinePunct w:val="0"/>
                    <w:autoSpaceDE/>
                    <w:autoSpaceDN/>
                    <w:bidi w:val="0"/>
                    <w:adjustRightInd w:val="0"/>
                    <w:snapToGrid w:val="0"/>
                    <w:textAlignment w:val="auto"/>
                    <w:rPr>
                      <w:rFonts w:hint="default"/>
                      <w:b w:val="0"/>
                      <w:bCs w:val="0"/>
                      <w:color w:val="auto"/>
                      <w:sz w:val="21"/>
                      <w:szCs w:val="21"/>
                      <w:highlight w:val="none"/>
                      <w:lang w:val="en-US" w:eastAsia="zh-CN"/>
                    </w:rPr>
                  </w:pPr>
                  <w:r>
                    <w:rPr>
                      <w:rFonts w:hint="eastAsia"/>
                      <w:b w:val="0"/>
                      <w:bCs w:val="0"/>
                      <w:color w:val="auto"/>
                      <w:sz w:val="21"/>
                      <w:szCs w:val="21"/>
                      <w:highlight w:val="none"/>
                      <w:lang w:val="en-US" w:eastAsia="zh-CN"/>
                    </w:rPr>
                    <w:t>25.2</w:t>
                  </w:r>
                </w:p>
              </w:tc>
              <w:tc>
                <w:tcPr>
                  <w:tcW w:w="899" w:type="dxa"/>
                  <w:tcBorders>
                    <w:tl2br w:val="nil"/>
                    <w:tr2bl w:val="nil"/>
                  </w:tcBorders>
                  <w:vAlign w:val="center"/>
                </w:tcPr>
                <w:p>
                  <w:pPr>
                    <w:pStyle w:val="70"/>
                    <w:keepNext w:val="0"/>
                    <w:keepLines w:val="0"/>
                    <w:pageBreakBefore w:val="0"/>
                    <w:widowControl w:val="0"/>
                    <w:kinsoku/>
                    <w:wordWrap/>
                    <w:overflowPunct/>
                    <w:topLinePunct w:val="0"/>
                    <w:autoSpaceDE/>
                    <w:autoSpaceDN/>
                    <w:bidi w:val="0"/>
                    <w:adjustRightInd w:val="0"/>
                    <w:snapToGrid w:val="0"/>
                    <w:textAlignment w:val="auto"/>
                    <w:rPr>
                      <w:rFonts w:hint="default"/>
                      <w:b w:val="0"/>
                      <w:bCs w:val="0"/>
                      <w:color w:val="auto"/>
                      <w:sz w:val="21"/>
                      <w:szCs w:val="21"/>
                      <w:highlight w:val="none"/>
                      <w:lang w:val="en-US" w:eastAsia="zh-CN"/>
                    </w:rPr>
                  </w:pPr>
                  <w:r>
                    <w:rPr>
                      <w:rFonts w:hint="eastAsia"/>
                      <w:b w:val="0"/>
                      <w:bCs w:val="0"/>
                      <w:color w:val="auto"/>
                      <w:sz w:val="21"/>
                      <w:szCs w:val="21"/>
                      <w:highlight w:val="none"/>
                      <w:lang w:val="en-US" w:eastAsia="zh-CN"/>
                    </w:rPr>
                    <w:t>1.8</w:t>
                  </w:r>
                </w:p>
              </w:tc>
              <w:tc>
                <w:tcPr>
                  <w:tcW w:w="899" w:type="dxa"/>
                  <w:tcBorders>
                    <w:tl2br w:val="nil"/>
                    <w:tr2bl w:val="nil"/>
                  </w:tcBorders>
                  <w:vAlign w:val="center"/>
                </w:tcPr>
                <w:p>
                  <w:pPr>
                    <w:pStyle w:val="70"/>
                    <w:keepNext w:val="0"/>
                    <w:keepLines w:val="0"/>
                    <w:pageBreakBefore w:val="0"/>
                    <w:widowControl w:val="0"/>
                    <w:kinsoku/>
                    <w:wordWrap/>
                    <w:overflowPunct/>
                    <w:topLinePunct w:val="0"/>
                    <w:autoSpaceDE/>
                    <w:autoSpaceDN/>
                    <w:bidi w:val="0"/>
                    <w:adjustRightInd w:val="0"/>
                    <w:snapToGrid w:val="0"/>
                    <w:textAlignment w:val="auto"/>
                    <w:rPr>
                      <w:rFonts w:hint="default"/>
                      <w:b w:val="0"/>
                      <w:bCs w:val="0"/>
                      <w:color w:val="auto"/>
                      <w:sz w:val="21"/>
                      <w:szCs w:val="21"/>
                      <w:highlight w:val="none"/>
                      <w:lang w:val="en-US" w:eastAsia="zh-CN"/>
                    </w:rPr>
                  </w:pPr>
                  <w:r>
                    <w:rPr>
                      <w:rFonts w:hint="eastAsia"/>
                      <w:b w:val="0"/>
                      <w:bCs w:val="0"/>
                      <w:color w:val="auto"/>
                      <w:sz w:val="21"/>
                      <w:szCs w:val="21"/>
                      <w:highlight w:val="none"/>
                      <w:lang w:val="en-US" w:eastAsia="zh-CN"/>
                    </w:rPr>
                    <w:t>13.8</w:t>
                  </w:r>
                </w:p>
              </w:tc>
              <w:tc>
                <w:tcPr>
                  <w:tcW w:w="1077" w:type="dxa"/>
                  <w:tcBorders>
                    <w:tl2br w:val="nil"/>
                    <w:tr2bl w:val="nil"/>
                  </w:tcBorders>
                  <w:vAlign w:val="center"/>
                </w:tcPr>
                <w:p>
                  <w:pPr>
                    <w:pStyle w:val="70"/>
                    <w:keepNext w:val="0"/>
                    <w:keepLines w:val="0"/>
                    <w:pageBreakBefore w:val="0"/>
                    <w:widowControl w:val="0"/>
                    <w:kinsoku/>
                    <w:wordWrap/>
                    <w:overflowPunct/>
                    <w:topLinePunct w:val="0"/>
                    <w:autoSpaceDE/>
                    <w:autoSpaceDN/>
                    <w:bidi w:val="0"/>
                    <w:adjustRightInd w:val="0"/>
                    <w:snapToGrid w:val="0"/>
                    <w:textAlignment w:val="auto"/>
                    <w:rPr>
                      <w:rFonts w:hint="default"/>
                      <w:b w:val="0"/>
                      <w:bCs w:val="0"/>
                      <w:color w:val="auto"/>
                      <w:sz w:val="21"/>
                      <w:szCs w:val="21"/>
                      <w:highlight w:val="none"/>
                      <w:lang w:val="en-US" w:eastAsia="zh-CN"/>
                    </w:rPr>
                  </w:pPr>
                  <w:r>
                    <w:rPr>
                      <w:rFonts w:hint="eastAsia"/>
                      <w:b w:val="0"/>
                      <w:bCs w:val="0"/>
                      <w:color w:val="auto"/>
                      <w:sz w:val="21"/>
                      <w:szCs w:val="21"/>
                      <w:highlight w:val="none"/>
                      <w:lang w:val="en-US" w:eastAsia="zh-CN"/>
                    </w:rPr>
                    <w:t>0</w:t>
                  </w:r>
                </w:p>
              </w:tc>
              <w:tc>
                <w:tcPr>
                  <w:tcW w:w="1112" w:type="dxa"/>
                  <w:tcBorders>
                    <w:tl2br w:val="nil"/>
                    <w:tr2bl w:val="nil"/>
                  </w:tcBorders>
                  <w:vAlign w:val="center"/>
                </w:tcPr>
                <w:p>
                  <w:pPr>
                    <w:pStyle w:val="70"/>
                    <w:keepNext w:val="0"/>
                    <w:keepLines w:val="0"/>
                    <w:pageBreakBefore w:val="0"/>
                    <w:widowControl w:val="0"/>
                    <w:kinsoku/>
                    <w:wordWrap/>
                    <w:overflowPunct/>
                    <w:topLinePunct w:val="0"/>
                    <w:autoSpaceDE/>
                    <w:autoSpaceDN/>
                    <w:bidi w:val="0"/>
                    <w:adjustRightInd w:val="0"/>
                    <w:snapToGrid w:val="0"/>
                    <w:textAlignment w:val="auto"/>
                    <w:rPr>
                      <w:rFonts w:hint="default"/>
                      <w:b w:val="0"/>
                      <w:bCs w:val="0"/>
                      <w:color w:val="auto"/>
                      <w:sz w:val="21"/>
                      <w:szCs w:val="21"/>
                      <w:highlight w:val="none"/>
                      <w:lang w:val="en-US" w:eastAsia="zh-CN"/>
                    </w:rPr>
                  </w:pPr>
                  <w:r>
                    <w:rPr>
                      <w:rFonts w:hint="eastAsia"/>
                      <w:b w:val="0"/>
                      <w:bCs w:val="0"/>
                      <w:color w:val="auto"/>
                      <w:sz w:val="21"/>
                      <w:szCs w:val="21"/>
                      <w:highlight w:val="none"/>
                      <w:lang w:val="en-US" w:eastAsia="zh-CN"/>
                    </w:rPr>
                    <w:t>-</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283" w:hRule="atLeast"/>
                <w:jc w:val="center"/>
              </w:trPr>
              <w:tc>
                <w:tcPr>
                  <w:tcW w:w="1323" w:type="dxa"/>
                  <w:tcBorders>
                    <w:tl2br w:val="nil"/>
                    <w:tr2bl w:val="nil"/>
                  </w:tcBorders>
                  <w:vAlign w:val="center"/>
                </w:tcPr>
                <w:p>
                  <w:pPr>
                    <w:pStyle w:val="70"/>
                    <w:keepNext w:val="0"/>
                    <w:keepLines w:val="0"/>
                    <w:pageBreakBefore w:val="0"/>
                    <w:widowControl w:val="0"/>
                    <w:kinsoku/>
                    <w:wordWrap/>
                    <w:overflowPunct/>
                    <w:topLinePunct w:val="0"/>
                    <w:autoSpaceDE/>
                    <w:autoSpaceDN/>
                    <w:bidi w:val="0"/>
                    <w:adjustRightInd w:val="0"/>
                    <w:snapToGrid w:val="0"/>
                    <w:textAlignment w:val="auto"/>
                    <w:rPr>
                      <w:color w:val="auto"/>
                      <w:sz w:val="21"/>
                      <w:szCs w:val="21"/>
                      <w:highlight w:val="none"/>
                    </w:rPr>
                  </w:pPr>
                  <w:r>
                    <w:rPr>
                      <w:rFonts w:hint="eastAsia"/>
                      <w:color w:val="auto"/>
                      <w:sz w:val="21"/>
                      <w:szCs w:val="21"/>
                      <w:highlight w:val="none"/>
                    </w:rPr>
                    <w:t>pH</w:t>
                  </w:r>
                </w:p>
              </w:tc>
              <w:tc>
                <w:tcPr>
                  <w:tcW w:w="812" w:type="dxa"/>
                  <w:tcBorders>
                    <w:tl2br w:val="nil"/>
                    <w:tr2bl w:val="nil"/>
                  </w:tcBorders>
                  <w:vAlign w:val="center"/>
                </w:tcPr>
                <w:p>
                  <w:pPr>
                    <w:pStyle w:val="70"/>
                    <w:keepNext w:val="0"/>
                    <w:keepLines w:val="0"/>
                    <w:pageBreakBefore w:val="0"/>
                    <w:widowControl w:val="0"/>
                    <w:kinsoku/>
                    <w:wordWrap/>
                    <w:overflowPunct/>
                    <w:topLinePunct w:val="0"/>
                    <w:autoSpaceDE/>
                    <w:autoSpaceDN/>
                    <w:bidi w:val="0"/>
                    <w:adjustRightInd w:val="0"/>
                    <w:snapToGrid w:val="0"/>
                    <w:textAlignment w:val="auto"/>
                    <w:rPr>
                      <w:b w:val="0"/>
                      <w:bCs w:val="0"/>
                      <w:color w:val="auto"/>
                      <w:sz w:val="21"/>
                      <w:szCs w:val="21"/>
                      <w:highlight w:val="none"/>
                    </w:rPr>
                  </w:pPr>
                  <w:r>
                    <w:rPr>
                      <w:rFonts w:hint="eastAsia"/>
                      <w:b w:val="0"/>
                      <w:bCs w:val="0"/>
                      <w:color w:val="auto"/>
                      <w:sz w:val="21"/>
                      <w:szCs w:val="21"/>
                      <w:highlight w:val="none"/>
                    </w:rPr>
                    <w:t>6~9</w:t>
                  </w:r>
                </w:p>
              </w:tc>
              <w:tc>
                <w:tcPr>
                  <w:tcW w:w="1157" w:type="dxa"/>
                  <w:tcBorders>
                    <w:tl2br w:val="nil"/>
                    <w:tr2bl w:val="nil"/>
                  </w:tcBorders>
                  <w:vAlign w:val="center"/>
                </w:tcPr>
                <w:p>
                  <w:pPr>
                    <w:pStyle w:val="70"/>
                    <w:keepNext w:val="0"/>
                    <w:keepLines w:val="0"/>
                    <w:pageBreakBefore w:val="0"/>
                    <w:widowControl w:val="0"/>
                    <w:kinsoku/>
                    <w:wordWrap/>
                    <w:overflowPunct/>
                    <w:topLinePunct w:val="0"/>
                    <w:autoSpaceDE/>
                    <w:autoSpaceDN/>
                    <w:bidi w:val="0"/>
                    <w:adjustRightInd w:val="0"/>
                    <w:snapToGrid w:val="0"/>
                    <w:ind w:firstLine="0"/>
                    <w:textAlignment w:val="auto"/>
                    <w:rPr>
                      <w:rFonts w:hint="eastAsia" w:ascii="Times New Roman" w:hAnsi="Times New Roman" w:eastAsia="宋体" w:cs="Times New Roman"/>
                      <w:b w:val="0"/>
                      <w:bCs w:val="0"/>
                      <w:color w:val="auto"/>
                      <w:sz w:val="21"/>
                      <w:szCs w:val="21"/>
                      <w:highlight w:val="none"/>
                      <w:lang w:val="en-US" w:eastAsia="zh-CN"/>
                    </w:rPr>
                  </w:pPr>
                  <w:r>
                    <w:rPr>
                      <w:rFonts w:hint="eastAsia" w:ascii="Times New Roman" w:hAnsi="Times New Roman" w:eastAsia="宋体" w:cs="Times New Roman"/>
                      <w:b w:val="0"/>
                      <w:bCs w:val="0"/>
                      <w:color w:val="auto"/>
                      <w:sz w:val="21"/>
                      <w:szCs w:val="21"/>
                      <w:highlight w:val="none"/>
                      <w:lang w:val="en-US" w:eastAsia="zh-CN"/>
                    </w:rPr>
                    <w:t>12</w:t>
                  </w:r>
                </w:p>
              </w:tc>
              <w:tc>
                <w:tcPr>
                  <w:tcW w:w="899" w:type="dxa"/>
                  <w:tcBorders>
                    <w:tl2br w:val="nil"/>
                    <w:tr2bl w:val="nil"/>
                  </w:tcBorders>
                  <w:vAlign w:val="center"/>
                </w:tcPr>
                <w:p>
                  <w:pPr>
                    <w:pStyle w:val="70"/>
                    <w:keepNext w:val="0"/>
                    <w:keepLines w:val="0"/>
                    <w:pageBreakBefore w:val="0"/>
                    <w:widowControl w:val="0"/>
                    <w:kinsoku/>
                    <w:wordWrap/>
                    <w:overflowPunct/>
                    <w:topLinePunct w:val="0"/>
                    <w:autoSpaceDE/>
                    <w:autoSpaceDN/>
                    <w:bidi w:val="0"/>
                    <w:adjustRightInd w:val="0"/>
                    <w:snapToGrid w:val="0"/>
                    <w:textAlignment w:val="auto"/>
                    <w:rPr>
                      <w:rFonts w:hint="default"/>
                      <w:b w:val="0"/>
                      <w:bCs w:val="0"/>
                      <w:color w:val="auto"/>
                      <w:sz w:val="21"/>
                      <w:szCs w:val="21"/>
                      <w:highlight w:val="none"/>
                      <w:lang w:val="en-US" w:eastAsia="zh-CN"/>
                    </w:rPr>
                  </w:pPr>
                  <w:r>
                    <w:rPr>
                      <w:rFonts w:hint="eastAsia"/>
                      <w:b w:val="0"/>
                      <w:bCs w:val="0"/>
                      <w:color w:val="auto"/>
                      <w:sz w:val="21"/>
                      <w:szCs w:val="21"/>
                      <w:highlight w:val="none"/>
                      <w:lang w:val="en-US" w:eastAsia="zh-CN"/>
                    </w:rPr>
                    <w:t>8.3</w:t>
                  </w:r>
                </w:p>
              </w:tc>
              <w:tc>
                <w:tcPr>
                  <w:tcW w:w="899" w:type="dxa"/>
                  <w:tcBorders>
                    <w:tl2br w:val="nil"/>
                    <w:tr2bl w:val="nil"/>
                  </w:tcBorders>
                  <w:vAlign w:val="center"/>
                </w:tcPr>
                <w:p>
                  <w:pPr>
                    <w:pStyle w:val="70"/>
                    <w:keepNext w:val="0"/>
                    <w:keepLines w:val="0"/>
                    <w:pageBreakBefore w:val="0"/>
                    <w:widowControl w:val="0"/>
                    <w:kinsoku/>
                    <w:wordWrap/>
                    <w:overflowPunct/>
                    <w:topLinePunct w:val="0"/>
                    <w:autoSpaceDE/>
                    <w:autoSpaceDN/>
                    <w:bidi w:val="0"/>
                    <w:adjustRightInd w:val="0"/>
                    <w:snapToGrid w:val="0"/>
                    <w:textAlignment w:val="auto"/>
                    <w:rPr>
                      <w:rFonts w:hint="default"/>
                      <w:b w:val="0"/>
                      <w:bCs w:val="0"/>
                      <w:color w:val="auto"/>
                      <w:sz w:val="21"/>
                      <w:szCs w:val="21"/>
                      <w:highlight w:val="none"/>
                      <w:lang w:val="en-US" w:eastAsia="zh-CN"/>
                    </w:rPr>
                  </w:pPr>
                  <w:r>
                    <w:rPr>
                      <w:rFonts w:hint="eastAsia"/>
                      <w:b w:val="0"/>
                      <w:bCs w:val="0"/>
                      <w:color w:val="auto"/>
                      <w:sz w:val="21"/>
                      <w:szCs w:val="21"/>
                      <w:highlight w:val="none"/>
                      <w:lang w:val="en-US" w:eastAsia="zh-CN"/>
                    </w:rPr>
                    <w:t>6.7</w:t>
                  </w:r>
                </w:p>
              </w:tc>
              <w:tc>
                <w:tcPr>
                  <w:tcW w:w="899" w:type="dxa"/>
                  <w:tcBorders>
                    <w:tl2br w:val="nil"/>
                    <w:tr2bl w:val="nil"/>
                  </w:tcBorders>
                  <w:vAlign w:val="center"/>
                </w:tcPr>
                <w:p>
                  <w:pPr>
                    <w:pStyle w:val="70"/>
                    <w:keepNext w:val="0"/>
                    <w:keepLines w:val="0"/>
                    <w:pageBreakBefore w:val="0"/>
                    <w:widowControl w:val="0"/>
                    <w:kinsoku/>
                    <w:wordWrap/>
                    <w:overflowPunct/>
                    <w:topLinePunct w:val="0"/>
                    <w:autoSpaceDE/>
                    <w:autoSpaceDN/>
                    <w:bidi w:val="0"/>
                    <w:adjustRightInd w:val="0"/>
                    <w:snapToGrid w:val="0"/>
                    <w:textAlignment w:val="auto"/>
                    <w:rPr>
                      <w:rFonts w:hint="default"/>
                      <w:b w:val="0"/>
                      <w:bCs w:val="0"/>
                      <w:color w:val="auto"/>
                      <w:sz w:val="21"/>
                      <w:szCs w:val="21"/>
                      <w:highlight w:val="none"/>
                      <w:lang w:val="en-US" w:eastAsia="zh-CN"/>
                    </w:rPr>
                  </w:pPr>
                  <w:r>
                    <w:rPr>
                      <w:rFonts w:hint="eastAsia"/>
                      <w:b w:val="0"/>
                      <w:bCs w:val="0"/>
                      <w:color w:val="auto"/>
                      <w:sz w:val="21"/>
                      <w:szCs w:val="21"/>
                      <w:highlight w:val="none"/>
                      <w:lang w:val="en-US" w:eastAsia="zh-CN"/>
                    </w:rPr>
                    <w:t>7.8</w:t>
                  </w:r>
                </w:p>
              </w:tc>
              <w:tc>
                <w:tcPr>
                  <w:tcW w:w="1077" w:type="dxa"/>
                  <w:tcBorders>
                    <w:tl2br w:val="nil"/>
                    <w:tr2bl w:val="nil"/>
                  </w:tcBorders>
                  <w:vAlign w:val="center"/>
                </w:tcPr>
                <w:p>
                  <w:pPr>
                    <w:pStyle w:val="70"/>
                    <w:keepNext w:val="0"/>
                    <w:keepLines w:val="0"/>
                    <w:pageBreakBefore w:val="0"/>
                    <w:widowControl w:val="0"/>
                    <w:kinsoku/>
                    <w:wordWrap/>
                    <w:overflowPunct/>
                    <w:topLinePunct w:val="0"/>
                    <w:autoSpaceDE/>
                    <w:autoSpaceDN/>
                    <w:bidi w:val="0"/>
                    <w:adjustRightInd w:val="0"/>
                    <w:snapToGrid w:val="0"/>
                    <w:textAlignment w:val="auto"/>
                    <w:rPr>
                      <w:rFonts w:hint="default"/>
                      <w:b w:val="0"/>
                      <w:bCs w:val="0"/>
                      <w:color w:val="auto"/>
                      <w:sz w:val="21"/>
                      <w:szCs w:val="21"/>
                      <w:highlight w:val="none"/>
                      <w:lang w:val="en-US" w:eastAsia="zh-CN"/>
                    </w:rPr>
                  </w:pPr>
                  <w:r>
                    <w:rPr>
                      <w:rFonts w:hint="eastAsia"/>
                      <w:b w:val="0"/>
                      <w:bCs w:val="0"/>
                      <w:color w:val="auto"/>
                      <w:sz w:val="21"/>
                      <w:szCs w:val="21"/>
                      <w:highlight w:val="none"/>
                      <w:lang w:val="en-US" w:eastAsia="zh-CN"/>
                    </w:rPr>
                    <w:t>0</w:t>
                  </w:r>
                </w:p>
              </w:tc>
              <w:tc>
                <w:tcPr>
                  <w:tcW w:w="1112" w:type="dxa"/>
                  <w:tcBorders>
                    <w:tl2br w:val="nil"/>
                    <w:tr2bl w:val="nil"/>
                  </w:tcBorders>
                  <w:vAlign w:val="center"/>
                </w:tcPr>
                <w:p>
                  <w:pPr>
                    <w:pStyle w:val="70"/>
                    <w:keepNext w:val="0"/>
                    <w:keepLines w:val="0"/>
                    <w:pageBreakBefore w:val="0"/>
                    <w:widowControl w:val="0"/>
                    <w:kinsoku/>
                    <w:wordWrap/>
                    <w:overflowPunct/>
                    <w:topLinePunct w:val="0"/>
                    <w:autoSpaceDE/>
                    <w:autoSpaceDN/>
                    <w:bidi w:val="0"/>
                    <w:adjustRightInd w:val="0"/>
                    <w:snapToGrid w:val="0"/>
                    <w:textAlignment w:val="auto"/>
                    <w:rPr>
                      <w:rFonts w:hint="default"/>
                      <w:b w:val="0"/>
                      <w:bCs w:val="0"/>
                      <w:color w:val="auto"/>
                      <w:sz w:val="21"/>
                      <w:szCs w:val="21"/>
                      <w:highlight w:val="none"/>
                      <w:lang w:val="en-US" w:eastAsia="zh-CN"/>
                    </w:rPr>
                  </w:pPr>
                  <w:r>
                    <w:rPr>
                      <w:rFonts w:hint="eastAsia"/>
                      <w:b w:val="0"/>
                      <w:bCs w:val="0"/>
                      <w:color w:val="auto"/>
                      <w:sz w:val="21"/>
                      <w:szCs w:val="21"/>
                      <w:highlight w:val="none"/>
                      <w:lang w:val="en-US" w:eastAsia="zh-CN"/>
                    </w:rPr>
                    <w:t>-</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PrEx>
              <w:trPr>
                <w:cantSplit/>
                <w:trHeight w:val="283" w:hRule="atLeast"/>
                <w:jc w:val="center"/>
              </w:trPr>
              <w:tc>
                <w:tcPr>
                  <w:tcW w:w="1323" w:type="dxa"/>
                  <w:tcBorders>
                    <w:tl2br w:val="nil"/>
                    <w:tr2bl w:val="nil"/>
                  </w:tcBorders>
                  <w:vAlign w:val="center"/>
                </w:tcPr>
                <w:p>
                  <w:pPr>
                    <w:pStyle w:val="70"/>
                    <w:keepNext w:val="0"/>
                    <w:keepLines w:val="0"/>
                    <w:pageBreakBefore w:val="0"/>
                    <w:widowControl w:val="0"/>
                    <w:kinsoku/>
                    <w:wordWrap/>
                    <w:overflowPunct/>
                    <w:topLinePunct w:val="0"/>
                    <w:autoSpaceDE/>
                    <w:autoSpaceDN/>
                    <w:bidi w:val="0"/>
                    <w:adjustRightInd w:val="0"/>
                    <w:snapToGrid w:val="0"/>
                    <w:textAlignment w:val="auto"/>
                    <w:rPr>
                      <w:color w:val="auto"/>
                      <w:sz w:val="21"/>
                      <w:szCs w:val="21"/>
                      <w:highlight w:val="none"/>
                    </w:rPr>
                  </w:pPr>
                  <w:r>
                    <w:rPr>
                      <w:rFonts w:hint="eastAsia"/>
                      <w:color w:val="auto"/>
                      <w:sz w:val="21"/>
                      <w:szCs w:val="21"/>
                      <w:highlight w:val="none"/>
                    </w:rPr>
                    <w:t>电导率</w:t>
                  </w:r>
                </w:p>
              </w:tc>
              <w:tc>
                <w:tcPr>
                  <w:tcW w:w="812" w:type="dxa"/>
                  <w:tcBorders>
                    <w:tl2br w:val="nil"/>
                    <w:tr2bl w:val="nil"/>
                  </w:tcBorders>
                  <w:vAlign w:val="center"/>
                </w:tcPr>
                <w:p>
                  <w:pPr>
                    <w:pStyle w:val="70"/>
                    <w:keepNext w:val="0"/>
                    <w:keepLines w:val="0"/>
                    <w:pageBreakBefore w:val="0"/>
                    <w:widowControl w:val="0"/>
                    <w:kinsoku/>
                    <w:wordWrap/>
                    <w:overflowPunct/>
                    <w:topLinePunct w:val="0"/>
                    <w:autoSpaceDE/>
                    <w:autoSpaceDN/>
                    <w:bidi w:val="0"/>
                    <w:adjustRightInd w:val="0"/>
                    <w:snapToGrid w:val="0"/>
                    <w:textAlignment w:val="auto"/>
                    <w:rPr>
                      <w:b w:val="0"/>
                      <w:bCs w:val="0"/>
                      <w:color w:val="auto"/>
                      <w:sz w:val="21"/>
                      <w:szCs w:val="21"/>
                      <w:highlight w:val="none"/>
                    </w:rPr>
                  </w:pPr>
                  <w:r>
                    <w:rPr>
                      <w:rFonts w:hint="eastAsia"/>
                      <w:b w:val="0"/>
                      <w:bCs w:val="0"/>
                      <w:color w:val="auto"/>
                      <w:sz w:val="21"/>
                      <w:szCs w:val="21"/>
                      <w:highlight w:val="none"/>
                    </w:rPr>
                    <w:t>/</w:t>
                  </w:r>
                </w:p>
              </w:tc>
              <w:tc>
                <w:tcPr>
                  <w:tcW w:w="1157" w:type="dxa"/>
                  <w:tcBorders>
                    <w:tl2br w:val="nil"/>
                    <w:tr2bl w:val="nil"/>
                  </w:tcBorders>
                  <w:vAlign w:val="center"/>
                </w:tcPr>
                <w:p>
                  <w:pPr>
                    <w:pStyle w:val="70"/>
                    <w:keepNext w:val="0"/>
                    <w:keepLines w:val="0"/>
                    <w:pageBreakBefore w:val="0"/>
                    <w:widowControl w:val="0"/>
                    <w:kinsoku/>
                    <w:wordWrap/>
                    <w:overflowPunct/>
                    <w:topLinePunct w:val="0"/>
                    <w:autoSpaceDE/>
                    <w:autoSpaceDN/>
                    <w:bidi w:val="0"/>
                    <w:adjustRightInd w:val="0"/>
                    <w:snapToGrid w:val="0"/>
                    <w:ind w:firstLine="0"/>
                    <w:textAlignment w:val="auto"/>
                    <w:rPr>
                      <w:rFonts w:hint="eastAsia" w:ascii="Times New Roman" w:hAnsi="Times New Roman" w:eastAsia="宋体" w:cs="Times New Roman"/>
                      <w:b w:val="0"/>
                      <w:bCs w:val="0"/>
                      <w:color w:val="auto"/>
                      <w:sz w:val="21"/>
                      <w:szCs w:val="21"/>
                      <w:highlight w:val="none"/>
                      <w:lang w:val="en-US" w:eastAsia="zh-CN"/>
                    </w:rPr>
                  </w:pPr>
                  <w:r>
                    <w:rPr>
                      <w:rFonts w:hint="eastAsia" w:ascii="Times New Roman" w:hAnsi="Times New Roman" w:eastAsia="宋体" w:cs="Times New Roman"/>
                      <w:b w:val="0"/>
                      <w:bCs w:val="0"/>
                      <w:color w:val="auto"/>
                      <w:sz w:val="21"/>
                      <w:szCs w:val="21"/>
                      <w:highlight w:val="none"/>
                      <w:lang w:val="en-US" w:eastAsia="zh-CN"/>
                    </w:rPr>
                    <w:t>12</w:t>
                  </w:r>
                </w:p>
              </w:tc>
              <w:tc>
                <w:tcPr>
                  <w:tcW w:w="899" w:type="dxa"/>
                  <w:tcBorders>
                    <w:tl2br w:val="nil"/>
                    <w:tr2bl w:val="nil"/>
                  </w:tcBorders>
                  <w:vAlign w:val="center"/>
                </w:tcPr>
                <w:p>
                  <w:pPr>
                    <w:pStyle w:val="70"/>
                    <w:keepNext w:val="0"/>
                    <w:keepLines w:val="0"/>
                    <w:pageBreakBefore w:val="0"/>
                    <w:widowControl w:val="0"/>
                    <w:kinsoku/>
                    <w:wordWrap/>
                    <w:overflowPunct/>
                    <w:topLinePunct w:val="0"/>
                    <w:autoSpaceDE/>
                    <w:autoSpaceDN/>
                    <w:bidi w:val="0"/>
                    <w:adjustRightInd w:val="0"/>
                    <w:snapToGrid w:val="0"/>
                    <w:textAlignment w:val="auto"/>
                    <w:rPr>
                      <w:rFonts w:hint="default"/>
                      <w:b w:val="0"/>
                      <w:bCs w:val="0"/>
                      <w:color w:val="auto"/>
                      <w:sz w:val="21"/>
                      <w:szCs w:val="21"/>
                      <w:highlight w:val="none"/>
                      <w:lang w:val="en-US" w:eastAsia="zh-CN"/>
                    </w:rPr>
                  </w:pPr>
                  <w:r>
                    <w:rPr>
                      <w:rFonts w:hint="eastAsia"/>
                      <w:b w:val="0"/>
                      <w:bCs w:val="0"/>
                      <w:color w:val="auto"/>
                      <w:sz w:val="21"/>
                      <w:szCs w:val="21"/>
                      <w:highlight w:val="none"/>
                      <w:lang w:val="en-US" w:eastAsia="zh-CN"/>
                    </w:rPr>
                    <w:t>1070</w:t>
                  </w:r>
                </w:p>
              </w:tc>
              <w:tc>
                <w:tcPr>
                  <w:tcW w:w="899" w:type="dxa"/>
                  <w:tcBorders>
                    <w:tl2br w:val="nil"/>
                    <w:tr2bl w:val="nil"/>
                  </w:tcBorders>
                  <w:vAlign w:val="center"/>
                </w:tcPr>
                <w:p>
                  <w:pPr>
                    <w:pStyle w:val="70"/>
                    <w:keepNext w:val="0"/>
                    <w:keepLines w:val="0"/>
                    <w:pageBreakBefore w:val="0"/>
                    <w:widowControl w:val="0"/>
                    <w:kinsoku/>
                    <w:wordWrap/>
                    <w:overflowPunct/>
                    <w:topLinePunct w:val="0"/>
                    <w:autoSpaceDE/>
                    <w:autoSpaceDN/>
                    <w:bidi w:val="0"/>
                    <w:adjustRightInd w:val="0"/>
                    <w:snapToGrid w:val="0"/>
                    <w:textAlignment w:val="auto"/>
                    <w:rPr>
                      <w:rFonts w:hint="default"/>
                      <w:b w:val="0"/>
                      <w:bCs w:val="0"/>
                      <w:color w:val="auto"/>
                      <w:sz w:val="21"/>
                      <w:szCs w:val="21"/>
                      <w:highlight w:val="none"/>
                      <w:lang w:val="en-US" w:eastAsia="zh-CN"/>
                    </w:rPr>
                  </w:pPr>
                  <w:r>
                    <w:rPr>
                      <w:rFonts w:hint="eastAsia"/>
                      <w:b w:val="0"/>
                      <w:bCs w:val="0"/>
                      <w:color w:val="auto"/>
                      <w:sz w:val="21"/>
                      <w:szCs w:val="21"/>
                      <w:highlight w:val="none"/>
                      <w:lang w:val="en-US" w:eastAsia="zh-CN"/>
                    </w:rPr>
                    <w:t>1083</w:t>
                  </w:r>
                </w:p>
              </w:tc>
              <w:tc>
                <w:tcPr>
                  <w:tcW w:w="899" w:type="dxa"/>
                  <w:tcBorders>
                    <w:tl2br w:val="nil"/>
                    <w:tr2bl w:val="nil"/>
                  </w:tcBorders>
                  <w:vAlign w:val="center"/>
                </w:tcPr>
                <w:p>
                  <w:pPr>
                    <w:pStyle w:val="70"/>
                    <w:keepNext w:val="0"/>
                    <w:keepLines w:val="0"/>
                    <w:pageBreakBefore w:val="0"/>
                    <w:widowControl w:val="0"/>
                    <w:kinsoku/>
                    <w:wordWrap/>
                    <w:overflowPunct/>
                    <w:topLinePunct w:val="0"/>
                    <w:autoSpaceDE/>
                    <w:autoSpaceDN/>
                    <w:bidi w:val="0"/>
                    <w:adjustRightInd w:val="0"/>
                    <w:snapToGrid w:val="0"/>
                    <w:textAlignment w:val="auto"/>
                    <w:rPr>
                      <w:rFonts w:hint="default" w:eastAsia="宋体"/>
                      <w:b w:val="0"/>
                      <w:bCs w:val="0"/>
                      <w:color w:val="auto"/>
                      <w:sz w:val="21"/>
                      <w:szCs w:val="21"/>
                      <w:highlight w:val="none"/>
                      <w:lang w:val="en-US" w:eastAsia="zh-CN"/>
                    </w:rPr>
                  </w:pPr>
                  <w:r>
                    <w:rPr>
                      <w:rFonts w:hint="eastAsia"/>
                      <w:b w:val="0"/>
                      <w:bCs w:val="0"/>
                      <w:color w:val="auto"/>
                      <w:sz w:val="21"/>
                      <w:szCs w:val="21"/>
                      <w:highlight w:val="none"/>
                      <w:lang w:val="en-US" w:eastAsia="zh-CN"/>
                    </w:rPr>
                    <w:t>808.8</w:t>
                  </w:r>
                </w:p>
              </w:tc>
              <w:tc>
                <w:tcPr>
                  <w:tcW w:w="1077" w:type="dxa"/>
                  <w:tcBorders>
                    <w:tl2br w:val="nil"/>
                    <w:tr2bl w:val="nil"/>
                  </w:tcBorders>
                  <w:vAlign w:val="center"/>
                </w:tcPr>
                <w:p>
                  <w:pPr>
                    <w:pStyle w:val="70"/>
                    <w:keepNext w:val="0"/>
                    <w:keepLines w:val="0"/>
                    <w:pageBreakBefore w:val="0"/>
                    <w:widowControl w:val="0"/>
                    <w:kinsoku/>
                    <w:wordWrap/>
                    <w:overflowPunct/>
                    <w:topLinePunct w:val="0"/>
                    <w:autoSpaceDE/>
                    <w:autoSpaceDN/>
                    <w:bidi w:val="0"/>
                    <w:adjustRightInd w:val="0"/>
                    <w:snapToGrid w:val="0"/>
                    <w:textAlignment w:val="auto"/>
                    <w:rPr>
                      <w:rFonts w:hint="default"/>
                      <w:b w:val="0"/>
                      <w:bCs w:val="0"/>
                      <w:color w:val="auto"/>
                      <w:sz w:val="21"/>
                      <w:szCs w:val="21"/>
                      <w:highlight w:val="none"/>
                      <w:lang w:val="en-US" w:eastAsia="zh-CN"/>
                    </w:rPr>
                  </w:pPr>
                  <w:r>
                    <w:rPr>
                      <w:rFonts w:hint="eastAsia"/>
                      <w:b w:val="0"/>
                      <w:bCs w:val="0"/>
                      <w:color w:val="auto"/>
                      <w:sz w:val="21"/>
                      <w:szCs w:val="21"/>
                      <w:highlight w:val="none"/>
                      <w:lang w:val="en-US" w:eastAsia="zh-CN"/>
                    </w:rPr>
                    <w:t>0</w:t>
                  </w:r>
                </w:p>
              </w:tc>
              <w:tc>
                <w:tcPr>
                  <w:tcW w:w="1112" w:type="dxa"/>
                  <w:tcBorders>
                    <w:tl2br w:val="nil"/>
                    <w:tr2bl w:val="nil"/>
                  </w:tcBorders>
                  <w:vAlign w:val="center"/>
                </w:tcPr>
                <w:p>
                  <w:pPr>
                    <w:pStyle w:val="70"/>
                    <w:keepNext w:val="0"/>
                    <w:keepLines w:val="0"/>
                    <w:pageBreakBefore w:val="0"/>
                    <w:widowControl w:val="0"/>
                    <w:kinsoku/>
                    <w:wordWrap/>
                    <w:overflowPunct/>
                    <w:topLinePunct w:val="0"/>
                    <w:autoSpaceDE/>
                    <w:autoSpaceDN/>
                    <w:bidi w:val="0"/>
                    <w:adjustRightInd w:val="0"/>
                    <w:snapToGrid w:val="0"/>
                    <w:textAlignment w:val="auto"/>
                    <w:rPr>
                      <w:rFonts w:hint="default"/>
                      <w:b w:val="0"/>
                      <w:bCs w:val="0"/>
                      <w:color w:val="auto"/>
                      <w:sz w:val="21"/>
                      <w:szCs w:val="21"/>
                      <w:highlight w:val="none"/>
                      <w:lang w:val="en-US" w:eastAsia="zh-CN"/>
                    </w:rPr>
                  </w:pPr>
                  <w:r>
                    <w:rPr>
                      <w:rFonts w:hint="eastAsia"/>
                      <w:b w:val="0"/>
                      <w:bCs w:val="0"/>
                      <w:color w:val="auto"/>
                      <w:sz w:val="21"/>
                      <w:szCs w:val="21"/>
                      <w:highlight w:val="none"/>
                      <w:lang w:val="en-US" w:eastAsia="zh-CN"/>
                    </w:rPr>
                    <w:t>-</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PrEx>
              <w:trPr>
                <w:cantSplit/>
                <w:trHeight w:val="283" w:hRule="atLeast"/>
                <w:jc w:val="center"/>
              </w:trPr>
              <w:tc>
                <w:tcPr>
                  <w:tcW w:w="1323" w:type="dxa"/>
                  <w:tcBorders>
                    <w:tl2br w:val="nil"/>
                    <w:tr2bl w:val="nil"/>
                  </w:tcBorders>
                  <w:vAlign w:val="center"/>
                </w:tcPr>
                <w:p>
                  <w:pPr>
                    <w:pStyle w:val="70"/>
                    <w:keepNext w:val="0"/>
                    <w:keepLines w:val="0"/>
                    <w:pageBreakBefore w:val="0"/>
                    <w:widowControl w:val="0"/>
                    <w:kinsoku/>
                    <w:wordWrap/>
                    <w:overflowPunct/>
                    <w:topLinePunct w:val="0"/>
                    <w:autoSpaceDE/>
                    <w:autoSpaceDN/>
                    <w:bidi w:val="0"/>
                    <w:adjustRightInd w:val="0"/>
                    <w:snapToGrid w:val="0"/>
                    <w:textAlignment w:val="auto"/>
                    <w:rPr>
                      <w:color w:val="auto"/>
                      <w:sz w:val="21"/>
                      <w:szCs w:val="21"/>
                      <w:highlight w:val="none"/>
                    </w:rPr>
                  </w:pPr>
                  <w:r>
                    <w:rPr>
                      <w:rFonts w:hint="eastAsia"/>
                      <w:color w:val="auto"/>
                      <w:sz w:val="21"/>
                      <w:szCs w:val="21"/>
                      <w:highlight w:val="none"/>
                    </w:rPr>
                    <w:t>溶解氧</w:t>
                  </w:r>
                </w:p>
              </w:tc>
              <w:tc>
                <w:tcPr>
                  <w:tcW w:w="812" w:type="dxa"/>
                  <w:tcBorders>
                    <w:tl2br w:val="nil"/>
                    <w:tr2bl w:val="nil"/>
                  </w:tcBorders>
                  <w:vAlign w:val="center"/>
                </w:tcPr>
                <w:p>
                  <w:pPr>
                    <w:pStyle w:val="70"/>
                    <w:keepNext w:val="0"/>
                    <w:keepLines w:val="0"/>
                    <w:pageBreakBefore w:val="0"/>
                    <w:widowControl w:val="0"/>
                    <w:kinsoku/>
                    <w:wordWrap/>
                    <w:overflowPunct/>
                    <w:topLinePunct w:val="0"/>
                    <w:autoSpaceDE/>
                    <w:autoSpaceDN/>
                    <w:bidi w:val="0"/>
                    <w:adjustRightInd w:val="0"/>
                    <w:snapToGrid w:val="0"/>
                    <w:textAlignment w:val="auto"/>
                    <w:rPr>
                      <w:b w:val="0"/>
                      <w:bCs w:val="0"/>
                      <w:color w:val="auto"/>
                      <w:sz w:val="21"/>
                      <w:szCs w:val="21"/>
                      <w:highlight w:val="none"/>
                    </w:rPr>
                  </w:pPr>
                  <w:r>
                    <w:rPr>
                      <w:rFonts w:hint="eastAsia"/>
                      <w:b w:val="0"/>
                      <w:bCs w:val="0"/>
                      <w:color w:val="auto"/>
                      <w:sz w:val="21"/>
                      <w:szCs w:val="21"/>
                      <w:highlight w:val="none"/>
                    </w:rPr>
                    <w:t>≥3</w:t>
                  </w:r>
                </w:p>
              </w:tc>
              <w:tc>
                <w:tcPr>
                  <w:tcW w:w="1157" w:type="dxa"/>
                  <w:tcBorders>
                    <w:tl2br w:val="nil"/>
                    <w:tr2bl w:val="nil"/>
                  </w:tcBorders>
                  <w:vAlign w:val="center"/>
                </w:tcPr>
                <w:p>
                  <w:pPr>
                    <w:pStyle w:val="70"/>
                    <w:keepNext w:val="0"/>
                    <w:keepLines w:val="0"/>
                    <w:pageBreakBefore w:val="0"/>
                    <w:widowControl w:val="0"/>
                    <w:kinsoku/>
                    <w:wordWrap/>
                    <w:overflowPunct/>
                    <w:topLinePunct w:val="0"/>
                    <w:autoSpaceDE/>
                    <w:autoSpaceDN/>
                    <w:bidi w:val="0"/>
                    <w:adjustRightInd w:val="0"/>
                    <w:snapToGrid w:val="0"/>
                    <w:ind w:firstLine="0"/>
                    <w:textAlignment w:val="auto"/>
                    <w:rPr>
                      <w:rFonts w:hint="eastAsia" w:ascii="Times New Roman" w:hAnsi="Times New Roman" w:eastAsia="宋体" w:cs="Times New Roman"/>
                      <w:b w:val="0"/>
                      <w:bCs w:val="0"/>
                      <w:color w:val="auto"/>
                      <w:sz w:val="21"/>
                      <w:szCs w:val="21"/>
                      <w:highlight w:val="none"/>
                      <w:lang w:val="en-US" w:eastAsia="zh-CN"/>
                    </w:rPr>
                  </w:pPr>
                  <w:r>
                    <w:rPr>
                      <w:rFonts w:hint="eastAsia" w:ascii="Times New Roman" w:hAnsi="Times New Roman" w:eastAsia="宋体" w:cs="Times New Roman"/>
                      <w:b w:val="0"/>
                      <w:bCs w:val="0"/>
                      <w:color w:val="auto"/>
                      <w:sz w:val="21"/>
                      <w:szCs w:val="21"/>
                      <w:highlight w:val="none"/>
                      <w:lang w:val="en-US" w:eastAsia="zh-CN"/>
                    </w:rPr>
                    <w:t>12</w:t>
                  </w:r>
                </w:p>
              </w:tc>
              <w:tc>
                <w:tcPr>
                  <w:tcW w:w="899" w:type="dxa"/>
                  <w:tcBorders>
                    <w:tl2br w:val="nil"/>
                    <w:tr2bl w:val="nil"/>
                  </w:tcBorders>
                  <w:vAlign w:val="center"/>
                </w:tcPr>
                <w:p>
                  <w:pPr>
                    <w:pStyle w:val="70"/>
                    <w:keepNext w:val="0"/>
                    <w:keepLines w:val="0"/>
                    <w:pageBreakBefore w:val="0"/>
                    <w:widowControl w:val="0"/>
                    <w:kinsoku/>
                    <w:wordWrap/>
                    <w:overflowPunct/>
                    <w:topLinePunct w:val="0"/>
                    <w:autoSpaceDE/>
                    <w:autoSpaceDN/>
                    <w:bidi w:val="0"/>
                    <w:adjustRightInd w:val="0"/>
                    <w:snapToGrid w:val="0"/>
                    <w:textAlignment w:val="auto"/>
                    <w:rPr>
                      <w:rFonts w:hint="default"/>
                      <w:b w:val="0"/>
                      <w:bCs w:val="0"/>
                      <w:color w:val="auto"/>
                      <w:sz w:val="21"/>
                      <w:szCs w:val="21"/>
                      <w:highlight w:val="none"/>
                      <w:lang w:val="en-US" w:eastAsia="zh-CN"/>
                    </w:rPr>
                  </w:pPr>
                  <w:r>
                    <w:rPr>
                      <w:rFonts w:hint="eastAsia"/>
                      <w:b w:val="0"/>
                      <w:bCs w:val="0"/>
                      <w:color w:val="auto"/>
                      <w:sz w:val="21"/>
                      <w:szCs w:val="21"/>
                      <w:highlight w:val="none"/>
                      <w:lang w:val="en-US" w:eastAsia="zh-CN"/>
                    </w:rPr>
                    <w:t>13.0</w:t>
                  </w:r>
                </w:p>
              </w:tc>
              <w:tc>
                <w:tcPr>
                  <w:tcW w:w="899" w:type="dxa"/>
                  <w:tcBorders>
                    <w:tl2br w:val="nil"/>
                    <w:tr2bl w:val="nil"/>
                  </w:tcBorders>
                  <w:vAlign w:val="center"/>
                </w:tcPr>
                <w:p>
                  <w:pPr>
                    <w:pStyle w:val="70"/>
                    <w:keepNext w:val="0"/>
                    <w:keepLines w:val="0"/>
                    <w:pageBreakBefore w:val="0"/>
                    <w:widowControl w:val="0"/>
                    <w:kinsoku/>
                    <w:wordWrap/>
                    <w:overflowPunct/>
                    <w:topLinePunct w:val="0"/>
                    <w:autoSpaceDE/>
                    <w:autoSpaceDN/>
                    <w:bidi w:val="0"/>
                    <w:adjustRightInd w:val="0"/>
                    <w:snapToGrid w:val="0"/>
                    <w:textAlignment w:val="auto"/>
                    <w:rPr>
                      <w:rFonts w:hint="default"/>
                      <w:b w:val="0"/>
                      <w:bCs w:val="0"/>
                      <w:color w:val="auto"/>
                      <w:sz w:val="21"/>
                      <w:szCs w:val="21"/>
                      <w:highlight w:val="none"/>
                      <w:lang w:val="en-US" w:eastAsia="zh-CN"/>
                    </w:rPr>
                  </w:pPr>
                  <w:r>
                    <w:rPr>
                      <w:rFonts w:hint="eastAsia"/>
                      <w:b w:val="0"/>
                      <w:bCs w:val="0"/>
                      <w:color w:val="auto"/>
                      <w:sz w:val="21"/>
                      <w:szCs w:val="21"/>
                      <w:highlight w:val="none"/>
                      <w:lang w:val="en-US" w:eastAsia="zh-CN"/>
                    </w:rPr>
                    <w:t>6.8</w:t>
                  </w:r>
                </w:p>
              </w:tc>
              <w:tc>
                <w:tcPr>
                  <w:tcW w:w="899" w:type="dxa"/>
                  <w:tcBorders>
                    <w:tl2br w:val="nil"/>
                    <w:tr2bl w:val="nil"/>
                  </w:tcBorders>
                  <w:vAlign w:val="center"/>
                </w:tcPr>
                <w:p>
                  <w:pPr>
                    <w:pStyle w:val="70"/>
                    <w:keepNext w:val="0"/>
                    <w:keepLines w:val="0"/>
                    <w:pageBreakBefore w:val="0"/>
                    <w:widowControl w:val="0"/>
                    <w:kinsoku/>
                    <w:wordWrap/>
                    <w:overflowPunct/>
                    <w:topLinePunct w:val="0"/>
                    <w:autoSpaceDE/>
                    <w:autoSpaceDN/>
                    <w:bidi w:val="0"/>
                    <w:adjustRightInd w:val="0"/>
                    <w:snapToGrid w:val="0"/>
                    <w:textAlignment w:val="auto"/>
                    <w:rPr>
                      <w:rFonts w:hint="default"/>
                      <w:b w:val="0"/>
                      <w:bCs w:val="0"/>
                      <w:color w:val="auto"/>
                      <w:sz w:val="21"/>
                      <w:szCs w:val="21"/>
                      <w:highlight w:val="none"/>
                      <w:lang w:val="en-US" w:eastAsia="zh-CN"/>
                    </w:rPr>
                  </w:pPr>
                  <w:r>
                    <w:rPr>
                      <w:rFonts w:hint="eastAsia"/>
                      <w:b w:val="0"/>
                      <w:bCs w:val="0"/>
                      <w:color w:val="auto"/>
                      <w:sz w:val="21"/>
                      <w:szCs w:val="21"/>
                      <w:highlight w:val="none"/>
                      <w:lang w:val="en-US" w:eastAsia="zh-CN"/>
                    </w:rPr>
                    <w:t>9.2</w:t>
                  </w:r>
                </w:p>
              </w:tc>
              <w:tc>
                <w:tcPr>
                  <w:tcW w:w="1077" w:type="dxa"/>
                  <w:tcBorders>
                    <w:tl2br w:val="nil"/>
                    <w:tr2bl w:val="nil"/>
                  </w:tcBorders>
                  <w:vAlign w:val="center"/>
                </w:tcPr>
                <w:p>
                  <w:pPr>
                    <w:pStyle w:val="70"/>
                    <w:keepNext w:val="0"/>
                    <w:keepLines w:val="0"/>
                    <w:pageBreakBefore w:val="0"/>
                    <w:widowControl w:val="0"/>
                    <w:kinsoku/>
                    <w:wordWrap/>
                    <w:overflowPunct/>
                    <w:topLinePunct w:val="0"/>
                    <w:autoSpaceDE/>
                    <w:autoSpaceDN/>
                    <w:bidi w:val="0"/>
                    <w:adjustRightInd w:val="0"/>
                    <w:snapToGrid w:val="0"/>
                    <w:textAlignment w:val="auto"/>
                    <w:rPr>
                      <w:rFonts w:hint="default"/>
                      <w:b w:val="0"/>
                      <w:bCs w:val="0"/>
                      <w:color w:val="auto"/>
                      <w:sz w:val="21"/>
                      <w:szCs w:val="21"/>
                      <w:highlight w:val="none"/>
                      <w:lang w:val="en-US" w:eastAsia="zh-CN"/>
                    </w:rPr>
                  </w:pPr>
                  <w:r>
                    <w:rPr>
                      <w:rFonts w:hint="eastAsia"/>
                      <w:b w:val="0"/>
                      <w:bCs w:val="0"/>
                      <w:color w:val="auto"/>
                      <w:sz w:val="21"/>
                      <w:szCs w:val="21"/>
                      <w:highlight w:val="none"/>
                      <w:lang w:val="en-US" w:eastAsia="zh-CN"/>
                    </w:rPr>
                    <w:t>0</w:t>
                  </w:r>
                </w:p>
              </w:tc>
              <w:tc>
                <w:tcPr>
                  <w:tcW w:w="1112" w:type="dxa"/>
                  <w:tcBorders>
                    <w:tl2br w:val="nil"/>
                    <w:tr2bl w:val="nil"/>
                  </w:tcBorders>
                  <w:vAlign w:val="center"/>
                </w:tcPr>
                <w:p>
                  <w:pPr>
                    <w:pStyle w:val="70"/>
                    <w:keepNext w:val="0"/>
                    <w:keepLines w:val="0"/>
                    <w:pageBreakBefore w:val="0"/>
                    <w:widowControl w:val="0"/>
                    <w:kinsoku/>
                    <w:wordWrap/>
                    <w:overflowPunct/>
                    <w:topLinePunct w:val="0"/>
                    <w:autoSpaceDE/>
                    <w:autoSpaceDN/>
                    <w:bidi w:val="0"/>
                    <w:adjustRightInd w:val="0"/>
                    <w:snapToGrid w:val="0"/>
                    <w:textAlignment w:val="auto"/>
                    <w:rPr>
                      <w:rFonts w:hint="default"/>
                      <w:b w:val="0"/>
                      <w:bCs w:val="0"/>
                      <w:color w:val="auto"/>
                      <w:sz w:val="21"/>
                      <w:szCs w:val="21"/>
                      <w:highlight w:val="none"/>
                      <w:lang w:val="en-US" w:eastAsia="zh-CN"/>
                    </w:rPr>
                  </w:pPr>
                  <w:r>
                    <w:rPr>
                      <w:rFonts w:hint="eastAsia"/>
                      <w:b w:val="0"/>
                      <w:bCs w:val="0"/>
                      <w:color w:val="auto"/>
                      <w:sz w:val="21"/>
                      <w:szCs w:val="21"/>
                      <w:highlight w:val="none"/>
                      <w:lang w:val="en-US" w:eastAsia="zh-CN"/>
                    </w:rPr>
                    <w:t>-</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283" w:hRule="atLeast"/>
                <w:jc w:val="center"/>
              </w:trPr>
              <w:tc>
                <w:tcPr>
                  <w:tcW w:w="1323" w:type="dxa"/>
                  <w:tcBorders>
                    <w:tl2br w:val="nil"/>
                    <w:tr2bl w:val="nil"/>
                  </w:tcBorders>
                  <w:vAlign w:val="center"/>
                </w:tcPr>
                <w:p>
                  <w:pPr>
                    <w:pStyle w:val="70"/>
                    <w:keepNext w:val="0"/>
                    <w:keepLines w:val="0"/>
                    <w:pageBreakBefore w:val="0"/>
                    <w:widowControl w:val="0"/>
                    <w:kinsoku/>
                    <w:wordWrap/>
                    <w:overflowPunct/>
                    <w:topLinePunct w:val="0"/>
                    <w:autoSpaceDE/>
                    <w:autoSpaceDN/>
                    <w:bidi w:val="0"/>
                    <w:adjustRightInd w:val="0"/>
                    <w:snapToGrid w:val="0"/>
                    <w:textAlignment w:val="auto"/>
                    <w:rPr>
                      <w:color w:val="auto"/>
                      <w:sz w:val="21"/>
                      <w:szCs w:val="21"/>
                      <w:highlight w:val="none"/>
                    </w:rPr>
                  </w:pPr>
                  <w:r>
                    <w:rPr>
                      <w:rFonts w:hint="eastAsia"/>
                      <w:color w:val="auto"/>
                      <w:sz w:val="21"/>
                      <w:szCs w:val="21"/>
                      <w:highlight w:val="none"/>
                    </w:rPr>
                    <w:t>高锰酸盐指数</w:t>
                  </w:r>
                </w:p>
              </w:tc>
              <w:tc>
                <w:tcPr>
                  <w:tcW w:w="812" w:type="dxa"/>
                  <w:tcBorders>
                    <w:tl2br w:val="nil"/>
                    <w:tr2bl w:val="nil"/>
                  </w:tcBorders>
                  <w:vAlign w:val="center"/>
                </w:tcPr>
                <w:p>
                  <w:pPr>
                    <w:pStyle w:val="70"/>
                    <w:keepNext w:val="0"/>
                    <w:keepLines w:val="0"/>
                    <w:pageBreakBefore w:val="0"/>
                    <w:widowControl w:val="0"/>
                    <w:kinsoku/>
                    <w:wordWrap/>
                    <w:overflowPunct/>
                    <w:topLinePunct w:val="0"/>
                    <w:autoSpaceDE/>
                    <w:autoSpaceDN/>
                    <w:bidi w:val="0"/>
                    <w:adjustRightInd w:val="0"/>
                    <w:snapToGrid w:val="0"/>
                    <w:textAlignment w:val="auto"/>
                    <w:rPr>
                      <w:b w:val="0"/>
                      <w:bCs w:val="0"/>
                      <w:color w:val="auto"/>
                      <w:sz w:val="21"/>
                      <w:szCs w:val="21"/>
                      <w:highlight w:val="none"/>
                    </w:rPr>
                  </w:pPr>
                  <w:r>
                    <w:rPr>
                      <w:rFonts w:hint="eastAsia"/>
                      <w:b w:val="0"/>
                      <w:bCs w:val="0"/>
                      <w:color w:val="auto"/>
                      <w:sz w:val="21"/>
                      <w:szCs w:val="21"/>
                      <w:highlight w:val="none"/>
                    </w:rPr>
                    <w:t>≤10</w:t>
                  </w:r>
                </w:p>
              </w:tc>
              <w:tc>
                <w:tcPr>
                  <w:tcW w:w="1157" w:type="dxa"/>
                  <w:tcBorders>
                    <w:tl2br w:val="nil"/>
                    <w:tr2bl w:val="nil"/>
                  </w:tcBorders>
                  <w:vAlign w:val="center"/>
                </w:tcPr>
                <w:p>
                  <w:pPr>
                    <w:pStyle w:val="70"/>
                    <w:keepNext w:val="0"/>
                    <w:keepLines w:val="0"/>
                    <w:pageBreakBefore w:val="0"/>
                    <w:widowControl w:val="0"/>
                    <w:kinsoku/>
                    <w:wordWrap/>
                    <w:overflowPunct/>
                    <w:topLinePunct w:val="0"/>
                    <w:autoSpaceDE/>
                    <w:autoSpaceDN/>
                    <w:bidi w:val="0"/>
                    <w:adjustRightInd w:val="0"/>
                    <w:snapToGrid w:val="0"/>
                    <w:ind w:firstLine="0"/>
                    <w:textAlignment w:val="auto"/>
                    <w:rPr>
                      <w:rFonts w:hint="eastAsia" w:ascii="Times New Roman" w:hAnsi="Times New Roman" w:eastAsia="宋体" w:cs="Times New Roman"/>
                      <w:b w:val="0"/>
                      <w:bCs w:val="0"/>
                      <w:color w:val="auto"/>
                      <w:sz w:val="21"/>
                      <w:szCs w:val="21"/>
                      <w:highlight w:val="none"/>
                      <w:lang w:val="en-US" w:eastAsia="zh-CN"/>
                    </w:rPr>
                  </w:pPr>
                  <w:r>
                    <w:rPr>
                      <w:rFonts w:hint="eastAsia" w:ascii="Times New Roman" w:hAnsi="Times New Roman" w:eastAsia="宋体" w:cs="Times New Roman"/>
                      <w:b w:val="0"/>
                      <w:bCs w:val="0"/>
                      <w:color w:val="auto"/>
                      <w:sz w:val="21"/>
                      <w:szCs w:val="21"/>
                      <w:highlight w:val="none"/>
                      <w:lang w:val="en-US" w:eastAsia="zh-CN"/>
                    </w:rPr>
                    <w:t>12</w:t>
                  </w:r>
                </w:p>
              </w:tc>
              <w:tc>
                <w:tcPr>
                  <w:tcW w:w="899" w:type="dxa"/>
                  <w:tcBorders>
                    <w:tl2br w:val="nil"/>
                    <w:tr2bl w:val="nil"/>
                  </w:tcBorders>
                  <w:vAlign w:val="center"/>
                </w:tcPr>
                <w:p>
                  <w:pPr>
                    <w:pStyle w:val="70"/>
                    <w:keepNext w:val="0"/>
                    <w:keepLines w:val="0"/>
                    <w:pageBreakBefore w:val="0"/>
                    <w:widowControl w:val="0"/>
                    <w:kinsoku/>
                    <w:wordWrap/>
                    <w:overflowPunct/>
                    <w:topLinePunct w:val="0"/>
                    <w:autoSpaceDE/>
                    <w:autoSpaceDN/>
                    <w:bidi w:val="0"/>
                    <w:adjustRightInd w:val="0"/>
                    <w:snapToGrid w:val="0"/>
                    <w:textAlignment w:val="auto"/>
                    <w:rPr>
                      <w:rFonts w:hint="default"/>
                      <w:b w:val="0"/>
                      <w:bCs w:val="0"/>
                      <w:color w:val="auto"/>
                      <w:sz w:val="21"/>
                      <w:szCs w:val="21"/>
                      <w:highlight w:val="none"/>
                      <w:lang w:val="en-US" w:eastAsia="zh-CN"/>
                    </w:rPr>
                  </w:pPr>
                  <w:r>
                    <w:rPr>
                      <w:rFonts w:hint="eastAsia"/>
                      <w:b w:val="0"/>
                      <w:bCs w:val="0"/>
                      <w:color w:val="auto"/>
                      <w:sz w:val="21"/>
                      <w:szCs w:val="21"/>
                      <w:highlight w:val="none"/>
                      <w:lang w:val="en-US" w:eastAsia="zh-CN"/>
                    </w:rPr>
                    <w:t>7.3</w:t>
                  </w:r>
                </w:p>
              </w:tc>
              <w:tc>
                <w:tcPr>
                  <w:tcW w:w="899" w:type="dxa"/>
                  <w:tcBorders>
                    <w:tl2br w:val="nil"/>
                    <w:tr2bl w:val="nil"/>
                  </w:tcBorders>
                  <w:vAlign w:val="center"/>
                </w:tcPr>
                <w:p>
                  <w:pPr>
                    <w:pStyle w:val="70"/>
                    <w:keepNext w:val="0"/>
                    <w:keepLines w:val="0"/>
                    <w:pageBreakBefore w:val="0"/>
                    <w:widowControl w:val="0"/>
                    <w:kinsoku/>
                    <w:wordWrap/>
                    <w:overflowPunct/>
                    <w:topLinePunct w:val="0"/>
                    <w:autoSpaceDE/>
                    <w:autoSpaceDN/>
                    <w:bidi w:val="0"/>
                    <w:adjustRightInd w:val="0"/>
                    <w:snapToGrid w:val="0"/>
                    <w:textAlignment w:val="auto"/>
                    <w:rPr>
                      <w:rFonts w:hint="default"/>
                      <w:b w:val="0"/>
                      <w:bCs w:val="0"/>
                      <w:color w:val="auto"/>
                      <w:sz w:val="21"/>
                      <w:szCs w:val="21"/>
                      <w:highlight w:val="none"/>
                      <w:lang w:val="en-US" w:eastAsia="zh-CN"/>
                    </w:rPr>
                  </w:pPr>
                  <w:r>
                    <w:rPr>
                      <w:rFonts w:hint="eastAsia"/>
                      <w:b w:val="0"/>
                      <w:bCs w:val="0"/>
                      <w:color w:val="auto"/>
                      <w:sz w:val="21"/>
                      <w:szCs w:val="21"/>
                      <w:highlight w:val="none"/>
                      <w:lang w:val="en-US" w:eastAsia="zh-CN"/>
                    </w:rPr>
                    <w:t>2.2</w:t>
                  </w:r>
                </w:p>
              </w:tc>
              <w:tc>
                <w:tcPr>
                  <w:tcW w:w="899" w:type="dxa"/>
                  <w:tcBorders>
                    <w:tl2br w:val="nil"/>
                    <w:tr2bl w:val="nil"/>
                  </w:tcBorders>
                  <w:vAlign w:val="center"/>
                </w:tcPr>
                <w:p>
                  <w:pPr>
                    <w:pStyle w:val="70"/>
                    <w:keepNext w:val="0"/>
                    <w:keepLines w:val="0"/>
                    <w:pageBreakBefore w:val="0"/>
                    <w:widowControl w:val="0"/>
                    <w:kinsoku/>
                    <w:wordWrap/>
                    <w:overflowPunct/>
                    <w:topLinePunct w:val="0"/>
                    <w:autoSpaceDE/>
                    <w:autoSpaceDN/>
                    <w:bidi w:val="0"/>
                    <w:adjustRightInd w:val="0"/>
                    <w:snapToGrid w:val="0"/>
                    <w:textAlignment w:val="auto"/>
                    <w:rPr>
                      <w:rFonts w:hint="default"/>
                      <w:b w:val="0"/>
                      <w:bCs w:val="0"/>
                      <w:color w:val="auto"/>
                      <w:sz w:val="21"/>
                      <w:szCs w:val="21"/>
                      <w:highlight w:val="none"/>
                      <w:lang w:val="en-US" w:eastAsia="zh-CN"/>
                    </w:rPr>
                  </w:pPr>
                  <w:r>
                    <w:rPr>
                      <w:rFonts w:hint="eastAsia"/>
                      <w:b w:val="0"/>
                      <w:bCs w:val="0"/>
                      <w:color w:val="auto"/>
                      <w:sz w:val="21"/>
                      <w:szCs w:val="21"/>
                      <w:highlight w:val="none"/>
                      <w:lang w:val="en-US" w:eastAsia="zh-CN"/>
                    </w:rPr>
                    <w:t>3.5</w:t>
                  </w:r>
                </w:p>
              </w:tc>
              <w:tc>
                <w:tcPr>
                  <w:tcW w:w="1077" w:type="dxa"/>
                  <w:tcBorders>
                    <w:tl2br w:val="nil"/>
                    <w:tr2bl w:val="nil"/>
                  </w:tcBorders>
                  <w:vAlign w:val="center"/>
                </w:tcPr>
                <w:p>
                  <w:pPr>
                    <w:pStyle w:val="70"/>
                    <w:keepNext w:val="0"/>
                    <w:keepLines w:val="0"/>
                    <w:pageBreakBefore w:val="0"/>
                    <w:widowControl w:val="0"/>
                    <w:kinsoku/>
                    <w:wordWrap/>
                    <w:overflowPunct/>
                    <w:topLinePunct w:val="0"/>
                    <w:autoSpaceDE/>
                    <w:autoSpaceDN/>
                    <w:bidi w:val="0"/>
                    <w:adjustRightInd w:val="0"/>
                    <w:snapToGrid w:val="0"/>
                    <w:textAlignment w:val="auto"/>
                    <w:rPr>
                      <w:rFonts w:hint="default"/>
                      <w:b w:val="0"/>
                      <w:bCs w:val="0"/>
                      <w:color w:val="auto"/>
                      <w:sz w:val="21"/>
                      <w:szCs w:val="21"/>
                      <w:highlight w:val="none"/>
                      <w:lang w:val="en-US" w:eastAsia="zh-CN"/>
                    </w:rPr>
                  </w:pPr>
                  <w:r>
                    <w:rPr>
                      <w:rFonts w:hint="eastAsia"/>
                      <w:b w:val="0"/>
                      <w:bCs w:val="0"/>
                      <w:color w:val="auto"/>
                      <w:sz w:val="21"/>
                      <w:szCs w:val="21"/>
                      <w:highlight w:val="none"/>
                      <w:lang w:val="en-US" w:eastAsia="zh-CN"/>
                    </w:rPr>
                    <w:t>0</w:t>
                  </w:r>
                </w:p>
              </w:tc>
              <w:tc>
                <w:tcPr>
                  <w:tcW w:w="1112" w:type="dxa"/>
                  <w:tcBorders>
                    <w:tl2br w:val="nil"/>
                    <w:tr2bl w:val="nil"/>
                  </w:tcBorders>
                  <w:vAlign w:val="center"/>
                </w:tcPr>
                <w:p>
                  <w:pPr>
                    <w:pStyle w:val="70"/>
                    <w:keepNext w:val="0"/>
                    <w:keepLines w:val="0"/>
                    <w:pageBreakBefore w:val="0"/>
                    <w:widowControl w:val="0"/>
                    <w:kinsoku/>
                    <w:wordWrap/>
                    <w:overflowPunct/>
                    <w:topLinePunct w:val="0"/>
                    <w:autoSpaceDE/>
                    <w:autoSpaceDN/>
                    <w:bidi w:val="0"/>
                    <w:adjustRightInd w:val="0"/>
                    <w:snapToGrid w:val="0"/>
                    <w:textAlignment w:val="auto"/>
                    <w:rPr>
                      <w:rFonts w:hint="default"/>
                      <w:b w:val="0"/>
                      <w:bCs w:val="0"/>
                      <w:color w:val="auto"/>
                      <w:sz w:val="21"/>
                      <w:szCs w:val="21"/>
                      <w:highlight w:val="none"/>
                      <w:lang w:val="en-US" w:eastAsia="zh-CN"/>
                    </w:rPr>
                  </w:pPr>
                  <w:r>
                    <w:rPr>
                      <w:rFonts w:hint="eastAsia"/>
                      <w:b w:val="0"/>
                      <w:bCs w:val="0"/>
                      <w:color w:val="auto"/>
                      <w:sz w:val="21"/>
                      <w:szCs w:val="21"/>
                      <w:highlight w:val="none"/>
                      <w:lang w:val="en-US" w:eastAsia="zh-CN"/>
                    </w:rPr>
                    <w:t>-</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283" w:hRule="atLeast"/>
                <w:jc w:val="center"/>
              </w:trPr>
              <w:tc>
                <w:tcPr>
                  <w:tcW w:w="1323" w:type="dxa"/>
                  <w:tcBorders>
                    <w:tl2br w:val="nil"/>
                    <w:tr2bl w:val="nil"/>
                  </w:tcBorders>
                  <w:vAlign w:val="center"/>
                </w:tcPr>
                <w:p>
                  <w:pPr>
                    <w:pStyle w:val="70"/>
                    <w:keepNext w:val="0"/>
                    <w:keepLines w:val="0"/>
                    <w:pageBreakBefore w:val="0"/>
                    <w:widowControl w:val="0"/>
                    <w:kinsoku/>
                    <w:wordWrap/>
                    <w:overflowPunct/>
                    <w:topLinePunct w:val="0"/>
                    <w:autoSpaceDE/>
                    <w:autoSpaceDN/>
                    <w:bidi w:val="0"/>
                    <w:adjustRightInd w:val="0"/>
                    <w:snapToGrid w:val="0"/>
                    <w:textAlignment w:val="auto"/>
                    <w:rPr>
                      <w:color w:val="auto"/>
                      <w:sz w:val="21"/>
                      <w:szCs w:val="21"/>
                      <w:highlight w:val="none"/>
                    </w:rPr>
                  </w:pPr>
                  <w:r>
                    <w:rPr>
                      <w:rFonts w:hint="eastAsia"/>
                      <w:color w:val="auto"/>
                      <w:sz w:val="21"/>
                      <w:szCs w:val="21"/>
                      <w:highlight w:val="none"/>
                    </w:rPr>
                    <w:t>生化需氧量</w:t>
                  </w:r>
                </w:p>
              </w:tc>
              <w:tc>
                <w:tcPr>
                  <w:tcW w:w="812" w:type="dxa"/>
                  <w:tcBorders>
                    <w:tl2br w:val="nil"/>
                    <w:tr2bl w:val="nil"/>
                  </w:tcBorders>
                  <w:vAlign w:val="center"/>
                </w:tcPr>
                <w:p>
                  <w:pPr>
                    <w:pStyle w:val="70"/>
                    <w:keepNext w:val="0"/>
                    <w:keepLines w:val="0"/>
                    <w:pageBreakBefore w:val="0"/>
                    <w:widowControl w:val="0"/>
                    <w:kinsoku/>
                    <w:wordWrap/>
                    <w:overflowPunct/>
                    <w:topLinePunct w:val="0"/>
                    <w:autoSpaceDE/>
                    <w:autoSpaceDN/>
                    <w:bidi w:val="0"/>
                    <w:adjustRightInd w:val="0"/>
                    <w:snapToGrid w:val="0"/>
                    <w:textAlignment w:val="auto"/>
                    <w:rPr>
                      <w:b w:val="0"/>
                      <w:bCs w:val="0"/>
                      <w:color w:val="auto"/>
                      <w:sz w:val="21"/>
                      <w:szCs w:val="21"/>
                      <w:highlight w:val="none"/>
                    </w:rPr>
                  </w:pPr>
                  <w:r>
                    <w:rPr>
                      <w:rFonts w:hint="eastAsia"/>
                      <w:b w:val="0"/>
                      <w:bCs w:val="0"/>
                      <w:color w:val="auto"/>
                      <w:sz w:val="21"/>
                      <w:szCs w:val="21"/>
                      <w:highlight w:val="none"/>
                    </w:rPr>
                    <w:t>≤6</w:t>
                  </w:r>
                </w:p>
              </w:tc>
              <w:tc>
                <w:tcPr>
                  <w:tcW w:w="1157" w:type="dxa"/>
                  <w:tcBorders>
                    <w:tl2br w:val="nil"/>
                    <w:tr2bl w:val="nil"/>
                  </w:tcBorders>
                  <w:vAlign w:val="center"/>
                </w:tcPr>
                <w:p>
                  <w:pPr>
                    <w:pStyle w:val="70"/>
                    <w:keepNext w:val="0"/>
                    <w:keepLines w:val="0"/>
                    <w:pageBreakBefore w:val="0"/>
                    <w:widowControl w:val="0"/>
                    <w:kinsoku/>
                    <w:wordWrap/>
                    <w:overflowPunct/>
                    <w:topLinePunct w:val="0"/>
                    <w:autoSpaceDE/>
                    <w:autoSpaceDN/>
                    <w:bidi w:val="0"/>
                    <w:adjustRightInd w:val="0"/>
                    <w:snapToGrid w:val="0"/>
                    <w:ind w:firstLine="0"/>
                    <w:textAlignment w:val="auto"/>
                    <w:rPr>
                      <w:rFonts w:hint="eastAsia" w:ascii="Times New Roman" w:hAnsi="Times New Roman" w:eastAsia="宋体" w:cs="Times New Roman"/>
                      <w:b w:val="0"/>
                      <w:bCs w:val="0"/>
                      <w:color w:val="auto"/>
                      <w:sz w:val="21"/>
                      <w:szCs w:val="21"/>
                      <w:highlight w:val="none"/>
                      <w:lang w:val="en-US" w:eastAsia="zh-CN"/>
                    </w:rPr>
                  </w:pPr>
                  <w:r>
                    <w:rPr>
                      <w:rFonts w:hint="eastAsia" w:ascii="Times New Roman" w:hAnsi="Times New Roman" w:eastAsia="宋体" w:cs="Times New Roman"/>
                      <w:b w:val="0"/>
                      <w:bCs w:val="0"/>
                      <w:color w:val="auto"/>
                      <w:sz w:val="21"/>
                      <w:szCs w:val="21"/>
                      <w:highlight w:val="none"/>
                      <w:lang w:val="en-US" w:eastAsia="zh-CN"/>
                    </w:rPr>
                    <w:t>12</w:t>
                  </w:r>
                </w:p>
              </w:tc>
              <w:tc>
                <w:tcPr>
                  <w:tcW w:w="899" w:type="dxa"/>
                  <w:tcBorders>
                    <w:tl2br w:val="nil"/>
                    <w:tr2bl w:val="nil"/>
                  </w:tcBorders>
                  <w:vAlign w:val="center"/>
                </w:tcPr>
                <w:p>
                  <w:pPr>
                    <w:pStyle w:val="70"/>
                    <w:keepNext w:val="0"/>
                    <w:keepLines w:val="0"/>
                    <w:pageBreakBefore w:val="0"/>
                    <w:widowControl w:val="0"/>
                    <w:kinsoku/>
                    <w:wordWrap/>
                    <w:overflowPunct/>
                    <w:topLinePunct w:val="0"/>
                    <w:autoSpaceDE/>
                    <w:autoSpaceDN/>
                    <w:bidi w:val="0"/>
                    <w:adjustRightInd w:val="0"/>
                    <w:snapToGrid w:val="0"/>
                    <w:textAlignment w:val="auto"/>
                    <w:rPr>
                      <w:rFonts w:hint="default"/>
                      <w:b w:val="0"/>
                      <w:bCs w:val="0"/>
                      <w:color w:val="auto"/>
                      <w:sz w:val="21"/>
                      <w:szCs w:val="21"/>
                      <w:highlight w:val="none"/>
                      <w:lang w:val="en-US" w:eastAsia="zh-CN"/>
                    </w:rPr>
                  </w:pPr>
                  <w:r>
                    <w:rPr>
                      <w:rFonts w:hint="eastAsia"/>
                      <w:b w:val="0"/>
                      <w:bCs w:val="0"/>
                      <w:color w:val="auto"/>
                      <w:sz w:val="21"/>
                      <w:szCs w:val="21"/>
                      <w:highlight w:val="none"/>
                      <w:lang w:val="en-US" w:eastAsia="zh-CN"/>
                    </w:rPr>
                    <w:t>1.8</w:t>
                  </w:r>
                </w:p>
              </w:tc>
              <w:tc>
                <w:tcPr>
                  <w:tcW w:w="899" w:type="dxa"/>
                  <w:tcBorders>
                    <w:tl2br w:val="nil"/>
                    <w:tr2bl w:val="nil"/>
                  </w:tcBorders>
                  <w:vAlign w:val="center"/>
                </w:tcPr>
                <w:p>
                  <w:pPr>
                    <w:pStyle w:val="70"/>
                    <w:keepNext w:val="0"/>
                    <w:keepLines w:val="0"/>
                    <w:pageBreakBefore w:val="0"/>
                    <w:widowControl w:val="0"/>
                    <w:kinsoku/>
                    <w:wordWrap/>
                    <w:overflowPunct/>
                    <w:topLinePunct w:val="0"/>
                    <w:autoSpaceDE/>
                    <w:autoSpaceDN/>
                    <w:bidi w:val="0"/>
                    <w:adjustRightInd w:val="0"/>
                    <w:snapToGrid w:val="0"/>
                    <w:textAlignment w:val="auto"/>
                    <w:rPr>
                      <w:rFonts w:hint="default"/>
                      <w:b w:val="0"/>
                      <w:bCs w:val="0"/>
                      <w:color w:val="auto"/>
                      <w:sz w:val="21"/>
                      <w:szCs w:val="21"/>
                      <w:highlight w:val="none"/>
                      <w:lang w:val="en-US" w:eastAsia="zh-CN"/>
                    </w:rPr>
                  </w:pPr>
                  <w:r>
                    <w:rPr>
                      <w:rFonts w:hint="eastAsia"/>
                      <w:b w:val="0"/>
                      <w:bCs w:val="0"/>
                      <w:color w:val="auto"/>
                      <w:sz w:val="21"/>
                      <w:szCs w:val="21"/>
                      <w:highlight w:val="none"/>
                      <w:lang w:val="en-US" w:eastAsia="zh-CN"/>
                    </w:rPr>
                    <w:t>1.0</w:t>
                  </w:r>
                </w:p>
              </w:tc>
              <w:tc>
                <w:tcPr>
                  <w:tcW w:w="899" w:type="dxa"/>
                  <w:tcBorders>
                    <w:tl2br w:val="nil"/>
                    <w:tr2bl w:val="nil"/>
                  </w:tcBorders>
                  <w:vAlign w:val="center"/>
                </w:tcPr>
                <w:p>
                  <w:pPr>
                    <w:pStyle w:val="70"/>
                    <w:keepNext w:val="0"/>
                    <w:keepLines w:val="0"/>
                    <w:pageBreakBefore w:val="0"/>
                    <w:widowControl w:val="0"/>
                    <w:kinsoku/>
                    <w:wordWrap/>
                    <w:overflowPunct/>
                    <w:topLinePunct w:val="0"/>
                    <w:autoSpaceDE/>
                    <w:autoSpaceDN/>
                    <w:bidi w:val="0"/>
                    <w:adjustRightInd w:val="0"/>
                    <w:snapToGrid w:val="0"/>
                    <w:textAlignment w:val="auto"/>
                    <w:rPr>
                      <w:rFonts w:hint="default"/>
                      <w:b w:val="0"/>
                      <w:bCs w:val="0"/>
                      <w:color w:val="auto"/>
                      <w:sz w:val="21"/>
                      <w:szCs w:val="21"/>
                      <w:highlight w:val="none"/>
                      <w:lang w:val="en-US" w:eastAsia="zh-CN"/>
                    </w:rPr>
                  </w:pPr>
                  <w:r>
                    <w:rPr>
                      <w:rFonts w:hint="eastAsia"/>
                      <w:b w:val="0"/>
                      <w:bCs w:val="0"/>
                      <w:color w:val="auto"/>
                      <w:sz w:val="21"/>
                      <w:szCs w:val="21"/>
                      <w:highlight w:val="none"/>
                      <w:lang w:val="en-US" w:eastAsia="zh-CN"/>
                    </w:rPr>
                    <w:t>1.3</w:t>
                  </w:r>
                </w:p>
              </w:tc>
              <w:tc>
                <w:tcPr>
                  <w:tcW w:w="1077" w:type="dxa"/>
                  <w:tcBorders>
                    <w:tl2br w:val="nil"/>
                    <w:tr2bl w:val="nil"/>
                  </w:tcBorders>
                  <w:vAlign w:val="center"/>
                </w:tcPr>
                <w:p>
                  <w:pPr>
                    <w:pStyle w:val="70"/>
                    <w:keepNext w:val="0"/>
                    <w:keepLines w:val="0"/>
                    <w:pageBreakBefore w:val="0"/>
                    <w:widowControl w:val="0"/>
                    <w:kinsoku/>
                    <w:wordWrap/>
                    <w:overflowPunct/>
                    <w:topLinePunct w:val="0"/>
                    <w:autoSpaceDE/>
                    <w:autoSpaceDN/>
                    <w:bidi w:val="0"/>
                    <w:adjustRightInd w:val="0"/>
                    <w:snapToGrid w:val="0"/>
                    <w:textAlignment w:val="auto"/>
                    <w:rPr>
                      <w:rFonts w:hint="default"/>
                      <w:b w:val="0"/>
                      <w:bCs w:val="0"/>
                      <w:color w:val="auto"/>
                      <w:sz w:val="21"/>
                      <w:szCs w:val="21"/>
                      <w:highlight w:val="none"/>
                      <w:lang w:val="en-US" w:eastAsia="zh-CN"/>
                    </w:rPr>
                  </w:pPr>
                  <w:r>
                    <w:rPr>
                      <w:rFonts w:hint="eastAsia"/>
                      <w:b w:val="0"/>
                      <w:bCs w:val="0"/>
                      <w:color w:val="auto"/>
                      <w:sz w:val="21"/>
                      <w:szCs w:val="21"/>
                      <w:highlight w:val="none"/>
                      <w:lang w:val="en-US" w:eastAsia="zh-CN"/>
                    </w:rPr>
                    <w:t>0</w:t>
                  </w:r>
                </w:p>
              </w:tc>
              <w:tc>
                <w:tcPr>
                  <w:tcW w:w="1112" w:type="dxa"/>
                  <w:tcBorders>
                    <w:tl2br w:val="nil"/>
                    <w:tr2bl w:val="nil"/>
                  </w:tcBorders>
                  <w:vAlign w:val="center"/>
                </w:tcPr>
                <w:p>
                  <w:pPr>
                    <w:pStyle w:val="70"/>
                    <w:keepNext w:val="0"/>
                    <w:keepLines w:val="0"/>
                    <w:pageBreakBefore w:val="0"/>
                    <w:widowControl w:val="0"/>
                    <w:kinsoku/>
                    <w:wordWrap/>
                    <w:overflowPunct/>
                    <w:topLinePunct w:val="0"/>
                    <w:autoSpaceDE/>
                    <w:autoSpaceDN/>
                    <w:bidi w:val="0"/>
                    <w:adjustRightInd w:val="0"/>
                    <w:snapToGrid w:val="0"/>
                    <w:textAlignment w:val="auto"/>
                    <w:rPr>
                      <w:rFonts w:hint="default"/>
                      <w:b w:val="0"/>
                      <w:bCs w:val="0"/>
                      <w:color w:val="auto"/>
                      <w:sz w:val="21"/>
                      <w:szCs w:val="21"/>
                      <w:highlight w:val="none"/>
                      <w:lang w:val="en-US" w:eastAsia="zh-CN"/>
                    </w:rPr>
                  </w:pPr>
                  <w:r>
                    <w:rPr>
                      <w:rFonts w:hint="eastAsia"/>
                      <w:b w:val="0"/>
                      <w:bCs w:val="0"/>
                      <w:color w:val="auto"/>
                      <w:sz w:val="21"/>
                      <w:szCs w:val="21"/>
                      <w:highlight w:val="none"/>
                      <w:lang w:val="en-US" w:eastAsia="zh-CN"/>
                    </w:rPr>
                    <w:t>-</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283" w:hRule="atLeast"/>
                <w:jc w:val="center"/>
              </w:trPr>
              <w:tc>
                <w:tcPr>
                  <w:tcW w:w="1323" w:type="dxa"/>
                  <w:tcBorders>
                    <w:tl2br w:val="nil"/>
                    <w:tr2bl w:val="nil"/>
                  </w:tcBorders>
                  <w:vAlign w:val="center"/>
                </w:tcPr>
                <w:p>
                  <w:pPr>
                    <w:pStyle w:val="70"/>
                    <w:keepNext w:val="0"/>
                    <w:keepLines w:val="0"/>
                    <w:pageBreakBefore w:val="0"/>
                    <w:widowControl w:val="0"/>
                    <w:kinsoku/>
                    <w:wordWrap/>
                    <w:overflowPunct/>
                    <w:topLinePunct w:val="0"/>
                    <w:autoSpaceDE/>
                    <w:autoSpaceDN/>
                    <w:bidi w:val="0"/>
                    <w:adjustRightInd w:val="0"/>
                    <w:snapToGrid w:val="0"/>
                    <w:textAlignment w:val="auto"/>
                    <w:rPr>
                      <w:color w:val="auto"/>
                      <w:sz w:val="21"/>
                      <w:szCs w:val="21"/>
                      <w:highlight w:val="none"/>
                    </w:rPr>
                  </w:pPr>
                  <w:r>
                    <w:rPr>
                      <w:rFonts w:hint="eastAsia"/>
                      <w:color w:val="auto"/>
                      <w:sz w:val="21"/>
                      <w:szCs w:val="21"/>
                      <w:highlight w:val="none"/>
                    </w:rPr>
                    <w:t>氨氮</w:t>
                  </w:r>
                </w:p>
              </w:tc>
              <w:tc>
                <w:tcPr>
                  <w:tcW w:w="812" w:type="dxa"/>
                  <w:tcBorders>
                    <w:tl2br w:val="nil"/>
                    <w:tr2bl w:val="nil"/>
                  </w:tcBorders>
                  <w:vAlign w:val="center"/>
                </w:tcPr>
                <w:p>
                  <w:pPr>
                    <w:pStyle w:val="70"/>
                    <w:keepNext w:val="0"/>
                    <w:keepLines w:val="0"/>
                    <w:pageBreakBefore w:val="0"/>
                    <w:widowControl w:val="0"/>
                    <w:kinsoku/>
                    <w:wordWrap/>
                    <w:overflowPunct/>
                    <w:topLinePunct w:val="0"/>
                    <w:autoSpaceDE/>
                    <w:autoSpaceDN/>
                    <w:bidi w:val="0"/>
                    <w:adjustRightInd w:val="0"/>
                    <w:snapToGrid w:val="0"/>
                    <w:textAlignment w:val="auto"/>
                    <w:rPr>
                      <w:b w:val="0"/>
                      <w:bCs w:val="0"/>
                      <w:color w:val="auto"/>
                      <w:sz w:val="21"/>
                      <w:szCs w:val="21"/>
                      <w:highlight w:val="none"/>
                    </w:rPr>
                  </w:pPr>
                  <w:r>
                    <w:rPr>
                      <w:rFonts w:hint="eastAsia"/>
                      <w:b w:val="0"/>
                      <w:bCs w:val="0"/>
                      <w:color w:val="auto"/>
                      <w:sz w:val="21"/>
                      <w:szCs w:val="21"/>
                      <w:highlight w:val="none"/>
                    </w:rPr>
                    <w:t>≤1.5</w:t>
                  </w:r>
                </w:p>
              </w:tc>
              <w:tc>
                <w:tcPr>
                  <w:tcW w:w="1157" w:type="dxa"/>
                  <w:tcBorders>
                    <w:tl2br w:val="nil"/>
                    <w:tr2bl w:val="nil"/>
                  </w:tcBorders>
                  <w:vAlign w:val="center"/>
                </w:tcPr>
                <w:p>
                  <w:pPr>
                    <w:pStyle w:val="70"/>
                    <w:keepNext w:val="0"/>
                    <w:keepLines w:val="0"/>
                    <w:pageBreakBefore w:val="0"/>
                    <w:widowControl w:val="0"/>
                    <w:kinsoku/>
                    <w:wordWrap/>
                    <w:overflowPunct/>
                    <w:topLinePunct w:val="0"/>
                    <w:autoSpaceDE/>
                    <w:autoSpaceDN/>
                    <w:bidi w:val="0"/>
                    <w:adjustRightInd w:val="0"/>
                    <w:snapToGrid w:val="0"/>
                    <w:ind w:firstLine="0"/>
                    <w:textAlignment w:val="auto"/>
                    <w:rPr>
                      <w:rFonts w:hint="eastAsia" w:ascii="Times New Roman" w:hAnsi="Times New Roman" w:eastAsia="宋体" w:cs="Times New Roman"/>
                      <w:b w:val="0"/>
                      <w:bCs w:val="0"/>
                      <w:color w:val="auto"/>
                      <w:sz w:val="21"/>
                      <w:szCs w:val="21"/>
                      <w:highlight w:val="none"/>
                      <w:lang w:val="en-US" w:eastAsia="zh-CN"/>
                    </w:rPr>
                  </w:pPr>
                  <w:r>
                    <w:rPr>
                      <w:rFonts w:hint="eastAsia" w:ascii="Times New Roman" w:hAnsi="Times New Roman" w:eastAsia="宋体" w:cs="Times New Roman"/>
                      <w:b w:val="0"/>
                      <w:bCs w:val="0"/>
                      <w:color w:val="auto"/>
                      <w:sz w:val="21"/>
                      <w:szCs w:val="21"/>
                      <w:highlight w:val="none"/>
                      <w:lang w:val="en-US" w:eastAsia="zh-CN"/>
                    </w:rPr>
                    <w:t>12</w:t>
                  </w:r>
                </w:p>
              </w:tc>
              <w:tc>
                <w:tcPr>
                  <w:tcW w:w="899" w:type="dxa"/>
                  <w:tcBorders>
                    <w:tl2br w:val="nil"/>
                    <w:tr2bl w:val="nil"/>
                  </w:tcBorders>
                  <w:vAlign w:val="center"/>
                </w:tcPr>
                <w:p>
                  <w:pPr>
                    <w:pStyle w:val="70"/>
                    <w:keepNext w:val="0"/>
                    <w:keepLines w:val="0"/>
                    <w:pageBreakBefore w:val="0"/>
                    <w:widowControl w:val="0"/>
                    <w:kinsoku/>
                    <w:wordWrap/>
                    <w:overflowPunct/>
                    <w:topLinePunct w:val="0"/>
                    <w:autoSpaceDE/>
                    <w:autoSpaceDN/>
                    <w:bidi w:val="0"/>
                    <w:adjustRightInd w:val="0"/>
                    <w:snapToGrid w:val="0"/>
                    <w:textAlignment w:val="auto"/>
                    <w:rPr>
                      <w:rFonts w:hint="default"/>
                      <w:b w:val="0"/>
                      <w:bCs w:val="0"/>
                      <w:color w:val="auto"/>
                      <w:sz w:val="21"/>
                      <w:szCs w:val="21"/>
                      <w:highlight w:val="none"/>
                      <w:lang w:val="en-US" w:eastAsia="zh-CN"/>
                    </w:rPr>
                  </w:pPr>
                  <w:r>
                    <w:rPr>
                      <w:rFonts w:hint="eastAsia"/>
                      <w:b w:val="0"/>
                      <w:bCs w:val="0"/>
                      <w:color w:val="auto"/>
                      <w:sz w:val="21"/>
                      <w:szCs w:val="21"/>
                      <w:highlight w:val="none"/>
                      <w:lang w:val="en-US" w:eastAsia="zh-CN"/>
                    </w:rPr>
                    <w:t>0.63</w:t>
                  </w:r>
                </w:p>
              </w:tc>
              <w:tc>
                <w:tcPr>
                  <w:tcW w:w="899" w:type="dxa"/>
                  <w:tcBorders>
                    <w:tl2br w:val="nil"/>
                    <w:tr2bl w:val="nil"/>
                  </w:tcBorders>
                  <w:vAlign w:val="center"/>
                </w:tcPr>
                <w:p>
                  <w:pPr>
                    <w:pStyle w:val="70"/>
                    <w:keepNext w:val="0"/>
                    <w:keepLines w:val="0"/>
                    <w:pageBreakBefore w:val="0"/>
                    <w:widowControl w:val="0"/>
                    <w:kinsoku/>
                    <w:wordWrap/>
                    <w:overflowPunct/>
                    <w:topLinePunct w:val="0"/>
                    <w:autoSpaceDE/>
                    <w:autoSpaceDN/>
                    <w:bidi w:val="0"/>
                    <w:adjustRightInd w:val="0"/>
                    <w:snapToGrid w:val="0"/>
                    <w:textAlignment w:val="auto"/>
                    <w:rPr>
                      <w:rFonts w:hint="default"/>
                      <w:b w:val="0"/>
                      <w:bCs w:val="0"/>
                      <w:color w:val="auto"/>
                      <w:sz w:val="21"/>
                      <w:szCs w:val="21"/>
                      <w:highlight w:val="none"/>
                      <w:lang w:val="en-US" w:eastAsia="zh-CN"/>
                    </w:rPr>
                  </w:pPr>
                  <w:r>
                    <w:rPr>
                      <w:rFonts w:hint="eastAsia"/>
                      <w:b w:val="0"/>
                      <w:bCs w:val="0"/>
                      <w:color w:val="auto"/>
                      <w:sz w:val="21"/>
                      <w:szCs w:val="21"/>
                      <w:highlight w:val="none"/>
                      <w:lang w:val="en-US" w:eastAsia="zh-CN"/>
                    </w:rPr>
                    <w:t>0.02</w:t>
                  </w:r>
                </w:p>
              </w:tc>
              <w:tc>
                <w:tcPr>
                  <w:tcW w:w="899" w:type="dxa"/>
                  <w:tcBorders>
                    <w:tl2br w:val="nil"/>
                    <w:tr2bl w:val="nil"/>
                  </w:tcBorders>
                  <w:vAlign w:val="center"/>
                </w:tcPr>
                <w:p>
                  <w:pPr>
                    <w:pStyle w:val="70"/>
                    <w:keepNext w:val="0"/>
                    <w:keepLines w:val="0"/>
                    <w:pageBreakBefore w:val="0"/>
                    <w:widowControl w:val="0"/>
                    <w:kinsoku/>
                    <w:wordWrap/>
                    <w:overflowPunct/>
                    <w:topLinePunct w:val="0"/>
                    <w:autoSpaceDE/>
                    <w:autoSpaceDN/>
                    <w:bidi w:val="0"/>
                    <w:adjustRightInd w:val="0"/>
                    <w:snapToGrid w:val="0"/>
                    <w:textAlignment w:val="auto"/>
                    <w:rPr>
                      <w:rFonts w:hint="default"/>
                      <w:b w:val="0"/>
                      <w:bCs w:val="0"/>
                      <w:color w:val="auto"/>
                      <w:sz w:val="21"/>
                      <w:szCs w:val="21"/>
                      <w:highlight w:val="none"/>
                      <w:lang w:val="en-US" w:eastAsia="zh-CN"/>
                    </w:rPr>
                  </w:pPr>
                  <w:r>
                    <w:rPr>
                      <w:rFonts w:hint="eastAsia"/>
                      <w:b w:val="0"/>
                      <w:bCs w:val="0"/>
                      <w:color w:val="auto"/>
                      <w:sz w:val="21"/>
                      <w:szCs w:val="21"/>
                      <w:highlight w:val="none"/>
                      <w:lang w:val="en-US" w:eastAsia="zh-CN"/>
                    </w:rPr>
                    <w:t>0.15</w:t>
                  </w:r>
                </w:p>
              </w:tc>
              <w:tc>
                <w:tcPr>
                  <w:tcW w:w="1077" w:type="dxa"/>
                  <w:tcBorders>
                    <w:tl2br w:val="nil"/>
                    <w:tr2bl w:val="nil"/>
                  </w:tcBorders>
                  <w:vAlign w:val="center"/>
                </w:tcPr>
                <w:p>
                  <w:pPr>
                    <w:pStyle w:val="70"/>
                    <w:keepNext w:val="0"/>
                    <w:keepLines w:val="0"/>
                    <w:pageBreakBefore w:val="0"/>
                    <w:widowControl w:val="0"/>
                    <w:kinsoku/>
                    <w:wordWrap/>
                    <w:overflowPunct/>
                    <w:topLinePunct w:val="0"/>
                    <w:autoSpaceDE/>
                    <w:autoSpaceDN/>
                    <w:bidi w:val="0"/>
                    <w:adjustRightInd w:val="0"/>
                    <w:snapToGrid w:val="0"/>
                    <w:textAlignment w:val="auto"/>
                    <w:rPr>
                      <w:rFonts w:hint="default"/>
                      <w:b w:val="0"/>
                      <w:bCs w:val="0"/>
                      <w:color w:val="auto"/>
                      <w:sz w:val="21"/>
                      <w:szCs w:val="21"/>
                      <w:highlight w:val="none"/>
                      <w:lang w:val="en-US" w:eastAsia="zh-CN"/>
                    </w:rPr>
                  </w:pPr>
                  <w:r>
                    <w:rPr>
                      <w:rFonts w:hint="eastAsia"/>
                      <w:b w:val="0"/>
                      <w:bCs w:val="0"/>
                      <w:color w:val="auto"/>
                      <w:sz w:val="21"/>
                      <w:szCs w:val="21"/>
                      <w:highlight w:val="none"/>
                      <w:lang w:val="en-US" w:eastAsia="zh-CN"/>
                    </w:rPr>
                    <w:t>0</w:t>
                  </w:r>
                </w:p>
              </w:tc>
              <w:tc>
                <w:tcPr>
                  <w:tcW w:w="1112" w:type="dxa"/>
                  <w:tcBorders>
                    <w:tl2br w:val="nil"/>
                    <w:tr2bl w:val="nil"/>
                  </w:tcBorders>
                  <w:vAlign w:val="center"/>
                </w:tcPr>
                <w:p>
                  <w:pPr>
                    <w:pStyle w:val="70"/>
                    <w:keepNext w:val="0"/>
                    <w:keepLines w:val="0"/>
                    <w:pageBreakBefore w:val="0"/>
                    <w:widowControl w:val="0"/>
                    <w:kinsoku/>
                    <w:wordWrap/>
                    <w:overflowPunct/>
                    <w:topLinePunct w:val="0"/>
                    <w:autoSpaceDE/>
                    <w:autoSpaceDN/>
                    <w:bidi w:val="0"/>
                    <w:adjustRightInd w:val="0"/>
                    <w:snapToGrid w:val="0"/>
                    <w:textAlignment w:val="auto"/>
                    <w:rPr>
                      <w:rFonts w:hint="default"/>
                      <w:b w:val="0"/>
                      <w:bCs w:val="0"/>
                      <w:color w:val="auto"/>
                      <w:sz w:val="21"/>
                      <w:szCs w:val="21"/>
                      <w:highlight w:val="none"/>
                      <w:lang w:val="en-US" w:eastAsia="zh-CN"/>
                    </w:rPr>
                  </w:pPr>
                  <w:r>
                    <w:rPr>
                      <w:rFonts w:hint="eastAsia"/>
                      <w:b w:val="0"/>
                      <w:bCs w:val="0"/>
                      <w:color w:val="auto"/>
                      <w:sz w:val="21"/>
                      <w:szCs w:val="21"/>
                      <w:highlight w:val="none"/>
                      <w:lang w:val="en-US" w:eastAsia="zh-CN"/>
                    </w:rPr>
                    <w:t>-</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PrEx>
              <w:trPr>
                <w:cantSplit/>
                <w:trHeight w:val="283" w:hRule="atLeast"/>
                <w:jc w:val="center"/>
              </w:trPr>
              <w:tc>
                <w:tcPr>
                  <w:tcW w:w="1323" w:type="dxa"/>
                  <w:tcBorders>
                    <w:tl2br w:val="nil"/>
                    <w:tr2bl w:val="nil"/>
                  </w:tcBorders>
                  <w:vAlign w:val="center"/>
                </w:tcPr>
                <w:p>
                  <w:pPr>
                    <w:pStyle w:val="70"/>
                    <w:keepNext w:val="0"/>
                    <w:keepLines w:val="0"/>
                    <w:pageBreakBefore w:val="0"/>
                    <w:widowControl w:val="0"/>
                    <w:kinsoku/>
                    <w:wordWrap/>
                    <w:overflowPunct/>
                    <w:topLinePunct w:val="0"/>
                    <w:autoSpaceDE/>
                    <w:autoSpaceDN/>
                    <w:bidi w:val="0"/>
                    <w:adjustRightInd w:val="0"/>
                    <w:snapToGrid w:val="0"/>
                    <w:textAlignment w:val="auto"/>
                    <w:rPr>
                      <w:color w:val="auto"/>
                      <w:sz w:val="21"/>
                      <w:szCs w:val="21"/>
                      <w:highlight w:val="none"/>
                    </w:rPr>
                  </w:pPr>
                  <w:r>
                    <w:rPr>
                      <w:rFonts w:hint="eastAsia"/>
                      <w:color w:val="auto"/>
                      <w:sz w:val="21"/>
                      <w:szCs w:val="21"/>
                      <w:highlight w:val="none"/>
                    </w:rPr>
                    <w:t>石油类</w:t>
                  </w:r>
                </w:p>
              </w:tc>
              <w:tc>
                <w:tcPr>
                  <w:tcW w:w="812" w:type="dxa"/>
                  <w:tcBorders>
                    <w:tl2br w:val="nil"/>
                    <w:tr2bl w:val="nil"/>
                  </w:tcBorders>
                  <w:vAlign w:val="center"/>
                </w:tcPr>
                <w:p>
                  <w:pPr>
                    <w:pStyle w:val="70"/>
                    <w:keepNext w:val="0"/>
                    <w:keepLines w:val="0"/>
                    <w:pageBreakBefore w:val="0"/>
                    <w:widowControl w:val="0"/>
                    <w:kinsoku/>
                    <w:wordWrap/>
                    <w:overflowPunct/>
                    <w:topLinePunct w:val="0"/>
                    <w:autoSpaceDE/>
                    <w:autoSpaceDN/>
                    <w:bidi w:val="0"/>
                    <w:adjustRightInd w:val="0"/>
                    <w:snapToGrid w:val="0"/>
                    <w:textAlignment w:val="auto"/>
                    <w:rPr>
                      <w:b w:val="0"/>
                      <w:bCs w:val="0"/>
                      <w:color w:val="auto"/>
                      <w:sz w:val="21"/>
                      <w:szCs w:val="21"/>
                      <w:highlight w:val="none"/>
                    </w:rPr>
                  </w:pPr>
                  <w:r>
                    <w:rPr>
                      <w:rFonts w:hint="eastAsia"/>
                      <w:b w:val="0"/>
                      <w:bCs w:val="0"/>
                      <w:color w:val="auto"/>
                      <w:sz w:val="21"/>
                      <w:szCs w:val="21"/>
                      <w:highlight w:val="none"/>
                    </w:rPr>
                    <w:t>≤0.5</w:t>
                  </w:r>
                </w:p>
              </w:tc>
              <w:tc>
                <w:tcPr>
                  <w:tcW w:w="1157" w:type="dxa"/>
                  <w:tcBorders>
                    <w:tl2br w:val="nil"/>
                    <w:tr2bl w:val="nil"/>
                  </w:tcBorders>
                  <w:vAlign w:val="center"/>
                </w:tcPr>
                <w:p>
                  <w:pPr>
                    <w:pStyle w:val="70"/>
                    <w:keepNext w:val="0"/>
                    <w:keepLines w:val="0"/>
                    <w:pageBreakBefore w:val="0"/>
                    <w:widowControl w:val="0"/>
                    <w:kinsoku/>
                    <w:wordWrap/>
                    <w:overflowPunct/>
                    <w:topLinePunct w:val="0"/>
                    <w:autoSpaceDE/>
                    <w:autoSpaceDN/>
                    <w:bidi w:val="0"/>
                    <w:adjustRightInd w:val="0"/>
                    <w:snapToGrid w:val="0"/>
                    <w:ind w:firstLine="0"/>
                    <w:textAlignment w:val="auto"/>
                    <w:rPr>
                      <w:rFonts w:hint="eastAsia" w:ascii="Times New Roman" w:hAnsi="Times New Roman" w:eastAsia="宋体" w:cs="Times New Roman"/>
                      <w:b w:val="0"/>
                      <w:bCs w:val="0"/>
                      <w:color w:val="auto"/>
                      <w:sz w:val="21"/>
                      <w:szCs w:val="21"/>
                      <w:highlight w:val="none"/>
                      <w:lang w:val="en-US" w:eastAsia="zh-CN"/>
                    </w:rPr>
                  </w:pPr>
                  <w:r>
                    <w:rPr>
                      <w:rFonts w:hint="eastAsia" w:ascii="Times New Roman" w:hAnsi="Times New Roman" w:eastAsia="宋体" w:cs="Times New Roman"/>
                      <w:b w:val="0"/>
                      <w:bCs w:val="0"/>
                      <w:color w:val="auto"/>
                      <w:sz w:val="21"/>
                      <w:szCs w:val="21"/>
                      <w:highlight w:val="none"/>
                      <w:lang w:val="en-US" w:eastAsia="zh-CN"/>
                    </w:rPr>
                    <w:t>12</w:t>
                  </w:r>
                </w:p>
              </w:tc>
              <w:tc>
                <w:tcPr>
                  <w:tcW w:w="899" w:type="dxa"/>
                  <w:tcBorders>
                    <w:tl2br w:val="nil"/>
                    <w:tr2bl w:val="nil"/>
                  </w:tcBorders>
                  <w:vAlign w:val="center"/>
                </w:tcPr>
                <w:p>
                  <w:pPr>
                    <w:pStyle w:val="70"/>
                    <w:keepNext w:val="0"/>
                    <w:keepLines w:val="0"/>
                    <w:pageBreakBefore w:val="0"/>
                    <w:widowControl w:val="0"/>
                    <w:kinsoku/>
                    <w:wordWrap/>
                    <w:overflowPunct/>
                    <w:topLinePunct w:val="0"/>
                    <w:autoSpaceDE/>
                    <w:autoSpaceDN/>
                    <w:bidi w:val="0"/>
                    <w:adjustRightInd w:val="0"/>
                    <w:snapToGrid w:val="0"/>
                    <w:textAlignment w:val="auto"/>
                    <w:rPr>
                      <w:rFonts w:hint="default"/>
                      <w:b w:val="0"/>
                      <w:bCs w:val="0"/>
                      <w:color w:val="auto"/>
                      <w:sz w:val="21"/>
                      <w:szCs w:val="21"/>
                      <w:highlight w:val="none"/>
                      <w:lang w:val="en-US" w:eastAsia="zh-CN"/>
                    </w:rPr>
                  </w:pPr>
                  <w:r>
                    <w:rPr>
                      <w:rFonts w:hint="eastAsia"/>
                      <w:b w:val="0"/>
                      <w:bCs w:val="0"/>
                      <w:color w:val="auto"/>
                      <w:sz w:val="21"/>
                      <w:szCs w:val="21"/>
                      <w:highlight w:val="none"/>
                      <w:lang w:val="en-US" w:eastAsia="zh-CN"/>
                    </w:rPr>
                    <w:t>0.02</w:t>
                  </w:r>
                </w:p>
              </w:tc>
              <w:tc>
                <w:tcPr>
                  <w:tcW w:w="899" w:type="dxa"/>
                  <w:tcBorders>
                    <w:tl2br w:val="nil"/>
                    <w:tr2bl w:val="nil"/>
                  </w:tcBorders>
                  <w:vAlign w:val="center"/>
                </w:tcPr>
                <w:p>
                  <w:pPr>
                    <w:pStyle w:val="70"/>
                    <w:keepNext w:val="0"/>
                    <w:keepLines w:val="0"/>
                    <w:pageBreakBefore w:val="0"/>
                    <w:widowControl w:val="0"/>
                    <w:kinsoku/>
                    <w:wordWrap/>
                    <w:overflowPunct/>
                    <w:topLinePunct w:val="0"/>
                    <w:autoSpaceDE/>
                    <w:autoSpaceDN/>
                    <w:bidi w:val="0"/>
                    <w:adjustRightInd w:val="0"/>
                    <w:snapToGrid w:val="0"/>
                    <w:textAlignment w:val="auto"/>
                    <w:rPr>
                      <w:rFonts w:hint="default"/>
                      <w:b w:val="0"/>
                      <w:bCs w:val="0"/>
                      <w:color w:val="auto"/>
                      <w:sz w:val="21"/>
                      <w:szCs w:val="21"/>
                      <w:highlight w:val="none"/>
                      <w:lang w:val="en-US" w:eastAsia="zh-CN"/>
                    </w:rPr>
                  </w:pPr>
                  <w:r>
                    <w:rPr>
                      <w:rFonts w:hint="eastAsia"/>
                      <w:b w:val="0"/>
                      <w:bCs w:val="0"/>
                      <w:color w:val="auto"/>
                      <w:sz w:val="21"/>
                      <w:szCs w:val="21"/>
                      <w:highlight w:val="none"/>
                      <w:lang w:val="en-US" w:eastAsia="zh-CN"/>
                    </w:rPr>
                    <w:t>0.01</w:t>
                  </w:r>
                </w:p>
              </w:tc>
              <w:tc>
                <w:tcPr>
                  <w:tcW w:w="899" w:type="dxa"/>
                  <w:tcBorders>
                    <w:tl2br w:val="nil"/>
                    <w:tr2bl w:val="nil"/>
                  </w:tcBorders>
                  <w:vAlign w:val="center"/>
                </w:tcPr>
                <w:p>
                  <w:pPr>
                    <w:pStyle w:val="70"/>
                    <w:keepNext w:val="0"/>
                    <w:keepLines w:val="0"/>
                    <w:pageBreakBefore w:val="0"/>
                    <w:widowControl w:val="0"/>
                    <w:kinsoku/>
                    <w:wordWrap/>
                    <w:overflowPunct/>
                    <w:topLinePunct w:val="0"/>
                    <w:autoSpaceDE/>
                    <w:autoSpaceDN/>
                    <w:bidi w:val="0"/>
                    <w:adjustRightInd w:val="0"/>
                    <w:snapToGrid w:val="0"/>
                    <w:textAlignment w:val="auto"/>
                    <w:rPr>
                      <w:rFonts w:hint="default"/>
                      <w:b w:val="0"/>
                      <w:bCs w:val="0"/>
                      <w:color w:val="auto"/>
                      <w:sz w:val="21"/>
                      <w:szCs w:val="21"/>
                      <w:highlight w:val="none"/>
                      <w:lang w:val="en-US" w:eastAsia="zh-CN"/>
                    </w:rPr>
                  </w:pPr>
                  <w:r>
                    <w:rPr>
                      <w:rFonts w:hint="eastAsia"/>
                      <w:b w:val="0"/>
                      <w:bCs w:val="0"/>
                      <w:color w:val="auto"/>
                      <w:sz w:val="21"/>
                      <w:szCs w:val="21"/>
                      <w:highlight w:val="none"/>
                      <w:lang w:val="en-US" w:eastAsia="zh-CN"/>
                    </w:rPr>
                    <w:t>0.01</w:t>
                  </w:r>
                </w:p>
              </w:tc>
              <w:tc>
                <w:tcPr>
                  <w:tcW w:w="1077" w:type="dxa"/>
                  <w:tcBorders>
                    <w:tl2br w:val="nil"/>
                    <w:tr2bl w:val="nil"/>
                  </w:tcBorders>
                  <w:vAlign w:val="center"/>
                </w:tcPr>
                <w:p>
                  <w:pPr>
                    <w:pStyle w:val="70"/>
                    <w:keepNext w:val="0"/>
                    <w:keepLines w:val="0"/>
                    <w:pageBreakBefore w:val="0"/>
                    <w:widowControl w:val="0"/>
                    <w:kinsoku/>
                    <w:wordWrap/>
                    <w:overflowPunct/>
                    <w:topLinePunct w:val="0"/>
                    <w:autoSpaceDE/>
                    <w:autoSpaceDN/>
                    <w:bidi w:val="0"/>
                    <w:adjustRightInd w:val="0"/>
                    <w:snapToGrid w:val="0"/>
                    <w:textAlignment w:val="auto"/>
                    <w:rPr>
                      <w:rFonts w:hint="default"/>
                      <w:b w:val="0"/>
                      <w:bCs w:val="0"/>
                      <w:color w:val="auto"/>
                      <w:sz w:val="21"/>
                      <w:szCs w:val="21"/>
                      <w:highlight w:val="none"/>
                      <w:lang w:val="en-US" w:eastAsia="zh-CN"/>
                    </w:rPr>
                  </w:pPr>
                  <w:r>
                    <w:rPr>
                      <w:rFonts w:hint="eastAsia"/>
                      <w:b w:val="0"/>
                      <w:bCs w:val="0"/>
                      <w:color w:val="auto"/>
                      <w:sz w:val="21"/>
                      <w:szCs w:val="21"/>
                      <w:highlight w:val="none"/>
                      <w:lang w:val="en-US" w:eastAsia="zh-CN"/>
                    </w:rPr>
                    <w:t>0</w:t>
                  </w:r>
                </w:p>
              </w:tc>
              <w:tc>
                <w:tcPr>
                  <w:tcW w:w="1112" w:type="dxa"/>
                  <w:tcBorders>
                    <w:tl2br w:val="nil"/>
                    <w:tr2bl w:val="nil"/>
                  </w:tcBorders>
                  <w:vAlign w:val="center"/>
                </w:tcPr>
                <w:p>
                  <w:pPr>
                    <w:pStyle w:val="70"/>
                    <w:keepNext w:val="0"/>
                    <w:keepLines w:val="0"/>
                    <w:pageBreakBefore w:val="0"/>
                    <w:widowControl w:val="0"/>
                    <w:kinsoku/>
                    <w:wordWrap/>
                    <w:overflowPunct/>
                    <w:topLinePunct w:val="0"/>
                    <w:autoSpaceDE/>
                    <w:autoSpaceDN/>
                    <w:bidi w:val="0"/>
                    <w:adjustRightInd w:val="0"/>
                    <w:snapToGrid w:val="0"/>
                    <w:textAlignment w:val="auto"/>
                    <w:rPr>
                      <w:rFonts w:hint="default"/>
                      <w:b w:val="0"/>
                      <w:bCs w:val="0"/>
                      <w:color w:val="auto"/>
                      <w:sz w:val="21"/>
                      <w:szCs w:val="21"/>
                      <w:highlight w:val="none"/>
                      <w:lang w:val="en-US" w:eastAsia="zh-CN"/>
                    </w:rPr>
                  </w:pPr>
                  <w:r>
                    <w:rPr>
                      <w:rFonts w:hint="eastAsia"/>
                      <w:b w:val="0"/>
                      <w:bCs w:val="0"/>
                      <w:color w:val="auto"/>
                      <w:sz w:val="21"/>
                      <w:szCs w:val="21"/>
                      <w:highlight w:val="none"/>
                      <w:lang w:val="en-US" w:eastAsia="zh-CN"/>
                    </w:rPr>
                    <w:t>-</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283" w:hRule="atLeast"/>
                <w:jc w:val="center"/>
              </w:trPr>
              <w:tc>
                <w:tcPr>
                  <w:tcW w:w="1323" w:type="dxa"/>
                  <w:tcBorders>
                    <w:tl2br w:val="nil"/>
                    <w:tr2bl w:val="nil"/>
                  </w:tcBorders>
                  <w:vAlign w:val="center"/>
                </w:tcPr>
                <w:p>
                  <w:pPr>
                    <w:pStyle w:val="70"/>
                    <w:keepNext w:val="0"/>
                    <w:keepLines w:val="0"/>
                    <w:pageBreakBefore w:val="0"/>
                    <w:widowControl w:val="0"/>
                    <w:kinsoku/>
                    <w:wordWrap/>
                    <w:overflowPunct/>
                    <w:topLinePunct w:val="0"/>
                    <w:autoSpaceDE/>
                    <w:autoSpaceDN/>
                    <w:bidi w:val="0"/>
                    <w:adjustRightInd w:val="0"/>
                    <w:snapToGrid w:val="0"/>
                    <w:textAlignment w:val="auto"/>
                    <w:rPr>
                      <w:color w:val="auto"/>
                      <w:sz w:val="21"/>
                      <w:szCs w:val="21"/>
                      <w:highlight w:val="none"/>
                    </w:rPr>
                  </w:pPr>
                  <w:r>
                    <w:rPr>
                      <w:rFonts w:hint="eastAsia"/>
                      <w:color w:val="auto"/>
                      <w:sz w:val="21"/>
                      <w:szCs w:val="21"/>
                      <w:highlight w:val="none"/>
                    </w:rPr>
                    <w:t>挥发酚</w:t>
                  </w:r>
                </w:p>
              </w:tc>
              <w:tc>
                <w:tcPr>
                  <w:tcW w:w="812" w:type="dxa"/>
                  <w:tcBorders>
                    <w:tl2br w:val="nil"/>
                    <w:tr2bl w:val="nil"/>
                  </w:tcBorders>
                  <w:vAlign w:val="center"/>
                </w:tcPr>
                <w:p>
                  <w:pPr>
                    <w:pStyle w:val="70"/>
                    <w:keepNext w:val="0"/>
                    <w:keepLines w:val="0"/>
                    <w:pageBreakBefore w:val="0"/>
                    <w:widowControl w:val="0"/>
                    <w:kinsoku/>
                    <w:wordWrap/>
                    <w:overflowPunct/>
                    <w:topLinePunct w:val="0"/>
                    <w:autoSpaceDE/>
                    <w:autoSpaceDN/>
                    <w:bidi w:val="0"/>
                    <w:adjustRightInd w:val="0"/>
                    <w:snapToGrid w:val="0"/>
                    <w:textAlignment w:val="auto"/>
                    <w:rPr>
                      <w:b w:val="0"/>
                      <w:bCs w:val="0"/>
                      <w:color w:val="auto"/>
                      <w:sz w:val="21"/>
                      <w:szCs w:val="21"/>
                      <w:highlight w:val="none"/>
                    </w:rPr>
                  </w:pPr>
                  <w:r>
                    <w:rPr>
                      <w:rFonts w:hint="eastAsia"/>
                      <w:b w:val="0"/>
                      <w:bCs w:val="0"/>
                      <w:color w:val="auto"/>
                      <w:sz w:val="21"/>
                      <w:szCs w:val="21"/>
                      <w:highlight w:val="none"/>
                    </w:rPr>
                    <w:t>≤0.01</w:t>
                  </w:r>
                </w:p>
              </w:tc>
              <w:tc>
                <w:tcPr>
                  <w:tcW w:w="1157" w:type="dxa"/>
                  <w:tcBorders>
                    <w:tl2br w:val="nil"/>
                    <w:tr2bl w:val="nil"/>
                  </w:tcBorders>
                  <w:vAlign w:val="center"/>
                </w:tcPr>
                <w:p>
                  <w:pPr>
                    <w:pStyle w:val="70"/>
                    <w:keepNext w:val="0"/>
                    <w:keepLines w:val="0"/>
                    <w:pageBreakBefore w:val="0"/>
                    <w:widowControl w:val="0"/>
                    <w:kinsoku/>
                    <w:wordWrap/>
                    <w:overflowPunct/>
                    <w:topLinePunct w:val="0"/>
                    <w:autoSpaceDE/>
                    <w:autoSpaceDN/>
                    <w:bidi w:val="0"/>
                    <w:adjustRightInd w:val="0"/>
                    <w:snapToGrid w:val="0"/>
                    <w:ind w:firstLine="0"/>
                    <w:textAlignment w:val="auto"/>
                    <w:rPr>
                      <w:rFonts w:hint="eastAsia" w:ascii="Times New Roman" w:hAnsi="Times New Roman" w:eastAsia="宋体" w:cs="Times New Roman"/>
                      <w:b w:val="0"/>
                      <w:bCs w:val="0"/>
                      <w:color w:val="auto"/>
                      <w:sz w:val="21"/>
                      <w:szCs w:val="21"/>
                      <w:highlight w:val="none"/>
                      <w:lang w:val="en-US" w:eastAsia="zh-CN"/>
                    </w:rPr>
                  </w:pPr>
                  <w:r>
                    <w:rPr>
                      <w:rFonts w:hint="eastAsia" w:ascii="Times New Roman" w:hAnsi="Times New Roman" w:eastAsia="宋体" w:cs="Times New Roman"/>
                      <w:b w:val="0"/>
                      <w:bCs w:val="0"/>
                      <w:color w:val="auto"/>
                      <w:sz w:val="21"/>
                      <w:szCs w:val="21"/>
                      <w:highlight w:val="none"/>
                      <w:lang w:val="en-US" w:eastAsia="zh-CN"/>
                    </w:rPr>
                    <w:t>12</w:t>
                  </w:r>
                </w:p>
              </w:tc>
              <w:tc>
                <w:tcPr>
                  <w:tcW w:w="899" w:type="dxa"/>
                  <w:tcBorders>
                    <w:tl2br w:val="nil"/>
                    <w:tr2bl w:val="nil"/>
                  </w:tcBorders>
                  <w:vAlign w:val="center"/>
                </w:tcPr>
                <w:p>
                  <w:pPr>
                    <w:pStyle w:val="70"/>
                    <w:keepNext w:val="0"/>
                    <w:keepLines w:val="0"/>
                    <w:pageBreakBefore w:val="0"/>
                    <w:widowControl w:val="0"/>
                    <w:kinsoku/>
                    <w:wordWrap/>
                    <w:overflowPunct/>
                    <w:topLinePunct w:val="0"/>
                    <w:autoSpaceDE/>
                    <w:autoSpaceDN/>
                    <w:bidi w:val="0"/>
                    <w:adjustRightInd w:val="0"/>
                    <w:snapToGrid w:val="0"/>
                    <w:textAlignment w:val="auto"/>
                    <w:rPr>
                      <w:rFonts w:hint="default"/>
                      <w:b w:val="0"/>
                      <w:bCs w:val="0"/>
                      <w:color w:val="auto"/>
                      <w:sz w:val="21"/>
                      <w:szCs w:val="21"/>
                      <w:highlight w:val="none"/>
                      <w:lang w:val="en-US" w:eastAsia="zh-CN"/>
                    </w:rPr>
                  </w:pPr>
                  <w:r>
                    <w:rPr>
                      <w:rFonts w:hint="eastAsia"/>
                      <w:b w:val="0"/>
                      <w:bCs w:val="0"/>
                      <w:color w:val="auto"/>
                      <w:sz w:val="21"/>
                      <w:szCs w:val="21"/>
                      <w:highlight w:val="none"/>
                      <w:lang w:val="en-US" w:eastAsia="zh-CN"/>
                    </w:rPr>
                    <w:t>0.0024</w:t>
                  </w:r>
                </w:p>
              </w:tc>
              <w:tc>
                <w:tcPr>
                  <w:tcW w:w="899" w:type="dxa"/>
                  <w:tcBorders>
                    <w:tl2br w:val="nil"/>
                    <w:tr2bl w:val="nil"/>
                  </w:tcBorders>
                  <w:vAlign w:val="center"/>
                </w:tcPr>
                <w:p>
                  <w:pPr>
                    <w:pStyle w:val="70"/>
                    <w:keepNext w:val="0"/>
                    <w:keepLines w:val="0"/>
                    <w:pageBreakBefore w:val="0"/>
                    <w:widowControl w:val="0"/>
                    <w:kinsoku/>
                    <w:wordWrap/>
                    <w:overflowPunct/>
                    <w:topLinePunct w:val="0"/>
                    <w:autoSpaceDE/>
                    <w:autoSpaceDN/>
                    <w:bidi w:val="0"/>
                    <w:adjustRightInd w:val="0"/>
                    <w:snapToGrid w:val="0"/>
                    <w:textAlignment w:val="auto"/>
                    <w:rPr>
                      <w:rFonts w:hint="default"/>
                      <w:b w:val="0"/>
                      <w:bCs w:val="0"/>
                      <w:color w:val="auto"/>
                      <w:sz w:val="21"/>
                      <w:szCs w:val="21"/>
                      <w:highlight w:val="none"/>
                      <w:lang w:val="en-US" w:eastAsia="zh-CN"/>
                    </w:rPr>
                  </w:pPr>
                  <w:r>
                    <w:rPr>
                      <w:rFonts w:hint="eastAsia"/>
                      <w:b w:val="0"/>
                      <w:bCs w:val="0"/>
                      <w:color w:val="auto"/>
                      <w:sz w:val="21"/>
                      <w:szCs w:val="21"/>
                      <w:highlight w:val="none"/>
                      <w:lang w:val="en-US" w:eastAsia="zh-CN"/>
                    </w:rPr>
                    <w:t>0.0002</w:t>
                  </w:r>
                </w:p>
              </w:tc>
              <w:tc>
                <w:tcPr>
                  <w:tcW w:w="899" w:type="dxa"/>
                  <w:tcBorders>
                    <w:tl2br w:val="nil"/>
                    <w:tr2bl w:val="nil"/>
                  </w:tcBorders>
                  <w:vAlign w:val="center"/>
                </w:tcPr>
                <w:p>
                  <w:pPr>
                    <w:pStyle w:val="70"/>
                    <w:keepNext w:val="0"/>
                    <w:keepLines w:val="0"/>
                    <w:pageBreakBefore w:val="0"/>
                    <w:widowControl w:val="0"/>
                    <w:kinsoku/>
                    <w:wordWrap/>
                    <w:overflowPunct/>
                    <w:topLinePunct w:val="0"/>
                    <w:autoSpaceDE/>
                    <w:autoSpaceDN/>
                    <w:bidi w:val="0"/>
                    <w:adjustRightInd w:val="0"/>
                    <w:snapToGrid w:val="0"/>
                    <w:textAlignment w:val="auto"/>
                    <w:rPr>
                      <w:rFonts w:hint="default"/>
                      <w:b w:val="0"/>
                      <w:bCs w:val="0"/>
                      <w:color w:val="auto"/>
                      <w:sz w:val="21"/>
                      <w:szCs w:val="21"/>
                      <w:highlight w:val="none"/>
                      <w:lang w:val="en-US" w:eastAsia="zh-CN"/>
                    </w:rPr>
                  </w:pPr>
                  <w:r>
                    <w:rPr>
                      <w:rFonts w:hint="eastAsia"/>
                      <w:b w:val="0"/>
                      <w:bCs w:val="0"/>
                      <w:color w:val="auto"/>
                      <w:sz w:val="21"/>
                      <w:szCs w:val="21"/>
                      <w:highlight w:val="none"/>
                      <w:lang w:val="en-US" w:eastAsia="zh-CN"/>
                    </w:rPr>
                    <w:t>0.0007</w:t>
                  </w:r>
                </w:p>
              </w:tc>
              <w:tc>
                <w:tcPr>
                  <w:tcW w:w="1077" w:type="dxa"/>
                  <w:tcBorders>
                    <w:tl2br w:val="nil"/>
                    <w:tr2bl w:val="nil"/>
                  </w:tcBorders>
                  <w:vAlign w:val="center"/>
                </w:tcPr>
                <w:p>
                  <w:pPr>
                    <w:pStyle w:val="70"/>
                    <w:keepNext w:val="0"/>
                    <w:keepLines w:val="0"/>
                    <w:pageBreakBefore w:val="0"/>
                    <w:widowControl w:val="0"/>
                    <w:kinsoku/>
                    <w:wordWrap/>
                    <w:overflowPunct/>
                    <w:topLinePunct w:val="0"/>
                    <w:autoSpaceDE/>
                    <w:autoSpaceDN/>
                    <w:bidi w:val="0"/>
                    <w:adjustRightInd w:val="0"/>
                    <w:snapToGrid w:val="0"/>
                    <w:textAlignment w:val="auto"/>
                    <w:rPr>
                      <w:rFonts w:hint="default"/>
                      <w:b w:val="0"/>
                      <w:bCs w:val="0"/>
                      <w:color w:val="auto"/>
                      <w:sz w:val="21"/>
                      <w:szCs w:val="21"/>
                      <w:highlight w:val="none"/>
                      <w:lang w:val="en-US" w:eastAsia="zh-CN"/>
                    </w:rPr>
                  </w:pPr>
                  <w:r>
                    <w:rPr>
                      <w:rFonts w:hint="eastAsia"/>
                      <w:b w:val="0"/>
                      <w:bCs w:val="0"/>
                      <w:color w:val="auto"/>
                      <w:sz w:val="21"/>
                      <w:szCs w:val="21"/>
                      <w:highlight w:val="none"/>
                      <w:lang w:val="en-US" w:eastAsia="zh-CN"/>
                    </w:rPr>
                    <w:t>0</w:t>
                  </w:r>
                </w:p>
              </w:tc>
              <w:tc>
                <w:tcPr>
                  <w:tcW w:w="1112" w:type="dxa"/>
                  <w:tcBorders>
                    <w:tl2br w:val="nil"/>
                    <w:tr2bl w:val="nil"/>
                  </w:tcBorders>
                  <w:vAlign w:val="center"/>
                </w:tcPr>
                <w:p>
                  <w:pPr>
                    <w:pStyle w:val="70"/>
                    <w:keepNext w:val="0"/>
                    <w:keepLines w:val="0"/>
                    <w:pageBreakBefore w:val="0"/>
                    <w:widowControl w:val="0"/>
                    <w:kinsoku/>
                    <w:wordWrap/>
                    <w:overflowPunct/>
                    <w:topLinePunct w:val="0"/>
                    <w:autoSpaceDE/>
                    <w:autoSpaceDN/>
                    <w:bidi w:val="0"/>
                    <w:adjustRightInd w:val="0"/>
                    <w:snapToGrid w:val="0"/>
                    <w:textAlignment w:val="auto"/>
                    <w:rPr>
                      <w:rFonts w:hint="default"/>
                      <w:b w:val="0"/>
                      <w:bCs w:val="0"/>
                      <w:color w:val="auto"/>
                      <w:sz w:val="21"/>
                      <w:szCs w:val="21"/>
                      <w:highlight w:val="none"/>
                      <w:lang w:val="en-US" w:eastAsia="zh-CN"/>
                    </w:rPr>
                  </w:pPr>
                  <w:r>
                    <w:rPr>
                      <w:rFonts w:hint="eastAsia"/>
                      <w:b w:val="0"/>
                      <w:bCs w:val="0"/>
                      <w:color w:val="auto"/>
                      <w:sz w:val="21"/>
                      <w:szCs w:val="21"/>
                      <w:highlight w:val="none"/>
                      <w:lang w:val="en-US" w:eastAsia="zh-CN"/>
                    </w:rPr>
                    <w:t>-</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PrEx>
              <w:trPr>
                <w:cantSplit/>
                <w:trHeight w:val="283" w:hRule="atLeast"/>
                <w:jc w:val="center"/>
              </w:trPr>
              <w:tc>
                <w:tcPr>
                  <w:tcW w:w="1323" w:type="dxa"/>
                  <w:tcBorders>
                    <w:tl2br w:val="nil"/>
                    <w:tr2bl w:val="nil"/>
                  </w:tcBorders>
                  <w:vAlign w:val="center"/>
                </w:tcPr>
                <w:p>
                  <w:pPr>
                    <w:pStyle w:val="70"/>
                    <w:keepNext w:val="0"/>
                    <w:keepLines w:val="0"/>
                    <w:pageBreakBefore w:val="0"/>
                    <w:widowControl w:val="0"/>
                    <w:kinsoku/>
                    <w:wordWrap/>
                    <w:overflowPunct/>
                    <w:topLinePunct w:val="0"/>
                    <w:autoSpaceDE/>
                    <w:autoSpaceDN/>
                    <w:bidi w:val="0"/>
                    <w:adjustRightInd w:val="0"/>
                    <w:snapToGrid w:val="0"/>
                    <w:textAlignment w:val="auto"/>
                    <w:rPr>
                      <w:color w:val="auto"/>
                      <w:sz w:val="21"/>
                      <w:szCs w:val="21"/>
                      <w:highlight w:val="none"/>
                    </w:rPr>
                  </w:pPr>
                  <w:r>
                    <w:rPr>
                      <w:rFonts w:hint="eastAsia"/>
                      <w:color w:val="auto"/>
                      <w:sz w:val="21"/>
                      <w:szCs w:val="21"/>
                      <w:highlight w:val="none"/>
                    </w:rPr>
                    <w:t>汞</w:t>
                  </w:r>
                </w:p>
              </w:tc>
              <w:tc>
                <w:tcPr>
                  <w:tcW w:w="812" w:type="dxa"/>
                  <w:tcBorders>
                    <w:tl2br w:val="nil"/>
                    <w:tr2bl w:val="nil"/>
                  </w:tcBorders>
                  <w:vAlign w:val="center"/>
                </w:tcPr>
                <w:p>
                  <w:pPr>
                    <w:pStyle w:val="70"/>
                    <w:keepNext w:val="0"/>
                    <w:keepLines w:val="0"/>
                    <w:pageBreakBefore w:val="0"/>
                    <w:widowControl w:val="0"/>
                    <w:kinsoku/>
                    <w:wordWrap/>
                    <w:overflowPunct/>
                    <w:topLinePunct w:val="0"/>
                    <w:autoSpaceDE/>
                    <w:autoSpaceDN/>
                    <w:bidi w:val="0"/>
                    <w:adjustRightInd w:val="0"/>
                    <w:snapToGrid w:val="0"/>
                    <w:textAlignment w:val="auto"/>
                    <w:rPr>
                      <w:b w:val="0"/>
                      <w:bCs w:val="0"/>
                      <w:color w:val="auto"/>
                      <w:sz w:val="21"/>
                      <w:szCs w:val="21"/>
                      <w:highlight w:val="none"/>
                    </w:rPr>
                  </w:pPr>
                  <w:r>
                    <w:rPr>
                      <w:rFonts w:hint="eastAsia"/>
                      <w:b w:val="0"/>
                      <w:bCs w:val="0"/>
                      <w:color w:val="auto"/>
                      <w:sz w:val="21"/>
                      <w:szCs w:val="21"/>
                      <w:highlight w:val="none"/>
                    </w:rPr>
                    <w:t>≤0.001</w:t>
                  </w:r>
                </w:p>
              </w:tc>
              <w:tc>
                <w:tcPr>
                  <w:tcW w:w="1157" w:type="dxa"/>
                  <w:tcBorders>
                    <w:tl2br w:val="nil"/>
                    <w:tr2bl w:val="nil"/>
                  </w:tcBorders>
                  <w:vAlign w:val="center"/>
                </w:tcPr>
                <w:p>
                  <w:pPr>
                    <w:pStyle w:val="70"/>
                    <w:keepNext w:val="0"/>
                    <w:keepLines w:val="0"/>
                    <w:pageBreakBefore w:val="0"/>
                    <w:widowControl w:val="0"/>
                    <w:kinsoku/>
                    <w:wordWrap/>
                    <w:overflowPunct/>
                    <w:topLinePunct w:val="0"/>
                    <w:autoSpaceDE/>
                    <w:autoSpaceDN/>
                    <w:bidi w:val="0"/>
                    <w:adjustRightInd w:val="0"/>
                    <w:snapToGrid w:val="0"/>
                    <w:ind w:firstLine="0"/>
                    <w:textAlignment w:val="auto"/>
                    <w:rPr>
                      <w:rFonts w:hint="eastAsia" w:ascii="Times New Roman" w:hAnsi="Times New Roman" w:eastAsia="宋体" w:cs="Times New Roman"/>
                      <w:b w:val="0"/>
                      <w:bCs w:val="0"/>
                      <w:color w:val="auto"/>
                      <w:sz w:val="21"/>
                      <w:szCs w:val="21"/>
                      <w:highlight w:val="none"/>
                      <w:lang w:val="en-US" w:eastAsia="zh-CN"/>
                    </w:rPr>
                  </w:pPr>
                  <w:r>
                    <w:rPr>
                      <w:rFonts w:hint="eastAsia" w:ascii="Times New Roman" w:hAnsi="Times New Roman" w:eastAsia="宋体" w:cs="Times New Roman"/>
                      <w:b w:val="0"/>
                      <w:bCs w:val="0"/>
                      <w:color w:val="auto"/>
                      <w:sz w:val="21"/>
                      <w:szCs w:val="21"/>
                      <w:highlight w:val="none"/>
                      <w:lang w:val="en-US" w:eastAsia="zh-CN"/>
                    </w:rPr>
                    <w:t>12</w:t>
                  </w:r>
                </w:p>
              </w:tc>
              <w:tc>
                <w:tcPr>
                  <w:tcW w:w="899" w:type="dxa"/>
                  <w:tcBorders>
                    <w:tl2br w:val="nil"/>
                    <w:tr2bl w:val="nil"/>
                  </w:tcBorders>
                  <w:vAlign w:val="center"/>
                </w:tcPr>
                <w:p>
                  <w:pPr>
                    <w:pStyle w:val="70"/>
                    <w:keepNext w:val="0"/>
                    <w:keepLines w:val="0"/>
                    <w:pageBreakBefore w:val="0"/>
                    <w:widowControl w:val="0"/>
                    <w:kinsoku/>
                    <w:wordWrap/>
                    <w:overflowPunct/>
                    <w:topLinePunct w:val="0"/>
                    <w:autoSpaceDE/>
                    <w:autoSpaceDN/>
                    <w:bidi w:val="0"/>
                    <w:adjustRightInd w:val="0"/>
                    <w:snapToGrid w:val="0"/>
                    <w:textAlignment w:val="auto"/>
                    <w:rPr>
                      <w:rFonts w:hint="default"/>
                      <w:b w:val="0"/>
                      <w:bCs w:val="0"/>
                      <w:color w:val="auto"/>
                      <w:sz w:val="21"/>
                      <w:szCs w:val="21"/>
                      <w:highlight w:val="none"/>
                      <w:lang w:val="en-US" w:eastAsia="zh-CN"/>
                    </w:rPr>
                  </w:pPr>
                  <w:r>
                    <w:rPr>
                      <w:rFonts w:hint="eastAsia"/>
                      <w:b w:val="0"/>
                      <w:bCs w:val="0"/>
                      <w:color w:val="auto"/>
                      <w:sz w:val="21"/>
                      <w:szCs w:val="21"/>
                      <w:highlight w:val="none"/>
                      <w:lang w:val="en-US" w:eastAsia="zh-CN"/>
                    </w:rPr>
                    <w:t>0.00004</w:t>
                  </w:r>
                </w:p>
              </w:tc>
              <w:tc>
                <w:tcPr>
                  <w:tcW w:w="899" w:type="dxa"/>
                  <w:tcBorders>
                    <w:tl2br w:val="nil"/>
                    <w:tr2bl w:val="nil"/>
                  </w:tcBorders>
                  <w:vAlign w:val="center"/>
                </w:tcPr>
                <w:p>
                  <w:pPr>
                    <w:pStyle w:val="70"/>
                    <w:keepNext w:val="0"/>
                    <w:keepLines w:val="0"/>
                    <w:pageBreakBefore w:val="0"/>
                    <w:widowControl w:val="0"/>
                    <w:kinsoku/>
                    <w:wordWrap/>
                    <w:overflowPunct/>
                    <w:topLinePunct w:val="0"/>
                    <w:autoSpaceDE/>
                    <w:autoSpaceDN/>
                    <w:bidi w:val="0"/>
                    <w:adjustRightInd w:val="0"/>
                    <w:snapToGrid w:val="0"/>
                    <w:textAlignment w:val="auto"/>
                    <w:rPr>
                      <w:rFonts w:hint="default"/>
                      <w:b w:val="0"/>
                      <w:bCs w:val="0"/>
                      <w:color w:val="auto"/>
                      <w:sz w:val="21"/>
                      <w:szCs w:val="21"/>
                      <w:highlight w:val="none"/>
                      <w:lang w:val="en-US" w:eastAsia="zh-CN"/>
                    </w:rPr>
                  </w:pPr>
                  <w:r>
                    <w:rPr>
                      <w:rFonts w:hint="eastAsia"/>
                      <w:b w:val="0"/>
                      <w:bCs w:val="0"/>
                      <w:color w:val="auto"/>
                      <w:sz w:val="21"/>
                      <w:szCs w:val="21"/>
                      <w:highlight w:val="none"/>
                      <w:lang w:val="en-US" w:eastAsia="zh-CN"/>
                    </w:rPr>
                    <w:t>0.00002</w:t>
                  </w:r>
                </w:p>
              </w:tc>
              <w:tc>
                <w:tcPr>
                  <w:tcW w:w="899" w:type="dxa"/>
                  <w:tcBorders>
                    <w:tl2br w:val="nil"/>
                    <w:tr2bl w:val="nil"/>
                  </w:tcBorders>
                  <w:vAlign w:val="center"/>
                </w:tcPr>
                <w:p>
                  <w:pPr>
                    <w:pStyle w:val="70"/>
                    <w:keepNext w:val="0"/>
                    <w:keepLines w:val="0"/>
                    <w:pageBreakBefore w:val="0"/>
                    <w:widowControl w:val="0"/>
                    <w:kinsoku/>
                    <w:wordWrap/>
                    <w:overflowPunct/>
                    <w:topLinePunct w:val="0"/>
                    <w:autoSpaceDE/>
                    <w:autoSpaceDN/>
                    <w:bidi w:val="0"/>
                    <w:adjustRightInd w:val="0"/>
                    <w:snapToGrid w:val="0"/>
                    <w:textAlignment w:val="auto"/>
                    <w:rPr>
                      <w:rFonts w:hint="default"/>
                      <w:b w:val="0"/>
                      <w:bCs w:val="0"/>
                      <w:color w:val="auto"/>
                      <w:sz w:val="21"/>
                      <w:szCs w:val="21"/>
                      <w:highlight w:val="none"/>
                      <w:lang w:val="en-US" w:eastAsia="zh-CN"/>
                    </w:rPr>
                  </w:pPr>
                  <w:r>
                    <w:rPr>
                      <w:rFonts w:hint="eastAsia"/>
                      <w:b w:val="0"/>
                      <w:bCs w:val="0"/>
                      <w:color w:val="auto"/>
                      <w:sz w:val="21"/>
                      <w:szCs w:val="21"/>
                      <w:highlight w:val="none"/>
                      <w:lang w:val="en-US" w:eastAsia="zh-CN"/>
                    </w:rPr>
                    <w:t>0.00003</w:t>
                  </w:r>
                </w:p>
              </w:tc>
              <w:tc>
                <w:tcPr>
                  <w:tcW w:w="1077" w:type="dxa"/>
                  <w:tcBorders>
                    <w:tl2br w:val="nil"/>
                    <w:tr2bl w:val="nil"/>
                  </w:tcBorders>
                  <w:vAlign w:val="center"/>
                </w:tcPr>
                <w:p>
                  <w:pPr>
                    <w:pStyle w:val="70"/>
                    <w:keepNext w:val="0"/>
                    <w:keepLines w:val="0"/>
                    <w:pageBreakBefore w:val="0"/>
                    <w:widowControl w:val="0"/>
                    <w:kinsoku/>
                    <w:wordWrap/>
                    <w:overflowPunct/>
                    <w:topLinePunct w:val="0"/>
                    <w:autoSpaceDE/>
                    <w:autoSpaceDN/>
                    <w:bidi w:val="0"/>
                    <w:adjustRightInd w:val="0"/>
                    <w:snapToGrid w:val="0"/>
                    <w:textAlignment w:val="auto"/>
                    <w:rPr>
                      <w:rFonts w:hint="default"/>
                      <w:b w:val="0"/>
                      <w:bCs w:val="0"/>
                      <w:color w:val="auto"/>
                      <w:sz w:val="21"/>
                      <w:szCs w:val="21"/>
                      <w:highlight w:val="none"/>
                      <w:lang w:val="en-US" w:eastAsia="zh-CN"/>
                    </w:rPr>
                  </w:pPr>
                  <w:r>
                    <w:rPr>
                      <w:rFonts w:hint="eastAsia"/>
                      <w:b w:val="0"/>
                      <w:bCs w:val="0"/>
                      <w:color w:val="auto"/>
                      <w:sz w:val="21"/>
                      <w:szCs w:val="21"/>
                      <w:highlight w:val="none"/>
                      <w:lang w:val="en-US" w:eastAsia="zh-CN"/>
                    </w:rPr>
                    <w:t>0</w:t>
                  </w:r>
                </w:p>
              </w:tc>
              <w:tc>
                <w:tcPr>
                  <w:tcW w:w="1112" w:type="dxa"/>
                  <w:tcBorders>
                    <w:tl2br w:val="nil"/>
                    <w:tr2bl w:val="nil"/>
                  </w:tcBorders>
                  <w:vAlign w:val="center"/>
                </w:tcPr>
                <w:p>
                  <w:pPr>
                    <w:pStyle w:val="70"/>
                    <w:keepNext w:val="0"/>
                    <w:keepLines w:val="0"/>
                    <w:pageBreakBefore w:val="0"/>
                    <w:widowControl w:val="0"/>
                    <w:kinsoku/>
                    <w:wordWrap/>
                    <w:overflowPunct/>
                    <w:topLinePunct w:val="0"/>
                    <w:autoSpaceDE/>
                    <w:autoSpaceDN/>
                    <w:bidi w:val="0"/>
                    <w:adjustRightInd w:val="0"/>
                    <w:snapToGrid w:val="0"/>
                    <w:textAlignment w:val="auto"/>
                    <w:rPr>
                      <w:rFonts w:hint="default"/>
                      <w:b w:val="0"/>
                      <w:bCs w:val="0"/>
                      <w:color w:val="auto"/>
                      <w:sz w:val="21"/>
                      <w:szCs w:val="21"/>
                      <w:highlight w:val="none"/>
                      <w:lang w:val="en-US" w:eastAsia="zh-CN"/>
                    </w:rPr>
                  </w:pPr>
                  <w:r>
                    <w:rPr>
                      <w:rFonts w:hint="eastAsia"/>
                      <w:b w:val="0"/>
                      <w:bCs w:val="0"/>
                      <w:color w:val="auto"/>
                      <w:sz w:val="21"/>
                      <w:szCs w:val="21"/>
                      <w:highlight w:val="none"/>
                      <w:lang w:val="en-US" w:eastAsia="zh-CN"/>
                    </w:rPr>
                    <w:t>-</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PrEx>
              <w:trPr>
                <w:cantSplit/>
                <w:trHeight w:val="283" w:hRule="atLeast"/>
                <w:jc w:val="center"/>
              </w:trPr>
              <w:tc>
                <w:tcPr>
                  <w:tcW w:w="1323" w:type="dxa"/>
                  <w:tcBorders>
                    <w:tl2br w:val="nil"/>
                    <w:tr2bl w:val="nil"/>
                  </w:tcBorders>
                  <w:vAlign w:val="center"/>
                </w:tcPr>
                <w:p>
                  <w:pPr>
                    <w:pStyle w:val="70"/>
                    <w:keepNext w:val="0"/>
                    <w:keepLines w:val="0"/>
                    <w:pageBreakBefore w:val="0"/>
                    <w:widowControl w:val="0"/>
                    <w:kinsoku/>
                    <w:wordWrap/>
                    <w:overflowPunct/>
                    <w:topLinePunct w:val="0"/>
                    <w:autoSpaceDE/>
                    <w:autoSpaceDN/>
                    <w:bidi w:val="0"/>
                    <w:adjustRightInd w:val="0"/>
                    <w:snapToGrid w:val="0"/>
                    <w:textAlignment w:val="auto"/>
                    <w:rPr>
                      <w:color w:val="auto"/>
                      <w:sz w:val="21"/>
                      <w:szCs w:val="21"/>
                      <w:highlight w:val="none"/>
                    </w:rPr>
                  </w:pPr>
                  <w:r>
                    <w:rPr>
                      <w:rFonts w:hint="eastAsia"/>
                      <w:color w:val="auto"/>
                      <w:sz w:val="21"/>
                      <w:szCs w:val="21"/>
                      <w:highlight w:val="none"/>
                    </w:rPr>
                    <w:t>铅</w:t>
                  </w:r>
                </w:p>
              </w:tc>
              <w:tc>
                <w:tcPr>
                  <w:tcW w:w="812" w:type="dxa"/>
                  <w:tcBorders>
                    <w:tl2br w:val="nil"/>
                    <w:tr2bl w:val="nil"/>
                  </w:tcBorders>
                  <w:vAlign w:val="center"/>
                </w:tcPr>
                <w:p>
                  <w:pPr>
                    <w:pStyle w:val="70"/>
                    <w:keepNext w:val="0"/>
                    <w:keepLines w:val="0"/>
                    <w:pageBreakBefore w:val="0"/>
                    <w:widowControl w:val="0"/>
                    <w:kinsoku/>
                    <w:wordWrap/>
                    <w:overflowPunct/>
                    <w:topLinePunct w:val="0"/>
                    <w:autoSpaceDE/>
                    <w:autoSpaceDN/>
                    <w:bidi w:val="0"/>
                    <w:adjustRightInd w:val="0"/>
                    <w:snapToGrid w:val="0"/>
                    <w:textAlignment w:val="auto"/>
                    <w:rPr>
                      <w:b w:val="0"/>
                      <w:bCs w:val="0"/>
                      <w:color w:val="auto"/>
                      <w:sz w:val="21"/>
                      <w:szCs w:val="21"/>
                      <w:highlight w:val="none"/>
                    </w:rPr>
                  </w:pPr>
                  <w:r>
                    <w:rPr>
                      <w:rFonts w:hint="eastAsia"/>
                      <w:b w:val="0"/>
                      <w:bCs w:val="0"/>
                      <w:color w:val="auto"/>
                      <w:sz w:val="21"/>
                      <w:szCs w:val="21"/>
                      <w:highlight w:val="none"/>
                    </w:rPr>
                    <w:t>≤0.05</w:t>
                  </w:r>
                </w:p>
              </w:tc>
              <w:tc>
                <w:tcPr>
                  <w:tcW w:w="1157" w:type="dxa"/>
                  <w:tcBorders>
                    <w:tl2br w:val="nil"/>
                    <w:tr2bl w:val="nil"/>
                  </w:tcBorders>
                  <w:vAlign w:val="center"/>
                </w:tcPr>
                <w:p>
                  <w:pPr>
                    <w:pStyle w:val="70"/>
                    <w:keepNext w:val="0"/>
                    <w:keepLines w:val="0"/>
                    <w:pageBreakBefore w:val="0"/>
                    <w:widowControl w:val="0"/>
                    <w:kinsoku/>
                    <w:wordWrap/>
                    <w:overflowPunct/>
                    <w:topLinePunct w:val="0"/>
                    <w:autoSpaceDE/>
                    <w:autoSpaceDN/>
                    <w:bidi w:val="0"/>
                    <w:adjustRightInd w:val="0"/>
                    <w:snapToGrid w:val="0"/>
                    <w:ind w:firstLine="0"/>
                    <w:textAlignment w:val="auto"/>
                    <w:rPr>
                      <w:rFonts w:hint="eastAsia" w:ascii="Times New Roman" w:hAnsi="Times New Roman" w:eastAsia="宋体" w:cs="Times New Roman"/>
                      <w:b w:val="0"/>
                      <w:bCs w:val="0"/>
                      <w:color w:val="auto"/>
                      <w:sz w:val="21"/>
                      <w:szCs w:val="21"/>
                      <w:highlight w:val="none"/>
                      <w:lang w:val="en-US" w:eastAsia="zh-CN"/>
                    </w:rPr>
                  </w:pPr>
                  <w:r>
                    <w:rPr>
                      <w:rFonts w:hint="eastAsia" w:ascii="Times New Roman" w:hAnsi="Times New Roman" w:eastAsia="宋体" w:cs="Times New Roman"/>
                      <w:b w:val="0"/>
                      <w:bCs w:val="0"/>
                      <w:color w:val="auto"/>
                      <w:sz w:val="21"/>
                      <w:szCs w:val="21"/>
                      <w:highlight w:val="none"/>
                      <w:lang w:val="en-US" w:eastAsia="zh-CN"/>
                    </w:rPr>
                    <w:t>12</w:t>
                  </w:r>
                </w:p>
              </w:tc>
              <w:tc>
                <w:tcPr>
                  <w:tcW w:w="899" w:type="dxa"/>
                  <w:tcBorders>
                    <w:tl2br w:val="nil"/>
                    <w:tr2bl w:val="nil"/>
                  </w:tcBorders>
                  <w:vAlign w:val="center"/>
                </w:tcPr>
                <w:p>
                  <w:pPr>
                    <w:pStyle w:val="70"/>
                    <w:keepNext w:val="0"/>
                    <w:keepLines w:val="0"/>
                    <w:pageBreakBefore w:val="0"/>
                    <w:widowControl w:val="0"/>
                    <w:kinsoku/>
                    <w:wordWrap/>
                    <w:overflowPunct/>
                    <w:topLinePunct w:val="0"/>
                    <w:autoSpaceDE/>
                    <w:autoSpaceDN/>
                    <w:bidi w:val="0"/>
                    <w:adjustRightInd w:val="0"/>
                    <w:snapToGrid w:val="0"/>
                    <w:textAlignment w:val="auto"/>
                    <w:rPr>
                      <w:rFonts w:hint="default"/>
                      <w:b w:val="0"/>
                      <w:bCs w:val="0"/>
                      <w:color w:val="auto"/>
                      <w:sz w:val="21"/>
                      <w:szCs w:val="21"/>
                      <w:highlight w:val="none"/>
                      <w:lang w:val="en-US" w:eastAsia="zh-CN"/>
                    </w:rPr>
                  </w:pPr>
                  <w:r>
                    <w:rPr>
                      <w:rFonts w:hint="eastAsia"/>
                      <w:b w:val="0"/>
                      <w:bCs w:val="0"/>
                      <w:color w:val="auto"/>
                      <w:sz w:val="21"/>
                      <w:szCs w:val="21"/>
                      <w:highlight w:val="none"/>
                      <w:lang w:val="en-US" w:eastAsia="zh-CN"/>
                    </w:rPr>
                    <w:t>0.002</w:t>
                  </w:r>
                </w:p>
              </w:tc>
              <w:tc>
                <w:tcPr>
                  <w:tcW w:w="899" w:type="dxa"/>
                  <w:tcBorders>
                    <w:tl2br w:val="nil"/>
                    <w:tr2bl w:val="nil"/>
                  </w:tcBorders>
                  <w:vAlign w:val="center"/>
                </w:tcPr>
                <w:p>
                  <w:pPr>
                    <w:pStyle w:val="70"/>
                    <w:keepNext w:val="0"/>
                    <w:keepLines w:val="0"/>
                    <w:pageBreakBefore w:val="0"/>
                    <w:widowControl w:val="0"/>
                    <w:kinsoku/>
                    <w:wordWrap/>
                    <w:overflowPunct/>
                    <w:topLinePunct w:val="0"/>
                    <w:autoSpaceDE/>
                    <w:autoSpaceDN/>
                    <w:bidi w:val="0"/>
                    <w:adjustRightInd w:val="0"/>
                    <w:snapToGrid w:val="0"/>
                    <w:textAlignment w:val="auto"/>
                    <w:rPr>
                      <w:rFonts w:hint="default"/>
                      <w:b w:val="0"/>
                      <w:bCs w:val="0"/>
                      <w:color w:val="auto"/>
                      <w:sz w:val="21"/>
                      <w:szCs w:val="21"/>
                      <w:highlight w:val="none"/>
                      <w:lang w:val="en-US" w:eastAsia="zh-CN"/>
                    </w:rPr>
                  </w:pPr>
                  <w:r>
                    <w:rPr>
                      <w:rFonts w:hint="eastAsia"/>
                      <w:b w:val="0"/>
                      <w:bCs w:val="0"/>
                      <w:color w:val="auto"/>
                      <w:sz w:val="21"/>
                      <w:szCs w:val="21"/>
                      <w:highlight w:val="none"/>
                      <w:lang w:val="en-US" w:eastAsia="zh-CN"/>
                    </w:rPr>
                    <w:t>0.0010</w:t>
                  </w:r>
                </w:p>
              </w:tc>
              <w:tc>
                <w:tcPr>
                  <w:tcW w:w="899" w:type="dxa"/>
                  <w:tcBorders>
                    <w:tl2br w:val="nil"/>
                    <w:tr2bl w:val="nil"/>
                  </w:tcBorders>
                  <w:vAlign w:val="center"/>
                </w:tcPr>
                <w:p>
                  <w:pPr>
                    <w:pStyle w:val="70"/>
                    <w:keepNext w:val="0"/>
                    <w:keepLines w:val="0"/>
                    <w:pageBreakBefore w:val="0"/>
                    <w:widowControl w:val="0"/>
                    <w:kinsoku/>
                    <w:wordWrap/>
                    <w:overflowPunct/>
                    <w:topLinePunct w:val="0"/>
                    <w:autoSpaceDE/>
                    <w:autoSpaceDN/>
                    <w:bidi w:val="0"/>
                    <w:adjustRightInd w:val="0"/>
                    <w:snapToGrid w:val="0"/>
                    <w:textAlignment w:val="auto"/>
                    <w:rPr>
                      <w:rFonts w:hint="default"/>
                      <w:b w:val="0"/>
                      <w:bCs w:val="0"/>
                      <w:color w:val="auto"/>
                      <w:sz w:val="21"/>
                      <w:szCs w:val="21"/>
                      <w:highlight w:val="none"/>
                      <w:lang w:val="en-US" w:eastAsia="zh-CN"/>
                    </w:rPr>
                  </w:pPr>
                  <w:r>
                    <w:rPr>
                      <w:rFonts w:hint="eastAsia"/>
                      <w:b w:val="0"/>
                      <w:bCs w:val="0"/>
                      <w:color w:val="auto"/>
                      <w:sz w:val="21"/>
                      <w:szCs w:val="21"/>
                      <w:highlight w:val="none"/>
                      <w:lang w:val="en-US" w:eastAsia="zh-CN"/>
                    </w:rPr>
                    <w:t>0.0011</w:t>
                  </w:r>
                </w:p>
              </w:tc>
              <w:tc>
                <w:tcPr>
                  <w:tcW w:w="1077" w:type="dxa"/>
                  <w:tcBorders>
                    <w:tl2br w:val="nil"/>
                    <w:tr2bl w:val="nil"/>
                  </w:tcBorders>
                  <w:vAlign w:val="center"/>
                </w:tcPr>
                <w:p>
                  <w:pPr>
                    <w:pStyle w:val="70"/>
                    <w:keepNext w:val="0"/>
                    <w:keepLines w:val="0"/>
                    <w:pageBreakBefore w:val="0"/>
                    <w:widowControl w:val="0"/>
                    <w:kinsoku/>
                    <w:wordWrap/>
                    <w:overflowPunct/>
                    <w:topLinePunct w:val="0"/>
                    <w:autoSpaceDE/>
                    <w:autoSpaceDN/>
                    <w:bidi w:val="0"/>
                    <w:adjustRightInd w:val="0"/>
                    <w:snapToGrid w:val="0"/>
                    <w:textAlignment w:val="auto"/>
                    <w:rPr>
                      <w:rFonts w:hint="default"/>
                      <w:b w:val="0"/>
                      <w:bCs w:val="0"/>
                      <w:color w:val="auto"/>
                      <w:sz w:val="21"/>
                      <w:szCs w:val="21"/>
                      <w:highlight w:val="none"/>
                      <w:lang w:val="en-US" w:eastAsia="zh-CN"/>
                    </w:rPr>
                  </w:pPr>
                  <w:r>
                    <w:rPr>
                      <w:rFonts w:hint="eastAsia"/>
                      <w:b w:val="0"/>
                      <w:bCs w:val="0"/>
                      <w:color w:val="auto"/>
                      <w:sz w:val="21"/>
                      <w:szCs w:val="21"/>
                      <w:highlight w:val="none"/>
                      <w:lang w:val="en-US" w:eastAsia="zh-CN"/>
                    </w:rPr>
                    <w:t>0</w:t>
                  </w:r>
                </w:p>
              </w:tc>
              <w:tc>
                <w:tcPr>
                  <w:tcW w:w="1112" w:type="dxa"/>
                  <w:tcBorders>
                    <w:tl2br w:val="nil"/>
                    <w:tr2bl w:val="nil"/>
                  </w:tcBorders>
                  <w:vAlign w:val="center"/>
                </w:tcPr>
                <w:p>
                  <w:pPr>
                    <w:pStyle w:val="70"/>
                    <w:keepNext w:val="0"/>
                    <w:keepLines w:val="0"/>
                    <w:pageBreakBefore w:val="0"/>
                    <w:widowControl w:val="0"/>
                    <w:kinsoku/>
                    <w:wordWrap/>
                    <w:overflowPunct/>
                    <w:topLinePunct w:val="0"/>
                    <w:autoSpaceDE/>
                    <w:autoSpaceDN/>
                    <w:bidi w:val="0"/>
                    <w:adjustRightInd w:val="0"/>
                    <w:snapToGrid w:val="0"/>
                    <w:textAlignment w:val="auto"/>
                    <w:rPr>
                      <w:rFonts w:hint="default"/>
                      <w:b w:val="0"/>
                      <w:bCs w:val="0"/>
                      <w:color w:val="auto"/>
                      <w:sz w:val="21"/>
                      <w:szCs w:val="21"/>
                      <w:highlight w:val="none"/>
                      <w:lang w:val="en-US" w:eastAsia="zh-CN"/>
                    </w:rPr>
                  </w:pPr>
                  <w:r>
                    <w:rPr>
                      <w:rFonts w:hint="eastAsia"/>
                      <w:b w:val="0"/>
                      <w:bCs w:val="0"/>
                      <w:color w:val="auto"/>
                      <w:sz w:val="21"/>
                      <w:szCs w:val="21"/>
                      <w:highlight w:val="none"/>
                      <w:lang w:val="en-US" w:eastAsia="zh-CN"/>
                    </w:rPr>
                    <w:t>-</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283" w:hRule="atLeast"/>
                <w:jc w:val="center"/>
              </w:trPr>
              <w:tc>
                <w:tcPr>
                  <w:tcW w:w="1323" w:type="dxa"/>
                  <w:tcBorders>
                    <w:tl2br w:val="nil"/>
                    <w:tr2bl w:val="nil"/>
                  </w:tcBorders>
                  <w:vAlign w:val="center"/>
                </w:tcPr>
                <w:p>
                  <w:pPr>
                    <w:pStyle w:val="70"/>
                    <w:keepNext w:val="0"/>
                    <w:keepLines w:val="0"/>
                    <w:pageBreakBefore w:val="0"/>
                    <w:widowControl w:val="0"/>
                    <w:kinsoku/>
                    <w:wordWrap/>
                    <w:overflowPunct/>
                    <w:topLinePunct w:val="0"/>
                    <w:autoSpaceDE/>
                    <w:autoSpaceDN/>
                    <w:bidi w:val="0"/>
                    <w:adjustRightInd w:val="0"/>
                    <w:snapToGrid w:val="0"/>
                    <w:textAlignment w:val="auto"/>
                    <w:rPr>
                      <w:color w:val="auto"/>
                      <w:sz w:val="21"/>
                      <w:szCs w:val="21"/>
                      <w:highlight w:val="none"/>
                    </w:rPr>
                  </w:pPr>
                  <w:r>
                    <w:rPr>
                      <w:rFonts w:hint="eastAsia"/>
                      <w:color w:val="auto"/>
                      <w:sz w:val="21"/>
                      <w:szCs w:val="21"/>
                      <w:highlight w:val="none"/>
                    </w:rPr>
                    <w:t>化学需氧量</w:t>
                  </w:r>
                </w:p>
              </w:tc>
              <w:tc>
                <w:tcPr>
                  <w:tcW w:w="812" w:type="dxa"/>
                  <w:tcBorders>
                    <w:tl2br w:val="nil"/>
                    <w:tr2bl w:val="nil"/>
                  </w:tcBorders>
                  <w:vAlign w:val="center"/>
                </w:tcPr>
                <w:p>
                  <w:pPr>
                    <w:pStyle w:val="70"/>
                    <w:keepNext w:val="0"/>
                    <w:keepLines w:val="0"/>
                    <w:pageBreakBefore w:val="0"/>
                    <w:widowControl w:val="0"/>
                    <w:kinsoku/>
                    <w:wordWrap/>
                    <w:overflowPunct/>
                    <w:topLinePunct w:val="0"/>
                    <w:autoSpaceDE/>
                    <w:autoSpaceDN/>
                    <w:bidi w:val="0"/>
                    <w:adjustRightInd w:val="0"/>
                    <w:snapToGrid w:val="0"/>
                    <w:textAlignment w:val="auto"/>
                    <w:rPr>
                      <w:b w:val="0"/>
                      <w:bCs w:val="0"/>
                      <w:color w:val="auto"/>
                      <w:sz w:val="21"/>
                      <w:szCs w:val="21"/>
                      <w:highlight w:val="none"/>
                    </w:rPr>
                  </w:pPr>
                  <w:r>
                    <w:rPr>
                      <w:rFonts w:hint="eastAsia"/>
                      <w:b w:val="0"/>
                      <w:bCs w:val="0"/>
                      <w:color w:val="auto"/>
                      <w:sz w:val="21"/>
                      <w:szCs w:val="21"/>
                      <w:highlight w:val="none"/>
                    </w:rPr>
                    <w:t>≤30</w:t>
                  </w:r>
                </w:p>
              </w:tc>
              <w:tc>
                <w:tcPr>
                  <w:tcW w:w="1157" w:type="dxa"/>
                  <w:tcBorders>
                    <w:tl2br w:val="nil"/>
                    <w:tr2bl w:val="nil"/>
                  </w:tcBorders>
                  <w:vAlign w:val="center"/>
                </w:tcPr>
                <w:p>
                  <w:pPr>
                    <w:pStyle w:val="70"/>
                    <w:keepNext w:val="0"/>
                    <w:keepLines w:val="0"/>
                    <w:pageBreakBefore w:val="0"/>
                    <w:widowControl w:val="0"/>
                    <w:kinsoku/>
                    <w:wordWrap/>
                    <w:overflowPunct/>
                    <w:topLinePunct w:val="0"/>
                    <w:autoSpaceDE/>
                    <w:autoSpaceDN/>
                    <w:bidi w:val="0"/>
                    <w:adjustRightInd w:val="0"/>
                    <w:snapToGrid w:val="0"/>
                    <w:ind w:firstLine="0"/>
                    <w:textAlignment w:val="auto"/>
                    <w:rPr>
                      <w:rFonts w:hint="eastAsia" w:ascii="Times New Roman" w:hAnsi="Times New Roman" w:eastAsia="宋体" w:cs="Times New Roman"/>
                      <w:b w:val="0"/>
                      <w:bCs w:val="0"/>
                      <w:color w:val="auto"/>
                      <w:sz w:val="21"/>
                      <w:szCs w:val="21"/>
                      <w:highlight w:val="none"/>
                      <w:lang w:val="en-US" w:eastAsia="zh-CN"/>
                    </w:rPr>
                  </w:pPr>
                  <w:r>
                    <w:rPr>
                      <w:rFonts w:hint="eastAsia" w:ascii="Times New Roman" w:hAnsi="Times New Roman" w:eastAsia="宋体" w:cs="Times New Roman"/>
                      <w:b w:val="0"/>
                      <w:bCs w:val="0"/>
                      <w:color w:val="auto"/>
                      <w:sz w:val="21"/>
                      <w:szCs w:val="21"/>
                      <w:highlight w:val="none"/>
                      <w:lang w:val="en-US" w:eastAsia="zh-CN"/>
                    </w:rPr>
                    <w:t>12</w:t>
                  </w:r>
                </w:p>
              </w:tc>
              <w:tc>
                <w:tcPr>
                  <w:tcW w:w="899" w:type="dxa"/>
                  <w:tcBorders>
                    <w:tl2br w:val="nil"/>
                    <w:tr2bl w:val="nil"/>
                  </w:tcBorders>
                  <w:vAlign w:val="center"/>
                </w:tcPr>
                <w:p>
                  <w:pPr>
                    <w:pStyle w:val="70"/>
                    <w:keepNext w:val="0"/>
                    <w:keepLines w:val="0"/>
                    <w:pageBreakBefore w:val="0"/>
                    <w:widowControl w:val="0"/>
                    <w:kinsoku/>
                    <w:wordWrap/>
                    <w:overflowPunct/>
                    <w:topLinePunct w:val="0"/>
                    <w:autoSpaceDE/>
                    <w:autoSpaceDN/>
                    <w:bidi w:val="0"/>
                    <w:adjustRightInd w:val="0"/>
                    <w:snapToGrid w:val="0"/>
                    <w:textAlignment w:val="auto"/>
                    <w:rPr>
                      <w:rFonts w:hint="default"/>
                      <w:b w:val="0"/>
                      <w:bCs w:val="0"/>
                      <w:color w:val="auto"/>
                      <w:sz w:val="21"/>
                      <w:szCs w:val="21"/>
                      <w:highlight w:val="none"/>
                      <w:lang w:val="en-US" w:eastAsia="zh-CN"/>
                    </w:rPr>
                  </w:pPr>
                  <w:r>
                    <w:rPr>
                      <w:rFonts w:hint="eastAsia"/>
                      <w:b w:val="0"/>
                      <w:bCs w:val="0"/>
                      <w:color w:val="auto"/>
                      <w:sz w:val="21"/>
                      <w:szCs w:val="21"/>
                      <w:highlight w:val="none"/>
                      <w:lang w:val="en-US" w:eastAsia="zh-CN"/>
                    </w:rPr>
                    <w:t>30.0</w:t>
                  </w:r>
                </w:p>
              </w:tc>
              <w:tc>
                <w:tcPr>
                  <w:tcW w:w="899" w:type="dxa"/>
                  <w:tcBorders>
                    <w:tl2br w:val="nil"/>
                    <w:tr2bl w:val="nil"/>
                  </w:tcBorders>
                  <w:vAlign w:val="center"/>
                </w:tcPr>
                <w:p>
                  <w:pPr>
                    <w:pStyle w:val="70"/>
                    <w:keepNext w:val="0"/>
                    <w:keepLines w:val="0"/>
                    <w:pageBreakBefore w:val="0"/>
                    <w:widowControl w:val="0"/>
                    <w:kinsoku/>
                    <w:wordWrap/>
                    <w:overflowPunct/>
                    <w:topLinePunct w:val="0"/>
                    <w:autoSpaceDE/>
                    <w:autoSpaceDN/>
                    <w:bidi w:val="0"/>
                    <w:adjustRightInd w:val="0"/>
                    <w:snapToGrid w:val="0"/>
                    <w:textAlignment w:val="auto"/>
                    <w:rPr>
                      <w:rFonts w:hint="default"/>
                      <w:b w:val="0"/>
                      <w:bCs w:val="0"/>
                      <w:color w:val="auto"/>
                      <w:sz w:val="21"/>
                      <w:szCs w:val="21"/>
                      <w:highlight w:val="none"/>
                      <w:lang w:val="en-US" w:eastAsia="zh-CN"/>
                    </w:rPr>
                  </w:pPr>
                  <w:r>
                    <w:rPr>
                      <w:rFonts w:hint="eastAsia"/>
                      <w:b w:val="0"/>
                      <w:bCs w:val="0"/>
                      <w:color w:val="auto"/>
                      <w:sz w:val="21"/>
                      <w:szCs w:val="21"/>
                      <w:highlight w:val="none"/>
                      <w:lang w:val="en-US" w:eastAsia="zh-CN"/>
                    </w:rPr>
                    <w:t>7.0</w:t>
                  </w:r>
                </w:p>
              </w:tc>
              <w:tc>
                <w:tcPr>
                  <w:tcW w:w="899" w:type="dxa"/>
                  <w:tcBorders>
                    <w:tl2br w:val="nil"/>
                    <w:tr2bl w:val="nil"/>
                  </w:tcBorders>
                  <w:vAlign w:val="center"/>
                </w:tcPr>
                <w:p>
                  <w:pPr>
                    <w:pStyle w:val="70"/>
                    <w:keepNext w:val="0"/>
                    <w:keepLines w:val="0"/>
                    <w:pageBreakBefore w:val="0"/>
                    <w:widowControl w:val="0"/>
                    <w:kinsoku/>
                    <w:wordWrap/>
                    <w:overflowPunct/>
                    <w:topLinePunct w:val="0"/>
                    <w:autoSpaceDE/>
                    <w:autoSpaceDN/>
                    <w:bidi w:val="0"/>
                    <w:adjustRightInd w:val="0"/>
                    <w:snapToGrid w:val="0"/>
                    <w:textAlignment w:val="auto"/>
                    <w:rPr>
                      <w:rFonts w:hint="default"/>
                      <w:b w:val="0"/>
                      <w:bCs w:val="0"/>
                      <w:color w:val="auto"/>
                      <w:sz w:val="21"/>
                      <w:szCs w:val="21"/>
                      <w:highlight w:val="none"/>
                      <w:lang w:val="en-US" w:eastAsia="zh-CN"/>
                    </w:rPr>
                  </w:pPr>
                  <w:r>
                    <w:rPr>
                      <w:rFonts w:hint="eastAsia"/>
                      <w:b w:val="0"/>
                      <w:bCs w:val="0"/>
                      <w:color w:val="auto"/>
                      <w:sz w:val="21"/>
                      <w:szCs w:val="21"/>
                      <w:highlight w:val="none"/>
                      <w:lang w:val="en-US" w:eastAsia="zh-CN"/>
                    </w:rPr>
                    <w:t>16.2</w:t>
                  </w:r>
                </w:p>
              </w:tc>
              <w:tc>
                <w:tcPr>
                  <w:tcW w:w="1077" w:type="dxa"/>
                  <w:tcBorders>
                    <w:tl2br w:val="nil"/>
                    <w:tr2bl w:val="nil"/>
                  </w:tcBorders>
                  <w:vAlign w:val="center"/>
                </w:tcPr>
                <w:p>
                  <w:pPr>
                    <w:pStyle w:val="70"/>
                    <w:keepNext w:val="0"/>
                    <w:keepLines w:val="0"/>
                    <w:pageBreakBefore w:val="0"/>
                    <w:widowControl w:val="0"/>
                    <w:kinsoku/>
                    <w:wordWrap/>
                    <w:overflowPunct/>
                    <w:topLinePunct w:val="0"/>
                    <w:autoSpaceDE/>
                    <w:autoSpaceDN/>
                    <w:bidi w:val="0"/>
                    <w:adjustRightInd w:val="0"/>
                    <w:snapToGrid w:val="0"/>
                    <w:textAlignment w:val="auto"/>
                    <w:rPr>
                      <w:rFonts w:hint="default"/>
                      <w:b w:val="0"/>
                      <w:bCs w:val="0"/>
                      <w:color w:val="auto"/>
                      <w:sz w:val="21"/>
                      <w:szCs w:val="21"/>
                      <w:highlight w:val="none"/>
                      <w:lang w:val="en-US" w:eastAsia="zh-CN"/>
                    </w:rPr>
                  </w:pPr>
                  <w:r>
                    <w:rPr>
                      <w:rFonts w:hint="eastAsia"/>
                      <w:b w:val="0"/>
                      <w:bCs w:val="0"/>
                      <w:color w:val="auto"/>
                      <w:sz w:val="21"/>
                      <w:szCs w:val="21"/>
                      <w:highlight w:val="none"/>
                      <w:lang w:val="en-US" w:eastAsia="zh-CN"/>
                    </w:rPr>
                    <w:t>0</w:t>
                  </w:r>
                </w:p>
              </w:tc>
              <w:tc>
                <w:tcPr>
                  <w:tcW w:w="1112" w:type="dxa"/>
                  <w:tcBorders>
                    <w:tl2br w:val="nil"/>
                    <w:tr2bl w:val="nil"/>
                  </w:tcBorders>
                  <w:vAlign w:val="center"/>
                </w:tcPr>
                <w:p>
                  <w:pPr>
                    <w:pStyle w:val="70"/>
                    <w:keepNext w:val="0"/>
                    <w:keepLines w:val="0"/>
                    <w:pageBreakBefore w:val="0"/>
                    <w:widowControl w:val="0"/>
                    <w:kinsoku/>
                    <w:wordWrap/>
                    <w:overflowPunct/>
                    <w:topLinePunct w:val="0"/>
                    <w:autoSpaceDE/>
                    <w:autoSpaceDN/>
                    <w:bidi w:val="0"/>
                    <w:adjustRightInd w:val="0"/>
                    <w:snapToGrid w:val="0"/>
                    <w:textAlignment w:val="auto"/>
                    <w:rPr>
                      <w:rFonts w:hint="default"/>
                      <w:b w:val="0"/>
                      <w:bCs w:val="0"/>
                      <w:color w:val="auto"/>
                      <w:sz w:val="21"/>
                      <w:szCs w:val="21"/>
                      <w:highlight w:val="none"/>
                      <w:lang w:val="en-US" w:eastAsia="zh-CN"/>
                    </w:rPr>
                  </w:pPr>
                  <w:r>
                    <w:rPr>
                      <w:rFonts w:hint="eastAsia"/>
                      <w:b w:val="0"/>
                      <w:bCs w:val="0"/>
                      <w:color w:val="auto"/>
                      <w:sz w:val="21"/>
                      <w:szCs w:val="21"/>
                      <w:highlight w:val="none"/>
                      <w:lang w:val="en-US" w:eastAsia="zh-CN"/>
                    </w:rPr>
                    <w:t>-</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PrEx>
              <w:trPr>
                <w:cantSplit/>
                <w:trHeight w:val="283" w:hRule="atLeast"/>
                <w:jc w:val="center"/>
              </w:trPr>
              <w:tc>
                <w:tcPr>
                  <w:tcW w:w="1323" w:type="dxa"/>
                  <w:tcBorders>
                    <w:tl2br w:val="nil"/>
                    <w:tr2bl w:val="nil"/>
                  </w:tcBorders>
                  <w:vAlign w:val="center"/>
                </w:tcPr>
                <w:p>
                  <w:pPr>
                    <w:pStyle w:val="70"/>
                    <w:keepNext w:val="0"/>
                    <w:keepLines w:val="0"/>
                    <w:pageBreakBefore w:val="0"/>
                    <w:widowControl w:val="0"/>
                    <w:kinsoku/>
                    <w:wordWrap/>
                    <w:overflowPunct/>
                    <w:topLinePunct w:val="0"/>
                    <w:autoSpaceDE/>
                    <w:autoSpaceDN/>
                    <w:bidi w:val="0"/>
                    <w:adjustRightInd w:val="0"/>
                    <w:snapToGrid w:val="0"/>
                    <w:ind w:firstLine="0"/>
                    <w:textAlignment w:val="auto"/>
                    <w:rPr>
                      <w:rFonts w:hint="default" w:ascii="Times New Roman" w:hAnsi="Times New Roman" w:eastAsia="宋体" w:cs="Times New Roman"/>
                      <w:b/>
                      <w:bCs/>
                      <w:color w:val="auto"/>
                      <w:sz w:val="21"/>
                      <w:szCs w:val="21"/>
                      <w:highlight w:val="none"/>
                      <w:lang w:val="en-US" w:eastAsia="zh-CN"/>
                    </w:rPr>
                  </w:pPr>
                  <w:r>
                    <w:rPr>
                      <w:rFonts w:hint="eastAsia" w:ascii="Times New Roman" w:hAnsi="Times New Roman" w:eastAsia="宋体" w:cs="Times New Roman"/>
                      <w:b/>
                      <w:bCs/>
                      <w:color w:val="auto"/>
                      <w:sz w:val="21"/>
                      <w:szCs w:val="21"/>
                      <w:highlight w:val="none"/>
                      <w:lang w:val="en-US" w:eastAsia="zh-CN"/>
                    </w:rPr>
                    <w:t>铜</w:t>
                  </w:r>
                </w:p>
              </w:tc>
              <w:tc>
                <w:tcPr>
                  <w:tcW w:w="812" w:type="dxa"/>
                  <w:tcBorders>
                    <w:tl2br w:val="nil"/>
                    <w:tr2bl w:val="nil"/>
                  </w:tcBorders>
                  <w:vAlign w:val="center"/>
                </w:tcPr>
                <w:p>
                  <w:pPr>
                    <w:pStyle w:val="70"/>
                    <w:keepNext w:val="0"/>
                    <w:keepLines w:val="0"/>
                    <w:pageBreakBefore w:val="0"/>
                    <w:widowControl w:val="0"/>
                    <w:kinsoku/>
                    <w:wordWrap/>
                    <w:overflowPunct/>
                    <w:topLinePunct w:val="0"/>
                    <w:autoSpaceDE/>
                    <w:autoSpaceDN/>
                    <w:bidi w:val="0"/>
                    <w:adjustRightInd w:val="0"/>
                    <w:snapToGrid w:val="0"/>
                    <w:ind w:firstLine="0"/>
                    <w:textAlignment w:val="auto"/>
                    <w:rPr>
                      <w:rFonts w:hint="default" w:ascii="Times New Roman" w:hAnsi="Times New Roman" w:eastAsia="宋体" w:cs="Times New Roman"/>
                      <w:b w:val="0"/>
                      <w:bCs w:val="0"/>
                      <w:color w:val="auto"/>
                      <w:sz w:val="21"/>
                      <w:szCs w:val="21"/>
                      <w:highlight w:val="none"/>
                      <w:lang w:val="en-US" w:eastAsia="zh-CN"/>
                    </w:rPr>
                  </w:pPr>
                  <w:r>
                    <w:rPr>
                      <w:rFonts w:hint="eastAsia" w:ascii="Times New Roman" w:hAnsi="Times New Roman" w:eastAsia="宋体" w:cs="Times New Roman"/>
                      <w:b w:val="0"/>
                      <w:bCs w:val="0"/>
                      <w:color w:val="auto"/>
                      <w:sz w:val="21"/>
                      <w:szCs w:val="21"/>
                      <w:highlight w:val="none"/>
                      <w:lang w:val="en-US" w:eastAsia="zh-CN"/>
                    </w:rPr>
                    <w:t>≤1.0</w:t>
                  </w:r>
                </w:p>
              </w:tc>
              <w:tc>
                <w:tcPr>
                  <w:tcW w:w="1157" w:type="dxa"/>
                  <w:tcBorders>
                    <w:tl2br w:val="nil"/>
                    <w:tr2bl w:val="nil"/>
                  </w:tcBorders>
                  <w:vAlign w:val="center"/>
                </w:tcPr>
                <w:p>
                  <w:pPr>
                    <w:pStyle w:val="70"/>
                    <w:keepNext w:val="0"/>
                    <w:keepLines w:val="0"/>
                    <w:pageBreakBefore w:val="0"/>
                    <w:widowControl w:val="0"/>
                    <w:kinsoku/>
                    <w:wordWrap/>
                    <w:overflowPunct/>
                    <w:topLinePunct w:val="0"/>
                    <w:autoSpaceDE/>
                    <w:autoSpaceDN/>
                    <w:bidi w:val="0"/>
                    <w:adjustRightInd w:val="0"/>
                    <w:snapToGrid w:val="0"/>
                    <w:ind w:firstLine="0"/>
                    <w:textAlignment w:val="auto"/>
                    <w:rPr>
                      <w:rFonts w:hint="default" w:ascii="Times New Roman" w:hAnsi="Times New Roman" w:eastAsia="宋体" w:cs="Times New Roman"/>
                      <w:b w:val="0"/>
                      <w:bCs w:val="0"/>
                      <w:color w:val="auto"/>
                      <w:sz w:val="21"/>
                      <w:szCs w:val="21"/>
                      <w:highlight w:val="none"/>
                      <w:lang w:val="en-US" w:eastAsia="zh-CN"/>
                    </w:rPr>
                  </w:pPr>
                  <w:r>
                    <w:rPr>
                      <w:rFonts w:hint="eastAsia" w:ascii="Times New Roman" w:hAnsi="Times New Roman" w:eastAsia="宋体" w:cs="Times New Roman"/>
                      <w:b w:val="0"/>
                      <w:bCs w:val="0"/>
                      <w:color w:val="auto"/>
                      <w:sz w:val="21"/>
                      <w:szCs w:val="21"/>
                      <w:highlight w:val="none"/>
                      <w:lang w:val="en-US" w:eastAsia="zh-CN"/>
                    </w:rPr>
                    <w:t>12</w:t>
                  </w:r>
                </w:p>
              </w:tc>
              <w:tc>
                <w:tcPr>
                  <w:tcW w:w="899" w:type="dxa"/>
                  <w:tcBorders>
                    <w:tl2br w:val="nil"/>
                    <w:tr2bl w:val="nil"/>
                  </w:tcBorders>
                  <w:vAlign w:val="center"/>
                </w:tcPr>
                <w:p>
                  <w:pPr>
                    <w:pStyle w:val="70"/>
                    <w:keepNext w:val="0"/>
                    <w:keepLines w:val="0"/>
                    <w:pageBreakBefore w:val="0"/>
                    <w:widowControl w:val="0"/>
                    <w:kinsoku/>
                    <w:wordWrap/>
                    <w:overflowPunct/>
                    <w:topLinePunct w:val="0"/>
                    <w:autoSpaceDE/>
                    <w:autoSpaceDN/>
                    <w:bidi w:val="0"/>
                    <w:adjustRightInd w:val="0"/>
                    <w:snapToGrid w:val="0"/>
                    <w:ind w:firstLine="0"/>
                    <w:textAlignment w:val="auto"/>
                    <w:rPr>
                      <w:rFonts w:hint="default" w:ascii="Times New Roman" w:hAnsi="Times New Roman" w:eastAsia="宋体" w:cs="Times New Roman"/>
                      <w:b w:val="0"/>
                      <w:bCs w:val="0"/>
                      <w:color w:val="auto"/>
                      <w:sz w:val="21"/>
                      <w:szCs w:val="21"/>
                      <w:highlight w:val="none"/>
                      <w:lang w:val="en-US" w:eastAsia="zh-CN"/>
                    </w:rPr>
                  </w:pPr>
                  <w:r>
                    <w:rPr>
                      <w:rFonts w:hint="eastAsia" w:ascii="Times New Roman" w:hAnsi="Times New Roman" w:eastAsia="宋体" w:cs="Times New Roman"/>
                      <w:b w:val="0"/>
                      <w:bCs w:val="0"/>
                      <w:color w:val="auto"/>
                      <w:sz w:val="21"/>
                      <w:szCs w:val="21"/>
                      <w:highlight w:val="none"/>
                      <w:lang w:val="en-US" w:eastAsia="zh-CN"/>
                    </w:rPr>
                    <w:t>0.001</w:t>
                  </w:r>
                </w:p>
              </w:tc>
              <w:tc>
                <w:tcPr>
                  <w:tcW w:w="899" w:type="dxa"/>
                  <w:tcBorders>
                    <w:tl2br w:val="nil"/>
                    <w:tr2bl w:val="nil"/>
                  </w:tcBorders>
                  <w:vAlign w:val="center"/>
                </w:tcPr>
                <w:p>
                  <w:pPr>
                    <w:pStyle w:val="70"/>
                    <w:keepNext w:val="0"/>
                    <w:keepLines w:val="0"/>
                    <w:pageBreakBefore w:val="0"/>
                    <w:widowControl w:val="0"/>
                    <w:kinsoku/>
                    <w:wordWrap/>
                    <w:overflowPunct/>
                    <w:topLinePunct w:val="0"/>
                    <w:autoSpaceDE/>
                    <w:autoSpaceDN/>
                    <w:bidi w:val="0"/>
                    <w:adjustRightInd w:val="0"/>
                    <w:snapToGrid w:val="0"/>
                    <w:ind w:firstLine="0"/>
                    <w:textAlignment w:val="auto"/>
                    <w:rPr>
                      <w:rFonts w:hint="default" w:ascii="Times New Roman" w:hAnsi="Times New Roman" w:eastAsia="宋体" w:cs="Times New Roman"/>
                      <w:b w:val="0"/>
                      <w:bCs w:val="0"/>
                      <w:color w:val="auto"/>
                      <w:sz w:val="21"/>
                      <w:szCs w:val="21"/>
                      <w:highlight w:val="none"/>
                      <w:lang w:val="en-US" w:eastAsia="zh-CN"/>
                    </w:rPr>
                  </w:pPr>
                  <w:r>
                    <w:rPr>
                      <w:rFonts w:hint="eastAsia" w:ascii="Times New Roman" w:hAnsi="Times New Roman" w:eastAsia="宋体" w:cs="Times New Roman"/>
                      <w:b w:val="0"/>
                      <w:bCs w:val="0"/>
                      <w:color w:val="auto"/>
                      <w:sz w:val="21"/>
                      <w:szCs w:val="21"/>
                      <w:highlight w:val="none"/>
                      <w:lang w:val="en-US" w:eastAsia="zh-CN"/>
                    </w:rPr>
                    <w:t>0.0005</w:t>
                  </w:r>
                </w:p>
              </w:tc>
              <w:tc>
                <w:tcPr>
                  <w:tcW w:w="899" w:type="dxa"/>
                  <w:tcBorders>
                    <w:tl2br w:val="nil"/>
                    <w:tr2bl w:val="nil"/>
                  </w:tcBorders>
                  <w:vAlign w:val="center"/>
                </w:tcPr>
                <w:p>
                  <w:pPr>
                    <w:pStyle w:val="70"/>
                    <w:keepNext w:val="0"/>
                    <w:keepLines w:val="0"/>
                    <w:pageBreakBefore w:val="0"/>
                    <w:widowControl w:val="0"/>
                    <w:kinsoku/>
                    <w:wordWrap/>
                    <w:overflowPunct/>
                    <w:topLinePunct w:val="0"/>
                    <w:autoSpaceDE/>
                    <w:autoSpaceDN/>
                    <w:bidi w:val="0"/>
                    <w:adjustRightInd w:val="0"/>
                    <w:snapToGrid w:val="0"/>
                    <w:ind w:firstLine="0"/>
                    <w:textAlignment w:val="auto"/>
                    <w:rPr>
                      <w:rFonts w:hint="default" w:ascii="Times New Roman" w:hAnsi="Times New Roman" w:eastAsia="宋体" w:cs="Times New Roman"/>
                      <w:b w:val="0"/>
                      <w:bCs w:val="0"/>
                      <w:color w:val="auto"/>
                      <w:sz w:val="21"/>
                      <w:szCs w:val="21"/>
                      <w:highlight w:val="none"/>
                      <w:lang w:val="en-US" w:eastAsia="zh-CN"/>
                    </w:rPr>
                  </w:pPr>
                  <w:r>
                    <w:rPr>
                      <w:rFonts w:hint="eastAsia" w:ascii="Times New Roman" w:hAnsi="Times New Roman" w:eastAsia="宋体" w:cs="Times New Roman"/>
                      <w:b w:val="0"/>
                      <w:bCs w:val="0"/>
                      <w:color w:val="auto"/>
                      <w:sz w:val="21"/>
                      <w:szCs w:val="21"/>
                      <w:highlight w:val="none"/>
                      <w:lang w:val="en-US" w:eastAsia="zh-CN"/>
                    </w:rPr>
                    <w:t>0.006</w:t>
                  </w:r>
                </w:p>
              </w:tc>
              <w:tc>
                <w:tcPr>
                  <w:tcW w:w="1077" w:type="dxa"/>
                  <w:tcBorders>
                    <w:tl2br w:val="nil"/>
                    <w:tr2bl w:val="nil"/>
                  </w:tcBorders>
                  <w:vAlign w:val="center"/>
                </w:tcPr>
                <w:p>
                  <w:pPr>
                    <w:pStyle w:val="70"/>
                    <w:keepNext w:val="0"/>
                    <w:keepLines w:val="0"/>
                    <w:pageBreakBefore w:val="0"/>
                    <w:widowControl w:val="0"/>
                    <w:kinsoku/>
                    <w:wordWrap/>
                    <w:overflowPunct/>
                    <w:topLinePunct w:val="0"/>
                    <w:autoSpaceDE/>
                    <w:autoSpaceDN/>
                    <w:bidi w:val="0"/>
                    <w:adjustRightInd w:val="0"/>
                    <w:snapToGrid w:val="0"/>
                    <w:ind w:firstLine="0"/>
                    <w:textAlignment w:val="auto"/>
                    <w:rPr>
                      <w:rFonts w:hint="default" w:ascii="Times New Roman" w:hAnsi="Times New Roman" w:eastAsia="宋体" w:cs="Times New Roman"/>
                      <w:b w:val="0"/>
                      <w:bCs w:val="0"/>
                      <w:color w:val="auto"/>
                      <w:sz w:val="21"/>
                      <w:szCs w:val="21"/>
                      <w:highlight w:val="none"/>
                      <w:lang w:val="en-US" w:eastAsia="zh-CN"/>
                    </w:rPr>
                  </w:pPr>
                  <w:r>
                    <w:rPr>
                      <w:rFonts w:hint="eastAsia" w:ascii="Times New Roman" w:hAnsi="Times New Roman" w:eastAsia="宋体" w:cs="Times New Roman"/>
                      <w:b w:val="0"/>
                      <w:bCs w:val="0"/>
                      <w:color w:val="auto"/>
                      <w:sz w:val="21"/>
                      <w:szCs w:val="21"/>
                      <w:highlight w:val="none"/>
                      <w:lang w:val="en-US" w:eastAsia="zh-CN"/>
                    </w:rPr>
                    <w:t>0</w:t>
                  </w:r>
                </w:p>
              </w:tc>
              <w:tc>
                <w:tcPr>
                  <w:tcW w:w="1112" w:type="dxa"/>
                  <w:tcBorders>
                    <w:tl2br w:val="nil"/>
                    <w:tr2bl w:val="nil"/>
                  </w:tcBorders>
                  <w:vAlign w:val="center"/>
                </w:tcPr>
                <w:p>
                  <w:pPr>
                    <w:pStyle w:val="70"/>
                    <w:keepNext w:val="0"/>
                    <w:keepLines w:val="0"/>
                    <w:pageBreakBefore w:val="0"/>
                    <w:widowControl w:val="0"/>
                    <w:kinsoku/>
                    <w:wordWrap/>
                    <w:overflowPunct/>
                    <w:topLinePunct w:val="0"/>
                    <w:autoSpaceDE/>
                    <w:autoSpaceDN/>
                    <w:bidi w:val="0"/>
                    <w:adjustRightInd w:val="0"/>
                    <w:snapToGrid w:val="0"/>
                    <w:ind w:firstLine="0"/>
                    <w:textAlignment w:val="auto"/>
                    <w:rPr>
                      <w:rFonts w:hint="default" w:ascii="Times New Roman" w:hAnsi="Times New Roman" w:eastAsia="宋体" w:cs="Times New Roman"/>
                      <w:b w:val="0"/>
                      <w:bCs w:val="0"/>
                      <w:color w:val="auto"/>
                      <w:sz w:val="21"/>
                      <w:szCs w:val="21"/>
                      <w:highlight w:val="none"/>
                      <w:lang w:val="en-US" w:eastAsia="zh-CN"/>
                    </w:rPr>
                  </w:pPr>
                  <w:r>
                    <w:rPr>
                      <w:rFonts w:hint="eastAsia" w:ascii="Times New Roman" w:hAnsi="Times New Roman" w:eastAsia="宋体" w:cs="Times New Roman"/>
                      <w:b w:val="0"/>
                      <w:bCs w:val="0"/>
                      <w:color w:val="auto"/>
                      <w:sz w:val="21"/>
                      <w:szCs w:val="21"/>
                      <w:highlight w:val="none"/>
                      <w:lang w:val="en-US" w:eastAsia="zh-CN"/>
                    </w:rPr>
                    <w:t>-</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PrEx>
              <w:trPr>
                <w:cantSplit/>
                <w:trHeight w:val="283" w:hRule="atLeast"/>
                <w:jc w:val="center"/>
              </w:trPr>
              <w:tc>
                <w:tcPr>
                  <w:tcW w:w="1323" w:type="dxa"/>
                  <w:tcBorders>
                    <w:tl2br w:val="nil"/>
                    <w:tr2bl w:val="nil"/>
                  </w:tcBorders>
                  <w:vAlign w:val="center"/>
                </w:tcPr>
                <w:p>
                  <w:pPr>
                    <w:pStyle w:val="70"/>
                    <w:keepNext w:val="0"/>
                    <w:keepLines w:val="0"/>
                    <w:pageBreakBefore w:val="0"/>
                    <w:widowControl w:val="0"/>
                    <w:kinsoku/>
                    <w:wordWrap/>
                    <w:overflowPunct/>
                    <w:topLinePunct w:val="0"/>
                    <w:autoSpaceDE/>
                    <w:autoSpaceDN/>
                    <w:bidi w:val="0"/>
                    <w:adjustRightInd w:val="0"/>
                    <w:snapToGrid w:val="0"/>
                    <w:ind w:firstLine="0"/>
                    <w:textAlignment w:val="auto"/>
                    <w:rPr>
                      <w:rFonts w:hint="default" w:ascii="Times New Roman" w:hAnsi="Times New Roman" w:eastAsia="宋体" w:cs="Times New Roman"/>
                      <w:b/>
                      <w:bCs/>
                      <w:color w:val="auto"/>
                      <w:sz w:val="21"/>
                      <w:szCs w:val="21"/>
                      <w:highlight w:val="none"/>
                      <w:lang w:val="en-US" w:eastAsia="zh-CN"/>
                    </w:rPr>
                  </w:pPr>
                  <w:r>
                    <w:rPr>
                      <w:rFonts w:hint="eastAsia" w:ascii="Times New Roman" w:hAnsi="Times New Roman" w:eastAsia="宋体" w:cs="Times New Roman"/>
                      <w:b/>
                      <w:bCs/>
                      <w:color w:val="auto"/>
                      <w:sz w:val="21"/>
                      <w:szCs w:val="21"/>
                      <w:highlight w:val="none"/>
                      <w:lang w:val="en-US" w:eastAsia="zh-CN"/>
                    </w:rPr>
                    <w:t>锌</w:t>
                  </w:r>
                </w:p>
              </w:tc>
              <w:tc>
                <w:tcPr>
                  <w:tcW w:w="812" w:type="dxa"/>
                  <w:tcBorders>
                    <w:tl2br w:val="nil"/>
                    <w:tr2bl w:val="nil"/>
                  </w:tcBorders>
                  <w:vAlign w:val="center"/>
                </w:tcPr>
                <w:p>
                  <w:pPr>
                    <w:pStyle w:val="70"/>
                    <w:keepNext w:val="0"/>
                    <w:keepLines w:val="0"/>
                    <w:pageBreakBefore w:val="0"/>
                    <w:widowControl w:val="0"/>
                    <w:kinsoku/>
                    <w:wordWrap/>
                    <w:overflowPunct/>
                    <w:topLinePunct w:val="0"/>
                    <w:autoSpaceDE/>
                    <w:autoSpaceDN/>
                    <w:bidi w:val="0"/>
                    <w:adjustRightInd w:val="0"/>
                    <w:snapToGrid w:val="0"/>
                    <w:ind w:firstLine="0"/>
                    <w:textAlignment w:val="auto"/>
                    <w:rPr>
                      <w:rFonts w:hint="default" w:ascii="Times New Roman" w:hAnsi="Times New Roman" w:eastAsia="宋体" w:cs="Times New Roman"/>
                      <w:b w:val="0"/>
                      <w:bCs w:val="0"/>
                      <w:color w:val="auto"/>
                      <w:sz w:val="21"/>
                      <w:szCs w:val="21"/>
                      <w:highlight w:val="none"/>
                      <w:lang w:val="en-US" w:eastAsia="zh-CN"/>
                    </w:rPr>
                  </w:pPr>
                  <w:r>
                    <w:rPr>
                      <w:rFonts w:hint="eastAsia" w:ascii="Times New Roman" w:hAnsi="Times New Roman" w:eastAsia="宋体" w:cs="Times New Roman"/>
                      <w:b w:val="0"/>
                      <w:bCs w:val="0"/>
                      <w:color w:val="auto"/>
                      <w:sz w:val="21"/>
                      <w:szCs w:val="21"/>
                      <w:highlight w:val="none"/>
                      <w:lang w:val="en-US" w:eastAsia="zh-CN"/>
                    </w:rPr>
                    <w:t>≤2.0</w:t>
                  </w:r>
                </w:p>
              </w:tc>
              <w:tc>
                <w:tcPr>
                  <w:tcW w:w="1157" w:type="dxa"/>
                  <w:tcBorders>
                    <w:tl2br w:val="nil"/>
                    <w:tr2bl w:val="nil"/>
                  </w:tcBorders>
                  <w:vAlign w:val="center"/>
                </w:tcPr>
                <w:p>
                  <w:pPr>
                    <w:pStyle w:val="70"/>
                    <w:keepNext w:val="0"/>
                    <w:keepLines w:val="0"/>
                    <w:pageBreakBefore w:val="0"/>
                    <w:widowControl w:val="0"/>
                    <w:kinsoku/>
                    <w:wordWrap/>
                    <w:overflowPunct/>
                    <w:topLinePunct w:val="0"/>
                    <w:autoSpaceDE/>
                    <w:autoSpaceDN/>
                    <w:bidi w:val="0"/>
                    <w:adjustRightInd w:val="0"/>
                    <w:snapToGrid w:val="0"/>
                    <w:ind w:firstLine="0"/>
                    <w:textAlignment w:val="auto"/>
                    <w:rPr>
                      <w:rFonts w:hint="default" w:ascii="Times New Roman" w:hAnsi="Times New Roman" w:eastAsia="宋体" w:cs="Times New Roman"/>
                      <w:b w:val="0"/>
                      <w:bCs w:val="0"/>
                      <w:color w:val="auto"/>
                      <w:sz w:val="21"/>
                      <w:szCs w:val="21"/>
                      <w:highlight w:val="none"/>
                      <w:lang w:val="en-US" w:eastAsia="zh-CN"/>
                    </w:rPr>
                  </w:pPr>
                  <w:r>
                    <w:rPr>
                      <w:rFonts w:hint="eastAsia" w:ascii="Times New Roman" w:hAnsi="Times New Roman" w:eastAsia="宋体" w:cs="Times New Roman"/>
                      <w:b w:val="0"/>
                      <w:bCs w:val="0"/>
                      <w:color w:val="auto"/>
                      <w:sz w:val="21"/>
                      <w:szCs w:val="21"/>
                      <w:highlight w:val="none"/>
                      <w:lang w:val="en-US" w:eastAsia="zh-CN"/>
                    </w:rPr>
                    <w:t>12</w:t>
                  </w:r>
                </w:p>
              </w:tc>
              <w:tc>
                <w:tcPr>
                  <w:tcW w:w="899" w:type="dxa"/>
                  <w:tcBorders>
                    <w:tl2br w:val="nil"/>
                    <w:tr2bl w:val="nil"/>
                  </w:tcBorders>
                  <w:vAlign w:val="center"/>
                </w:tcPr>
                <w:p>
                  <w:pPr>
                    <w:pStyle w:val="70"/>
                    <w:keepNext w:val="0"/>
                    <w:keepLines w:val="0"/>
                    <w:pageBreakBefore w:val="0"/>
                    <w:widowControl w:val="0"/>
                    <w:kinsoku/>
                    <w:wordWrap/>
                    <w:overflowPunct/>
                    <w:topLinePunct w:val="0"/>
                    <w:autoSpaceDE/>
                    <w:autoSpaceDN/>
                    <w:bidi w:val="0"/>
                    <w:adjustRightInd w:val="0"/>
                    <w:snapToGrid w:val="0"/>
                    <w:ind w:firstLine="0"/>
                    <w:textAlignment w:val="auto"/>
                    <w:rPr>
                      <w:rFonts w:hint="default" w:ascii="Times New Roman" w:hAnsi="Times New Roman" w:eastAsia="宋体" w:cs="Times New Roman"/>
                      <w:b w:val="0"/>
                      <w:bCs w:val="0"/>
                      <w:color w:val="auto"/>
                      <w:sz w:val="21"/>
                      <w:szCs w:val="21"/>
                      <w:highlight w:val="none"/>
                      <w:lang w:val="en-US" w:eastAsia="zh-CN"/>
                    </w:rPr>
                  </w:pPr>
                  <w:r>
                    <w:rPr>
                      <w:rFonts w:hint="eastAsia" w:ascii="Times New Roman" w:hAnsi="Times New Roman" w:eastAsia="宋体" w:cs="Times New Roman"/>
                      <w:b w:val="0"/>
                      <w:bCs w:val="0"/>
                      <w:color w:val="auto"/>
                      <w:sz w:val="21"/>
                      <w:szCs w:val="21"/>
                      <w:highlight w:val="none"/>
                      <w:lang w:val="en-US" w:eastAsia="zh-CN"/>
                    </w:rPr>
                    <w:t>0.05</w:t>
                  </w:r>
                </w:p>
              </w:tc>
              <w:tc>
                <w:tcPr>
                  <w:tcW w:w="899" w:type="dxa"/>
                  <w:tcBorders>
                    <w:tl2br w:val="nil"/>
                    <w:tr2bl w:val="nil"/>
                  </w:tcBorders>
                  <w:vAlign w:val="center"/>
                </w:tcPr>
                <w:p>
                  <w:pPr>
                    <w:pStyle w:val="70"/>
                    <w:keepNext w:val="0"/>
                    <w:keepLines w:val="0"/>
                    <w:pageBreakBefore w:val="0"/>
                    <w:widowControl w:val="0"/>
                    <w:kinsoku/>
                    <w:wordWrap/>
                    <w:overflowPunct/>
                    <w:topLinePunct w:val="0"/>
                    <w:autoSpaceDE/>
                    <w:autoSpaceDN/>
                    <w:bidi w:val="0"/>
                    <w:adjustRightInd w:val="0"/>
                    <w:snapToGrid w:val="0"/>
                    <w:ind w:firstLine="0"/>
                    <w:textAlignment w:val="auto"/>
                    <w:rPr>
                      <w:rFonts w:hint="default" w:ascii="Times New Roman" w:hAnsi="Times New Roman" w:eastAsia="宋体" w:cs="Times New Roman"/>
                      <w:b w:val="0"/>
                      <w:bCs w:val="0"/>
                      <w:color w:val="auto"/>
                      <w:sz w:val="21"/>
                      <w:szCs w:val="21"/>
                      <w:highlight w:val="none"/>
                      <w:lang w:val="en-US" w:eastAsia="zh-CN"/>
                    </w:rPr>
                  </w:pPr>
                  <w:r>
                    <w:rPr>
                      <w:rFonts w:hint="eastAsia" w:ascii="Times New Roman" w:hAnsi="Times New Roman" w:eastAsia="宋体" w:cs="Times New Roman"/>
                      <w:b w:val="0"/>
                      <w:bCs w:val="0"/>
                      <w:color w:val="auto"/>
                      <w:sz w:val="21"/>
                      <w:szCs w:val="21"/>
                      <w:highlight w:val="none"/>
                      <w:lang w:val="en-US" w:eastAsia="zh-CN"/>
                    </w:rPr>
                    <w:t>0.03</w:t>
                  </w:r>
                </w:p>
              </w:tc>
              <w:tc>
                <w:tcPr>
                  <w:tcW w:w="899" w:type="dxa"/>
                  <w:tcBorders>
                    <w:tl2br w:val="nil"/>
                    <w:tr2bl w:val="nil"/>
                  </w:tcBorders>
                  <w:vAlign w:val="center"/>
                </w:tcPr>
                <w:p>
                  <w:pPr>
                    <w:pStyle w:val="70"/>
                    <w:keepNext w:val="0"/>
                    <w:keepLines w:val="0"/>
                    <w:pageBreakBefore w:val="0"/>
                    <w:widowControl w:val="0"/>
                    <w:kinsoku/>
                    <w:wordWrap/>
                    <w:overflowPunct/>
                    <w:topLinePunct w:val="0"/>
                    <w:autoSpaceDE/>
                    <w:autoSpaceDN/>
                    <w:bidi w:val="0"/>
                    <w:adjustRightInd w:val="0"/>
                    <w:snapToGrid w:val="0"/>
                    <w:ind w:firstLine="0"/>
                    <w:textAlignment w:val="auto"/>
                    <w:rPr>
                      <w:rFonts w:hint="default" w:ascii="Times New Roman" w:hAnsi="Times New Roman" w:eastAsia="宋体" w:cs="Times New Roman"/>
                      <w:b w:val="0"/>
                      <w:bCs w:val="0"/>
                      <w:color w:val="auto"/>
                      <w:sz w:val="21"/>
                      <w:szCs w:val="21"/>
                      <w:highlight w:val="none"/>
                      <w:lang w:val="en-US" w:eastAsia="zh-CN"/>
                    </w:rPr>
                  </w:pPr>
                  <w:r>
                    <w:rPr>
                      <w:rFonts w:hint="eastAsia" w:ascii="Times New Roman" w:hAnsi="Times New Roman" w:eastAsia="宋体" w:cs="Times New Roman"/>
                      <w:b w:val="0"/>
                      <w:bCs w:val="0"/>
                      <w:color w:val="auto"/>
                      <w:sz w:val="21"/>
                      <w:szCs w:val="21"/>
                      <w:highlight w:val="none"/>
                      <w:lang w:val="en-US" w:eastAsia="zh-CN"/>
                    </w:rPr>
                    <w:t>0.03</w:t>
                  </w:r>
                </w:p>
              </w:tc>
              <w:tc>
                <w:tcPr>
                  <w:tcW w:w="1077" w:type="dxa"/>
                  <w:tcBorders>
                    <w:tl2br w:val="nil"/>
                    <w:tr2bl w:val="nil"/>
                  </w:tcBorders>
                  <w:vAlign w:val="center"/>
                </w:tcPr>
                <w:p>
                  <w:pPr>
                    <w:pStyle w:val="70"/>
                    <w:keepNext w:val="0"/>
                    <w:keepLines w:val="0"/>
                    <w:pageBreakBefore w:val="0"/>
                    <w:widowControl w:val="0"/>
                    <w:kinsoku/>
                    <w:wordWrap/>
                    <w:overflowPunct/>
                    <w:topLinePunct w:val="0"/>
                    <w:autoSpaceDE/>
                    <w:autoSpaceDN/>
                    <w:bidi w:val="0"/>
                    <w:adjustRightInd w:val="0"/>
                    <w:snapToGrid w:val="0"/>
                    <w:ind w:firstLine="0"/>
                    <w:textAlignment w:val="auto"/>
                    <w:rPr>
                      <w:rFonts w:hint="default" w:ascii="Times New Roman" w:hAnsi="Times New Roman" w:eastAsia="宋体" w:cs="Times New Roman"/>
                      <w:b w:val="0"/>
                      <w:bCs w:val="0"/>
                      <w:color w:val="auto"/>
                      <w:sz w:val="21"/>
                      <w:szCs w:val="21"/>
                      <w:highlight w:val="none"/>
                      <w:lang w:val="en-US" w:eastAsia="zh-CN"/>
                    </w:rPr>
                  </w:pPr>
                  <w:r>
                    <w:rPr>
                      <w:rFonts w:hint="eastAsia" w:ascii="Times New Roman" w:hAnsi="Times New Roman" w:eastAsia="宋体" w:cs="Times New Roman"/>
                      <w:b w:val="0"/>
                      <w:bCs w:val="0"/>
                      <w:color w:val="auto"/>
                      <w:sz w:val="21"/>
                      <w:szCs w:val="21"/>
                      <w:highlight w:val="none"/>
                      <w:lang w:val="en-US" w:eastAsia="zh-CN"/>
                    </w:rPr>
                    <w:t>0</w:t>
                  </w:r>
                </w:p>
              </w:tc>
              <w:tc>
                <w:tcPr>
                  <w:tcW w:w="1112" w:type="dxa"/>
                  <w:tcBorders>
                    <w:tl2br w:val="nil"/>
                    <w:tr2bl w:val="nil"/>
                  </w:tcBorders>
                  <w:vAlign w:val="center"/>
                </w:tcPr>
                <w:p>
                  <w:pPr>
                    <w:pStyle w:val="70"/>
                    <w:keepNext w:val="0"/>
                    <w:keepLines w:val="0"/>
                    <w:pageBreakBefore w:val="0"/>
                    <w:widowControl w:val="0"/>
                    <w:kinsoku/>
                    <w:wordWrap/>
                    <w:overflowPunct/>
                    <w:topLinePunct w:val="0"/>
                    <w:autoSpaceDE/>
                    <w:autoSpaceDN/>
                    <w:bidi w:val="0"/>
                    <w:adjustRightInd w:val="0"/>
                    <w:snapToGrid w:val="0"/>
                    <w:ind w:firstLine="0"/>
                    <w:textAlignment w:val="auto"/>
                    <w:rPr>
                      <w:rFonts w:hint="default" w:ascii="Times New Roman" w:hAnsi="Times New Roman" w:eastAsia="宋体" w:cs="Times New Roman"/>
                      <w:b w:val="0"/>
                      <w:bCs w:val="0"/>
                      <w:color w:val="auto"/>
                      <w:sz w:val="21"/>
                      <w:szCs w:val="21"/>
                      <w:highlight w:val="none"/>
                      <w:lang w:val="en-US" w:eastAsia="zh-CN"/>
                    </w:rPr>
                  </w:pPr>
                  <w:r>
                    <w:rPr>
                      <w:rFonts w:hint="eastAsia" w:ascii="Times New Roman" w:hAnsi="Times New Roman" w:eastAsia="宋体" w:cs="Times New Roman"/>
                      <w:b w:val="0"/>
                      <w:bCs w:val="0"/>
                      <w:color w:val="auto"/>
                      <w:sz w:val="21"/>
                      <w:szCs w:val="21"/>
                      <w:highlight w:val="none"/>
                      <w:lang w:val="en-US" w:eastAsia="zh-CN"/>
                    </w:rPr>
                    <w:t>-</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283" w:hRule="atLeast"/>
                <w:jc w:val="center"/>
              </w:trPr>
              <w:tc>
                <w:tcPr>
                  <w:tcW w:w="1323" w:type="dxa"/>
                  <w:tcBorders>
                    <w:tl2br w:val="nil"/>
                    <w:tr2bl w:val="nil"/>
                  </w:tcBorders>
                  <w:shd w:val="clear" w:color="auto" w:fill="auto"/>
                  <w:vAlign w:val="center"/>
                </w:tcPr>
                <w:p>
                  <w:pPr>
                    <w:pStyle w:val="70"/>
                    <w:keepNext w:val="0"/>
                    <w:keepLines w:val="0"/>
                    <w:pageBreakBefore w:val="0"/>
                    <w:widowControl w:val="0"/>
                    <w:kinsoku/>
                    <w:wordWrap/>
                    <w:overflowPunct/>
                    <w:topLinePunct w:val="0"/>
                    <w:autoSpaceDE/>
                    <w:autoSpaceDN/>
                    <w:bidi w:val="0"/>
                    <w:adjustRightInd w:val="0"/>
                    <w:snapToGrid w:val="0"/>
                    <w:ind w:firstLine="0"/>
                    <w:textAlignment w:val="auto"/>
                    <w:rPr>
                      <w:rFonts w:hint="default" w:ascii="Times New Roman" w:hAnsi="Times New Roman" w:eastAsia="宋体" w:cs="Times New Roman"/>
                      <w:b/>
                      <w:bCs/>
                      <w:color w:val="auto"/>
                      <w:sz w:val="21"/>
                      <w:szCs w:val="21"/>
                      <w:highlight w:val="none"/>
                      <w:lang w:val="en-US" w:eastAsia="zh-CN"/>
                    </w:rPr>
                  </w:pPr>
                  <w:r>
                    <w:rPr>
                      <w:rFonts w:hint="eastAsia" w:ascii="Times New Roman" w:hAnsi="Times New Roman" w:eastAsia="宋体" w:cs="Times New Roman"/>
                      <w:b/>
                      <w:bCs/>
                      <w:color w:val="auto"/>
                      <w:sz w:val="21"/>
                      <w:szCs w:val="21"/>
                      <w:highlight w:val="none"/>
                      <w:lang w:val="en-US" w:eastAsia="zh-CN"/>
                    </w:rPr>
                    <w:t>氟化物</w:t>
                  </w:r>
                </w:p>
              </w:tc>
              <w:tc>
                <w:tcPr>
                  <w:tcW w:w="812" w:type="dxa"/>
                  <w:tcBorders>
                    <w:tl2br w:val="nil"/>
                    <w:tr2bl w:val="nil"/>
                  </w:tcBorders>
                  <w:shd w:val="clear" w:color="auto" w:fill="auto"/>
                  <w:vAlign w:val="center"/>
                </w:tcPr>
                <w:p>
                  <w:pPr>
                    <w:pStyle w:val="70"/>
                    <w:keepNext w:val="0"/>
                    <w:keepLines w:val="0"/>
                    <w:pageBreakBefore w:val="0"/>
                    <w:widowControl w:val="0"/>
                    <w:kinsoku/>
                    <w:wordWrap/>
                    <w:overflowPunct/>
                    <w:topLinePunct w:val="0"/>
                    <w:autoSpaceDE/>
                    <w:autoSpaceDN/>
                    <w:bidi w:val="0"/>
                    <w:adjustRightInd w:val="0"/>
                    <w:snapToGrid w:val="0"/>
                    <w:ind w:firstLine="0"/>
                    <w:textAlignment w:val="auto"/>
                    <w:rPr>
                      <w:rFonts w:hint="default" w:ascii="Times New Roman" w:hAnsi="Times New Roman" w:eastAsia="宋体" w:cs="Times New Roman"/>
                      <w:b w:val="0"/>
                      <w:bCs w:val="0"/>
                      <w:color w:val="auto"/>
                      <w:sz w:val="21"/>
                      <w:szCs w:val="21"/>
                      <w:highlight w:val="none"/>
                      <w:lang w:val="en-US" w:eastAsia="zh-CN"/>
                    </w:rPr>
                  </w:pPr>
                  <w:r>
                    <w:rPr>
                      <w:rFonts w:hint="eastAsia" w:ascii="Times New Roman" w:hAnsi="Times New Roman" w:eastAsia="宋体" w:cs="Times New Roman"/>
                      <w:b w:val="0"/>
                      <w:bCs w:val="0"/>
                      <w:color w:val="auto"/>
                      <w:sz w:val="21"/>
                      <w:szCs w:val="21"/>
                      <w:highlight w:val="none"/>
                      <w:lang w:val="en-US" w:eastAsia="zh-CN"/>
                    </w:rPr>
                    <w:t>≤1.5</w:t>
                  </w:r>
                </w:p>
              </w:tc>
              <w:tc>
                <w:tcPr>
                  <w:tcW w:w="1157" w:type="dxa"/>
                  <w:tcBorders>
                    <w:tl2br w:val="nil"/>
                    <w:tr2bl w:val="nil"/>
                  </w:tcBorders>
                  <w:shd w:val="clear" w:color="auto" w:fill="auto"/>
                  <w:vAlign w:val="center"/>
                </w:tcPr>
                <w:p>
                  <w:pPr>
                    <w:pStyle w:val="70"/>
                    <w:keepNext w:val="0"/>
                    <w:keepLines w:val="0"/>
                    <w:pageBreakBefore w:val="0"/>
                    <w:widowControl w:val="0"/>
                    <w:kinsoku/>
                    <w:wordWrap/>
                    <w:overflowPunct/>
                    <w:topLinePunct w:val="0"/>
                    <w:autoSpaceDE/>
                    <w:autoSpaceDN/>
                    <w:bidi w:val="0"/>
                    <w:adjustRightInd w:val="0"/>
                    <w:snapToGrid w:val="0"/>
                    <w:ind w:firstLine="0"/>
                    <w:textAlignment w:val="auto"/>
                    <w:rPr>
                      <w:rFonts w:hint="default" w:ascii="Times New Roman" w:hAnsi="Times New Roman" w:eastAsia="宋体" w:cs="Times New Roman"/>
                      <w:b w:val="0"/>
                      <w:bCs w:val="0"/>
                      <w:color w:val="auto"/>
                      <w:sz w:val="21"/>
                      <w:szCs w:val="21"/>
                      <w:highlight w:val="none"/>
                      <w:lang w:val="en-US" w:eastAsia="zh-CN"/>
                    </w:rPr>
                  </w:pPr>
                  <w:r>
                    <w:rPr>
                      <w:rFonts w:hint="eastAsia" w:ascii="Times New Roman" w:hAnsi="Times New Roman" w:eastAsia="宋体" w:cs="Times New Roman"/>
                      <w:b w:val="0"/>
                      <w:bCs w:val="0"/>
                      <w:color w:val="auto"/>
                      <w:sz w:val="21"/>
                      <w:szCs w:val="21"/>
                      <w:highlight w:val="none"/>
                      <w:lang w:val="en-US" w:eastAsia="zh-CN"/>
                    </w:rPr>
                    <w:t>12</w:t>
                  </w:r>
                </w:p>
              </w:tc>
              <w:tc>
                <w:tcPr>
                  <w:tcW w:w="899" w:type="dxa"/>
                  <w:tcBorders>
                    <w:tl2br w:val="nil"/>
                    <w:tr2bl w:val="nil"/>
                  </w:tcBorders>
                  <w:shd w:val="clear" w:color="auto" w:fill="auto"/>
                  <w:vAlign w:val="center"/>
                </w:tcPr>
                <w:p>
                  <w:pPr>
                    <w:pStyle w:val="70"/>
                    <w:keepNext w:val="0"/>
                    <w:keepLines w:val="0"/>
                    <w:pageBreakBefore w:val="0"/>
                    <w:widowControl w:val="0"/>
                    <w:kinsoku/>
                    <w:wordWrap/>
                    <w:overflowPunct/>
                    <w:topLinePunct w:val="0"/>
                    <w:autoSpaceDE/>
                    <w:autoSpaceDN/>
                    <w:bidi w:val="0"/>
                    <w:adjustRightInd w:val="0"/>
                    <w:snapToGrid w:val="0"/>
                    <w:ind w:firstLine="0"/>
                    <w:textAlignment w:val="auto"/>
                    <w:rPr>
                      <w:rFonts w:hint="default" w:ascii="Times New Roman" w:hAnsi="Times New Roman" w:eastAsia="宋体" w:cs="Times New Roman"/>
                      <w:b w:val="0"/>
                      <w:bCs w:val="0"/>
                      <w:color w:val="auto"/>
                      <w:sz w:val="21"/>
                      <w:szCs w:val="21"/>
                      <w:highlight w:val="none"/>
                      <w:lang w:val="en-US" w:eastAsia="zh-CN"/>
                    </w:rPr>
                  </w:pPr>
                  <w:r>
                    <w:rPr>
                      <w:rFonts w:hint="eastAsia" w:ascii="Times New Roman" w:hAnsi="Times New Roman" w:eastAsia="宋体" w:cs="Times New Roman"/>
                      <w:b w:val="0"/>
                      <w:bCs w:val="0"/>
                      <w:color w:val="auto"/>
                      <w:sz w:val="21"/>
                      <w:szCs w:val="21"/>
                      <w:highlight w:val="none"/>
                      <w:lang w:val="en-US" w:eastAsia="zh-CN"/>
                    </w:rPr>
                    <w:t>2.73</w:t>
                  </w:r>
                </w:p>
              </w:tc>
              <w:tc>
                <w:tcPr>
                  <w:tcW w:w="899" w:type="dxa"/>
                  <w:tcBorders>
                    <w:tl2br w:val="nil"/>
                    <w:tr2bl w:val="nil"/>
                  </w:tcBorders>
                  <w:shd w:val="clear" w:color="auto" w:fill="auto"/>
                  <w:vAlign w:val="center"/>
                </w:tcPr>
                <w:p>
                  <w:pPr>
                    <w:pStyle w:val="70"/>
                    <w:keepNext w:val="0"/>
                    <w:keepLines w:val="0"/>
                    <w:pageBreakBefore w:val="0"/>
                    <w:widowControl w:val="0"/>
                    <w:kinsoku/>
                    <w:wordWrap/>
                    <w:overflowPunct/>
                    <w:topLinePunct w:val="0"/>
                    <w:autoSpaceDE/>
                    <w:autoSpaceDN/>
                    <w:bidi w:val="0"/>
                    <w:adjustRightInd w:val="0"/>
                    <w:snapToGrid w:val="0"/>
                    <w:ind w:firstLine="0"/>
                    <w:textAlignment w:val="auto"/>
                    <w:rPr>
                      <w:rFonts w:hint="default" w:ascii="Times New Roman" w:hAnsi="Times New Roman" w:eastAsia="宋体" w:cs="Times New Roman"/>
                      <w:b w:val="0"/>
                      <w:bCs w:val="0"/>
                      <w:color w:val="auto"/>
                      <w:sz w:val="21"/>
                      <w:szCs w:val="21"/>
                      <w:highlight w:val="none"/>
                      <w:lang w:val="en-US" w:eastAsia="zh-CN"/>
                    </w:rPr>
                  </w:pPr>
                  <w:r>
                    <w:rPr>
                      <w:rFonts w:hint="eastAsia" w:ascii="Times New Roman" w:hAnsi="Times New Roman" w:eastAsia="宋体" w:cs="Times New Roman"/>
                      <w:b w:val="0"/>
                      <w:bCs w:val="0"/>
                      <w:color w:val="auto"/>
                      <w:sz w:val="21"/>
                      <w:szCs w:val="21"/>
                      <w:highlight w:val="none"/>
                      <w:lang w:val="en-US" w:eastAsia="zh-CN"/>
                    </w:rPr>
                    <w:t>0.42</w:t>
                  </w:r>
                </w:p>
              </w:tc>
              <w:tc>
                <w:tcPr>
                  <w:tcW w:w="899" w:type="dxa"/>
                  <w:tcBorders>
                    <w:tl2br w:val="nil"/>
                    <w:tr2bl w:val="nil"/>
                  </w:tcBorders>
                  <w:shd w:val="clear" w:color="auto" w:fill="auto"/>
                  <w:vAlign w:val="center"/>
                </w:tcPr>
                <w:p>
                  <w:pPr>
                    <w:pStyle w:val="70"/>
                    <w:keepNext w:val="0"/>
                    <w:keepLines w:val="0"/>
                    <w:pageBreakBefore w:val="0"/>
                    <w:widowControl w:val="0"/>
                    <w:kinsoku/>
                    <w:wordWrap/>
                    <w:overflowPunct/>
                    <w:topLinePunct w:val="0"/>
                    <w:autoSpaceDE/>
                    <w:autoSpaceDN/>
                    <w:bidi w:val="0"/>
                    <w:adjustRightInd w:val="0"/>
                    <w:snapToGrid w:val="0"/>
                    <w:ind w:firstLine="0"/>
                    <w:textAlignment w:val="auto"/>
                    <w:rPr>
                      <w:rFonts w:hint="default" w:ascii="Times New Roman" w:hAnsi="Times New Roman" w:eastAsia="宋体" w:cs="Times New Roman"/>
                      <w:b w:val="0"/>
                      <w:bCs w:val="0"/>
                      <w:color w:val="auto"/>
                      <w:sz w:val="21"/>
                      <w:szCs w:val="21"/>
                      <w:highlight w:val="none"/>
                      <w:lang w:val="en-US" w:eastAsia="zh-CN"/>
                    </w:rPr>
                  </w:pPr>
                  <w:r>
                    <w:rPr>
                      <w:rFonts w:hint="eastAsia" w:ascii="Times New Roman" w:hAnsi="Times New Roman" w:eastAsia="宋体" w:cs="Times New Roman"/>
                      <w:b w:val="0"/>
                      <w:bCs w:val="0"/>
                      <w:color w:val="auto"/>
                      <w:sz w:val="21"/>
                      <w:szCs w:val="21"/>
                      <w:highlight w:val="none"/>
                      <w:lang w:val="en-US" w:eastAsia="zh-CN"/>
                    </w:rPr>
                    <w:t>1.51</w:t>
                  </w:r>
                </w:p>
              </w:tc>
              <w:tc>
                <w:tcPr>
                  <w:tcW w:w="1077" w:type="dxa"/>
                  <w:tcBorders>
                    <w:tl2br w:val="nil"/>
                    <w:tr2bl w:val="nil"/>
                  </w:tcBorders>
                  <w:shd w:val="clear" w:color="auto" w:fill="auto"/>
                  <w:vAlign w:val="center"/>
                </w:tcPr>
                <w:p>
                  <w:pPr>
                    <w:pStyle w:val="70"/>
                    <w:keepNext w:val="0"/>
                    <w:keepLines w:val="0"/>
                    <w:pageBreakBefore w:val="0"/>
                    <w:widowControl w:val="0"/>
                    <w:kinsoku/>
                    <w:wordWrap/>
                    <w:overflowPunct/>
                    <w:topLinePunct w:val="0"/>
                    <w:autoSpaceDE/>
                    <w:autoSpaceDN/>
                    <w:bidi w:val="0"/>
                    <w:adjustRightInd w:val="0"/>
                    <w:snapToGrid w:val="0"/>
                    <w:ind w:firstLine="0"/>
                    <w:textAlignment w:val="auto"/>
                    <w:rPr>
                      <w:rFonts w:hint="default" w:ascii="Times New Roman" w:hAnsi="Times New Roman" w:eastAsia="宋体" w:cs="Times New Roman"/>
                      <w:b w:val="0"/>
                      <w:bCs w:val="0"/>
                      <w:color w:val="auto"/>
                      <w:sz w:val="21"/>
                      <w:szCs w:val="21"/>
                      <w:highlight w:val="none"/>
                      <w:lang w:val="en-US" w:eastAsia="zh-CN"/>
                    </w:rPr>
                  </w:pPr>
                  <w:r>
                    <w:rPr>
                      <w:rFonts w:hint="eastAsia" w:ascii="Times New Roman" w:hAnsi="Times New Roman" w:eastAsia="宋体" w:cs="Times New Roman"/>
                      <w:b w:val="0"/>
                      <w:bCs w:val="0"/>
                      <w:color w:val="auto"/>
                      <w:sz w:val="21"/>
                      <w:szCs w:val="21"/>
                      <w:highlight w:val="none"/>
                      <w:lang w:val="en-US" w:eastAsia="zh-CN"/>
                    </w:rPr>
                    <w:t>58.3</w:t>
                  </w:r>
                </w:p>
              </w:tc>
              <w:tc>
                <w:tcPr>
                  <w:tcW w:w="1112" w:type="dxa"/>
                  <w:tcBorders>
                    <w:tl2br w:val="nil"/>
                    <w:tr2bl w:val="nil"/>
                  </w:tcBorders>
                  <w:shd w:val="clear" w:color="auto" w:fill="auto"/>
                  <w:vAlign w:val="center"/>
                </w:tcPr>
                <w:p>
                  <w:pPr>
                    <w:pStyle w:val="70"/>
                    <w:keepNext w:val="0"/>
                    <w:keepLines w:val="0"/>
                    <w:pageBreakBefore w:val="0"/>
                    <w:widowControl w:val="0"/>
                    <w:kinsoku/>
                    <w:wordWrap/>
                    <w:overflowPunct/>
                    <w:topLinePunct w:val="0"/>
                    <w:autoSpaceDE/>
                    <w:autoSpaceDN/>
                    <w:bidi w:val="0"/>
                    <w:adjustRightInd w:val="0"/>
                    <w:snapToGrid w:val="0"/>
                    <w:ind w:firstLine="0"/>
                    <w:textAlignment w:val="auto"/>
                    <w:rPr>
                      <w:rFonts w:hint="default" w:ascii="Times New Roman" w:hAnsi="Times New Roman" w:eastAsia="宋体" w:cs="Times New Roman"/>
                      <w:b w:val="0"/>
                      <w:bCs w:val="0"/>
                      <w:color w:val="auto"/>
                      <w:sz w:val="21"/>
                      <w:szCs w:val="21"/>
                      <w:highlight w:val="none"/>
                      <w:lang w:val="en-US" w:eastAsia="zh-CN"/>
                    </w:rPr>
                  </w:pPr>
                  <w:r>
                    <w:rPr>
                      <w:rFonts w:hint="eastAsia" w:ascii="Times New Roman" w:hAnsi="Times New Roman" w:eastAsia="宋体" w:cs="Times New Roman"/>
                      <w:b w:val="0"/>
                      <w:bCs w:val="0"/>
                      <w:color w:val="auto"/>
                      <w:sz w:val="21"/>
                      <w:szCs w:val="21"/>
                      <w:highlight w:val="none"/>
                      <w:lang w:val="en-US" w:eastAsia="zh-CN"/>
                    </w:rPr>
                    <w:t>1.8</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283" w:hRule="atLeast"/>
                <w:jc w:val="center"/>
              </w:trPr>
              <w:tc>
                <w:tcPr>
                  <w:tcW w:w="1323" w:type="dxa"/>
                  <w:tcBorders>
                    <w:tl2br w:val="nil"/>
                    <w:tr2bl w:val="nil"/>
                  </w:tcBorders>
                  <w:vAlign w:val="center"/>
                </w:tcPr>
                <w:p>
                  <w:pPr>
                    <w:pStyle w:val="70"/>
                    <w:keepNext w:val="0"/>
                    <w:keepLines w:val="0"/>
                    <w:pageBreakBefore w:val="0"/>
                    <w:widowControl w:val="0"/>
                    <w:kinsoku/>
                    <w:wordWrap/>
                    <w:overflowPunct/>
                    <w:topLinePunct w:val="0"/>
                    <w:autoSpaceDE/>
                    <w:autoSpaceDN/>
                    <w:bidi w:val="0"/>
                    <w:adjustRightInd w:val="0"/>
                    <w:snapToGrid w:val="0"/>
                    <w:ind w:firstLine="0"/>
                    <w:textAlignment w:val="auto"/>
                    <w:rPr>
                      <w:rFonts w:hint="default" w:ascii="Times New Roman" w:hAnsi="Times New Roman" w:eastAsia="宋体" w:cs="Times New Roman"/>
                      <w:b/>
                      <w:bCs/>
                      <w:color w:val="auto"/>
                      <w:sz w:val="21"/>
                      <w:szCs w:val="21"/>
                      <w:highlight w:val="none"/>
                      <w:lang w:val="en-US" w:eastAsia="zh-CN"/>
                    </w:rPr>
                  </w:pPr>
                  <w:r>
                    <w:rPr>
                      <w:rFonts w:hint="eastAsia" w:ascii="Times New Roman" w:hAnsi="Times New Roman" w:eastAsia="宋体" w:cs="Times New Roman"/>
                      <w:b/>
                      <w:bCs/>
                      <w:color w:val="auto"/>
                      <w:sz w:val="21"/>
                      <w:szCs w:val="21"/>
                      <w:highlight w:val="none"/>
                      <w:lang w:val="en-US" w:eastAsia="zh-CN"/>
                    </w:rPr>
                    <w:t>硒</w:t>
                  </w:r>
                </w:p>
              </w:tc>
              <w:tc>
                <w:tcPr>
                  <w:tcW w:w="812" w:type="dxa"/>
                  <w:tcBorders>
                    <w:tl2br w:val="nil"/>
                    <w:tr2bl w:val="nil"/>
                  </w:tcBorders>
                  <w:vAlign w:val="center"/>
                </w:tcPr>
                <w:p>
                  <w:pPr>
                    <w:pStyle w:val="70"/>
                    <w:keepNext w:val="0"/>
                    <w:keepLines w:val="0"/>
                    <w:pageBreakBefore w:val="0"/>
                    <w:widowControl w:val="0"/>
                    <w:kinsoku/>
                    <w:wordWrap/>
                    <w:overflowPunct/>
                    <w:topLinePunct w:val="0"/>
                    <w:autoSpaceDE/>
                    <w:autoSpaceDN/>
                    <w:bidi w:val="0"/>
                    <w:adjustRightInd w:val="0"/>
                    <w:snapToGrid w:val="0"/>
                    <w:ind w:firstLine="0"/>
                    <w:textAlignment w:val="auto"/>
                    <w:rPr>
                      <w:rFonts w:hint="default" w:ascii="Times New Roman" w:hAnsi="Times New Roman" w:eastAsia="宋体" w:cs="Times New Roman"/>
                      <w:b w:val="0"/>
                      <w:bCs w:val="0"/>
                      <w:color w:val="auto"/>
                      <w:sz w:val="21"/>
                      <w:szCs w:val="21"/>
                      <w:highlight w:val="none"/>
                      <w:lang w:val="en-US" w:eastAsia="zh-CN"/>
                    </w:rPr>
                  </w:pPr>
                  <w:r>
                    <w:rPr>
                      <w:rFonts w:hint="eastAsia" w:ascii="Times New Roman" w:hAnsi="Times New Roman" w:eastAsia="宋体" w:cs="Times New Roman"/>
                      <w:b w:val="0"/>
                      <w:bCs w:val="0"/>
                      <w:color w:val="auto"/>
                      <w:sz w:val="21"/>
                      <w:szCs w:val="21"/>
                      <w:highlight w:val="none"/>
                      <w:lang w:val="en-US" w:eastAsia="zh-CN"/>
                    </w:rPr>
                    <w:t>≤0.02</w:t>
                  </w:r>
                </w:p>
              </w:tc>
              <w:tc>
                <w:tcPr>
                  <w:tcW w:w="1157" w:type="dxa"/>
                  <w:tcBorders>
                    <w:tl2br w:val="nil"/>
                    <w:tr2bl w:val="nil"/>
                  </w:tcBorders>
                  <w:vAlign w:val="center"/>
                </w:tcPr>
                <w:p>
                  <w:pPr>
                    <w:pStyle w:val="70"/>
                    <w:keepNext w:val="0"/>
                    <w:keepLines w:val="0"/>
                    <w:pageBreakBefore w:val="0"/>
                    <w:widowControl w:val="0"/>
                    <w:kinsoku/>
                    <w:wordWrap/>
                    <w:overflowPunct/>
                    <w:topLinePunct w:val="0"/>
                    <w:autoSpaceDE/>
                    <w:autoSpaceDN/>
                    <w:bidi w:val="0"/>
                    <w:adjustRightInd w:val="0"/>
                    <w:snapToGrid w:val="0"/>
                    <w:ind w:firstLine="0"/>
                    <w:textAlignment w:val="auto"/>
                    <w:rPr>
                      <w:rFonts w:hint="default" w:ascii="Times New Roman" w:hAnsi="Times New Roman" w:eastAsia="宋体" w:cs="Times New Roman"/>
                      <w:b w:val="0"/>
                      <w:bCs w:val="0"/>
                      <w:color w:val="auto"/>
                      <w:sz w:val="21"/>
                      <w:szCs w:val="21"/>
                      <w:highlight w:val="none"/>
                      <w:lang w:val="en-US" w:eastAsia="zh-CN"/>
                    </w:rPr>
                  </w:pPr>
                  <w:r>
                    <w:rPr>
                      <w:rFonts w:hint="eastAsia" w:ascii="Times New Roman" w:hAnsi="Times New Roman" w:eastAsia="宋体" w:cs="Times New Roman"/>
                      <w:b w:val="0"/>
                      <w:bCs w:val="0"/>
                      <w:color w:val="auto"/>
                      <w:sz w:val="21"/>
                      <w:szCs w:val="21"/>
                      <w:highlight w:val="none"/>
                      <w:lang w:val="en-US" w:eastAsia="zh-CN"/>
                    </w:rPr>
                    <w:t>12</w:t>
                  </w:r>
                </w:p>
              </w:tc>
              <w:tc>
                <w:tcPr>
                  <w:tcW w:w="899" w:type="dxa"/>
                  <w:tcBorders>
                    <w:tl2br w:val="nil"/>
                    <w:tr2bl w:val="nil"/>
                  </w:tcBorders>
                  <w:vAlign w:val="center"/>
                </w:tcPr>
                <w:p>
                  <w:pPr>
                    <w:pStyle w:val="70"/>
                    <w:keepNext w:val="0"/>
                    <w:keepLines w:val="0"/>
                    <w:pageBreakBefore w:val="0"/>
                    <w:widowControl w:val="0"/>
                    <w:kinsoku/>
                    <w:wordWrap/>
                    <w:overflowPunct/>
                    <w:topLinePunct w:val="0"/>
                    <w:autoSpaceDE/>
                    <w:autoSpaceDN/>
                    <w:bidi w:val="0"/>
                    <w:adjustRightInd w:val="0"/>
                    <w:snapToGrid w:val="0"/>
                    <w:ind w:firstLine="0"/>
                    <w:textAlignment w:val="auto"/>
                    <w:rPr>
                      <w:rFonts w:hint="default" w:ascii="Times New Roman" w:hAnsi="Times New Roman" w:eastAsia="宋体" w:cs="Times New Roman"/>
                      <w:b w:val="0"/>
                      <w:bCs w:val="0"/>
                      <w:color w:val="auto"/>
                      <w:sz w:val="21"/>
                      <w:szCs w:val="21"/>
                      <w:highlight w:val="none"/>
                      <w:lang w:val="en-US" w:eastAsia="zh-CN"/>
                    </w:rPr>
                  </w:pPr>
                  <w:r>
                    <w:rPr>
                      <w:rFonts w:hint="eastAsia" w:ascii="Times New Roman" w:hAnsi="Times New Roman" w:eastAsia="宋体" w:cs="Times New Roman"/>
                      <w:b w:val="0"/>
                      <w:bCs w:val="0"/>
                      <w:color w:val="auto"/>
                      <w:sz w:val="21"/>
                      <w:szCs w:val="21"/>
                      <w:highlight w:val="none"/>
                      <w:lang w:val="en-US" w:eastAsia="zh-CN"/>
                    </w:rPr>
                    <w:t>0.0163</w:t>
                  </w:r>
                </w:p>
              </w:tc>
              <w:tc>
                <w:tcPr>
                  <w:tcW w:w="899" w:type="dxa"/>
                  <w:tcBorders>
                    <w:tl2br w:val="nil"/>
                    <w:tr2bl w:val="nil"/>
                  </w:tcBorders>
                  <w:vAlign w:val="center"/>
                </w:tcPr>
                <w:p>
                  <w:pPr>
                    <w:pStyle w:val="70"/>
                    <w:keepNext w:val="0"/>
                    <w:keepLines w:val="0"/>
                    <w:pageBreakBefore w:val="0"/>
                    <w:widowControl w:val="0"/>
                    <w:kinsoku/>
                    <w:wordWrap/>
                    <w:overflowPunct/>
                    <w:topLinePunct w:val="0"/>
                    <w:autoSpaceDE/>
                    <w:autoSpaceDN/>
                    <w:bidi w:val="0"/>
                    <w:adjustRightInd w:val="0"/>
                    <w:snapToGrid w:val="0"/>
                    <w:ind w:firstLine="0"/>
                    <w:textAlignment w:val="auto"/>
                    <w:rPr>
                      <w:rFonts w:hint="default" w:ascii="Times New Roman" w:hAnsi="Times New Roman" w:eastAsia="宋体" w:cs="Times New Roman"/>
                      <w:b w:val="0"/>
                      <w:bCs w:val="0"/>
                      <w:color w:val="auto"/>
                      <w:sz w:val="21"/>
                      <w:szCs w:val="21"/>
                      <w:highlight w:val="none"/>
                      <w:lang w:val="en-US" w:eastAsia="zh-CN"/>
                    </w:rPr>
                  </w:pPr>
                  <w:r>
                    <w:rPr>
                      <w:rFonts w:hint="eastAsia" w:ascii="Times New Roman" w:hAnsi="Times New Roman" w:eastAsia="宋体" w:cs="Times New Roman"/>
                      <w:b w:val="0"/>
                      <w:bCs w:val="0"/>
                      <w:color w:val="auto"/>
                      <w:sz w:val="21"/>
                      <w:szCs w:val="21"/>
                      <w:highlight w:val="none"/>
                      <w:lang w:val="en-US" w:eastAsia="zh-CN"/>
                    </w:rPr>
                    <w:t>0.0002</w:t>
                  </w:r>
                </w:p>
              </w:tc>
              <w:tc>
                <w:tcPr>
                  <w:tcW w:w="899" w:type="dxa"/>
                  <w:tcBorders>
                    <w:tl2br w:val="nil"/>
                    <w:tr2bl w:val="nil"/>
                  </w:tcBorders>
                  <w:vAlign w:val="center"/>
                </w:tcPr>
                <w:p>
                  <w:pPr>
                    <w:pStyle w:val="70"/>
                    <w:keepNext w:val="0"/>
                    <w:keepLines w:val="0"/>
                    <w:pageBreakBefore w:val="0"/>
                    <w:widowControl w:val="0"/>
                    <w:kinsoku/>
                    <w:wordWrap/>
                    <w:overflowPunct/>
                    <w:topLinePunct w:val="0"/>
                    <w:autoSpaceDE/>
                    <w:autoSpaceDN/>
                    <w:bidi w:val="0"/>
                    <w:adjustRightInd w:val="0"/>
                    <w:snapToGrid w:val="0"/>
                    <w:ind w:firstLine="0"/>
                    <w:textAlignment w:val="auto"/>
                    <w:rPr>
                      <w:rFonts w:hint="default" w:ascii="Times New Roman" w:hAnsi="Times New Roman" w:eastAsia="宋体" w:cs="Times New Roman"/>
                      <w:b w:val="0"/>
                      <w:bCs w:val="0"/>
                      <w:color w:val="auto"/>
                      <w:sz w:val="21"/>
                      <w:szCs w:val="21"/>
                      <w:highlight w:val="none"/>
                      <w:lang w:val="en-US" w:eastAsia="zh-CN"/>
                    </w:rPr>
                  </w:pPr>
                  <w:r>
                    <w:rPr>
                      <w:rFonts w:hint="eastAsia" w:ascii="Times New Roman" w:hAnsi="Times New Roman" w:eastAsia="宋体" w:cs="Times New Roman"/>
                      <w:b w:val="0"/>
                      <w:bCs w:val="0"/>
                      <w:color w:val="auto"/>
                      <w:sz w:val="21"/>
                      <w:szCs w:val="21"/>
                      <w:highlight w:val="none"/>
                      <w:lang w:val="en-US" w:eastAsia="zh-CN"/>
                    </w:rPr>
                    <w:t>0.0062</w:t>
                  </w:r>
                </w:p>
              </w:tc>
              <w:tc>
                <w:tcPr>
                  <w:tcW w:w="1077" w:type="dxa"/>
                  <w:tcBorders>
                    <w:tl2br w:val="nil"/>
                    <w:tr2bl w:val="nil"/>
                  </w:tcBorders>
                  <w:vAlign w:val="center"/>
                </w:tcPr>
                <w:p>
                  <w:pPr>
                    <w:pStyle w:val="70"/>
                    <w:keepNext w:val="0"/>
                    <w:keepLines w:val="0"/>
                    <w:pageBreakBefore w:val="0"/>
                    <w:widowControl w:val="0"/>
                    <w:kinsoku/>
                    <w:wordWrap/>
                    <w:overflowPunct/>
                    <w:topLinePunct w:val="0"/>
                    <w:autoSpaceDE/>
                    <w:autoSpaceDN/>
                    <w:bidi w:val="0"/>
                    <w:adjustRightInd w:val="0"/>
                    <w:snapToGrid w:val="0"/>
                    <w:ind w:firstLine="0"/>
                    <w:textAlignment w:val="auto"/>
                    <w:rPr>
                      <w:rFonts w:hint="default" w:ascii="Times New Roman" w:hAnsi="Times New Roman" w:eastAsia="宋体" w:cs="Times New Roman"/>
                      <w:b w:val="0"/>
                      <w:bCs w:val="0"/>
                      <w:color w:val="auto"/>
                      <w:sz w:val="21"/>
                      <w:szCs w:val="21"/>
                      <w:highlight w:val="none"/>
                      <w:lang w:val="en-US" w:eastAsia="zh-CN"/>
                    </w:rPr>
                  </w:pPr>
                  <w:r>
                    <w:rPr>
                      <w:rFonts w:hint="eastAsia" w:ascii="Times New Roman" w:hAnsi="Times New Roman" w:eastAsia="宋体" w:cs="Times New Roman"/>
                      <w:b w:val="0"/>
                      <w:bCs w:val="0"/>
                      <w:color w:val="auto"/>
                      <w:sz w:val="21"/>
                      <w:szCs w:val="21"/>
                      <w:highlight w:val="none"/>
                      <w:lang w:val="en-US" w:eastAsia="zh-CN"/>
                    </w:rPr>
                    <w:t>0</w:t>
                  </w:r>
                </w:p>
              </w:tc>
              <w:tc>
                <w:tcPr>
                  <w:tcW w:w="1112" w:type="dxa"/>
                  <w:tcBorders>
                    <w:tl2br w:val="nil"/>
                    <w:tr2bl w:val="nil"/>
                  </w:tcBorders>
                  <w:vAlign w:val="center"/>
                </w:tcPr>
                <w:p>
                  <w:pPr>
                    <w:pStyle w:val="70"/>
                    <w:keepNext w:val="0"/>
                    <w:keepLines w:val="0"/>
                    <w:pageBreakBefore w:val="0"/>
                    <w:widowControl w:val="0"/>
                    <w:kinsoku/>
                    <w:wordWrap/>
                    <w:overflowPunct/>
                    <w:topLinePunct w:val="0"/>
                    <w:autoSpaceDE/>
                    <w:autoSpaceDN/>
                    <w:bidi w:val="0"/>
                    <w:adjustRightInd w:val="0"/>
                    <w:snapToGrid w:val="0"/>
                    <w:ind w:firstLine="0"/>
                    <w:textAlignment w:val="auto"/>
                    <w:rPr>
                      <w:rFonts w:hint="default" w:ascii="Times New Roman" w:hAnsi="Times New Roman" w:eastAsia="宋体" w:cs="Times New Roman"/>
                      <w:b w:val="0"/>
                      <w:bCs w:val="0"/>
                      <w:color w:val="auto"/>
                      <w:sz w:val="21"/>
                      <w:szCs w:val="21"/>
                      <w:highlight w:val="none"/>
                      <w:lang w:val="en-US" w:eastAsia="zh-CN"/>
                    </w:rPr>
                  </w:pPr>
                  <w:r>
                    <w:rPr>
                      <w:rFonts w:hint="eastAsia" w:ascii="Times New Roman" w:hAnsi="Times New Roman" w:eastAsia="宋体" w:cs="Times New Roman"/>
                      <w:b w:val="0"/>
                      <w:bCs w:val="0"/>
                      <w:color w:val="auto"/>
                      <w:sz w:val="21"/>
                      <w:szCs w:val="21"/>
                      <w:highlight w:val="none"/>
                      <w:lang w:val="en-US" w:eastAsia="zh-CN"/>
                    </w:rPr>
                    <w:t>-</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283" w:hRule="atLeast"/>
                <w:jc w:val="center"/>
              </w:trPr>
              <w:tc>
                <w:tcPr>
                  <w:tcW w:w="1323" w:type="dxa"/>
                  <w:tcBorders>
                    <w:tl2br w:val="nil"/>
                    <w:tr2bl w:val="nil"/>
                  </w:tcBorders>
                  <w:vAlign w:val="center"/>
                </w:tcPr>
                <w:p>
                  <w:pPr>
                    <w:pStyle w:val="70"/>
                    <w:keepNext w:val="0"/>
                    <w:keepLines w:val="0"/>
                    <w:pageBreakBefore w:val="0"/>
                    <w:widowControl w:val="0"/>
                    <w:kinsoku/>
                    <w:wordWrap/>
                    <w:overflowPunct/>
                    <w:topLinePunct w:val="0"/>
                    <w:autoSpaceDE/>
                    <w:autoSpaceDN/>
                    <w:bidi w:val="0"/>
                    <w:adjustRightInd w:val="0"/>
                    <w:snapToGrid w:val="0"/>
                    <w:ind w:firstLine="0"/>
                    <w:textAlignment w:val="auto"/>
                    <w:rPr>
                      <w:rFonts w:hint="default" w:ascii="Times New Roman" w:hAnsi="Times New Roman" w:eastAsia="宋体" w:cs="Times New Roman"/>
                      <w:b/>
                      <w:bCs/>
                      <w:color w:val="auto"/>
                      <w:sz w:val="21"/>
                      <w:szCs w:val="21"/>
                      <w:highlight w:val="none"/>
                      <w:lang w:val="en-US" w:eastAsia="zh-CN"/>
                    </w:rPr>
                  </w:pPr>
                  <w:r>
                    <w:rPr>
                      <w:rFonts w:hint="eastAsia" w:ascii="Times New Roman" w:hAnsi="Times New Roman" w:eastAsia="宋体" w:cs="Times New Roman"/>
                      <w:b/>
                      <w:bCs/>
                      <w:color w:val="auto"/>
                      <w:sz w:val="21"/>
                      <w:szCs w:val="21"/>
                      <w:highlight w:val="none"/>
                      <w:lang w:val="en-US" w:eastAsia="zh-CN"/>
                    </w:rPr>
                    <w:t>砷</w:t>
                  </w:r>
                </w:p>
              </w:tc>
              <w:tc>
                <w:tcPr>
                  <w:tcW w:w="812" w:type="dxa"/>
                  <w:tcBorders>
                    <w:tl2br w:val="nil"/>
                    <w:tr2bl w:val="nil"/>
                  </w:tcBorders>
                  <w:vAlign w:val="center"/>
                </w:tcPr>
                <w:p>
                  <w:pPr>
                    <w:pStyle w:val="70"/>
                    <w:keepNext w:val="0"/>
                    <w:keepLines w:val="0"/>
                    <w:pageBreakBefore w:val="0"/>
                    <w:widowControl w:val="0"/>
                    <w:kinsoku/>
                    <w:wordWrap/>
                    <w:overflowPunct/>
                    <w:topLinePunct w:val="0"/>
                    <w:autoSpaceDE/>
                    <w:autoSpaceDN/>
                    <w:bidi w:val="0"/>
                    <w:adjustRightInd w:val="0"/>
                    <w:snapToGrid w:val="0"/>
                    <w:ind w:firstLine="0"/>
                    <w:textAlignment w:val="auto"/>
                    <w:rPr>
                      <w:rFonts w:hint="default" w:ascii="Times New Roman" w:hAnsi="Times New Roman" w:eastAsia="宋体" w:cs="Times New Roman"/>
                      <w:b w:val="0"/>
                      <w:bCs w:val="0"/>
                      <w:color w:val="auto"/>
                      <w:sz w:val="21"/>
                      <w:szCs w:val="21"/>
                      <w:highlight w:val="none"/>
                      <w:lang w:val="en-US" w:eastAsia="zh-CN"/>
                    </w:rPr>
                  </w:pPr>
                  <w:r>
                    <w:rPr>
                      <w:rFonts w:hint="eastAsia" w:ascii="Times New Roman" w:hAnsi="Times New Roman" w:eastAsia="宋体" w:cs="Times New Roman"/>
                      <w:b w:val="0"/>
                      <w:bCs w:val="0"/>
                      <w:color w:val="auto"/>
                      <w:sz w:val="21"/>
                      <w:szCs w:val="21"/>
                      <w:highlight w:val="none"/>
                      <w:lang w:val="en-US" w:eastAsia="zh-CN"/>
                    </w:rPr>
                    <w:t>≤0.1</w:t>
                  </w:r>
                </w:p>
              </w:tc>
              <w:tc>
                <w:tcPr>
                  <w:tcW w:w="1157" w:type="dxa"/>
                  <w:tcBorders>
                    <w:tl2br w:val="nil"/>
                    <w:tr2bl w:val="nil"/>
                  </w:tcBorders>
                  <w:vAlign w:val="center"/>
                </w:tcPr>
                <w:p>
                  <w:pPr>
                    <w:pStyle w:val="70"/>
                    <w:keepNext w:val="0"/>
                    <w:keepLines w:val="0"/>
                    <w:pageBreakBefore w:val="0"/>
                    <w:widowControl w:val="0"/>
                    <w:kinsoku/>
                    <w:wordWrap/>
                    <w:overflowPunct/>
                    <w:topLinePunct w:val="0"/>
                    <w:autoSpaceDE/>
                    <w:autoSpaceDN/>
                    <w:bidi w:val="0"/>
                    <w:adjustRightInd w:val="0"/>
                    <w:snapToGrid w:val="0"/>
                    <w:ind w:firstLine="0"/>
                    <w:textAlignment w:val="auto"/>
                    <w:rPr>
                      <w:rFonts w:hint="default" w:ascii="Times New Roman" w:hAnsi="Times New Roman" w:eastAsia="宋体" w:cs="Times New Roman"/>
                      <w:b w:val="0"/>
                      <w:bCs w:val="0"/>
                      <w:color w:val="auto"/>
                      <w:sz w:val="21"/>
                      <w:szCs w:val="21"/>
                      <w:highlight w:val="none"/>
                      <w:lang w:val="en-US" w:eastAsia="zh-CN"/>
                    </w:rPr>
                  </w:pPr>
                  <w:r>
                    <w:rPr>
                      <w:rFonts w:hint="eastAsia" w:ascii="Times New Roman" w:hAnsi="Times New Roman" w:eastAsia="宋体" w:cs="Times New Roman"/>
                      <w:b w:val="0"/>
                      <w:bCs w:val="0"/>
                      <w:color w:val="auto"/>
                      <w:sz w:val="21"/>
                      <w:szCs w:val="21"/>
                      <w:highlight w:val="none"/>
                      <w:lang w:val="en-US" w:eastAsia="zh-CN"/>
                    </w:rPr>
                    <w:t>12</w:t>
                  </w:r>
                </w:p>
              </w:tc>
              <w:tc>
                <w:tcPr>
                  <w:tcW w:w="899" w:type="dxa"/>
                  <w:tcBorders>
                    <w:tl2br w:val="nil"/>
                    <w:tr2bl w:val="nil"/>
                  </w:tcBorders>
                  <w:vAlign w:val="center"/>
                </w:tcPr>
                <w:p>
                  <w:pPr>
                    <w:pStyle w:val="70"/>
                    <w:keepNext w:val="0"/>
                    <w:keepLines w:val="0"/>
                    <w:pageBreakBefore w:val="0"/>
                    <w:widowControl w:val="0"/>
                    <w:kinsoku/>
                    <w:wordWrap/>
                    <w:overflowPunct/>
                    <w:topLinePunct w:val="0"/>
                    <w:autoSpaceDE/>
                    <w:autoSpaceDN/>
                    <w:bidi w:val="0"/>
                    <w:adjustRightInd w:val="0"/>
                    <w:snapToGrid w:val="0"/>
                    <w:ind w:firstLine="0"/>
                    <w:textAlignment w:val="auto"/>
                    <w:rPr>
                      <w:rFonts w:hint="default" w:ascii="Times New Roman" w:hAnsi="Times New Roman" w:eastAsia="宋体" w:cs="Times New Roman"/>
                      <w:b w:val="0"/>
                      <w:bCs w:val="0"/>
                      <w:color w:val="auto"/>
                      <w:sz w:val="21"/>
                      <w:szCs w:val="21"/>
                      <w:highlight w:val="none"/>
                      <w:lang w:val="en-US" w:eastAsia="zh-CN"/>
                    </w:rPr>
                  </w:pPr>
                  <w:r>
                    <w:rPr>
                      <w:rFonts w:hint="eastAsia" w:ascii="Times New Roman" w:hAnsi="Times New Roman" w:eastAsia="宋体" w:cs="Times New Roman"/>
                      <w:b w:val="0"/>
                      <w:bCs w:val="0"/>
                      <w:color w:val="auto"/>
                      <w:sz w:val="21"/>
                      <w:szCs w:val="21"/>
                      <w:highlight w:val="none"/>
                      <w:lang w:val="en-US" w:eastAsia="zh-CN"/>
                    </w:rPr>
                    <w:t>0.0104</w:t>
                  </w:r>
                </w:p>
              </w:tc>
              <w:tc>
                <w:tcPr>
                  <w:tcW w:w="899" w:type="dxa"/>
                  <w:tcBorders>
                    <w:tl2br w:val="nil"/>
                    <w:tr2bl w:val="nil"/>
                  </w:tcBorders>
                  <w:vAlign w:val="center"/>
                </w:tcPr>
                <w:p>
                  <w:pPr>
                    <w:pStyle w:val="70"/>
                    <w:keepNext w:val="0"/>
                    <w:keepLines w:val="0"/>
                    <w:pageBreakBefore w:val="0"/>
                    <w:widowControl w:val="0"/>
                    <w:kinsoku/>
                    <w:wordWrap/>
                    <w:overflowPunct/>
                    <w:topLinePunct w:val="0"/>
                    <w:autoSpaceDE/>
                    <w:autoSpaceDN/>
                    <w:bidi w:val="0"/>
                    <w:adjustRightInd w:val="0"/>
                    <w:snapToGrid w:val="0"/>
                    <w:ind w:firstLine="0"/>
                    <w:textAlignment w:val="auto"/>
                    <w:rPr>
                      <w:rFonts w:hint="default" w:ascii="Times New Roman" w:hAnsi="Times New Roman" w:eastAsia="宋体" w:cs="Times New Roman"/>
                      <w:b w:val="0"/>
                      <w:bCs w:val="0"/>
                      <w:color w:val="auto"/>
                      <w:sz w:val="21"/>
                      <w:szCs w:val="21"/>
                      <w:highlight w:val="none"/>
                      <w:lang w:val="en-US" w:eastAsia="zh-CN"/>
                    </w:rPr>
                  </w:pPr>
                  <w:r>
                    <w:rPr>
                      <w:rFonts w:hint="eastAsia" w:ascii="Times New Roman" w:hAnsi="Times New Roman" w:eastAsia="宋体" w:cs="Times New Roman"/>
                      <w:b w:val="0"/>
                      <w:bCs w:val="0"/>
                      <w:color w:val="auto"/>
                      <w:sz w:val="21"/>
                      <w:szCs w:val="21"/>
                      <w:highlight w:val="none"/>
                      <w:lang w:val="en-US" w:eastAsia="zh-CN"/>
                    </w:rPr>
                    <w:t>0.0010</w:t>
                  </w:r>
                </w:p>
              </w:tc>
              <w:tc>
                <w:tcPr>
                  <w:tcW w:w="899" w:type="dxa"/>
                  <w:tcBorders>
                    <w:tl2br w:val="nil"/>
                    <w:tr2bl w:val="nil"/>
                  </w:tcBorders>
                  <w:vAlign w:val="center"/>
                </w:tcPr>
                <w:p>
                  <w:pPr>
                    <w:pStyle w:val="70"/>
                    <w:keepNext w:val="0"/>
                    <w:keepLines w:val="0"/>
                    <w:pageBreakBefore w:val="0"/>
                    <w:widowControl w:val="0"/>
                    <w:kinsoku/>
                    <w:wordWrap/>
                    <w:overflowPunct/>
                    <w:topLinePunct w:val="0"/>
                    <w:autoSpaceDE/>
                    <w:autoSpaceDN/>
                    <w:bidi w:val="0"/>
                    <w:adjustRightInd w:val="0"/>
                    <w:snapToGrid w:val="0"/>
                    <w:ind w:firstLine="0"/>
                    <w:textAlignment w:val="auto"/>
                    <w:rPr>
                      <w:rFonts w:hint="default" w:ascii="Times New Roman" w:hAnsi="Times New Roman" w:eastAsia="宋体" w:cs="Times New Roman"/>
                      <w:b w:val="0"/>
                      <w:bCs w:val="0"/>
                      <w:color w:val="auto"/>
                      <w:sz w:val="21"/>
                      <w:szCs w:val="21"/>
                      <w:highlight w:val="none"/>
                      <w:lang w:val="en-US" w:eastAsia="zh-CN"/>
                    </w:rPr>
                  </w:pPr>
                  <w:r>
                    <w:rPr>
                      <w:rFonts w:hint="eastAsia" w:ascii="Times New Roman" w:hAnsi="Times New Roman" w:eastAsia="宋体" w:cs="Times New Roman"/>
                      <w:b w:val="0"/>
                      <w:bCs w:val="0"/>
                      <w:color w:val="auto"/>
                      <w:sz w:val="21"/>
                      <w:szCs w:val="21"/>
                      <w:highlight w:val="none"/>
                      <w:lang w:val="en-US" w:eastAsia="zh-CN"/>
                    </w:rPr>
                    <w:t>0.0043</w:t>
                  </w:r>
                </w:p>
              </w:tc>
              <w:tc>
                <w:tcPr>
                  <w:tcW w:w="1077" w:type="dxa"/>
                  <w:tcBorders>
                    <w:tl2br w:val="nil"/>
                    <w:tr2bl w:val="nil"/>
                  </w:tcBorders>
                  <w:vAlign w:val="center"/>
                </w:tcPr>
                <w:p>
                  <w:pPr>
                    <w:pStyle w:val="70"/>
                    <w:keepNext w:val="0"/>
                    <w:keepLines w:val="0"/>
                    <w:pageBreakBefore w:val="0"/>
                    <w:widowControl w:val="0"/>
                    <w:kinsoku/>
                    <w:wordWrap/>
                    <w:overflowPunct/>
                    <w:topLinePunct w:val="0"/>
                    <w:autoSpaceDE/>
                    <w:autoSpaceDN/>
                    <w:bidi w:val="0"/>
                    <w:adjustRightInd w:val="0"/>
                    <w:snapToGrid w:val="0"/>
                    <w:ind w:firstLine="0"/>
                    <w:textAlignment w:val="auto"/>
                    <w:rPr>
                      <w:rFonts w:hint="default" w:ascii="Times New Roman" w:hAnsi="Times New Roman" w:eastAsia="宋体" w:cs="Times New Roman"/>
                      <w:b w:val="0"/>
                      <w:bCs w:val="0"/>
                      <w:color w:val="auto"/>
                      <w:sz w:val="21"/>
                      <w:szCs w:val="21"/>
                      <w:highlight w:val="none"/>
                      <w:lang w:val="en-US" w:eastAsia="zh-CN"/>
                    </w:rPr>
                  </w:pPr>
                  <w:r>
                    <w:rPr>
                      <w:rFonts w:hint="eastAsia" w:ascii="Times New Roman" w:hAnsi="Times New Roman" w:eastAsia="宋体" w:cs="Times New Roman"/>
                      <w:b w:val="0"/>
                      <w:bCs w:val="0"/>
                      <w:color w:val="auto"/>
                      <w:sz w:val="21"/>
                      <w:szCs w:val="21"/>
                      <w:highlight w:val="none"/>
                      <w:lang w:val="en-US" w:eastAsia="zh-CN"/>
                    </w:rPr>
                    <w:t>0</w:t>
                  </w:r>
                </w:p>
              </w:tc>
              <w:tc>
                <w:tcPr>
                  <w:tcW w:w="1112" w:type="dxa"/>
                  <w:tcBorders>
                    <w:tl2br w:val="nil"/>
                    <w:tr2bl w:val="nil"/>
                  </w:tcBorders>
                  <w:vAlign w:val="center"/>
                </w:tcPr>
                <w:p>
                  <w:pPr>
                    <w:pStyle w:val="70"/>
                    <w:keepNext w:val="0"/>
                    <w:keepLines w:val="0"/>
                    <w:pageBreakBefore w:val="0"/>
                    <w:widowControl w:val="0"/>
                    <w:kinsoku/>
                    <w:wordWrap/>
                    <w:overflowPunct/>
                    <w:topLinePunct w:val="0"/>
                    <w:autoSpaceDE/>
                    <w:autoSpaceDN/>
                    <w:bidi w:val="0"/>
                    <w:adjustRightInd w:val="0"/>
                    <w:snapToGrid w:val="0"/>
                    <w:ind w:firstLine="0"/>
                    <w:textAlignment w:val="auto"/>
                    <w:rPr>
                      <w:rFonts w:hint="default" w:ascii="Times New Roman" w:hAnsi="Times New Roman" w:eastAsia="宋体" w:cs="Times New Roman"/>
                      <w:b w:val="0"/>
                      <w:bCs w:val="0"/>
                      <w:color w:val="auto"/>
                      <w:sz w:val="21"/>
                      <w:szCs w:val="21"/>
                      <w:highlight w:val="none"/>
                      <w:lang w:val="en-US" w:eastAsia="zh-CN"/>
                    </w:rPr>
                  </w:pPr>
                  <w:r>
                    <w:rPr>
                      <w:rFonts w:hint="eastAsia" w:ascii="Times New Roman" w:hAnsi="Times New Roman" w:eastAsia="宋体" w:cs="Times New Roman"/>
                      <w:b w:val="0"/>
                      <w:bCs w:val="0"/>
                      <w:color w:val="auto"/>
                      <w:sz w:val="21"/>
                      <w:szCs w:val="21"/>
                      <w:highlight w:val="none"/>
                      <w:lang w:val="en-US" w:eastAsia="zh-CN"/>
                    </w:rPr>
                    <w:t>-</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283" w:hRule="atLeast"/>
                <w:jc w:val="center"/>
              </w:trPr>
              <w:tc>
                <w:tcPr>
                  <w:tcW w:w="1323" w:type="dxa"/>
                  <w:tcBorders>
                    <w:tl2br w:val="nil"/>
                    <w:tr2bl w:val="nil"/>
                  </w:tcBorders>
                  <w:vAlign w:val="center"/>
                </w:tcPr>
                <w:p>
                  <w:pPr>
                    <w:pStyle w:val="70"/>
                    <w:keepNext w:val="0"/>
                    <w:keepLines w:val="0"/>
                    <w:pageBreakBefore w:val="0"/>
                    <w:widowControl w:val="0"/>
                    <w:kinsoku/>
                    <w:wordWrap/>
                    <w:overflowPunct/>
                    <w:topLinePunct w:val="0"/>
                    <w:autoSpaceDE/>
                    <w:autoSpaceDN/>
                    <w:bidi w:val="0"/>
                    <w:adjustRightInd w:val="0"/>
                    <w:snapToGrid w:val="0"/>
                    <w:ind w:firstLine="0"/>
                    <w:textAlignment w:val="auto"/>
                    <w:rPr>
                      <w:rFonts w:hint="default" w:ascii="Times New Roman" w:hAnsi="Times New Roman" w:eastAsia="宋体" w:cs="Times New Roman"/>
                      <w:b/>
                      <w:bCs/>
                      <w:color w:val="auto"/>
                      <w:sz w:val="21"/>
                      <w:szCs w:val="21"/>
                      <w:highlight w:val="none"/>
                      <w:lang w:val="en-US" w:eastAsia="zh-CN"/>
                    </w:rPr>
                  </w:pPr>
                  <w:r>
                    <w:rPr>
                      <w:rFonts w:hint="eastAsia" w:ascii="Times New Roman" w:hAnsi="Times New Roman" w:eastAsia="宋体" w:cs="Times New Roman"/>
                      <w:b/>
                      <w:bCs/>
                      <w:color w:val="auto"/>
                      <w:sz w:val="21"/>
                      <w:szCs w:val="21"/>
                      <w:highlight w:val="none"/>
                      <w:lang w:val="en-US" w:eastAsia="zh-CN"/>
                    </w:rPr>
                    <w:t>镉</w:t>
                  </w:r>
                </w:p>
              </w:tc>
              <w:tc>
                <w:tcPr>
                  <w:tcW w:w="812" w:type="dxa"/>
                  <w:tcBorders>
                    <w:tl2br w:val="nil"/>
                    <w:tr2bl w:val="nil"/>
                  </w:tcBorders>
                  <w:vAlign w:val="center"/>
                </w:tcPr>
                <w:p>
                  <w:pPr>
                    <w:pStyle w:val="70"/>
                    <w:keepNext w:val="0"/>
                    <w:keepLines w:val="0"/>
                    <w:pageBreakBefore w:val="0"/>
                    <w:widowControl w:val="0"/>
                    <w:kinsoku/>
                    <w:wordWrap/>
                    <w:overflowPunct/>
                    <w:topLinePunct w:val="0"/>
                    <w:autoSpaceDE/>
                    <w:autoSpaceDN/>
                    <w:bidi w:val="0"/>
                    <w:adjustRightInd w:val="0"/>
                    <w:snapToGrid w:val="0"/>
                    <w:ind w:firstLine="0"/>
                    <w:textAlignment w:val="auto"/>
                    <w:rPr>
                      <w:rFonts w:hint="default" w:ascii="Times New Roman" w:hAnsi="Times New Roman" w:eastAsia="宋体" w:cs="Times New Roman"/>
                      <w:b w:val="0"/>
                      <w:bCs w:val="0"/>
                      <w:color w:val="auto"/>
                      <w:sz w:val="21"/>
                      <w:szCs w:val="21"/>
                      <w:highlight w:val="none"/>
                      <w:lang w:val="en-US" w:eastAsia="zh-CN"/>
                    </w:rPr>
                  </w:pPr>
                  <w:r>
                    <w:rPr>
                      <w:rFonts w:hint="eastAsia" w:ascii="Times New Roman" w:hAnsi="Times New Roman" w:eastAsia="宋体" w:cs="Times New Roman"/>
                      <w:b w:val="0"/>
                      <w:bCs w:val="0"/>
                      <w:color w:val="auto"/>
                      <w:sz w:val="21"/>
                      <w:szCs w:val="21"/>
                      <w:highlight w:val="none"/>
                      <w:lang w:val="en-US" w:eastAsia="zh-CN"/>
                    </w:rPr>
                    <w:t>≤0.005</w:t>
                  </w:r>
                </w:p>
              </w:tc>
              <w:tc>
                <w:tcPr>
                  <w:tcW w:w="1157" w:type="dxa"/>
                  <w:tcBorders>
                    <w:tl2br w:val="nil"/>
                    <w:tr2bl w:val="nil"/>
                  </w:tcBorders>
                  <w:vAlign w:val="center"/>
                </w:tcPr>
                <w:p>
                  <w:pPr>
                    <w:pStyle w:val="70"/>
                    <w:keepNext w:val="0"/>
                    <w:keepLines w:val="0"/>
                    <w:pageBreakBefore w:val="0"/>
                    <w:widowControl w:val="0"/>
                    <w:kinsoku/>
                    <w:wordWrap/>
                    <w:overflowPunct/>
                    <w:topLinePunct w:val="0"/>
                    <w:autoSpaceDE/>
                    <w:autoSpaceDN/>
                    <w:bidi w:val="0"/>
                    <w:adjustRightInd w:val="0"/>
                    <w:snapToGrid w:val="0"/>
                    <w:ind w:firstLine="0"/>
                    <w:textAlignment w:val="auto"/>
                    <w:rPr>
                      <w:rFonts w:hint="default" w:ascii="Times New Roman" w:hAnsi="Times New Roman" w:eastAsia="宋体" w:cs="Times New Roman"/>
                      <w:b w:val="0"/>
                      <w:bCs w:val="0"/>
                      <w:color w:val="auto"/>
                      <w:sz w:val="21"/>
                      <w:szCs w:val="21"/>
                      <w:highlight w:val="none"/>
                      <w:lang w:val="en-US" w:eastAsia="zh-CN"/>
                    </w:rPr>
                  </w:pPr>
                  <w:r>
                    <w:rPr>
                      <w:rFonts w:hint="eastAsia" w:ascii="Times New Roman" w:hAnsi="Times New Roman" w:eastAsia="宋体" w:cs="Times New Roman"/>
                      <w:b w:val="0"/>
                      <w:bCs w:val="0"/>
                      <w:color w:val="auto"/>
                      <w:sz w:val="21"/>
                      <w:szCs w:val="21"/>
                      <w:highlight w:val="none"/>
                      <w:lang w:val="en-US" w:eastAsia="zh-CN"/>
                    </w:rPr>
                    <w:t>12</w:t>
                  </w:r>
                </w:p>
              </w:tc>
              <w:tc>
                <w:tcPr>
                  <w:tcW w:w="899" w:type="dxa"/>
                  <w:tcBorders>
                    <w:tl2br w:val="nil"/>
                    <w:tr2bl w:val="nil"/>
                  </w:tcBorders>
                  <w:vAlign w:val="center"/>
                </w:tcPr>
                <w:p>
                  <w:pPr>
                    <w:pStyle w:val="70"/>
                    <w:keepNext w:val="0"/>
                    <w:keepLines w:val="0"/>
                    <w:pageBreakBefore w:val="0"/>
                    <w:widowControl w:val="0"/>
                    <w:kinsoku/>
                    <w:wordWrap/>
                    <w:overflowPunct/>
                    <w:topLinePunct w:val="0"/>
                    <w:autoSpaceDE/>
                    <w:autoSpaceDN/>
                    <w:bidi w:val="0"/>
                    <w:adjustRightInd w:val="0"/>
                    <w:snapToGrid w:val="0"/>
                    <w:ind w:firstLine="0"/>
                    <w:textAlignment w:val="auto"/>
                    <w:rPr>
                      <w:rFonts w:hint="default" w:ascii="Times New Roman" w:hAnsi="Times New Roman" w:eastAsia="宋体" w:cs="Times New Roman"/>
                      <w:b w:val="0"/>
                      <w:bCs w:val="0"/>
                      <w:color w:val="auto"/>
                      <w:sz w:val="21"/>
                      <w:szCs w:val="21"/>
                      <w:highlight w:val="none"/>
                      <w:lang w:val="en-US" w:eastAsia="zh-CN"/>
                    </w:rPr>
                  </w:pPr>
                  <w:r>
                    <w:rPr>
                      <w:rFonts w:hint="eastAsia" w:ascii="Times New Roman" w:hAnsi="Times New Roman" w:eastAsia="宋体" w:cs="Times New Roman"/>
                      <w:b w:val="0"/>
                      <w:bCs w:val="0"/>
                      <w:color w:val="auto"/>
                      <w:sz w:val="21"/>
                      <w:szCs w:val="21"/>
                      <w:highlight w:val="none"/>
                      <w:lang w:val="en-US" w:eastAsia="zh-CN"/>
                    </w:rPr>
                    <w:t>0.0005</w:t>
                  </w:r>
                </w:p>
              </w:tc>
              <w:tc>
                <w:tcPr>
                  <w:tcW w:w="899" w:type="dxa"/>
                  <w:tcBorders>
                    <w:tl2br w:val="nil"/>
                    <w:tr2bl w:val="nil"/>
                  </w:tcBorders>
                  <w:vAlign w:val="center"/>
                </w:tcPr>
                <w:p>
                  <w:pPr>
                    <w:pStyle w:val="70"/>
                    <w:keepNext w:val="0"/>
                    <w:keepLines w:val="0"/>
                    <w:pageBreakBefore w:val="0"/>
                    <w:widowControl w:val="0"/>
                    <w:kinsoku/>
                    <w:wordWrap/>
                    <w:overflowPunct/>
                    <w:topLinePunct w:val="0"/>
                    <w:autoSpaceDE/>
                    <w:autoSpaceDN/>
                    <w:bidi w:val="0"/>
                    <w:adjustRightInd w:val="0"/>
                    <w:snapToGrid w:val="0"/>
                    <w:ind w:firstLine="0"/>
                    <w:textAlignment w:val="auto"/>
                    <w:rPr>
                      <w:rFonts w:hint="default" w:ascii="Times New Roman" w:hAnsi="Times New Roman" w:eastAsia="宋体" w:cs="Times New Roman"/>
                      <w:b w:val="0"/>
                      <w:bCs w:val="0"/>
                      <w:color w:val="auto"/>
                      <w:sz w:val="21"/>
                      <w:szCs w:val="21"/>
                      <w:highlight w:val="none"/>
                      <w:lang w:val="en-US" w:eastAsia="zh-CN"/>
                    </w:rPr>
                  </w:pPr>
                  <w:r>
                    <w:rPr>
                      <w:rFonts w:hint="eastAsia" w:ascii="Times New Roman" w:hAnsi="Times New Roman" w:eastAsia="宋体" w:cs="Times New Roman"/>
                      <w:b w:val="0"/>
                      <w:bCs w:val="0"/>
                      <w:color w:val="auto"/>
                      <w:sz w:val="21"/>
                      <w:szCs w:val="21"/>
                      <w:highlight w:val="none"/>
                      <w:lang w:val="en-US" w:eastAsia="zh-CN"/>
                    </w:rPr>
                    <w:t>0.0001</w:t>
                  </w:r>
                </w:p>
              </w:tc>
              <w:tc>
                <w:tcPr>
                  <w:tcW w:w="899" w:type="dxa"/>
                  <w:tcBorders>
                    <w:tl2br w:val="nil"/>
                    <w:tr2bl w:val="nil"/>
                  </w:tcBorders>
                  <w:vAlign w:val="center"/>
                </w:tcPr>
                <w:p>
                  <w:pPr>
                    <w:pStyle w:val="70"/>
                    <w:keepNext w:val="0"/>
                    <w:keepLines w:val="0"/>
                    <w:pageBreakBefore w:val="0"/>
                    <w:widowControl w:val="0"/>
                    <w:kinsoku/>
                    <w:wordWrap/>
                    <w:overflowPunct/>
                    <w:topLinePunct w:val="0"/>
                    <w:autoSpaceDE/>
                    <w:autoSpaceDN/>
                    <w:bidi w:val="0"/>
                    <w:adjustRightInd w:val="0"/>
                    <w:snapToGrid w:val="0"/>
                    <w:ind w:firstLine="0"/>
                    <w:textAlignment w:val="auto"/>
                    <w:rPr>
                      <w:rFonts w:hint="default" w:ascii="Times New Roman" w:hAnsi="Times New Roman" w:eastAsia="宋体" w:cs="Times New Roman"/>
                      <w:b w:val="0"/>
                      <w:bCs w:val="0"/>
                      <w:color w:val="auto"/>
                      <w:sz w:val="21"/>
                      <w:szCs w:val="21"/>
                      <w:highlight w:val="none"/>
                      <w:lang w:val="en-US" w:eastAsia="zh-CN"/>
                    </w:rPr>
                  </w:pPr>
                  <w:r>
                    <w:rPr>
                      <w:rFonts w:hint="eastAsia" w:ascii="Times New Roman" w:hAnsi="Times New Roman" w:eastAsia="宋体" w:cs="Times New Roman"/>
                      <w:b w:val="0"/>
                      <w:bCs w:val="0"/>
                      <w:color w:val="auto"/>
                      <w:sz w:val="21"/>
                      <w:szCs w:val="21"/>
                      <w:highlight w:val="none"/>
                      <w:lang w:val="en-US" w:eastAsia="zh-CN"/>
                    </w:rPr>
                    <w:t>0.0001</w:t>
                  </w:r>
                </w:p>
              </w:tc>
              <w:tc>
                <w:tcPr>
                  <w:tcW w:w="1077" w:type="dxa"/>
                  <w:tcBorders>
                    <w:tl2br w:val="nil"/>
                    <w:tr2bl w:val="nil"/>
                  </w:tcBorders>
                  <w:vAlign w:val="center"/>
                </w:tcPr>
                <w:p>
                  <w:pPr>
                    <w:pStyle w:val="70"/>
                    <w:keepNext w:val="0"/>
                    <w:keepLines w:val="0"/>
                    <w:pageBreakBefore w:val="0"/>
                    <w:widowControl w:val="0"/>
                    <w:kinsoku/>
                    <w:wordWrap/>
                    <w:overflowPunct/>
                    <w:topLinePunct w:val="0"/>
                    <w:autoSpaceDE/>
                    <w:autoSpaceDN/>
                    <w:bidi w:val="0"/>
                    <w:adjustRightInd w:val="0"/>
                    <w:snapToGrid w:val="0"/>
                    <w:ind w:firstLine="0"/>
                    <w:textAlignment w:val="auto"/>
                    <w:rPr>
                      <w:rFonts w:hint="default" w:ascii="Times New Roman" w:hAnsi="Times New Roman" w:eastAsia="宋体" w:cs="Times New Roman"/>
                      <w:b w:val="0"/>
                      <w:bCs w:val="0"/>
                      <w:color w:val="auto"/>
                      <w:sz w:val="21"/>
                      <w:szCs w:val="21"/>
                      <w:highlight w:val="none"/>
                      <w:lang w:val="en-US" w:eastAsia="zh-CN"/>
                    </w:rPr>
                  </w:pPr>
                  <w:r>
                    <w:rPr>
                      <w:rFonts w:hint="eastAsia" w:ascii="Times New Roman" w:hAnsi="Times New Roman" w:eastAsia="宋体" w:cs="Times New Roman"/>
                      <w:b w:val="0"/>
                      <w:bCs w:val="0"/>
                      <w:color w:val="auto"/>
                      <w:sz w:val="21"/>
                      <w:szCs w:val="21"/>
                      <w:highlight w:val="none"/>
                      <w:lang w:val="en-US" w:eastAsia="zh-CN"/>
                    </w:rPr>
                    <w:t>0</w:t>
                  </w:r>
                </w:p>
              </w:tc>
              <w:tc>
                <w:tcPr>
                  <w:tcW w:w="1112" w:type="dxa"/>
                  <w:tcBorders>
                    <w:tl2br w:val="nil"/>
                    <w:tr2bl w:val="nil"/>
                  </w:tcBorders>
                  <w:vAlign w:val="center"/>
                </w:tcPr>
                <w:p>
                  <w:pPr>
                    <w:pStyle w:val="70"/>
                    <w:keepNext w:val="0"/>
                    <w:keepLines w:val="0"/>
                    <w:pageBreakBefore w:val="0"/>
                    <w:widowControl w:val="0"/>
                    <w:kinsoku/>
                    <w:wordWrap/>
                    <w:overflowPunct/>
                    <w:topLinePunct w:val="0"/>
                    <w:autoSpaceDE/>
                    <w:autoSpaceDN/>
                    <w:bidi w:val="0"/>
                    <w:adjustRightInd w:val="0"/>
                    <w:snapToGrid w:val="0"/>
                    <w:ind w:firstLine="0"/>
                    <w:textAlignment w:val="auto"/>
                    <w:rPr>
                      <w:rFonts w:hint="default" w:ascii="Times New Roman" w:hAnsi="Times New Roman" w:eastAsia="宋体" w:cs="Times New Roman"/>
                      <w:b w:val="0"/>
                      <w:bCs w:val="0"/>
                      <w:color w:val="auto"/>
                      <w:sz w:val="21"/>
                      <w:szCs w:val="21"/>
                      <w:highlight w:val="none"/>
                      <w:lang w:val="en-US" w:eastAsia="zh-CN"/>
                    </w:rPr>
                  </w:pPr>
                  <w:r>
                    <w:rPr>
                      <w:rFonts w:hint="eastAsia" w:ascii="Times New Roman" w:hAnsi="Times New Roman" w:eastAsia="宋体" w:cs="Times New Roman"/>
                      <w:b w:val="0"/>
                      <w:bCs w:val="0"/>
                      <w:color w:val="auto"/>
                      <w:sz w:val="21"/>
                      <w:szCs w:val="21"/>
                      <w:highlight w:val="none"/>
                      <w:lang w:val="en-US" w:eastAsia="zh-CN"/>
                    </w:rPr>
                    <w:t>-</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283" w:hRule="atLeast"/>
                <w:jc w:val="center"/>
              </w:trPr>
              <w:tc>
                <w:tcPr>
                  <w:tcW w:w="1323" w:type="dxa"/>
                  <w:tcBorders>
                    <w:tl2br w:val="nil"/>
                    <w:tr2bl w:val="nil"/>
                  </w:tcBorders>
                  <w:vAlign w:val="center"/>
                </w:tcPr>
                <w:p>
                  <w:pPr>
                    <w:pStyle w:val="70"/>
                    <w:keepNext w:val="0"/>
                    <w:keepLines w:val="0"/>
                    <w:pageBreakBefore w:val="0"/>
                    <w:widowControl w:val="0"/>
                    <w:kinsoku/>
                    <w:wordWrap/>
                    <w:overflowPunct/>
                    <w:topLinePunct w:val="0"/>
                    <w:autoSpaceDE/>
                    <w:autoSpaceDN/>
                    <w:bidi w:val="0"/>
                    <w:adjustRightInd w:val="0"/>
                    <w:snapToGrid w:val="0"/>
                    <w:ind w:firstLine="0"/>
                    <w:textAlignment w:val="auto"/>
                    <w:rPr>
                      <w:rFonts w:hint="default" w:ascii="Times New Roman" w:hAnsi="Times New Roman" w:eastAsia="宋体" w:cs="Times New Roman"/>
                      <w:b/>
                      <w:bCs/>
                      <w:color w:val="auto"/>
                      <w:sz w:val="21"/>
                      <w:szCs w:val="21"/>
                      <w:highlight w:val="none"/>
                      <w:lang w:val="en-US" w:eastAsia="zh-CN"/>
                    </w:rPr>
                  </w:pPr>
                  <w:r>
                    <w:rPr>
                      <w:rFonts w:hint="eastAsia" w:ascii="Times New Roman" w:hAnsi="Times New Roman" w:eastAsia="宋体" w:cs="Times New Roman"/>
                      <w:b/>
                      <w:bCs/>
                      <w:color w:val="auto"/>
                      <w:sz w:val="21"/>
                      <w:szCs w:val="21"/>
                      <w:highlight w:val="none"/>
                      <w:lang w:val="en-US" w:eastAsia="zh-CN"/>
                    </w:rPr>
                    <w:t>六价铬</w:t>
                  </w:r>
                </w:p>
              </w:tc>
              <w:tc>
                <w:tcPr>
                  <w:tcW w:w="812" w:type="dxa"/>
                  <w:tcBorders>
                    <w:tl2br w:val="nil"/>
                    <w:tr2bl w:val="nil"/>
                  </w:tcBorders>
                  <w:vAlign w:val="center"/>
                </w:tcPr>
                <w:p>
                  <w:pPr>
                    <w:pStyle w:val="70"/>
                    <w:keepNext w:val="0"/>
                    <w:keepLines w:val="0"/>
                    <w:pageBreakBefore w:val="0"/>
                    <w:widowControl w:val="0"/>
                    <w:kinsoku/>
                    <w:wordWrap/>
                    <w:overflowPunct/>
                    <w:topLinePunct w:val="0"/>
                    <w:autoSpaceDE/>
                    <w:autoSpaceDN/>
                    <w:bidi w:val="0"/>
                    <w:adjustRightInd w:val="0"/>
                    <w:snapToGrid w:val="0"/>
                    <w:ind w:firstLine="0"/>
                    <w:textAlignment w:val="auto"/>
                    <w:rPr>
                      <w:rFonts w:hint="default" w:ascii="Times New Roman" w:hAnsi="Times New Roman" w:eastAsia="宋体" w:cs="Times New Roman"/>
                      <w:b w:val="0"/>
                      <w:bCs w:val="0"/>
                      <w:color w:val="auto"/>
                      <w:sz w:val="21"/>
                      <w:szCs w:val="21"/>
                      <w:highlight w:val="none"/>
                      <w:lang w:val="en-US" w:eastAsia="zh-CN"/>
                    </w:rPr>
                  </w:pPr>
                  <w:r>
                    <w:rPr>
                      <w:rFonts w:hint="eastAsia" w:ascii="Times New Roman" w:hAnsi="Times New Roman" w:eastAsia="宋体" w:cs="Times New Roman"/>
                      <w:b w:val="0"/>
                      <w:bCs w:val="0"/>
                      <w:color w:val="auto"/>
                      <w:sz w:val="21"/>
                      <w:szCs w:val="21"/>
                      <w:highlight w:val="none"/>
                      <w:lang w:val="en-US" w:eastAsia="zh-CN"/>
                    </w:rPr>
                    <w:t>≤0.05</w:t>
                  </w:r>
                </w:p>
              </w:tc>
              <w:tc>
                <w:tcPr>
                  <w:tcW w:w="1157" w:type="dxa"/>
                  <w:tcBorders>
                    <w:tl2br w:val="nil"/>
                    <w:tr2bl w:val="nil"/>
                  </w:tcBorders>
                  <w:vAlign w:val="center"/>
                </w:tcPr>
                <w:p>
                  <w:pPr>
                    <w:pStyle w:val="70"/>
                    <w:keepNext w:val="0"/>
                    <w:keepLines w:val="0"/>
                    <w:pageBreakBefore w:val="0"/>
                    <w:widowControl w:val="0"/>
                    <w:kinsoku/>
                    <w:wordWrap/>
                    <w:overflowPunct/>
                    <w:topLinePunct w:val="0"/>
                    <w:autoSpaceDE/>
                    <w:autoSpaceDN/>
                    <w:bidi w:val="0"/>
                    <w:adjustRightInd w:val="0"/>
                    <w:snapToGrid w:val="0"/>
                    <w:ind w:firstLine="0"/>
                    <w:textAlignment w:val="auto"/>
                    <w:rPr>
                      <w:rFonts w:hint="default" w:ascii="Times New Roman" w:hAnsi="Times New Roman" w:eastAsia="宋体" w:cs="Times New Roman"/>
                      <w:b w:val="0"/>
                      <w:bCs w:val="0"/>
                      <w:color w:val="auto"/>
                      <w:sz w:val="21"/>
                      <w:szCs w:val="21"/>
                      <w:highlight w:val="none"/>
                      <w:lang w:val="en-US" w:eastAsia="zh-CN"/>
                    </w:rPr>
                  </w:pPr>
                  <w:r>
                    <w:rPr>
                      <w:rFonts w:hint="eastAsia" w:ascii="Times New Roman" w:hAnsi="Times New Roman" w:eastAsia="宋体" w:cs="Times New Roman"/>
                      <w:b w:val="0"/>
                      <w:bCs w:val="0"/>
                      <w:color w:val="auto"/>
                      <w:sz w:val="21"/>
                      <w:szCs w:val="21"/>
                      <w:highlight w:val="none"/>
                      <w:lang w:val="en-US" w:eastAsia="zh-CN"/>
                    </w:rPr>
                    <w:t>12</w:t>
                  </w:r>
                </w:p>
              </w:tc>
              <w:tc>
                <w:tcPr>
                  <w:tcW w:w="899" w:type="dxa"/>
                  <w:tcBorders>
                    <w:tl2br w:val="nil"/>
                    <w:tr2bl w:val="nil"/>
                  </w:tcBorders>
                  <w:vAlign w:val="center"/>
                </w:tcPr>
                <w:p>
                  <w:pPr>
                    <w:pStyle w:val="70"/>
                    <w:keepNext w:val="0"/>
                    <w:keepLines w:val="0"/>
                    <w:pageBreakBefore w:val="0"/>
                    <w:widowControl w:val="0"/>
                    <w:kinsoku/>
                    <w:wordWrap/>
                    <w:overflowPunct/>
                    <w:topLinePunct w:val="0"/>
                    <w:autoSpaceDE/>
                    <w:autoSpaceDN/>
                    <w:bidi w:val="0"/>
                    <w:adjustRightInd w:val="0"/>
                    <w:snapToGrid w:val="0"/>
                    <w:ind w:firstLine="0"/>
                    <w:textAlignment w:val="auto"/>
                    <w:rPr>
                      <w:rFonts w:hint="default" w:ascii="Times New Roman" w:hAnsi="Times New Roman" w:eastAsia="宋体" w:cs="Times New Roman"/>
                      <w:b w:val="0"/>
                      <w:bCs w:val="0"/>
                      <w:color w:val="auto"/>
                      <w:sz w:val="21"/>
                      <w:szCs w:val="21"/>
                      <w:highlight w:val="none"/>
                      <w:lang w:val="en-US" w:eastAsia="zh-CN"/>
                    </w:rPr>
                  </w:pPr>
                  <w:r>
                    <w:rPr>
                      <w:rFonts w:hint="eastAsia" w:ascii="Times New Roman" w:hAnsi="Times New Roman" w:eastAsia="宋体" w:cs="Times New Roman"/>
                      <w:b w:val="0"/>
                      <w:bCs w:val="0"/>
                      <w:color w:val="auto"/>
                      <w:sz w:val="21"/>
                      <w:szCs w:val="21"/>
                      <w:highlight w:val="none"/>
                      <w:lang w:val="en-US" w:eastAsia="zh-CN"/>
                    </w:rPr>
                    <w:t>0.012</w:t>
                  </w:r>
                </w:p>
              </w:tc>
              <w:tc>
                <w:tcPr>
                  <w:tcW w:w="899" w:type="dxa"/>
                  <w:tcBorders>
                    <w:tl2br w:val="nil"/>
                    <w:tr2bl w:val="nil"/>
                  </w:tcBorders>
                  <w:vAlign w:val="center"/>
                </w:tcPr>
                <w:p>
                  <w:pPr>
                    <w:pStyle w:val="70"/>
                    <w:keepNext w:val="0"/>
                    <w:keepLines w:val="0"/>
                    <w:pageBreakBefore w:val="0"/>
                    <w:widowControl w:val="0"/>
                    <w:kinsoku/>
                    <w:wordWrap/>
                    <w:overflowPunct/>
                    <w:topLinePunct w:val="0"/>
                    <w:autoSpaceDE/>
                    <w:autoSpaceDN/>
                    <w:bidi w:val="0"/>
                    <w:adjustRightInd w:val="0"/>
                    <w:snapToGrid w:val="0"/>
                    <w:ind w:firstLine="0"/>
                    <w:textAlignment w:val="auto"/>
                    <w:rPr>
                      <w:rFonts w:hint="default" w:ascii="Times New Roman" w:hAnsi="Times New Roman" w:eastAsia="宋体" w:cs="Times New Roman"/>
                      <w:b w:val="0"/>
                      <w:bCs w:val="0"/>
                      <w:color w:val="auto"/>
                      <w:sz w:val="21"/>
                      <w:szCs w:val="21"/>
                      <w:highlight w:val="none"/>
                      <w:lang w:val="en-US" w:eastAsia="zh-CN"/>
                    </w:rPr>
                  </w:pPr>
                  <w:r>
                    <w:rPr>
                      <w:rFonts w:hint="eastAsia" w:ascii="Times New Roman" w:hAnsi="Times New Roman" w:eastAsia="宋体" w:cs="Times New Roman"/>
                      <w:b w:val="0"/>
                      <w:bCs w:val="0"/>
                      <w:color w:val="auto"/>
                      <w:sz w:val="21"/>
                      <w:szCs w:val="21"/>
                      <w:highlight w:val="none"/>
                      <w:lang w:val="en-US" w:eastAsia="zh-CN"/>
                    </w:rPr>
                    <w:t>0.002</w:t>
                  </w:r>
                </w:p>
              </w:tc>
              <w:tc>
                <w:tcPr>
                  <w:tcW w:w="899" w:type="dxa"/>
                  <w:tcBorders>
                    <w:tl2br w:val="nil"/>
                    <w:tr2bl w:val="nil"/>
                  </w:tcBorders>
                  <w:vAlign w:val="center"/>
                </w:tcPr>
                <w:p>
                  <w:pPr>
                    <w:pStyle w:val="70"/>
                    <w:keepNext w:val="0"/>
                    <w:keepLines w:val="0"/>
                    <w:pageBreakBefore w:val="0"/>
                    <w:widowControl w:val="0"/>
                    <w:kinsoku/>
                    <w:wordWrap/>
                    <w:overflowPunct/>
                    <w:topLinePunct w:val="0"/>
                    <w:autoSpaceDE/>
                    <w:autoSpaceDN/>
                    <w:bidi w:val="0"/>
                    <w:adjustRightInd w:val="0"/>
                    <w:snapToGrid w:val="0"/>
                    <w:ind w:firstLine="0"/>
                    <w:textAlignment w:val="auto"/>
                    <w:rPr>
                      <w:rFonts w:hint="default" w:ascii="Times New Roman" w:hAnsi="Times New Roman" w:eastAsia="宋体" w:cs="Times New Roman"/>
                      <w:b w:val="0"/>
                      <w:bCs w:val="0"/>
                      <w:color w:val="auto"/>
                      <w:sz w:val="21"/>
                      <w:szCs w:val="21"/>
                      <w:highlight w:val="none"/>
                      <w:lang w:val="en-US" w:eastAsia="zh-CN"/>
                    </w:rPr>
                  </w:pPr>
                  <w:r>
                    <w:rPr>
                      <w:rFonts w:hint="eastAsia" w:ascii="Times New Roman" w:hAnsi="Times New Roman" w:eastAsia="宋体" w:cs="Times New Roman"/>
                      <w:b w:val="0"/>
                      <w:bCs w:val="0"/>
                      <w:color w:val="auto"/>
                      <w:sz w:val="21"/>
                      <w:szCs w:val="21"/>
                      <w:highlight w:val="none"/>
                      <w:lang w:val="en-US" w:eastAsia="zh-CN"/>
                    </w:rPr>
                    <w:t>0.008</w:t>
                  </w:r>
                </w:p>
              </w:tc>
              <w:tc>
                <w:tcPr>
                  <w:tcW w:w="1077" w:type="dxa"/>
                  <w:tcBorders>
                    <w:tl2br w:val="nil"/>
                    <w:tr2bl w:val="nil"/>
                  </w:tcBorders>
                  <w:vAlign w:val="center"/>
                </w:tcPr>
                <w:p>
                  <w:pPr>
                    <w:pStyle w:val="70"/>
                    <w:keepNext w:val="0"/>
                    <w:keepLines w:val="0"/>
                    <w:pageBreakBefore w:val="0"/>
                    <w:widowControl w:val="0"/>
                    <w:kinsoku/>
                    <w:wordWrap/>
                    <w:overflowPunct/>
                    <w:topLinePunct w:val="0"/>
                    <w:autoSpaceDE/>
                    <w:autoSpaceDN/>
                    <w:bidi w:val="0"/>
                    <w:adjustRightInd w:val="0"/>
                    <w:snapToGrid w:val="0"/>
                    <w:ind w:firstLine="0"/>
                    <w:textAlignment w:val="auto"/>
                    <w:rPr>
                      <w:rFonts w:hint="default" w:ascii="Times New Roman" w:hAnsi="Times New Roman" w:eastAsia="宋体" w:cs="Times New Roman"/>
                      <w:b w:val="0"/>
                      <w:bCs w:val="0"/>
                      <w:color w:val="auto"/>
                      <w:sz w:val="21"/>
                      <w:szCs w:val="21"/>
                      <w:highlight w:val="none"/>
                      <w:lang w:val="en-US" w:eastAsia="zh-CN"/>
                    </w:rPr>
                  </w:pPr>
                  <w:r>
                    <w:rPr>
                      <w:rFonts w:hint="eastAsia" w:ascii="Times New Roman" w:hAnsi="Times New Roman" w:eastAsia="宋体" w:cs="Times New Roman"/>
                      <w:b w:val="0"/>
                      <w:bCs w:val="0"/>
                      <w:color w:val="auto"/>
                      <w:sz w:val="21"/>
                      <w:szCs w:val="21"/>
                      <w:highlight w:val="none"/>
                      <w:lang w:val="en-US" w:eastAsia="zh-CN"/>
                    </w:rPr>
                    <w:t>0</w:t>
                  </w:r>
                </w:p>
              </w:tc>
              <w:tc>
                <w:tcPr>
                  <w:tcW w:w="1112" w:type="dxa"/>
                  <w:tcBorders>
                    <w:tl2br w:val="nil"/>
                    <w:tr2bl w:val="nil"/>
                  </w:tcBorders>
                  <w:vAlign w:val="center"/>
                </w:tcPr>
                <w:p>
                  <w:pPr>
                    <w:pStyle w:val="70"/>
                    <w:keepNext w:val="0"/>
                    <w:keepLines w:val="0"/>
                    <w:pageBreakBefore w:val="0"/>
                    <w:widowControl w:val="0"/>
                    <w:kinsoku/>
                    <w:wordWrap/>
                    <w:overflowPunct/>
                    <w:topLinePunct w:val="0"/>
                    <w:autoSpaceDE/>
                    <w:autoSpaceDN/>
                    <w:bidi w:val="0"/>
                    <w:adjustRightInd w:val="0"/>
                    <w:snapToGrid w:val="0"/>
                    <w:ind w:firstLine="0"/>
                    <w:textAlignment w:val="auto"/>
                    <w:rPr>
                      <w:rFonts w:hint="default" w:ascii="Times New Roman" w:hAnsi="Times New Roman" w:eastAsia="宋体" w:cs="Times New Roman"/>
                      <w:b w:val="0"/>
                      <w:bCs w:val="0"/>
                      <w:color w:val="auto"/>
                      <w:sz w:val="21"/>
                      <w:szCs w:val="21"/>
                      <w:highlight w:val="none"/>
                      <w:lang w:val="en-US" w:eastAsia="zh-CN"/>
                    </w:rPr>
                  </w:pPr>
                  <w:r>
                    <w:rPr>
                      <w:rFonts w:hint="eastAsia" w:ascii="Times New Roman" w:hAnsi="Times New Roman" w:eastAsia="宋体" w:cs="Times New Roman"/>
                      <w:b w:val="0"/>
                      <w:bCs w:val="0"/>
                      <w:color w:val="auto"/>
                      <w:sz w:val="21"/>
                      <w:szCs w:val="21"/>
                      <w:highlight w:val="none"/>
                      <w:lang w:val="en-US" w:eastAsia="zh-CN"/>
                    </w:rPr>
                    <w:t>-</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PrEx>
              <w:trPr>
                <w:cantSplit/>
                <w:trHeight w:val="283" w:hRule="atLeast"/>
                <w:jc w:val="center"/>
              </w:trPr>
              <w:tc>
                <w:tcPr>
                  <w:tcW w:w="1323" w:type="dxa"/>
                  <w:tcBorders>
                    <w:tl2br w:val="nil"/>
                    <w:tr2bl w:val="nil"/>
                  </w:tcBorders>
                  <w:vAlign w:val="center"/>
                </w:tcPr>
                <w:p>
                  <w:pPr>
                    <w:pStyle w:val="70"/>
                    <w:keepNext w:val="0"/>
                    <w:keepLines w:val="0"/>
                    <w:pageBreakBefore w:val="0"/>
                    <w:widowControl w:val="0"/>
                    <w:kinsoku/>
                    <w:wordWrap/>
                    <w:overflowPunct/>
                    <w:topLinePunct w:val="0"/>
                    <w:autoSpaceDE/>
                    <w:autoSpaceDN/>
                    <w:bidi w:val="0"/>
                    <w:adjustRightInd w:val="0"/>
                    <w:snapToGrid w:val="0"/>
                    <w:ind w:firstLine="0"/>
                    <w:textAlignment w:val="auto"/>
                    <w:rPr>
                      <w:rFonts w:hint="default" w:ascii="Times New Roman" w:hAnsi="Times New Roman" w:eastAsia="宋体" w:cs="Times New Roman"/>
                      <w:b/>
                      <w:bCs/>
                      <w:color w:val="auto"/>
                      <w:sz w:val="21"/>
                      <w:szCs w:val="21"/>
                      <w:highlight w:val="none"/>
                      <w:lang w:val="en-US" w:eastAsia="zh-CN"/>
                    </w:rPr>
                  </w:pPr>
                  <w:r>
                    <w:rPr>
                      <w:rFonts w:hint="eastAsia" w:ascii="Times New Roman" w:hAnsi="Times New Roman" w:eastAsia="宋体" w:cs="Times New Roman"/>
                      <w:b/>
                      <w:bCs/>
                      <w:color w:val="auto"/>
                      <w:sz w:val="21"/>
                      <w:szCs w:val="21"/>
                      <w:highlight w:val="none"/>
                      <w:lang w:val="en-US" w:eastAsia="zh-CN"/>
                    </w:rPr>
                    <w:t>氰化物</w:t>
                  </w:r>
                </w:p>
              </w:tc>
              <w:tc>
                <w:tcPr>
                  <w:tcW w:w="812" w:type="dxa"/>
                  <w:tcBorders>
                    <w:tl2br w:val="nil"/>
                    <w:tr2bl w:val="nil"/>
                  </w:tcBorders>
                  <w:vAlign w:val="center"/>
                </w:tcPr>
                <w:p>
                  <w:pPr>
                    <w:pStyle w:val="70"/>
                    <w:keepNext w:val="0"/>
                    <w:keepLines w:val="0"/>
                    <w:pageBreakBefore w:val="0"/>
                    <w:widowControl w:val="0"/>
                    <w:kinsoku/>
                    <w:wordWrap/>
                    <w:overflowPunct/>
                    <w:topLinePunct w:val="0"/>
                    <w:autoSpaceDE/>
                    <w:autoSpaceDN/>
                    <w:bidi w:val="0"/>
                    <w:adjustRightInd w:val="0"/>
                    <w:snapToGrid w:val="0"/>
                    <w:ind w:firstLine="0"/>
                    <w:textAlignment w:val="auto"/>
                    <w:rPr>
                      <w:rFonts w:hint="default" w:ascii="Times New Roman" w:hAnsi="Times New Roman" w:eastAsia="宋体" w:cs="Times New Roman"/>
                      <w:b w:val="0"/>
                      <w:bCs w:val="0"/>
                      <w:color w:val="auto"/>
                      <w:sz w:val="21"/>
                      <w:szCs w:val="21"/>
                      <w:highlight w:val="none"/>
                      <w:lang w:val="en-US" w:eastAsia="zh-CN"/>
                    </w:rPr>
                  </w:pPr>
                  <w:r>
                    <w:rPr>
                      <w:rFonts w:hint="eastAsia" w:ascii="Times New Roman" w:hAnsi="Times New Roman" w:eastAsia="宋体" w:cs="Times New Roman"/>
                      <w:b w:val="0"/>
                      <w:bCs w:val="0"/>
                      <w:color w:val="auto"/>
                      <w:sz w:val="21"/>
                      <w:szCs w:val="21"/>
                      <w:highlight w:val="none"/>
                      <w:lang w:val="en-US" w:eastAsia="zh-CN"/>
                    </w:rPr>
                    <w:t>≤0.2</w:t>
                  </w:r>
                </w:p>
              </w:tc>
              <w:tc>
                <w:tcPr>
                  <w:tcW w:w="1157" w:type="dxa"/>
                  <w:tcBorders>
                    <w:tl2br w:val="nil"/>
                    <w:tr2bl w:val="nil"/>
                  </w:tcBorders>
                  <w:vAlign w:val="center"/>
                </w:tcPr>
                <w:p>
                  <w:pPr>
                    <w:pStyle w:val="70"/>
                    <w:keepNext w:val="0"/>
                    <w:keepLines w:val="0"/>
                    <w:pageBreakBefore w:val="0"/>
                    <w:widowControl w:val="0"/>
                    <w:kinsoku/>
                    <w:wordWrap/>
                    <w:overflowPunct/>
                    <w:topLinePunct w:val="0"/>
                    <w:autoSpaceDE/>
                    <w:autoSpaceDN/>
                    <w:bidi w:val="0"/>
                    <w:adjustRightInd w:val="0"/>
                    <w:snapToGrid w:val="0"/>
                    <w:ind w:firstLine="0"/>
                    <w:textAlignment w:val="auto"/>
                    <w:rPr>
                      <w:rFonts w:hint="default" w:ascii="Times New Roman" w:hAnsi="Times New Roman" w:eastAsia="宋体" w:cs="Times New Roman"/>
                      <w:b w:val="0"/>
                      <w:bCs w:val="0"/>
                      <w:color w:val="auto"/>
                      <w:sz w:val="21"/>
                      <w:szCs w:val="21"/>
                      <w:highlight w:val="none"/>
                      <w:lang w:val="en-US" w:eastAsia="zh-CN"/>
                    </w:rPr>
                  </w:pPr>
                  <w:r>
                    <w:rPr>
                      <w:rFonts w:hint="eastAsia" w:ascii="Times New Roman" w:hAnsi="Times New Roman" w:eastAsia="宋体" w:cs="Times New Roman"/>
                      <w:b w:val="0"/>
                      <w:bCs w:val="0"/>
                      <w:color w:val="auto"/>
                      <w:sz w:val="21"/>
                      <w:szCs w:val="21"/>
                      <w:highlight w:val="none"/>
                      <w:lang w:val="en-US" w:eastAsia="zh-CN"/>
                    </w:rPr>
                    <w:t>12</w:t>
                  </w:r>
                </w:p>
              </w:tc>
              <w:tc>
                <w:tcPr>
                  <w:tcW w:w="899" w:type="dxa"/>
                  <w:tcBorders>
                    <w:tl2br w:val="nil"/>
                    <w:tr2bl w:val="nil"/>
                  </w:tcBorders>
                  <w:vAlign w:val="center"/>
                </w:tcPr>
                <w:p>
                  <w:pPr>
                    <w:pStyle w:val="70"/>
                    <w:keepNext w:val="0"/>
                    <w:keepLines w:val="0"/>
                    <w:pageBreakBefore w:val="0"/>
                    <w:widowControl w:val="0"/>
                    <w:kinsoku/>
                    <w:wordWrap/>
                    <w:overflowPunct/>
                    <w:topLinePunct w:val="0"/>
                    <w:autoSpaceDE/>
                    <w:autoSpaceDN/>
                    <w:bidi w:val="0"/>
                    <w:adjustRightInd w:val="0"/>
                    <w:snapToGrid w:val="0"/>
                    <w:ind w:firstLine="0"/>
                    <w:textAlignment w:val="auto"/>
                    <w:rPr>
                      <w:rFonts w:hint="default" w:ascii="Times New Roman" w:hAnsi="Times New Roman" w:eastAsia="宋体" w:cs="Times New Roman"/>
                      <w:b w:val="0"/>
                      <w:bCs w:val="0"/>
                      <w:color w:val="auto"/>
                      <w:sz w:val="21"/>
                      <w:szCs w:val="21"/>
                      <w:highlight w:val="none"/>
                      <w:lang w:val="en-US" w:eastAsia="zh-CN"/>
                    </w:rPr>
                  </w:pPr>
                  <w:r>
                    <w:rPr>
                      <w:rFonts w:hint="eastAsia" w:ascii="Times New Roman" w:hAnsi="Times New Roman" w:eastAsia="宋体" w:cs="Times New Roman"/>
                      <w:b w:val="0"/>
                      <w:bCs w:val="0"/>
                      <w:color w:val="auto"/>
                      <w:sz w:val="21"/>
                      <w:szCs w:val="21"/>
                      <w:highlight w:val="none"/>
                      <w:lang w:val="en-US" w:eastAsia="zh-CN"/>
                    </w:rPr>
                    <w:t>0.002</w:t>
                  </w:r>
                </w:p>
              </w:tc>
              <w:tc>
                <w:tcPr>
                  <w:tcW w:w="899" w:type="dxa"/>
                  <w:tcBorders>
                    <w:tl2br w:val="nil"/>
                    <w:tr2bl w:val="nil"/>
                  </w:tcBorders>
                  <w:vAlign w:val="center"/>
                </w:tcPr>
                <w:p>
                  <w:pPr>
                    <w:pStyle w:val="70"/>
                    <w:keepNext w:val="0"/>
                    <w:keepLines w:val="0"/>
                    <w:pageBreakBefore w:val="0"/>
                    <w:widowControl w:val="0"/>
                    <w:kinsoku/>
                    <w:wordWrap/>
                    <w:overflowPunct/>
                    <w:topLinePunct w:val="0"/>
                    <w:autoSpaceDE/>
                    <w:autoSpaceDN/>
                    <w:bidi w:val="0"/>
                    <w:adjustRightInd w:val="0"/>
                    <w:snapToGrid w:val="0"/>
                    <w:ind w:firstLine="0"/>
                    <w:textAlignment w:val="auto"/>
                    <w:rPr>
                      <w:rFonts w:hint="default" w:ascii="Times New Roman" w:hAnsi="Times New Roman" w:eastAsia="宋体" w:cs="Times New Roman"/>
                      <w:b w:val="0"/>
                      <w:bCs w:val="0"/>
                      <w:color w:val="auto"/>
                      <w:sz w:val="21"/>
                      <w:szCs w:val="21"/>
                      <w:highlight w:val="none"/>
                      <w:lang w:val="en-US" w:eastAsia="zh-CN"/>
                    </w:rPr>
                  </w:pPr>
                  <w:r>
                    <w:rPr>
                      <w:rFonts w:hint="eastAsia" w:ascii="Times New Roman" w:hAnsi="Times New Roman" w:eastAsia="宋体" w:cs="Times New Roman"/>
                      <w:b w:val="0"/>
                      <w:bCs w:val="0"/>
                      <w:color w:val="auto"/>
                      <w:sz w:val="21"/>
                      <w:szCs w:val="21"/>
                      <w:highlight w:val="none"/>
                      <w:lang w:val="en-US" w:eastAsia="zh-CN"/>
                    </w:rPr>
                    <w:t>0.001</w:t>
                  </w:r>
                </w:p>
              </w:tc>
              <w:tc>
                <w:tcPr>
                  <w:tcW w:w="899" w:type="dxa"/>
                  <w:tcBorders>
                    <w:tl2br w:val="nil"/>
                    <w:tr2bl w:val="nil"/>
                  </w:tcBorders>
                  <w:vAlign w:val="center"/>
                </w:tcPr>
                <w:p>
                  <w:pPr>
                    <w:pStyle w:val="70"/>
                    <w:keepNext w:val="0"/>
                    <w:keepLines w:val="0"/>
                    <w:pageBreakBefore w:val="0"/>
                    <w:widowControl w:val="0"/>
                    <w:kinsoku/>
                    <w:wordWrap/>
                    <w:overflowPunct/>
                    <w:topLinePunct w:val="0"/>
                    <w:autoSpaceDE/>
                    <w:autoSpaceDN/>
                    <w:bidi w:val="0"/>
                    <w:adjustRightInd w:val="0"/>
                    <w:snapToGrid w:val="0"/>
                    <w:ind w:firstLine="0"/>
                    <w:textAlignment w:val="auto"/>
                    <w:rPr>
                      <w:rFonts w:hint="default" w:ascii="Times New Roman" w:hAnsi="Times New Roman" w:eastAsia="宋体" w:cs="Times New Roman"/>
                      <w:b w:val="0"/>
                      <w:bCs w:val="0"/>
                      <w:color w:val="auto"/>
                      <w:sz w:val="21"/>
                      <w:szCs w:val="21"/>
                      <w:highlight w:val="none"/>
                      <w:lang w:val="en-US" w:eastAsia="zh-CN"/>
                    </w:rPr>
                  </w:pPr>
                  <w:r>
                    <w:rPr>
                      <w:rFonts w:hint="eastAsia" w:ascii="Times New Roman" w:hAnsi="Times New Roman" w:eastAsia="宋体" w:cs="Times New Roman"/>
                      <w:b w:val="0"/>
                      <w:bCs w:val="0"/>
                      <w:color w:val="auto"/>
                      <w:sz w:val="21"/>
                      <w:szCs w:val="21"/>
                      <w:highlight w:val="none"/>
                      <w:lang w:val="en-US" w:eastAsia="zh-CN"/>
                    </w:rPr>
                    <w:t>0.001</w:t>
                  </w:r>
                </w:p>
              </w:tc>
              <w:tc>
                <w:tcPr>
                  <w:tcW w:w="1077" w:type="dxa"/>
                  <w:tcBorders>
                    <w:tl2br w:val="nil"/>
                    <w:tr2bl w:val="nil"/>
                  </w:tcBorders>
                  <w:vAlign w:val="center"/>
                </w:tcPr>
                <w:p>
                  <w:pPr>
                    <w:pStyle w:val="70"/>
                    <w:keepNext w:val="0"/>
                    <w:keepLines w:val="0"/>
                    <w:pageBreakBefore w:val="0"/>
                    <w:widowControl w:val="0"/>
                    <w:kinsoku/>
                    <w:wordWrap/>
                    <w:overflowPunct/>
                    <w:topLinePunct w:val="0"/>
                    <w:autoSpaceDE/>
                    <w:autoSpaceDN/>
                    <w:bidi w:val="0"/>
                    <w:adjustRightInd w:val="0"/>
                    <w:snapToGrid w:val="0"/>
                    <w:ind w:firstLine="0"/>
                    <w:textAlignment w:val="auto"/>
                    <w:rPr>
                      <w:rFonts w:hint="default" w:ascii="Times New Roman" w:hAnsi="Times New Roman" w:eastAsia="宋体" w:cs="Times New Roman"/>
                      <w:b w:val="0"/>
                      <w:bCs w:val="0"/>
                      <w:color w:val="auto"/>
                      <w:sz w:val="21"/>
                      <w:szCs w:val="21"/>
                      <w:highlight w:val="none"/>
                      <w:lang w:val="en-US" w:eastAsia="zh-CN"/>
                    </w:rPr>
                  </w:pPr>
                  <w:r>
                    <w:rPr>
                      <w:rFonts w:hint="eastAsia" w:ascii="Times New Roman" w:hAnsi="Times New Roman" w:eastAsia="宋体" w:cs="Times New Roman"/>
                      <w:b w:val="0"/>
                      <w:bCs w:val="0"/>
                      <w:color w:val="auto"/>
                      <w:sz w:val="21"/>
                      <w:szCs w:val="21"/>
                      <w:highlight w:val="none"/>
                      <w:lang w:val="en-US" w:eastAsia="zh-CN"/>
                    </w:rPr>
                    <w:t>0</w:t>
                  </w:r>
                </w:p>
              </w:tc>
              <w:tc>
                <w:tcPr>
                  <w:tcW w:w="1112" w:type="dxa"/>
                  <w:tcBorders>
                    <w:tl2br w:val="nil"/>
                    <w:tr2bl w:val="nil"/>
                  </w:tcBorders>
                  <w:vAlign w:val="center"/>
                </w:tcPr>
                <w:p>
                  <w:pPr>
                    <w:pStyle w:val="70"/>
                    <w:keepNext w:val="0"/>
                    <w:keepLines w:val="0"/>
                    <w:pageBreakBefore w:val="0"/>
                    <w:widowControl w:val="0"/>
                    <w:kinsoku/>
                    <w:wordWrap/>
                    <w:overflowPunct/>
                    <w:topLinePunct w:val="0"/>
                    <w:autoSpaceDE/>
                    <w:autoSpaceDN/>
                    <w:bidi w:val="0"/>
                    <w:adjustRightInd w:val="0"/>
                    <w:snapToGrid w:val="0"/>
                    <w:ind w:firstLine="0"/>
                    <w:textAlignment w:val="auto"/>
                    <w:rPr>
                      <w:rFonts w:hint="default" w:ascii="Times New Roman" w:hAnsi="Times New Roman" w:eastAsia="宋体" w:cs="Times New Roman"/>
                      <w:b w:val="0"/>
                      <w:bCs w:val="0"/>
                      <w:color w:val="auto"/>
                      <w:sz w:val="21"/>
                      <w:szCs w:val="21"/>
                      <w:highlight w:val="none"/>
                      <w:lang w:val="en-US" w:eastAsia="zh-CN"/>
                    </w:rPr>
                  </w:pPr>
                  <w:r>
                    <w:rPr>
                      <w:rFonts w:hint="eastAsia" w:ascii="Times New Roman" w:hAnsi="Times New Roman" w:eastAsia="宋体" w:cs="Times New Roman"/>
                      <w:b w:val="0"/>
                      <w:bCs w:val="0"/>
                      <w:color w:val="auto"/>
                      <w:sz w:val="21"/>
                      <w:szCs w:val="21"/>
                      <w:highlight w:val="none"/>
                      <w:lang w:val="en-US" w:eastAsia="zh-CN"/>
                    </w:rPr>
                    <w:t>-</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283" w:hRule="atLeast"/>
                <w:jc w:val="center"/>
              </w:trPr>
              <w:tc>
                <w:tcPr>
                  <w:tcW w:w="1323" w:type="dxa"/>
                  <w:tcBorders>
                    <w:tl2br w:val="nil"/>
                    <w:tr2bl w:val="nil"/>
                  </w:tcBorders>
                  <w:vAlign w:val="center"/>
                </w:tcPr>
                <w:p>
                  <w:pPr>
                    <w:pStyle w:val="70"/>
                    <w:keepNext w:val="0"/>
                    <w:keepLines w:val="0"/>
                    <w:pageBreakBefore w:val="0"/>
                    <w:widowControl w:val="0"/>
                    <w:kinsoku/>
                    <w:wordWrap/>
                    <w:overflowPunct/>
                    <w:topLinePunct w:val="0"/>
                    <w:autoSpaceDE/>
                    <w:autoSpaceDN/>
                    <w:bidi w:val="0"/>
                    <w:adjustRightInd w:val="0"/>
                    <w:snapToGrid w:val="0"/>
                    <w:ind w:firstLine="0"/>
                    <w:textAlignment w:val="auto"/>
                    <w:rPr>
                      <w:rFonts w:hint="default" w:ascii="Times New Roman" w:hAnsi="Times New Roman" w:eastAsia="宋体" w:cs="Times New Roman"/>
                      <w:b/>
                      <w:bCs/>
                      <w:color w:val="auto"/>
                      <w:sz w:val="21"/>
                      <w:szCs w:val="21"/>
                      <w:highlight w:val="none"/>
                      <w:lang w:val="en-US" w:eastAsia="zh-CN"/>
                    </w:rPr>
                  </w:pPr>
                  <w:r>
                    <w:rPr>
                      <w:rFonts w:hint="eastAsia" w:ascii="Times New Roman" w:hAnsi="Times New Roman" w:eastAsia="宋体" w:cs="Times New Roman"/>
                      <w:b/>
                      <w:bCs/>
                      <w:color w:val="auto"/>
                      <w:sz w:val="21"/>
                      <w:szCs w:val="21"/>
                      <w:highlight w:val="none"/>
                      <w:lang w:val="en-US" w:eastAsia="zh-CN"/>
                    </w:rPr>
                    <w:t>阴离子表面活性剂</w:t>
                  </w:r>
                </w:p>
              </w:tc>
              <w:tc>
                <w:tcPr>
                  <w:tcW w:w="812" w:type="dxa"/>
                  <w:tcBorders>
                    <w:tl2br w:val="nil"/>
                    <w:tr2bl w:val="nil"/>
                  </w:tcBorders>
                  <w:vAlign w:val="center"/>
                </w:tcPr>
                <w:p>
                  <w:pPr>
                    <w:pStyle w:val="70"/>
                    <w:keepNext w:val="0"/>
                    <w:keepLines w:val="0"/>
                    <w:pageBreakBefore w:val="0"/>
                    <w:widowControl w:val="0"/>
                    <w:kinsoku/>
                    <w:wordWrap/>
                    <w:overflowPunct/>
                    <w:topLinePunct w:val="0"/>
                    <w:autoSpaceDE/>
                    <w:autoSpaceDN/>
                    <w:bidi w:val="0"/>
                    <w:adjustRightInd w:val="0"/>
                    <w:snapToGrid w:val="0"/>
                    <w:ind w:firstLine="0"/>
                    <w:textAlignment w:val="auto"/>
                    <w:rPr>
                      <w:rFonts w:hint="default" w:ascii="Times New Roman" w:hAnsi="Times New Roman" w:eastAsia="宋体" w:cs="Times New Roman"/>
                      <w:b w:val="0"/>
                      <w:bCs w:val="0"/>
                      <w:color w:val="auto"/>
                      <w:sz w:val="21"/>
                      <w:szCs w:val="21"/>
                      <w:highlight w:val="none"/>
                      <w:lang w:val="en-US" w:eastAsia="zh-CN"/>
                    </w:rPr>
                  </w:pPr>
                  <w:r>
                    <w:rPr>
                      <w:rFonts w:hint="eastAsia" w:ascii="Times New Roman" w:hAnsi="Times New Roman" w:eastAsia="宋体" w:cs="Times New Roman"/>
                      <w:b w:val="0"/>
                      <w:bCs w:val="0"/>
                      <w:color w:val="auto"/>
                      <w:sz w:val="21"/>
                      <w:szCs w:val="21"/>
                      <w:highlight w:val="none"/>
                      <w:lang w:val="en-US" w:eastAsia="zh-CN"/>
                    </w:rPr>
                    <w:t>≤0.3</w:t>
                  </w:r>
                </w:p>
              </w:tc>
              <w:tc>
                <w:tcPr>
                  <w:tcW w:w="1157" w:type="dxa"/>
                  <w:tcBorders>
                    <w:tl2br w:val="nil"/>
                    <w:tr2bl w:val="nil"/>
                  </w:tcBorders>
                  <w:vAlign w:val="center"/>
                </w:tcPr>
                <w:p>
                  <w:pPr>
                    <w:pStyle w:val="70"/>
                    <w:keepNext w:val="0"/>
                    <w:keepLines w:val="0"/>
                    <w:pageBreakBefore w:val="0"/>
                    <w:widowControl w:val="0"/>
                    <w:kinsoku/>
                    <w:wordWrap/>
                    <w:overflowPunct/>
                    <w:topLinePunct w:val="0"/>
                    <w:autoSpaceDE/>
                    <w:autoSpaceDN/>
                    <w:bidi w:val="0"/>
                    <w:adjustRightInd w:val="0"/>
                    <w:snapToGrid w:val="0"/>
                    <w:ind w:firstLine="0"/>
                    <w:textAlignment w:val="auto"/>
                    <w:rPr>
                      <w:rFonts w:hint="default" w:ascii="Times New Roman" w:hAnsi="Times New Roman" w:eastAsia="宋体" w:cs="Times New Roman"/>
                      <w:b w:val="0"/>
                      <w:bCs w:val="0"/>
                      <w:color w:val="auto"/>
                      <w:sz w:val="21"/>
                      <w:szCs w:val="21"/>
                      <w:highlight w:val="none"/>
                      <w:lang w:val="en-US" w:eastAsia="zh-CN"/>
                    </w:rPr>
                  </w:pPr>
                  <w:r>
                    <w:rPr>
                      <w:rFonts w:hint="eastAsia" w:ascii="Times New Roman" w:hAnsi="Times New Roman" w:eastAsia="宋体" w:cs="Times New Roman"/>
                      <w:b w:val="0"/>
                      <w:bCs w:val="0"/>
                      <w:color w:val="auto"/>
                      <w:sz w:val="21"/>
                      <w:szCs w:val="21"/>
                      <w:highlight w:val="none"/>
                      <w:lang w:val="en-US" w:eastAsia="zh-CN"/>
                    </w:rPr>
                    <w:t>12</w:t>
                  </w:r>
                </w:p>
              </w:tc>
              <w:tc>
                <w:tcPr>
                  <w:tcW w:w="899" w:type="dxa"/>
                  <w:tcBorders>
                    <w:tl2br w:val="nil"/>
                    <w:tr2bl w:val="nil"/>
                  </w:tcBorders>
                  <w:vAlign w:val="center"/>
                </w:tcPr>
                <w:p>
                  <w:pPr>
                    <w:pStyle w:val="70"/>
                    <w:keepNext w:val="0"/>
                    <w:keepLines w:val="0"/>
                    <w:pageBreakBefore w:val="0"/>
                    <w:widowControl w:val="0"/>
                    <w:kinsoku/>
                    <w:wordWrap/>
                    <w:overflowPunct/>
                    <w:topLinePunct w:val="0"/>
                    <w:autoSpaceDE/>
                    <w:autoSpaceDN/>
                    <w:bidi w:val="0"/>
                    <w:adjustRightInd w:val="0"/>
                    <w:snapToGrid w:val="0"/>
                    <w:ind w:firstLine="0"/>
                    <w:textAlignment w:val="auto"/>
                    <w:rPr>
                      <w:rFonts w:hint="default" w:ascii="Times New Roman" w:hAnsi="Times New Roman" w:eastAsia="宋体" w:cs="Times New Roman"/>
                      <w:b w:val="0"/>
                      <w:bCs w:val="0"/>
                      <w:color w:val="auto"/>
                      <w:sz w:val="21"/>
                      <w:szCs w:val="21"/>
                      <w:highlight w:val="none"/>
                      <w:lang w:val="en-US" w:eastAsia="zh-CN"/>
                    </w:rPr>
                  </w:pPr>
                  <w:r>
                    <w:rPr>
                      <w:rFonts w:hint="eastAsia" w:ascii="Times New Roman" w:hAnsi="Times New Roman" w:eastAsia="宋体" w:cs="Times New Roman"/>
                      <w:b w:val="0"/>
                      <w:bCs w:val="0"/>
                      <w:color w:val="auto"/>
                      <w:sz w:val="21"/>
                      <w:szCs w:val="21"/>
                      <w:highlight w:val="none"/>
                      <w:lang w:val="en-US" w:eastAsia="zh-CN"/>
                    </w:rPr>
                    <w:t>0.16</w:t>
                  </w:r>
                </w:p>
              </w:tc>
              <w:tc>
                <w:tcPr>
                  <w:tcW w:w="899" w:type="dxa"/>
                  <w:tcBorders>
                    <w:tl2br w:val="nil"/>
                    <w:tr2bl w:val="nil"/>
                  </w:tcBorders>
                  <w:vAlign w:val="center"/>
                </w:tcPr>
                <w:p>
                  <w:pPr>
                    <w:pStyle w:val="70"/>
                    <w:keepNext w:val="0"/>
                    <w:keepLines w:val="0"/>
                    <w:pageBreakBefore w:val="0"/>
                    <w:widowControl w:val="0"/>
                    <w:kinsoku/>
                    <w:wordWrap/>
                    <w:overflowPunct/>
                    <w:topLinePunct w:val="0"/>
                    <w:autoSpaceDE/>
                    <w:autoSpaceDN/>
                    <w:bidi w:val="0"/>
                    <w:adjustRightInd w:val="0"/>
                    <w:snapToGrid w:val="0"/>
                    <w:ind w:firstLine="0"/>
                    <w:textAlignment w:val="auto"/>
                    <w:rPr>
                      <w:rFonts w:hint="default" w:ascii="Times New Roman" w:hAnsi="Times New Roman" w:eastAsia="宋体" w:cs="Times New Roman"/>
                      <w:b w:val="0"/>
                      <w:bCs w:val="0"/>
                      <w:color w:val="auto"/>
                      <w:sz w:val="21"/>
                      <w:szCs w:val="21"/>
                      <w:highlight w:val="none"/>
                      <w:lang w:val="en-US" w:eastAsia="zh-CN"/>
                    </w:rPr>
                  </w:pPr>
                  <w:r>
                    <w:rPr>
                      <w:rFonts w:hint="eastAsia" w:ascii="Times New Roman" w:hAnsi="Times New Roman" w:eastAsia="宋体" w:cs="Times New Roman"/>
                      <w:b w:val="0"/>
                      <w:bCs w:val="0"/>
                      <w:color w:val="auto"/>
                      <w:sz w:val="21"/>
                      <w:szCs w:val="21"/>
                      <w:highlight w:val="none"/>
                      <w:lang w:val="en-US" w:eastAsia="zh-CN"/>
                    </w:rPr>
                    <w:t>0.03</w:t>
                  </w:r>
                </w:p>
              </w:tc>
              <w:tc>
                <w:tcPr>
                  <w:tcW w:w="899" w:type="dxa"/>
                  <w:tcBorders>
                    <w:tl2br w:val="nil"/>
                    <w:tr2bl w:val="nil"/>
                  </w:tcBorders>
                  <w:vAlign w:val="center"/>
                </w:tcPr>
                <w:p>
                  <w:pPr>
                    <w:pStyle w:val="70"/>
                    <w:keepNext w:val="0"/>
                    <w:keepLines w:val="0"/>
                    <w:pageBreakBefore w:val="0"/>
                    <w:widowControl w:val="0"/>
                    <w:kinsoku/>
                    <w:wordWrap/>
                    <w:overflowPunct/>
                    <w:topLinePunct w:val="0"/>
                    <w:autoSpaceDE/>
                    <w:autoSpaceDN/>
                    <w:bidi w:val="0"/>
                    <w:adjustRightInd w:val="0"/>
                    <w:snapToGrid w:val="0"/>
                    <w:ind w:firstLine="0"/>
                    <w:textAlignment w:val="auto"/>
                    <w:rPr>
                      <w:rFonts w:hint="default" w:ascii="Times New Roman" w:hAnsi="Times New Roman" w:eastAsia="宋体" w:cs="Times New Roman"/>
                      <w:b w:val="0"/>
                      <w:bCs w:val="0"/>
                      <w:color w:val="auto"/>
                      <w:sz w:val="21"/>
                      <w:szCs w:val="21"/>
                      <w:highlight w:val="none"/>
                      <w:lang w:val="en-US" w:eastAsia="zh-CN"/>
                    </w:rPr>
                  </w:pPr>
                  <w:r>
                    <w:rPr>
                      <w:rFonts w:hint="eastAsia" w:ascii="Times New Roman" w:hAnsi="Times New Roman" w:eastAsia="宋体" w:cs="Times New Roman"/>
                      <w:b w:val="0"/>
                      <w:bCs w:val="0"/>
                      <w:color w:val="auto"/>
                      <w:sz w:val="21"/>
                      <w:szCs w:val="21"/>
                      <w:highlight w:val="none"/>
                      <w:lang w:val="en-US" w:eastAsia="zh-CN"/>
                    </w:rPr>
                    <w:t>0.05</w:t>
                  </w:r>
                </w:p>
              </w:tc>
              <w:tc>
                <w:tcPr>
                  <w:tcW w:w="1077" w:type="dxa"/>
                  <w:tcBorders>
                    <w:tl2br w:val="nil"/>
                    <w:tr2bl w:val="nil"/>
                  </w:tcBorders>
                  <w:vAlign w:val="center"/>
                </w:tcPr>
                <w:p>
                  <w:pPr>
                    <w:pStyle w:val="70"/>
                    <w:keepNext w:val="0"/>
                    <w:keepLines w:val="0"/>
                    <w:pageBreakBefore w:val="0"/>
                    <w:widowControl w:val="0"/>
                    <w:kinsoku/>
                    <w:wordWrap/>
                    <w:overflowPunct/>
                    <w:topLinePunct w:val="0"/>
                    <w:autoSpaceDE/>
                    <w:autoSpaceDN/>
                    <w:bidi w:val="0"/>
                    <w:adjustRightInd w:val="0"/>
                    <w:snapToGrid w:val="0"/>
                    <w:ind w:firstLine="0"/>
                    <w:textAlignment w:val="auto"/>
                    <w:rPr>
                      <w:rFonts w:hint="default" w:ascii="Times New Roman" w:hAnsi="Times New Roman" w:eastAsia="宋体" w:cs="Times New Roman"/>
                      <w:b w:val="0"/>
                      <w:bCs w:val="0"/>
                      <w:color w:val="auto"/>
                      <w:sz w:val="21"/>
                      <w:szCs w:val="21"/>
                      <w:highlight w:val="none"/>
                      <w:lang w:val="en-US" w:eastAsia="zh-CN"/>
                    </w:rPr>
                  </w:pPr>
                  <w:r>
                    <w:rPr>
                      <w:rFonts w:hint="eastAsia" w:ascii="Times New Roman" w:hAnsi="Times New Roman" w:eastAsia="宋体" w:cs="Times New Roman"/>
                      <w:b w:val="0"/>
                      <w:bCs w:val="0"/>
                      <w:color w:val="auto"/>
                      <w:sz w:val="21"/>
                      <w:szCs w:val="21"/>
                      <w:highlight w:val="none"/>
                      <w:lang w:val="en-US" w:eastAsia="zh-CN"/>
                    </w:rPr>
                    <w:t>0</w:t>
                  </w:r>
                </w:p>
              </w:tc>
              <w:tc>
                <w:tcPr>
                  <w:tcW w:w="1112" w:type="dxa"/>
                  <w:tcBorders>
                    <w:tl2br w:val="nil"/>
                    <w:tr2bl w:val="nil"/>
                  </w:tcBorders>
                  <w:vAlign w:val="center"/>
                </w:tcPr>
                <w:p>
                  <w:pPr>
                    <w:pStyle w:val="70"/>
                    <w:keepNext w:val="0"/>
                    <w:keepLines w:val="0"/>
                    <w:pageBreakBefore w:val="0"/>
                    <w:widowControl w:val="0"/>
                    <w:kinsoku/>
                    <w:wordWrap/>
                    <w:overflowPunct/>
                    <w:topLinePunct w:val="0"/>
                    <w:autoSpaceDE/>
                    <w:autoSpaceDN/>
                    <w:bidi w:val="0"/>
                    <w:adjustRightInd w:val="0"/>
                    <w:snapToGrid w:val="0"/>
                    <w:ind w:firstLine="0"/>
                    <w:textAlignment w:val="auto"/>
                    <w:rPr>
                      <w:rFonts w:hint="default" w:ascii="Times New Roman" w:hAnsi="Times New Roman" w:eastAsia="宋体" w:cs="Times New Roman"/>
                      <w:b w:val="0"/>
                      <w:bCs w:val="0"/>
                      <w:color w:val="auto"/>
                      <w:sz w:val="21"/>
                      <w:szCs w:val="21"/>
                      <w:highlight w:val="none"/>
                      <w:lang w:val="en-US" w:eastAsia="zh-CN"/>
                    </w:rPr>
                  </w:pPr>
                  <w:r>
                    <w:rPr>
                      <w:rFonts w:hint="eastAsia" w:ascii="Times New Roman" w:hAnsi="Times New Roman" w:eastAsia="宋体" w:cs="Times New Roman"/>
                      <w:b w:val="0"/>
                      <w:bCs w:val="0"/>
                      <w:color w:val="auto"/>
                      <w:sz w:val="21"/>
                      <w:szCs w:val="21"/>
                      <w:highlight w:val="none"/>
                      <w:lang w:val="en-US" w:eastAsia="zh-CN"/>
                    </w:rPr>
                    <w:t>-</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PrEx>
              <w:trPr>
                <w:cantSplit/>
                <w:trHeight w:val="283" w:hRule="atLeast"/>
                <w:jc w:val="center"/>
              </w:trPr>
              <w:tc>
                <w:tcPr>
                  <w:tcW w:w="1323" w:type="dxa"/>
                  <w:tcBorders>
                    <w:tl2br w:val="nil"/>
                    <w:tr2bl w:val="nil"/>
                  </w:tcBorders>
                  <w:vAlign w:val="center"/>
                </w:tcPr>
                <w:p>
                  <w:pPr>
                    <w:pStyle w:val="70"/>
                    <w:keepNext w:val="0"/>
                    <w:keepLines w:val="0"/>
                    <w:pageBreakBefore w:val="0"/>
                    <w:widowControl w:val="0"/>
                    <w:kinsoku/>
                    <w:wordWrap/>
                    <w:overflowPunct/>
                    <w:topLinePunct w:val="0"/>
                    <w:autoSpaceDE/>
                    <w:autoSpaceDN/>
                    <w:bidi w:val="0"/>
                    <w:adjustRightInd w:val="0"/>
                    <w:snapToGrid w:val="0"/>
                    <w:ind w:firstLine="0"/>
                    <w:textAlignment w:val="auto"/>
                    <w:rPr>
                      <w:rFonts w:hint="default" w:ascii="Times New Roman" w:hAnsi="Times New Roman" w:eastAsia="宋体" w:cs="Times New Roman"/>
                      <w:b/>
                      <w:bCs/>
                      <w:color w:val="auto"/>
                      <w:sz w:val="21"/>
                      <w:szCs w:val="21"/>
                      <w:highlight w:val="none"/>
                      <w:lang w:val="en-US" w:eastAsia="zh-CN"/>
                    </w:rPr>
                  </w:pPr>
                  <w:r>
                    <w:rPr>
                      <w:rFonts w:hint="eastAsia" w:ascii="Times New Roman" w:hAnsi="Times New Roman" w:eastAsia="宋体" w:cs="Times New Roman"/>
                      <w:b/>
                      <w:bCs/>
                      <w:color w:val="auto"/>
                      <w:sz w:val="21"/>
                      <w:szCs w:val="21"/>
                      <w:highlight w:val="none"/>
                      <w:lang w:val="en-US" w:eastAsia="zh-CN"/>
                    </w:rPr>
                    <w:t>硫化物</w:t>
                  </w:r>
                </w:p>
              </w:tc>
              <w:tc>
                <w:tcPr>
                  <w:tcW w:w="812" w:type="dxa"/>
                  <w:tcBorders>
                    <w:tl2br w:val="nil"/>
                    <w:tr2bl w:val="nil"/>
                  </w:tcBorders>
                  <w:vAlign w:val="center"/>
                </w:tcPr>
                <w:p>
                  <w:pPr>
                    <w:pStyle w:val="70"/>
                    <w:keepNext w:val="0"/>
                    <w:keepLines w:val="0"/>
                    <w:pageBreakBefore w:val="0"/>
                    <w:widowControl w:val="0"/>
                    <w:kinsoku/>
                    <w:wordWrap/>
                    <w:overflowPunct/>
                    <w:topLinePunct w:val="0"/>
                    <w:autoSpaceDE/>
                    <w:autoSpaceDN/>
                    <w:bidi w:val="0"/>
                    <w:adjustRightInd w:val="0"/>
                    <w:snapToGrid w:val="0"/>
                    <w:ind w:firstLine="0"/>
                    <w:textAlignment w:val="auto"/>
                    <w:rPr>
                      <w:rFonts w:hint="default" w:ascii="Times New Roman" w:hAnsi="Times New Roman" w:eastAsia="宋体" w:cs="Times New Roman"/>
                      <w:b w:val="0"/>
                      <w:bCs w:val="0"/>
                      <w:color w:val="auto"/>
                      <w:sz w:val="21"/>
                      <w:szCs w:val="21"/>
                      <w:highlight w:val="none"/>
                      <w:lang w:val="en-US" w:eastAsia="zh-CN"/>
                    </w:rPr>
                  </w:pPr>
                  <w:r>
                    <w:rPr>
                      <w:rFonts w:hint="eastAsia" w:ascii="Times New Roman" w:hAnsi="Times New Roman" w:eastAsia="宋体" w:cs="Times New Roman"/>
                      <w:b w:val="0"/>
                      <w:bCs w:val="0"/>
                      <w:color w:val="auto"/>
                      <w:sz w:val="21"/>
                      <w:szCs w:val="21"/>
                      <w:highlight w:val="none"/>
                      <w:lang w:val="en-US" w:eastAsia="zh-CN"/>
                    </w:rPr>
                    <w:t>≤0.5</w:t>
                  </w:r>
                </w:p>
              </w:tc>
              <w:tc>
                <w:tcPr>
                  <w:tcW w:w="1157" w:type="dxa"/>
                  <w:tcBorders>
                    <w:tl2br w:val="nil"/>
                    <w:tr2bl w:val="nil"/>
                  </w:tcBorders>
                  <w:vAlign w:val="center"/>
                </w:tcPr>
                <w:p>
                  <w:pPr>
                    <w:pStyle w:val="70"/>
                    <w:keepNext w:val="0"/>
                    <w:keepLines w:val="0"/>
                    <w:pageBreakBefore w:val="0"/>
                    <w:widowControl w:val="0"/>
                    <w:kinsoku/>
                    <w:wordWrap/>
                    <w:overflowPunct/>
                    <w:topLinePunct w:val="0"/>
                    <w:autoSpaceDE/>
                    <w:autoSpaceDN/>
                    <w:bidi w:val="0"/>
                    <w:adjustRightInd w:val="0"/>
                    <w:snapToGrid w:val="0"/>
                    <w:ind w:firstLine="0"/>
                    <w:textAlignment w:val="auto"/>
                    <w:rPr>
                      <w:rFonts w:hint="default" w:ascii="Times New Roman" w:hAnsi="Times New Roman" w:eastAsia="宋体" w:cs="Times New Roman"/>
                      <w:b w:val="0"/>
                      <w:bCs w:val="0"/>
                      <w:color w:val="auto"/>
                      <w:sz w:val="21"/>
                      <w:szCs w:val="21"/>
                      <w:highlight w:val="none"/>
                      <w:lang w:val="en-US" w:eastAsia="zh-CN"/>
                    </w:rPr>
                  </w:pPr>
                  <w:r>
                    <w:rPr>
                      <w:rFonts w:hint="eastAsia" w:ascii="Times New Roman" w:hAnsi="Times New Roman" w:eastAsia="宋体" w:cs="Times New Roman"/>
                      <w:b w:val="0"/>
                      <w:bCs w:val="0"/>
                      <w:color w:val="auto"/>
                      <w:sz w:val="21"/>
                      <w:szCs w:val="21"/>
                      <w:highlight w:val="none"/>
                      <w:lang w:val="en-US" w:eastAsia="zh-CN"/>
                    </w:rPr>
                    <w:t>12</w:t>
                  </w:r>
                </w:p>
              </w:tc>
              <w:tc>
                <w:tcPr>
                  <w:tcW w:w="899" w:type="dxa"/>
                  <w:tcBorders>
                    <w:tl2br w:val="nil"/>
                    <w:tr2bl w:val="nil"/>
                  </w:tcBorders>
                  <w:vAlign w:val="center"/>
                </w:tcPr>
                <w:p>
                  <w:pPr>
                    <w:pStyle w:val="70"/>
                    <w:keepNext w:val="0"/>
                    <w:keepLines w:val="0"/>
                    <w:pageBreakBefore w:val="0"/>
                    <w:widowControl w:val="0"/>
                    <w:kinsoku/>
                    <w:wordWrap/>
                    <w:overflowPunct/>
                    <w:topLinePunct w:val="0"/>
                    <w:autoSpaceDE/>
                    <w:autoSpaceDN/>
                    <w:bidi w:val="0"/>
                    <w:adjustRightInd w:val="0"/>
                    <w:snapToGrid w:val="0"/>
                    <w:ind w:firstLine="0"/>
                    <w:textAlignment w:val="auto"/>
                    <w:rPr>
                      <w:rFonts w:hint="default" w:ascii="Times New Roman" w:hAnsi="Times New Roman" w:eastAsia="宋体" w:cs="Times New Roman"/>
                      <w:b w:val="0"/>
                      <w:bCs w:val="0"/>
                      <w:color w:val="auto"/>
                      <w:sz w:val="21"/>
                      <w:szCs w:val="21"/>
                      <w:highlight w:val="none"/>
                      <w:lang w:val="en-US" w:eastAsia="zh-CN"/>
                    </w:rPr>
                  </w:pPr>
                  <w:r>
                    <w:rPr>
                      <w:rFonts w:hint="eastAsia" w:ascii="Times New Roman" w:hAnsi="Times New Roman" w:eastAsia="宋体" w:cs="Times New Roman"/>
                      <w:b w:val="0"/>
                      <w:bCs w:val="0"/>
                      <w:color w:val="auto"/>
                      <w:sz w:val="21"/>
                      <w:szCs w:val="21"/>
                      <w:highlight w:val="none"/>
                      <w:lang w:val="en-US" w:eastAsia="zh-CN"/>
                    </w:rPr>
                    <w:t>0.012</w:t>
                  </w:r>
                </w:p>
              </w:tc>
              <w:tc>
                <w:tcPr>
                  <w:tcW w:w="899" w:type="dxa"/>
                  <w:tcBorders>
                    <w:tl2br w:val="nil"/>
                    <w:tr2bl w:val="nil"/>
                  </w:tcBorders>
                  <w:vAlign w:val="center"/>
                </w:tcPr>
                <w:p>
                  <w:pPr>
                    <w:pStyle w:val="70"/>
                    <w:keepNext w:val="0"/>
                    <w:keepLines w:val="0"/>
                    <w:pageBreakBefore w:val="0"/>
                    <w:widowControl w:val="0"/>
                    <w:kinsoku/>
                    <w:wordWrap/>
                    <w:overflowPunct/>
                    <w:topLinePunct w:val="0"/>
                    <w:autoSpaceDE/>
                    <w:autoSpaceDN/>
                    <w:bidi w:val="0"/>
                    <w:adjustRightInd w:val="0"/>
                    <w:snapToGrid w:val="0"/>
                    <w:ind w:firstLine="0"/>
                    <w:textAlignment w:val="auto"/>
                    <w:rPr>
                      <w:rFonts w:hint="default" w:ascii="Times New Roman" w:hAnsi="Times New Roman" w:eastAsia="宋体" w:cs="Times New Roman"/>
                      <w:b w:val="0"/>
                      <w:bCs w:val="0"/>
                      <w:color w:val="auto"/>
                      <w:sz w:val="21"/>
                      <w:szCs w:val="21"/>
                      <w:highlight w:val="none"/>
                      <w:lang w:val="en-US" w:eastAsia="zh-CN"/>
                    </w:rPr>
                  </w:pPr>
                  <w:r>
                    <w:rPr>
                      <w:rFonts w:hint="eastAsia" w:ascii="Times New Roman" w:hAnsi="Times New Roman" w:eastAsia="宋体" w:cs="Times New Roman"/>
                      <w:b w:val="0"/>
                      <w:bCs w:val="0"/>
                      <w:color w:val="auto"/>
                      <w:sz w:val="21"/>
                      <w:szCs w:val="21"/>
                      <w:highlight w:val="none"/>
                      <w:lang w:val="en-US" w:eastAsia="zh-CN"/>
                    </w:rPr>
                    <w:t>0.003</w:t>
                  </w:r>
                </w:p>
              </w:tc>
              <w:tc>
                <w:tcPr>
                  <w:tcW w:w="899" w:type="dxa"/>
                  <w:tcBorders>
                    <w:tl2br w:val="nil"/>
                    <w:tr2bl w:val="nil"/>
                  </w:tcBorders>
                  <w:vAlign w:val="center"/>
                </w:tcPr>
                <w:p>
                  <w:pPr>
                    <w:pStyle w:val="70"/>
                    <w:keepNext w:val="0"/>
                    <w:keepLines w:val="0"/>
                    <w:pageBreakBefore w:val="0"/>
                    <w:widowControl w:val="0"/>
                    <w:kinsoku/>
                    <w:wordWrap/>
                    <w:overflowPunct/>
                    <w:topLinePunct w:val="0"/>
                    <w:autoSpaceDE/>
                    <w:autoSpaceDN/>
                    <w:bidi w:val="0"/>
                    <w:adjustRightInd w:val="0"/>
                    <w:snapToGrid w:val="0"/>
                    <w:ind w:firstLine="0"/>
                    <w:textAlignment w:val="auto"/>
                    <w:rPr>
                      <w:rFonts w:hint="default" w:ascii="Times New Roman" w:hAnsi="Times New Roman" w:eastAsia="宋体" w:cs="Times New Roman"/>
                      <w:b w:val="0"/>
                      <w:bCs w:val="0"/>
                      <w:color w:val="auto"/>
                      <w:sz w:val="21"/>
                      <w:szCs w:val="21"/>
                      <w:highlight w:val="none"/>
                      <w:lang w:val="en-US" w:eastAsia="zh-CN"/>
                    </w:rPr>
                  </w:pPr>
                  <w:r>
                    <w:rPr>
                      <w:rFonts w:hint="eastAsia" w:ascii="Times New Roman" w:hAnsi="Times New Roman" w:eastAsia="宋体" w:cs="Times New Roman"/>
                      <w:b w:val="0"/>
                      <w:bCs w:val="0"/>
                      <w:color w:val="auto"/>
                      <w:sz w:val="21"/>
                      <w:szCs w:val="21"/>
                      <w:highlight w:val="none"/>
                      <w:lang w:val="en-US" w:eastAsia="zh-CN"/>
                    </w:rPr>
                    <w:t>0.004</w:t>
                  </w:r>
                </w:p>
              </w:tc>
              <w:tc>
                <w:tcPr>
                  <w:tcW w:w="1077" w:type="dxa"/>
                  <w:tcBorders>
                    <w:tl2br w:val="nil"/>
                    <w:tr2bl w:val="nil"/>
                  </w:tcBorders>
                  <w:vAlign w:val="center"/>
                </w:tcPr>
                <w:p>
                  <w:pPr>
                    <w:pStyle w:val="70"/>
                    <w:keepNext w:val="0"/>
                    <w:keepLines w:val="0"/>
                    <w:pageBreakBefore w:val="0"/>
                    <w:widowControl w:val="0"/>
                    <w:kinsoku/>
                    <w:wordWrap/>
                    <w:overflowPunct/>
                    <w:topLinePunct w:val="0"/>
                    <w:autoSpaceDE/>
                    <w:autoSpaceDN/>
                    <w:bidi w:val="0"/>
                    <w:adjustRightInd w:val="0"/>
                    <w:snapToGrid w:val="0"/>
                    <w:ind w:firstLine="0"/>
                    <w:textAlignment w:val="auto"/>
                    <w:rPr>
                      <w:rFonts w:hint="default" w:ascii="Times New Roman" w:hAnsi="Times New Roman" w:eastAsia="宋体" w:cs="Times New Roman"/>
                      <w:b w:val="0"/>
                      <w:bCs w:val="0"/>
                      <w:color w:val="auto"/>
                      <w:sz w:val="21"/>
                      <w:szCs w:val="21"/>
                      <w:highlight w:val="none"/>
                      <w:lang w:val="en-US" w:eastAsia="zh-CN"/>
                    </w:rPr>
                  </w:pPr>
                  <w:r>
                    <w:rPr>
                      <w:rFonts w:hint="eastAsia" w:ascii="Times New Roman" w:hAnsi="Times New Roman" w:eastAsia="宋体" w:cs="Times New Roman"/>
                      <w:b w:val="0"/>
                      <w:bCs w:val="0"/>
                      <w:color w:val="auto"/>
                      <w:sz w:val="21"/>
                      <w:szCs w:val="21"/>
                      <w:highlight w:val="none"/>
                      <w:lang w:val="en-US" w:eastAsia="zh-CN"/>
                    </w:rPr>
                    <w:t>0</w:t>
                  </w:r>
                </w:p>
              </w:tc>
              <w:tc>
                <w:tcPr>
                  <w:tcW w:w="1112" w:type="dxa"/>
                  <w:tcBorders>
                    <w:tl2br w:val="nil"/>
                    <w:tr2bl w:val="nil"/>
                  </w:tcBorders>
                  <w:vAlign w:val="center"/>
                </w:tcPr>
                <w:p>
                  <w:pPr>
                    <w:pStyle w:val="70"/>
                    <w:keepNext w:val="0"/>
                    <w:keepLines w:val="0"/>
                    <w:pageBreakBefore w:val="0"/>
                    <w:widowControl w:val="0"/>
                    <w:kinsoku/>
                    <w:wordWrap/>
                    <w:overflowPunct/>
                    <w:topLinePunct w:val="0"/>
                    <w:autoSpaceDE/>
                    <w:autoSpaceDN/>
                    <w:bidi w:val="0"/>
                    <w:adjustRightInd w:val="0"/>
                    <w:snapToGrid w:val="0"/>
                    <w:ind w:firstLine="0"/>
                    <w:textAlignment w:val="auto"/>
                    <w:rPr>
                      <w:rFonts w:hint="default" w:ascii="Times New Roman" w:hAnsi="Times New Roman" w:eastAsia="宋体" w:cs="Times New Roman"/>
                      <w:b w:val="0"/>
                      <w:bCs w:val="0"/>
                      <w:color w:val="auto"/>
                      <w:sz w:val="21"/>
                      <w:szCs w:val="21"/>
                      <w:highlight w:val="none"/>
                      <w:lang w:val="en-US" w:eastAsia="zh-CN"/>
                    </w:rPr>
                  </w:pPr>
                  <w:r>
                    <w:rPr>
                      <w:rFonts w:hint="eastAsia" w:ascii="Times New Roman" w:hAnsi="Times New Roman" w:eastAsia="宋体" w:cs="Times New Roman"/>
                      <w:b w:val="0"/>
                      <w:bCs w:val="0"/>
                      <w:color w:val="auto"/>
                      <w:sz w:val="21"/>
                      <w:szCs w:val="21"/>
                      <w:highlight w:val="none"/>
                      <w:lang w:val="en-US" w:eastAsia="zh-CN"/>
                    </w:rPr>
                    <w:t>-</w:t>
                  </w:r>
                </w:p>
              </w:tc>
            </w:tr>
          </w:tbl>
          <w:p>
            <w:pPr>
              <w:spacing w:line="360" w:lineRule="auto"/>
              <w:ind w:firstLine="470" w:firstLineChars="196"/>
              <w:rPr>
                <w:rFonts w:hint="eastAsia"/>
                <w:b w:val="0"/>
                <w:bCs/>
                <w:color w:val="auto"/>
                <w:sz w:val="24"/>
                <w:highlight w:val="none"/>
              </w:rPr>
            </w:pPr>
          </w:p>
          <w:p>
            <w:pPr>
              <w:spacing w:line="360" w:lineRule="auto"/>
              <w:ind w:firstLine="470" w:firstLineChars="196"/>
              <w:rPr>
                <w:b/>
                <w:color w:val="auto"/>
                <w:sz w:val="24"/>
                <w:highlight w:val="none"/>
              </w:rPr>
            </w:pPr>
            <w:r>
              <w:rPr>
                <w:rFonts w:hint="eastAsia"/>
                <w:b w:val="0"/>
                <w:bCs/>
                <w:color w:val="auto"/>
                <w:sz w:val="24"/>
                <w:highlight w:val="none"/>
              </w:rPr>
              <w:t>根据《2019年宁夏回族自治区生态环境质量报告书》中</w:t>
            </w:r>
            <w:r>
              <w:rPr>
                <w:rFonts w:hint="eastAsia" w:eastAsia="宋体"/>
                <w:b w:val="0"/>
                <w:bCs/>
                <w:color w:val="auto"/>
                <w:sz w:val="24"/>
                <w:highlight w:val="none"/>
                <w:lang w:eastAsia="zh-CN"/>
              </w:rPr>
              <w:t>清水河石炭沟</w:t>
            </w:r>
            <w:r>
              <w:rPr>
                <w:rFonts w:hint="eastAsia"/>
                <w:b w:val="0"/>
                <w:bCs/>
                <w:color w:val="auto"/>
                <w:sz w:val="24"/>
                <w:highlight w:val="none"/>
              </w:rPr>
              <w:t>断面的结论知，影响水质类别的主要指标为氟化物，</w:t>
            </w:r>
            <w:r>
              <w:rPr>
                <w:rFonts w:hint="eastAsia" w:eastAsia="宋体"/>
                <w:b w:val="0"/>
                <w:bCs/>
                <w:color w:val="auto"/>
                <w:sz w:val="24"/>
                <w:highlight w:val="none"/>
                <w:lang w:eastAsia="zh-CN"/>
              </w:rPr>
              <w:t>最大</w:t>
            </w:r>
            <w:r>
              <w:rPr>
                <w:rFonts w:hint="eastAsia"/>
                <w:b w:val="0"/>
                <w:bCs/>
                <w:color w:val="auto"/>
                <w:sz w:val="24"/>
                <w:highlight w:val="none"/>
              </w:rPr>
              <w:t>浓度值为</w:t>
            </w:r>
            <w:r>
              <w:rPr>
                <w:rFonts w:hint="eastAsia" w:ascii="Times New Roman" w:eastAsia="宋体"/>
                <w:b w:val="0"/>
                <w:bCs/>
                <w:color w:val="auto"/>
                <w:sz w:val="24"/>
                <w:highlight w:val="none"/>
                <w:lang w:val="en-US" w:eastAsia="zh-CN"/>
              </w:rPr>
              <w:t>2.73</w:t>
            </w:r>
            <w:r>
              <w:rPr>
                <w:rFonts w:hint="eastAsia"/>
                <w:b w:val="0"/>
                <w:bCs/>
                <w:color w:val="auto"/>
                <w:sz w:val="24"/>
                <w:highlight w:val="none"/>
              </w:rPr>
              <w:t>mg/L，超过地表水Ⅳ类标准的倍数为</w:t>
            </w:r>
            <w:r>
              <w:rPr>
                <w:rFonts w:hint="eastAsia" w:ascii="Times New Roman" w:eastAsia="宋体"/>
                <w:b w:val="0"/>
                <w:bCs/>
                <w:color w:val="auto"/>
                <w:sz w:val="24"/>
                <w:highlight w:val="none"/>
                <w:lang w:val="en-US" w:eastAsia="zh-CN"/>
              </w:rPr>
              <w:t>1.8</w:t>
            </w:r>
            <w:r>
              <w:rPr>
                <w:rFonts w:hint="eastAsia"/>
                <w:b w:val="0"/>
                <w:bCs/>
                <w:color w:val="auto"/>
                <w:sz w:val="24"/>
                <w:highlight w:val="none"/>
              </w:rPr>
              <w:t>。</w:t>
            </w:r>
            <w:r>
              <w:rPr>
                <w:rFonts w:hint="eastAsia" w:ascii="Times New Roman" w:hAnsi="Times New Roman" w:eastAsia="宋体" w:cs="宋体"/>
                <w:color w:val="auto"/>
                <w:kern w:val="0"/>
                <w:sz w:val="24"/>
                <w:szCs w:val="24"/>
                <w:highlight w:val="none"/>
                <w:lang w:val="en-US" w:eastAsia="zh-CN" w:bidi="ar"/>
              </w:rPr>
              <w:t>超标原因</w:t>
            </w:r>
            <w:r>
              <w:rPr>
                <w:rFonts w:hint="eastAsia"/>
                <w:color w:val="auto"/>
                <w:kern w:val="0"/>
                <w:sz w:val="24"/>
                <w:highlight w:val="none"/>
                <w:lang w:val="en-US" w:eastAsia="zh-CN"/>
              </w:rPr>
              <w:t>主要是地质因素所致</w:t>
            </w:r>
            <w:r>
              <w:rPr>
                <w:rFonts w:hint="eastAsia" w:ascii="Times New Roman" w:eastAsia="宋体"/>
                <w:b w:val="0"/>
                <w:bCs/>
                <w:color w:val="auto"/>
                <w:sz w:val="24"/>
                <w:highlight w:val="none"/>
                <w:lang w:val="en-US" w:eastAsia="zh-CN"/>
              </w:rPr>
              <w:t>。</w:t>
            </w:r>
          </w:p>
          <w:p>
            <w:pPr>
              <w:spacing w:line="360" w:lineRule="auto"/>
              <w:ind w:firstLine="472" w:firstLineChars="196"/>
              <w:rPr>
                <w:b/>
                <w:color w:val="auto"/>
                <w:sz w:val="24"/>
                <w:highlight w:val="none"/>
              </w:rPr>
            </w:pPr>
            <w:r>
              <w:rPr>
                <w:b/>
                <w:color w:val="auto"/>
                <w:sz w:val="24"/>
                <w:highlight w:val="none"/>
              </w:rPr>
              <w:t>（</w:t>
            </w:r>
            <w:r>
              <w:rPr>
                <w:rFonts w:hint="eastAsia"/>
                <w:b/>
                <w:color w:val="auto"/>
                <w:sz w:val="24"/>
                <w:highlight w:val="none"/>
              </w:rPr>
              <w:t>3</w:t>
            </w:r>
            <w:r>
              <w:rPr>
                <w:b/>
                <w:color w:val="auto"/>
                <w:sz w:val="24"/>
                <w:highlight w:val="none"/>
              </w:rPr>
              <w:t>）声环境</w:t>
            </w:r>
          </w:p>
          <w:p>
            <w:pPr>
              <w:spacing w:line="360" w:lineRule="auto"/>
              <w:ind w:firstLine="480" w:firstLineChars="200"/>
              <w:rPr>
                <w:b/>
                <w:color w:val="auto"/>
                <w:sz w:val="24"/>
                <w:highlight w:val="none"/>
              </w:rPr>
            </w:pPr>
            <w:r>
              <w:rPr>
                <w:color w:val="auto"/>
                <w:sz w:val="24"/>
                <w:highlight w:val="none"/>
              </w:rPr>
              <w:t>为了解本项目</w:t>
            </w:r>
            <w:r>
              <w:rPr>
                <w:rFonts w:hint="eastAsia"/>
                <w:color w:val="auto"/>
                <w:sz w:val="24"/>
                <w:highlight w:val="none"/>
              </w:rPr>
              <w:t>周围</w:t>
            </w:r>
            <w:r>
              <w:rPr>
                <w:color w:val="auto"/>
                <w:sz w:val="24"/>
                <w:highlight w:val="none"/>
              </w:rPr>
              <w:t>声环境质量现状，我单位委托宁夏盛世蓝天环保技术有限公司于202</w:t>
            </w:r>
            <w:r>
              <w:rPr>
                <w:rFonts w:hint="eastAsia"/>
                <w:color w:val="auto"/>
                <w:sz w:val="24"/>
                <w:highlight w:val="none"/>
              </w:rPr>
              <w:t>2</w:t>
            </w:r>
            <w:r>
              <w:rPr>
                <w:color w:val="auto"/>
                <w:sz w:val="24"/>
                <w:highlight w:val="none"/>
              </w:rPr>
              <w:t>年</w:t>
            </w:r>
            <w:r>
              <w:rPr>
                <w:rFonts w:hint="eastAsia"/>
                <w:color w:val="auto"/>
                <w:sz w:val="24"/>
                <w:highlight w:val="none"/>
              </w:rPr>
              <w:t>7</w:t>
            </w:r>
            <w:r>
              <w:rPr>
                <w:color w:val="auto"/>
                <w:sz w:val="24"/>
                <w:highlight w:val="none"/>
              </w:rPr>
              <w:t>月</w:t>
            </w:r>
            <w:r>
              <w:rPr>
                <w:rFonts w:hint="eastAsia"/>
                <w:color w:val="auto"/>
                <w:sz w:val="24"/>
                <w:highlight w:val="none"/>
              </w:rPr>
              <w:t>26日~27</w:t>
            </w:r>
            <w:r>
              <w:rPr>
                <w:color w:val="auto"/>
                <w:sz w:val="24"/>
                <w:highlight w:val="none"/>
              </w:rPr>
              <w:t>日对</w:t>
            </w:r>
            <w:r>
              <w:rPr>
                <w:rFonts w:hint="eastAsia"/>
                <w:color w:val="auto"/>
                <w:sz w:val="24"/>
                <w:highlight w:val="none"/>
              </w:rPr>
              <w:t>本</w:t>
            </w:r>
            <w:r>
              <w:rPr>
                <w:color w:val="auto"/>
                <w:sz w:val="24"/>
                <w:highlight w:val="none"/>
              </w:rPr>
              <w:t>项目</w:t>
            </w:r>
            <w:r>
              <w:rPr>
                <w:rFonts w:hint="eastAsia"/>
                <w:color w:val="auto"/>
                <w:sz w:val="24"/>
                <w:highlight w:val="none"/>
              </w:rPr>
              <w:t>周围</w:t>
            </w:r>
            <w:r>
              <w:rPr>
                <w:color w:val="auto"/>
                <w:sz w:val="24"/>
                <w:highlight w:val="none"/>
              </w:rPr>
              <w:t>的声环境进行了现状监测。</w:t>
            </w:r>
          </w:p>
          <w:p>
            <w:pPr>
              <w:spacing w:line="360" w:lineRule="auto"/>
              <w:ind w:firstLine="480" w:firstLineChars="200"/>
              <w:rPr>
                <w:color w:val="auto"/>
                <w:sz w:val="24"/>
                <w:szCs w:val="22"/>
                <w:highlight w:val="none"/>
              </w:rPr>
            </w:pPr>
            <w:r>
              <w:rPr>
                <w:rFonts w:hint="eastAsia"/>
                <w:color w:val="auto"/>
                <w:sz w:val="24"/>
                <w:highlight w:val="none"/>
              </w:rPr>
              <w:t>①</w:t>
            </w:r>
            <w:r>
              <w:rPr>
                <w:color w:val="auto"/>
                <w:sz w:val="24"/>
                <w:highlight w:val="none"/>
              </w:rPr>
              <w:t>监测项目</w:t>
            </w:r>
          </w:p>
          <w:p>
            <w:pPr>
              <w:spacing w:line="360" w:lineRule="auto"/>
              <w:ind w:firstLine="470" w:firstLineChars="196"/>
              <w:rPr>
                <w:bCs/>
                <w:color w:val="auto"/>
                <w:sz w:val="24"/>
                <w:highlight w:val="none"/>
              </w:rPr>
            </w:pPr>
            <w:r>
              <w:rPr>
                <w:bCs/>
                <w:color w:val="auto"/>
                <w:sz w:val="24"/>
                <w:highlight w:val="none"/>
              </w:rPr>
              <w:t>测量离地1.5m高度处的噪声。</w:t>
            </w:r>
          </w:p>
          <w:p>
            <w:pPr>
              <w:spacing w:line="360" w:lineRule="auto"/>
              <w:ind w:firstLine="480" w:firstLineChars="200"/>
              <w:rPr>
                <w:color w:val="auto"/>
                <w:sz w:val="24"/>
                <w:highlight w:val="none"/>
              </w:rPr>
            </w:pPr>
            <w:r>
              <w:rPr>
                <w:rFonts w:hint="eastAsia"/>
                <w:color w:val="auto"/>
                <w:sz w:val="24"/>
                <w:highlight w:val="none"/>
              </w:rPr>
              <w:t>②</w:t>
            </w:r>
            <w:r>
              <w:rPr>
                <w:color w:val="auto"/>
                <w:sz w:val="24"/>
                <w:highlight w:val="none"/>
              </w:rPr>
              <w:t>监测频次</w:t>
            </w:r>
          </w:p>
          <w:p>
            <w:pPr>
              <w:spacing w:line="360" w:lineRule="auto"/>
              <w:ind w:firstLine="480" w:firstLineChars="200"/>
              <w:rPr>
                <w:color w:val="auto"/>
                <w:sz w:val="24"/>
                <w:highlight w:val="none"/>
              </w:rPr>
            </w:pPr>
            <w:r>
              <w:rPr>
                <w:color w:val="auto"/>
                <w:sz w:val="24"/>
                <w:highlight w:val="none"/>
              </w:rPr>
              <w:t>每天监测2次，昼夜各1次，监测</w:t>
            </w:r>
            <w:r>
              <w:rPr>
                <w:rFonts w:hint="eastAsia"/>
                <w:color w:val="auto"/>
                <w:sz w:val="24"/>
                <w:highlight w:val="none"/>
              </w:rPr>
              <w:t>2</w:t>
            </w:r>
            <w:r>
              <w:rPr>
                <w:color w:val="auto"/>
                <w:sz w:val="24"/>
                <w:highlight w:val="none"/>
              </w:rPr>
              <w:t>天。</w:t>
            </w:r>
          </w:p>
          <w:p>
            <w:pPr>
              <w:spacing w:line="360" w:lineRule="auto"/>
              <w:ind w:firstLine="470" w:firstLineChars="196"/>
              <w:rPr>
                <w:color w:val="auto"/>
                <w:sz w:val="24"/>
                <w:highlight w:val="none"/>
              </w:rPr>
            </w:pPr>
            <w:r>
              <w:rPr>
                <w:rFonts w:hint="eastAsia"/>
                <w:color w:val="auto"/>
                <w:sz w:val="24"/>
                <w:highlight w:val="none"/>
              </w:rPr>
              <w:t>③</w:t>
            </w:r>
            <w:r>
              <w:rPr>
                <w:color w:val="auto"/>
                <w:sz w:val="24"/>
                <w:highlight w:val="none"/>
              </w:rPr>
              <w:t>监测方法</w:t>
            </w:r>
          </w:p>
          <w:p>
            <w:pPr>
              <w:spacing w:line="360" w:lineRule="auto"/>
              <w:ind w:firstLine="470" w:firstLineChars="196"/>
              <w:rPr>
                <w:color w:val="auto"/>
                <w:sz w:val="24"/>
                <w:highlight w:val="none"/>
              </w:rPr>
            </w:pPr>
            <w:r>
              <w:rPr>
                <w:color w:val="auto"/>
                <w:sz w:val="24"/>
                <w:highlight w:val="none"/>
              </w:rPr>
              <w:t>严格按照《声环境质量标准》（GB3096-2008）进行监测。</w:t>
            </w:r>
          </w:p>
          <w:p>
            <w:pPr>
              <w:spacing w:line="360" w:lineRule="auto"/>
              <w:ind w:firstLine="480" w:firstLineChars="200"/>
              <w:rPr>
                <w:bCs/>
                <w:color w:val="auto"/>
                <w:sz w:val="24"/>
                <w:szCs w:val="22"/>
                <w:highlight w:val="none"/>
              </w:rPr>
            </w:pPr>
            <w:r>
              <w:rPr>
                <w:rFonts w:hint="eastAsia"/>
                <w:bCs/>
                <w:color w:val="auto"/>
                <w:sz w:val="24"/>
                <w:highlight w:val="none"/>
              </w:rPr>
              <w:t>④</w:t>
            </w:r>
            <w:r>
              <w:rPr>
                <w:bCs/>
                <w:color w:val="auto"/>
                <w:sz w:val="24"/>
                <w:highlight w:val="none"/>
              </w:rPr>
              <w:t>监测布点</w:t>
            </w:r>
          </w:p>
          <w:p>
            <w:pPr>
              <w:spacing w:line="360" w:lineRule="auto"/>
              <w:ind w:firstLine="480" w:firstLineChars="200"/>
              <w:rPr>
                <w:color w:val="auto"/>
                <w:sz w:val="24"/>
                <w:highlight w:val="none"/>
              </w:rPr>
            </w:pPr>
            <w:r>
              <w:rPr>
                <w:color w:val="auto"/>
                <w:sz w:val="24"/>
                <w:highlight w:val="none"/>
              </w:rPr>
              <w:t>按照《</w:t>
            </w:r>
            <w:r>
              <w:rPr>
                <w:rFonts w:hint="eastAsia"/>
                <w:color w:val="auto"/>
                <w:sz w:val="24"/>
                <w:highlight w:val="none"/>
                <w:lang w:val="en-US" w:eastAsia="zh-CN"/>
              </w:rPr>
              <w:t>建设项目环境影响报告表编制技术指南（污染影响类）（试行）</w:t>
            </w:r>
            <w:r>
              <w:rPr>
                <w:color w:val="auto"/>
                <w:sz w:val="24"/>
                <w:highlight w:val="none"/>
              </w:rPr>
              <w:t>》布点。</w:t>
            </w:r>
          </w:p>
          <w:p>
            <w:pPr>
              <w:spacing w:line="360" w:lineRule="auto"/>
              <w:ind w:firstLine="480" w:firstLineChars="200"/>
              <w:rPr>
                <w:color w:val="auto"/>
                <w:sz w:val="24"/>
                <w:highlight w:val="none"/>
              </w:rPr>
            </w:pPr>
            <w:r>
              <w:rPr>
                <w:color w:val="auto"/>
                <w:sz w:val="24"/>
                <w:highlight w:val="none"/>
              </w:rPr>
              <w:t>监测点</w:t>
            </w:r>
            <w:r>
              <w:rPr>
                <w:rFonts w:hint="eastAsia"/>
                <w:color w:val="auto"/>
                <w:sz w:val="24"/>
                <w:highlight w:val="none"/>
              </w:rPr>
              <w:t>分别</w:t>
            </w:r>
            <w:r>
              <w:rPr>
                <w:color w:val="auto"/>
                <w:sz w:val="24"/>
                <w:highlight w:val="none"/>
              </w:rPr>
              <w:t>布在</w:t>
            </w:r>
            <w:r>
              <w:rPr>
                <w:rFonts w:hint="eastAsia"/>
                <w:color w:val="auto"/>
                <w:sz w:val="24"/>
                <w:highlight w:val="none"/>
                <w:lang w:eastAsia="zh-CN"/>
              </w:rPr>
              <w:t>管线</w:t>
            </w:r>
            <w:r>
              <w:rPr>
                <w:rFonts w:hint="eastAsia"/>
                <w:color w:val="auto"/>
                <w:sz w:val="24"/>
                <w:highlight w:val="none"/>
              </w:rPr>
              <w:t>及项目周边有代表性的声环境保护目标处，</w:t>
            </w:r>
            <w:r>
              <w:rPr>
                <w:color w:val="auto"/>
                <w:sz w:val="24"/>
                <w:highlight w:val="none"/>
              </w:rPr>
              <w:t>项目监测点位</w:t>
            </w:r>
            <w:r>
              <w:rPr>
                <w:rFonts w:hint="eastAsia"/>
                <w:color w:val="auto"/>
                <w:sz w:val="24"/>
                <w:highlight w:val="none"/>
              </w:rPr>
              <w:t>详</w:t>
            </w:r>
            <w:r>
              <w:rPr>
                <w:color w:val="auto"/>
                <w:sz w:val="24"/>
                <w:highlight w:val="none"/>
              </w:rPr>
              <w:t>见</w:t>
            </w:r>
            <w:r>
              <w:rPr>
                <w:b w:val="0"/>
                <w:bCs w:val="0"/>
                <w:color w:val="auto"/>
                <w:sz w:val="24"/>
                <w:highlight w:val="none"/>
              </w:rPr>
              <w:t>图</w:t>
            </w:r>
            <w:r>
              <w:rPr>
                <w:rFonts w:hint="eastAsia"/>
                <w:b w:val="0"/>
                <w:bCs w:val="0"/>
                <w:color w:val="auto"/>
                <w:sz w:val="24"/>
                <w:highlight w:val="none"/>
              </w:rPr>
              <w:t>3-</w:t>
            </w:r>
            <w:r>
              <w:rPr>
                <w:rFonts w:hint="eastAsia"/>
                <w:b w:val="0"/>
                <w:bCs w:val="0"/>
                <w:color w:val="auto"/>
                <w:sz w:val="24"/>
                <w:highlight w:val="none"/>
                <w:lang w:val="en-US" w:eastAsia="zh-CN"/>
              </w:rPr>
              <w:t>1</w:t>
            </w:r>
            <w:r>
              <w:rPr>
                <w:color w:val="auto"/>
                <w:sz w:val="24"/>
                <w:highlight w:val="none"/>
              </w:rPr>
              <w:t>。</w:t>
            </w:r>
          </w:p>
          <w:p>
            <w:pPr>
              <w:pStyle w:val="2"/>
              <w:rPr>
                <w:color w:val="auto"/>
                <w:highlight w:val="none"/>
              </w:rPr>
            </w:pPr>
            <w:r>
              <w:rPr>
                <w:color w:val="auto"/>
                <w:sz w:val="24"/>
                <w:highlight w:val="none"/>
              </w:rPr>
              <mc:AlternateContent>
                <mc:Choice Requires="wps">
                  <w:drawing>
                    <wp:anchor distT="0" distB="0" distL="114300" distR="114300" simplePos="0" relativeHeight="251661312" behindDoc="0" locked="0" layoutInCell="1" allowOverlap="1">
                      <wp:simplePos x="0" y="0"/>
                      <wp:positionH relativeFrom="column">
                        <wp:posOffset>949325</wp:posOffset>
                      </wp:positionH>
                      <wp:positionV relativeFrom="paragraph">
                        <wp:posOffset>2162175</wp:posOffset>
                      </wp:positionV>
                      <wp:extent cx="1050925" cy="401320"/>
                      <wp:effectExtent l="5080" t="5080" r="10795" b="12700"/>
                      <wp:wrapNone/>
                      <wp:docPr id="18" name="文本框 1239"/>
                      <wp:cNvGraphicFramePr/>
                      <a:graphic xmlns:a="http://schemas.openxmlformats.org/drawingml/2006/main">
                        <a:graphicData uri="http://schemas.microsoft.com/office/word/2010/wordprocessingShape">
                          <wps:wsp>
                            <wps:cNvSpPr txBox="1"/>
                            <wps:spPr>
                              <a:xfrm>
                                <a:off x="3217545" y="2599055"/>
                                <a:ext cx="1050925" cy="401320"/>
                              </a:xfrm>
                              <a:prstGeom prst="rect">
                                <a:avLst/>
                              </a:prstGeom>
                              <a:solidFill>
                                <a:srgbClr val="FFFFFF"/>
                              </a:solidFill>
                              <a:ln w="9525" cap="flat" cmpd="sng">
                                <a:solidFill>
                                  <a:srgbClr val="000000"/>
                                </a:solidFill>
                                <a:prstDash val="solid"/>
                                <a:miter/>
                                <a:headEnd type="none" w="med" len="med"/>
                                <a:tailEnd type="none" w="med" len="med"/>
                              </a:ln>
                            </wps:spPr>
                            <wps:txbx>
                              <w:txbxContent>
                                <w:p>
                                  <w:pPr>
                                    <w:rPr>
                                      <w:rFonts w:hint="eastAsia"/>
                                      <w:sz w:val="18"/>
                                      <w:szCs w:val="18"/>
                                      <w:lang w:val="en-US" w:eastAsia="zh-CN"/>
                                    </w:rPr>
                                  </w:pPr>
                                  <w:r>
                                    <w:rPr>
                                      <w:rFonts w:hint="eastAsia"/>
                                      <w:sz w:val="18"/>
                                      <w:szCs w:val="18"/>
                                      <w:lang w:val="en-US" w:eastAsia="zh-CN"/>
                                    </w:rPr>
                                    <w:t>1#</w:t>
                                  </w:r>
                                  <w:r>
                                    <w:rPr>
                                      <w:rFonts w:hint="eastAsia"/>
                                      <w:b/>
                                      <w:bCs/>
                                      <w:color w:val="0000F9"/>
                                      <w:sz w:val="18"/>
                                      <w:szCs w:val="18"/>
                                      <w:lang w:val="en-US" w:eastAsia="zh-CN"/>
                                    </w:rPr>
                                    <w:t>△</w:t>
                                  </w:r>
                                  <w:r>
                                    <w:rPr>
                                      <w:rFonts w:hint="eastAsia"/>
                                      <w:sz w:val="18"/>
                                      <w:szCs w:val="18"/>
                                      <w:lang w:val="en-US" w:eastAsia="zh-CN"/>
                                    </w:rPr>
                                    <w:t xml:space="preserve"> 监测点位</w:t>
                                  </w:r>
                                </w:p>
                                <w:p>
                                  <w:pPr>
                                    <w:pStyle w:val="2"/>
                                    <w:rPr>
                                      <w:rFonts w:hint="default"/>
                                      <w:sz w:val="18"/>
                                      <w:szCs w:val="18"/>
                                      <w:lang w:val="en-US" w:eastAsia="zh-CN"/>
                                    </w:rPr>
                                  </w:pPr>
                                  <w:r>
                                    <w:rPr>
                                      <w:rFonts w:hint="eastAsia" w:ascii="华文琥珀" w:hAnsi="华文琥珀" w:eastAsia="华文琥珀" w:cs="华文琥珀"/>
                                      <w:b/>
                                      <w:bCs/>
                                      <w:color w:val="FF0000"/>
                                      <w:sz w:val="18"/>
                                      <w:szCs w:val="18"/>
                                      <w:lang w:val="en-US" w:eastAsia="zh-CN"/>
                                    </w:rPr>
                                    <w:t>——</w:t>
                                  </w:r>
                                  <w:r>
                                    <w:rPr>
                                      <w:rFonts w:hint="eastAsia"/>
                                      <w:sz w:val="18"/>
                                      <w:szCs w:val="18"/>
                                      <w:lang w:val="en-US" w:eastAsia="zh-CN"/>
                                    </w:rPr>
                                    <w:t xml:space="preserve"> 项目管线</w:t>
                                  </w:r>
                                </w:p>
                              </w:txbxContent>
                            </wps:txbx>
                            <wps:bodyPr vert="horz" anchor="t" anchorCtr="0" upright="1"/>
                          </wps:wsp>
                        </a:graphicData>
                      </a:graphic>
                    </wp:anchor>
                  </w:drawing>
                </mc:Choice>
                <mc:Fallback>
                  <w:pict>
                    <v:shape id="文本框 1239" o:spid="_x0000_s1026" o:spt="202" type="#_x0000_t202" style="position:absolute;left:0pt;margin-left:74.75pt;margin-top:170.25pt;height:31.6pt;width:82.75pt;z-index:251661312;mso-width-relative:page;mso-height-relative:page;" fillcolor="#FFFFFF" filled="t" stroked="t" coordsize="21600,21600" o:gfxdata="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">
                      <v:fill on="t" focussize="0,0"/>
                      <v:stroke color="#000000" joinstyle="miter"/>
                      <v:imagedata o:title=""/>
                      <o:lock v:ext="edit" aspectratio="f"/>
                      <v:textbox>
                        <w:txbxContent>
                          <w:p>
                            <w:pPr>
                              <w:rPr>
                                <w:rFonts w:hint="eastAsia"/>
                                <w:sz w:val="18"/>
                                <w:szCs w:val="18"/>
                                <w:lang w:val="en-US" w:eastAsia="zh-CN"/>
                              </w:rPr>
                            </w:pPr>
                            <w:r>
                              <w:rPr>
                                <w:rFonts w:hint="eastAsia"/>
                                <w:sz w:val="18"/>
                                <w:szCs w:val="18"/>
                                <w:lang w:val="en-US" w:eastAsia="zh-CN"/>
                              </w:rPr>
                              <w:t>1#</w:t>
                            </w:r>
                            <w:r>
                              <w:rPr>
                                <w:rFonts w:hint="eastAsia"/>
                                <w:b/>
                                <w:bCs/>
                                <w:color w:val="0000F9"/>
                                <w:sz w:val="18"/>
                                <w:szCs w:val="18"/>
                                <w:lang w:val="en-US" w:eastAsia="zh-CN"/>
                              </w:rPr>
                              <w:t>△</w:t>
                            </w:r>
                            <w:r>
                              <w:rPr>
                                <w:rFonts w:hint="eastAsia"/>
                                <w:sz w:val="18"/>
                                <w:szCs w:val="18"/>
                                <w:lang w:val="en-US" w:eastAsia="zh-CN"/>
                              </w:rPr>
                              <w:t xml:space="preserve"> 监测点位</w:t>
                            </w:r>
                          </w:p>
                          <w:p>
                            <w:pPr>
                              <w:pStyle w:val="2"/>
                              <w:rPr>
                                <w:rFonts w:hint="default"/>
                                <w:sz w:val="18"/>
                                <w:szCs w:val="18"/>
                                <w:lang w:val="en-US" w:eastAsia="zh-CN"/>
                              </w:rPr>
                            </w:pPr>
                            <w:r>
                              <w:rPr>
                                <w:rFonts w:hint="eastAsia" w:ascii="华文琥珀" w:hAnsi="华文琥珀" w:eastAsia="华文琥珀" w:cs="华文琥珀"/>
                                <w:b/>
                                <w:bCs/>
                                <w:color w:val="FF0000"/>
                                <w:sz w:val="18"/>
                                <w:szCs w:val="18"/>
                                <w:lang w:val="en-US" w:eastAsia="zh-CN"/>
                              </w:rPr>
                              <w:t>——</w:t>
                            </w:r>
                            <w:r>
                              <w:rPr>
                                <w:rFonts w:hint="eastAsia"/>
                                <w:sz w:val="18"/>
                                <w:szCs w:val="18"/>
                                <w:lang w:val="en-US" w:eastAsia="zh-CN"/>
                              </w:rPr>
                              <w:t xml:space="preserve"> 项目管线</w:t>
                            </w:r>
                          </w:p>
                        </w:txbxContent>
                      </v:textbox>
                    </v:shape>
                  </w:pict>
                </mc:Fallback>
              </mc:AlternateContent>
            </w:r>
            <w:r>
              <w:rPr>
                <w:rFonts w:hint="default" w:eastAsia="宋体"/>
                <w:color w:val="auto"/>
                <w:highlight w:val="none"/>
                <w:lang w:val="en-US" w:eastAsia="zh-CN"/>
              </w:rPr>
              <w:drawing>
                <wp:anchor distT="0" distB="0" distL="114300" distR="114300" simplePos="0" relativeHeight="251660288" behindDoc="0" locked="0" layoutInCell="1" allowOverlap="1">
                  <wp:simplePos x="0" y="0"/>
                  <wp:positionH relativeFrom="column">
                    <wp:posOffset>109220</wp:posOffset>
                  </wp:positionH>
                  <wp:positionV relativeFrom="paragraph">
                    <wp:posOffset>48260</wp:posOffset>
                  </wp:positionV>
                  <wp:extent cx="160655" cy="370840"/>
                  <wp:effectExtent l="0" t="0" r="10795" b="10160"/>
                  <wp:wrapNone/>
                  <wp:docPr id="17" name="图片 1238" descr="指北"/>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 name="图片 1238" descr="指北"/>
                          <pic:cNvPicPr>
                            <a:picLocks noChangeAspect="1"/>
                          </pic:cNvPicPr>
                        </pic:nvPicPr>
                        <pic:blipFill>
                          <a:blip r:embed="rId11"/>
                          <a:stretch>
                            <a:fillRect/>
                          </a:stretch>
                        </pic:blipFill>
                        <pic:spPr>
                          <a:xfrm>
                            <a:off x="0" y="0"/>
                            <a:ext cx="160655" cy="370840"/>
                          </a:xfrm>
                          <a:prstGeom prst="rect">
                            <a:avLst/>
                          </a:prstGeom>
                          <a:solidFill>
                            <a:srgbClr val="FFFFFF">
                              <a:alpha val="64000"/>
                            </a:srgbClr>
                          </a:solidFill>
                          <a:ln>
                            <a:noFill/>
                          </a:ln>
                        </pic:spPr>
                      </pic:pic>
                    </a:graphicData>
                  </a:graphic>
                </wp:anchor>
              </w:drawing>
            </w:r>
            <w:r>
              <w:rPr>
                <w:color w:val="auto"/>
                <w:highlight w:val="none"/>
              </w:rPr>
              <w:drawing>
                <wp:inline distT="0" distB="0" distL="114300" distR="114300">
                  <wp:extent cx="5321935" cy="2645410"/>
                  <wp:effectExtent l="15875" t="15875" r="34290" b="24765"/>
                  <wp:docPr id="27" name="图片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7" name="图片 14"/>
                          <pic:cNvPicPr>
                            <a:picLocks noChangeAspect="1"/>
                          </pic:cNvPicPr>
                        </pic:nvPicPr>
                        <pic:blipFill>
                          <a:blip r:embed="rId12"/>
                          <a:stretch>
                            <a:fillRect/>
                          </a:stretch>
                        </pic:blipFill>
                        <pic:spPr>
                          <a:xfrm>
                            <a:off x="0" y="0"/>
                            <a:ext cx="5321935" cy="2645410"/>
                          </a:xfrm>
                          <a:prstGeom prst="rect">
                            <a:avLst/>
                          </a:prstGeom>
                          <a:noFill/>
                          <a:ln w="15875" cap="flat" cmpd="sng">
                            <a:solidFill>
                              <a:srgbClr val="000000"/>
                            </a:solidFill>
                            <a:prstDash val="solid"/>
                            <a:miter/>
                            <a:headEnd type="none" w="med" len="med"/>
                            <a:tailEnd type="none" w="med" len="med"/>
                          </a:ln>
                        </pic:spPr>
                      </pic:pic>
                    </a:graphicData>
                  </a:graphic>
                </wp:inline>
              </w:drawing>
            </w:r>
          </w:p>
          <w:p>
            <w:pPr>
              <w:pStyle w:val="2"/>
              <w:keepNext w:val="0"/>
              <w:keepLines w:val="0"/>
              <w:pageBreakBefore w:val="0"/>
              <w:widowControl w:val="0"/>
              <w:kinsoku/>
              <w:wordWrap/>
              <w:overflowPunct/>
              <w:topLinePunct w:val="0"/>
              <w:autoSpaceDE w:val="0"/>
              <w:autoSpaceDN w:val="0"/>
              <w:bidi w:val="0"/>
              <w:adjustRightInd/>
              <w:snapToGrid/>
              <w:spacing w:line="360" w:lineRule="auto"/>
              <w:jc w:val="center"/>
              <w:textAlignment w:val="auto"/>
              <w:rPr>
                <w:rFonts w:hint="default" w:eastAsia="宋体"/>
                <w:color w:val="auto"/>
                <w:sz w:val="24"/>
                <w:szCs w:val="24"/>
                <w:highlight w:val="none"/>
                <w:lang w:val="en-US" w:eastAsia="zh-CN"/>
              </w:rPr>
            </w:pPr>
            <w:r>
              <w:rPr>
                <w:rFonts w:hint="eastAsia" w:ascii="Times New Roman" w:hAnsi="Times New Roman" w:eastAsia="宋体" w:cs="Times New Roman"/>
                <w:b/>
                <w:bCs/>
                <w:color w:val="auto"/>
                <w:kern w:val="2"/>
                <w:sz w:val="24"/>
                <w:szCs w:val="24"/>
                <w:highlight w:val="none"/>
                <w:lang w:val="en-US" w:eastAsia="zh-CN" w:bidi="ar-SA"/>
              </w:rPr>
              <w:t>图3-1 项目监测布点图</w:t>
            </w:r>
          </w:p>
          <w:p>
            <w:pPr>
              <w:spacing w:line="360" w:lineRule="auto"/>
              <w:ind w:firstLine="480" w:firstLineChars="200"/>
              <w:rPr>
                <w:color w:val="auto"/>
                <w:sz w:val="24"/>
                <w:highlight w:val="none"/>
              </w:rPr>
            </w:pPr>
            <w:r>
              <w:rPr>
                <w:rFonts w:hint="eastAsia"/>
                <w:color w:val="auto"/>
                <w:sz w:val="24"/>
                <w:highlight w:val="none"/>
              </w:rPr>
              <w:t>⑤</w:t>
            </w:r>
            <w:r>
              <w:rPr>
                <w:color w:val="auto"/>
                <w:sz w:val="24"/>
                <w:highlight w:val="none"/>
              </w:rPr>
              <w:t>监测仪器</w:t>
            </w:r>
          </w:p>
          <w:p>
            <w:pPr>
              <w:spacing w:line="360" w:lineRule="auto"/>
              <w:ind w:firstLine="465"/>
              <w:rPr>
                <w:bCs/>
                <w:color w:val="auto"/>
                <w:sz w:val="24"/>
                <w:highlight w:val="none"/>
              </w:rPr>
            </w:pPr>
            <w:r>
              <w:rPr>
                <w:bCs/>
                <w:color w:val="auto"/>
                <w:sz w:val="24"/>
                <w:highlight w:val="none"/>
              </w:rPr>
              <w:t>噪声监测仪器见</w:t>
            </w:r>
            <w:r>
              <w:rPr>
                <w:b/>
                <w:color w:val="auto"/>
                <w:sz w:val="24"/>
                <w:highlight w:val="none"/>
              </w:rPr>
              <w:t>表3-</w:t>
            </w:r>
            <w:r>
              <w:rPr>
                <w:rFonts w:hint="eastAsia"/>
                <w:b/>
                <w:color w:val="auto"/>
                <w:sz w:val="24"/>
                <w:highlight w:val="none"/>
              </w:rPr>
              <w:t>3</w:t>
            </w:r>
            <w:r>
              <w:rPr>
                <w:bCs/>
                <w:color w:val="auto"/>
                <w:sz w:val="24"/>
                <w:highlight w:val="none"/>
              </w:rPr>
              <w:t>。</w:t>
            </w:r>
          </w:p>
          <w:p>
            <w:pPr>
              <w:spacing w:line="360" w:lineRule="auto"/>
              <w:jc w:val="center"/>
              <w:rPr>
                <w:rFonts w:eastAsia="黑体"/>
                <w:b/>
                <w:color w:val="auto"/>
                <w:sz w:val="24"/>
                <w:highlight w:val="none"/>
              </w:rPr>
            </w:pPr>
            <w:r>
              <w:rPr>
                <w:rFonts w:eastAsia="黑体"/>
                <w:b/>
                <w:color w:val="auto"/>
                <w:sz w:val="24"/>
                <w:highlight w:val="none"/>
              </w:rPr>
              <w:t>表3-</w:t>
            </w:r>
            <w:r>
              <w:rPr>
                <w:rFonts w:hint="eastAsia" w:eastAsia="黑体"/>
                <w:b/>
                <w:color w:val="auto"/>
                <w:sz w:val="24"/>
                <w:highlight w:val="none"/>
              </w:rPr>
              <w:t>3</w:t>
            </w:r>
            <w:r>
              <w:rPr>
                <w:rFonts w:eastAsia="黑体"/>
                <w:b/>
                <w:color w:val="auto"/>
                <w:sz w:val="24"/>
                <w:highlight w:val="none"/>
              </w:rPr>
              <w:t xml:space="preserve">  监测仪器一览表</w:t>
            </w:r>
          </w:p>
          <w:tbl>
            <w:tblPr>
              <w:tblStyle w:val="25"/>
              <w:tblW w:w="8270" w:type="dxa"/>
              <w:jc w:val="center"/>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fixed"/>
              <w:tblCellMar>
                <w:top w:w="0" w:type="dxa"/>
                <w:left w:w="108" w:type="dxa"/>
                <w:bottom w:w="0" w:type="dxa"/>
                <w:right w:w="108" w:type="dxa"/>
              </w:tblCellMar>
            </w:tblPr>
            <w:tblGrid>
              <w:gridCol w:w="709"/>
              <w:gridCol w:w="1746"/>
              <w:gridCol w:w="1500"/>
              <w:gridCol w:w="1142"/>
              <w:gridCol w:w="3173"/>
            </w:tblGrid>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40" w:hRule="atLeast"/>
                <w:tblHeader/>
                <w:jc w:val="center"/>
              </w:trPr>
              <w:tc>
                <w:tcPr>
                  <w:tcW w:w="709" w:type="dxa"/>
                  <w:tcBorders>
                    <w:tl2br w:val="nil"/>
                    <w:tr2bl w:val="nil"/>
                  </w:tcBorders>
                  <w:vAlign w:val="center"/>
                </w:tcPr>
                <w:p>
                  <w:pPr>
                    <w:adjustRightInd w:val="0"/>
                    <w:snapToGrid w:val="0"/>
                    <w:spacing w:line="240" w:lineRule="atLeast"/>
                    <w:jc w:val="center"/>
                    <w:rPr>
                      <w:b/>
                      <w:color w:val="auto"/>
                      <w:szCs w:val="21"/>
                      <w:highlight w:val="none"/>
                    </w:rPr>
                  </w:pPr>
                  <w:r>
                    <w:rPr>
                      <w:b/>
                      <w:color w:val="auto"/>
                      <w:szCs w:val="21"/>
                      <w:highlight w:val="none"/>
                    </w:rPr>
                    <w:t>项目</w:t>
                  </w:r>
                </w:p>
              </w:tc>
              <w:tc>
                <w:tcPr>
                  <w:tcW w:w="7561" w:type="dxa"/>
                  <w:gridSpan w:val="4"/>
                  <w:tcBorders>
                    <w:tl2br w:val="nil"/>
                    <w:tr2bl w:val="nil"/>
                  </w:tcBorders>
                  <w:vAlign w:val="center"/>
                </w:tcPr>
                <w:p>
                  <w:pPr>
                    <w:adjustRightInd w:val="0"/>
                    <w:snapToGrid w:val="0"/>
                    <w:spacing w:line="240" w:lineRule="atLeast"/>
                    <w:jc w:val="center"/>
                    <w:rPr>
                      <w:b/>
                      <w:color w:val="auto"/>
                      <w:szCs w:val="21"/>
                      <w:highlight w:val="none"/>
                    </w:rPr>
                  </w:pPr>
                  <w:r>
                    <w:rPr>
                      <w:b/>
                      <w:color w:val="auto"/>
                      <w:szCs w:val="21"/>
                      <w:highlight w:val="none"/>
                    </w:rPr>
                    <w:t>噪声及气象参数</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709" w:type="dxa"/>
                  <w:vMerge w:val="restart"/>
                  <w:tcBorders>
                    <w:tl2br w:val="nil"/>
                    <w:tr2bl w:val="nil"/>
                  </w:tcBorders>
                  <w:vAlign w:val="center"/>
                </w:tcPr>
                <w:p>
                  <w:pPr>
                    <w:adjustRightInd w:val="0"/>
                    <w:snapToGrid w:val="0"/>
                    <w:spacing w:line="240" w:lineRule="atLeast"/>
                    <w:jc w:val="center"/>
                    <w:rPr>
                      <w:bCs/>
                      <w:color w:val="auto"/>
                      <w:szCs w:val="21"/>
                      <w:highlight w:val="none"/>
                    </w:rPr>
                  </w:pPr>
                  <w:r>
                    <w:rPr>
                      <w:bCs/>
                      <w:color w:val="auto"/>
                      <w:szCs w:val="21"/>
                      <w:highlight w:val="none"/>
                    </w:rPr>
                    <w:t>宁夏盛世蓝天环保技术有限公司</w:t>
                  </w:r>
                </w:p>
              </w:tc>
              <w:tc>
                <w:tcPr>
                  <w:tcW w:w="1746" w:type="dxa"/>
                  <w:tcBorders>
                    <w:tl2br w:val="nil"/>
                    <w:tr2bl w:val="nil"/>
                  </w:tcBorders>
                  <w:vAlign w:val="center"/>
                </w:tcPr>
                <w:p>
                  <w:pPr>
                    <w:adjustRightInd w:val="0"/>
                    <w:snapToGrid w:val="0"/>
                    <w:spacing w:line="240" w:lineRule="atLeast"/>
                    <w:jc w:val="center"/>
                    <w:rPr>
                      <w:bCs/>
                      <w:color w:val="auto"/>
                      <w:szCs w:val="21"/>
                      <w:highlight w:val="none"/>
                    </w:rPr>
                  </w:pPr>
                  <w:r>
                    <w:rPr>
                      <w:bCs/>
                      <w:color w:val="auto"/>
                      <w:szCs w:val="21"/>
                      <w:highlight w:val="none"/>
                    </w:rPr>
                    <w:t>仪器名称及型号</w:t>
                  </w:r>
                </w:p>
              </w:tc>
              <w:tc>
                <w:tcPr>
                  <w:tcW w:w="1500" w:type="dxa"/>
                  <w:tcBorders>
                    <w:tl2br w:val="nil"/>
                    <w:tr2bl w:val="nil"/>
                  </w:tcBorders>
                  <w:vAlign w:val="center"/>
                </w:tcPr>
                <w:p>
                  <w:pPr>
                    <w:adjustRightInd w:val="0"/>
                    <w:snapToGrid w:val="0"/>
                    <w:spacing w:line="240" w:lineRule="atLeast"/>
                    <w:jc w:val="center"/>
                    <w:rPr>
                      <w:bCs/>
                      <w:color w:val="auto"/>
                      <w:szCs w:val="21"/>
                      <w:highlight w:val="none"/>
                    </w:rPr>
                  </w:pPr>
                  <w:r>
                    <w:rPr>
                      <w:bCs/>
                      <w:color w:val="auto"/>
                      <w:szCs w:val="21"/>
                      <w:highlight w:val="none"/>
                    </w:rPr>
                    <w:t>测量范围</w:t>
                  </w:r>
                </w:p>
              </w:tc>
              <w:tc>
                <w:tcPr>
                  <w:tcW w:w="1142" w:type="dxa"/>
                  <w:tcBorders>
                    <w:tl2br w:val="nil"/>
                    <w:tr2bl w:val="nil"/>
                  </w:tcBorders>
                  <w:vAlign w:val="center"/>
                </w:tcPr>
                <w:p>
                  <w:pPr>
                    <w:adjustRightInd w:val="0"/>
                    <w:snapToGrid w:val="0"/>
                    <w:spacing w:line="240" w:lineRule="atLeast"/>
                    <w:jc w:val="center"/>
                    <w:rPr>
                      <w:bCs/>
                      <w:color w:val="auto"/>
                      <w:szCs w:val="21"/>
                      <w:highlight w:val="none"/>
                    </w:rPr>
                  </w:pPr>
                  <w:r>
                    <w:rPr>
                      <w:bCs/>
                      <w:color w:val="auto"/>
                      <w:szCs w:val="21"/>
                      <w:highlight w:val="none"/>
                    </w:rPr>
                    <w:t>生产厂家</w:t>
                  </w:r>
                </w:p>
              </w:tc>
              <w:tc>
                <w:tcPr>
                  <w:tcW w:w="3173" w:type="dxa"/>
                  <w:tcBorders>
                    <w:tl2br w:val="nil"/>
                    <w:tr2bl w:val="nil"/>
                  </w:tcBorders>
                  <w:vAlign w:val="center"/>
                </w:tcPr>
                <w:p>
                  <w:pPr>
                    <w:adjustRightInd w:val="0"/>
                    <w:snapToGrid w:val="0"/>
                    <w:spacing w:line="240" w:lineRule="atLeast"/>
                    <w:jc w:val="center"/>
                    <w:rPr>
                      <w:bCs/>
                      <w:color w:val="auto"/>
                      <w:szCs w:val="21"/>
                      <w:highlight w:val="none"/>
                    </w:rPr>
                  </w:pPr>
                  <w:r>
                    <w:rPr>
                      <w:bCs/>
                      <w:color w:val="auto"/>
                      <w:szCs w:val="21"/>
                      <w:highlight w:val="none"/>
                    </w:rPr>
                    <w:t>检定与校准</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709" w:type="dxa"/>
                  <w:vMerge w:val="continue"/>
                  <w:tcBorders>
                    <w:tl2br w:val="nil"/>
                    <w:tr2bl w:val="nil"/>
                  </w:tcBorders>
                  <w:vAlign w:val="center"/>
                </w:tcPr>
                <w:p>
                  <w:pPr>
                    <w:spacing w:line="240" w:lineRule="atLeast"/>
                    <w:rPr>
                      <w:color w:val="auto"/>
                      <w:szCs w:val="21"/>
                      <w:highlight w:val="none"/>
                    </w:rPr>
                  </w:pPr>
                </w:p>
              </w:tc>
              <w:tc>
                <w:tcPr>
                  <w:tcW w:w="1746" w:type="dxa"/>
                  <w:tcBorders>
                    <w:tl2br w:val="nil"/>
                    <w:tr2bl w:val="nil"/>
                  </w:tcBorders>
                  <w:vAlign w:val="center"/>
                </w:tcPr>
                <w:p>
                  <w:pPr>
                    <w:spacing w:line="240" w:lineRule="atLeast"/>
                    <w:jc w:val="center"/>
                    <w:rPr>
                      <w:color w:val="auto"/>
                      <w:szCs w:val="21"/>
                      <w:highlight w:val="none"/>
                    </w:rPr>
                  </w:pPr>
                  <w:r>
                    <w:rPr>
                      <w:color w:val="auto"/>
                      <w:szCs w:val="21"/>
                      <w:highlight w:val="none"/>
                    </w:rPr>
                    <w:t>AWA5688</w:t>
                  </w:r>
                </w:p>
                <w:p>
                  <w:pPr>
                    <w:spacing w:line="240" w:lineRule="atLeast"/>
                    <w:jc w:val="center"/>
                    <w:rPr>
                      <w:color w:val="auto"/>
                      <w:szCs w:val="21"/>
                      <w:highlight w:val="none"/>
                    </w:rPr>
                  </w:pPr>
                  <w:r>
                    <w:rPr>
                      <w:color w:val="auto"/>
                      <w:szCs w:val="21"/>
                      <w:highlight w:val="none"/>
                    </w:rPr>
                    <w:t>多功能声级计</w:t>
                  </w:r>
                </w:p>
              </w:tc>
              <w:tc>
                <w:tcPr>
                  <w:tcW w:w="1500" w:type="dxa"/>
                  <w:tcBorders>
                    <w:tl2br w:val="nil"/>
                    <w:tr2bl w:val="nil"/>
                  </w:tcBorders>
                  <w:vAlign w:val="center"/>
                </w:tcPr>
                <w:p>
                  <w:pPr>
                    <w:spacing w:line="240" w:lineRule="atLeast"/>
                    <w:jc w:val="center"/>
                    <w:rPr>
                      <w:color w:val="auto"/>
                      <w:szCs w:val="21"/>
                      <w:highlight w:val="none"/>
                    </w:rPr>
                  </w:pPr>
                  <w:r>
                    <w:rPr>
                      <w:color w:val="auto"/>
                      <w:szCs w:val="21"/>
                      <w:highlight w:val="none"/>
                    </w:rPr>
                    <w:t>30dB～130dB</w:t>
                  </w:r>
                </w:p>
              </w:tc>
              <w:tc>
                <w:tcPr>
                  <w:tcW w:w="1142" w:type="dxa"/>
                  <w:tcBorders>
                    <w:tl2br w:val="nil"/>
                    <w:tr2bl w:val="nil"/>
                  </w:tcBorders>
                  <w:vAlign w:val="center"/>
                </w:tcPr>
                <w:p>
                  <w:pPr>
                    <w:spacing w:line="240" w:lineRule="atLeast"/>
                    <w:jc w:val="center"/>
                    <w:rPr>
                      <w:color w:val="auto"/>
                      <w:szCs w:val="21"/>
                      <w:highlight w:val="none"/>
                    </w:rPr>
                  </w:pPr>
                  <w:r>
                    <w:rPr>
                      <w:color w:val="auto"/>
                      <w:szCs w:val="21"/>
                      <w:highlight w:val="none"/>
                    </w:rPr>
                    <w:t>杭州爱华仪器有限公司</w:t>
                  </w:r>
                </w:p>
              </w:tc>
              <w:tc>
                <w:tcPr>
                  <w:tcW w:w="3173" w:type="dxa"/>
                  <w:tcBorders>
                    <w:tl2br w:val="nil"/>
                    <w:tr2bl w:val="nil"/>
                  </w:tcBorders>
                  <w:vAlign w:val="center"/>
                </w:tcPr>
                <w:p>
                  <w:pPr>
                    <w:spacing w:line="240" w:lineRule="atLeast"/>
                    <w:jc w:val="left"/>
                    <w:rPr>
                      <w:color w:val="auto"/>
                      <w:szCs w:val="21"/>
                      <w:highlight w:val="none"/>
                    </w:rPr>
                  </w:pPr>
                  <w:r>
                    <w:rPr>
                      <w:color w:val="auto"/>
                      <w:szCs w:val="21"/>
                      <w:highlight w:val="none"/>
                    </w:rPr>
                    <w:t>出厂编号：10329747</w:t>
                  </w:r>
                </w:p>
                <w:p>
                  <w:pPr>
                    <w:spacing w:line="240" w:lineRule="atLeast"/>
                    <w:jc w:val="left"/>
                    <w:rPr>
                      <w:color w:val="auto"/>
                      <w:szCs w:val="21"/>
                      <w:highlight w:val="none"/>
                    </w:rPr>
                  </w:pPr>
                  <w:r>
                    <w:rPr>
                      <w:color w:val="auto"/>
                      <w:szCs w:val="21"/>
                      <w:highlight w:val="none"/>
                    </w:rPr>
                    <w:t>设备编号：LT-03</w:t>
                  </w:r>
                </w:p>
                <w:p>
                  <w:pPr>
                    <w:spacing w:line="240" w:lineRule="atLeast"/>
                    <w:jc w:val="left"/>
                    <w:rPr>
                      <w:color w:val="auto"/>
                      <w:szCs w:val="21"/>
                      <w:highlight w:val="none"/>
                    </w:rPr>
                  </w:pPr>
                  <w:r>
                    <w:rPr>
                      <w:color w:val="auto"/>
                      <w:szCs w:val="21"/>
                      <w:highlight w:val="none"/>
                    </w:rPr>
                    <w:t>检定单位：</w:t>
                  </w:r>
                  <w:r>
                    <w:rPr>
                      <w:rFonts w:hint="eastAsia"/>
                      <w:color w:val="auto"/>
                      <w:szCs w:val="21"/>
                      <w:highlight w:val="none"/>
                    </w:rPr>
                    <w:t>宁夏计量质量检验检测研究院</w:t>
                  </w:r>
                </w:p>
                <w:p>
                  <w:pPr>
                    <w:spacing w:line="240" w:lineRule="atLeast"/>
                    <w:jc w:val="left"/>
                    <w:rPr>
                      <w:color w:val="auto"/>
                      <w:szCs w:val="21"/>
                      <w:highlight w:val="none"/>
                    </w:rPr>
                  </w:pPr>
                  <w:r>
                    <w:rPr>
                      <w:color w:val="auto"/>
                      <w:szCs w:val="21"/>
                      <w:highlight w:val="none"/>
                    </w:rPr>
                    <w:t>检定证书号：</w:t>
                  </w:r>
                  <w:r>
                    <w:rPr>
                      <w:rFonts w:hint="eastAsia"/>
                      <w:color w:val="auto"/>
                      <w:szCs w:val="21"/>
                      <w:highlight w:val="none"/>
                    </w:rPr>
                    <w:t>22006662-001</w:t>
                  </w:r>
                </w:p>
                <w:p>
                  <w:pPr>
                    <w:spacing w:line="240" w:lineRule="atLeast"/>
                    <w:jc w:val="left"/>
                    <w:rPr>
                      <w:color w:val="auto"/>
                      <w:szCs w:val="21"/>
                      <w:highlight w:val="none"/>
                    </w:rPr>
                  </w:pPr>
                  <w:r>
                    <w:rPr>
                      <w:color w:val="auto"/>
                      <w:szCs w:val="21"/>
                      <w:highlight w:val="none"/>
                    </w:rPr>
                    <w:t>有效期：202</w:t>
                  </w:r>
                  <w:r>
                    <w:rPr>
                      <w:rFonts w:hint="eastAsia"/>
                      <w:color w:val="auto"/>
                      <w:szCs w:val="21"/>
                      <w:highlight w:val="none"/>
                    </w:rPr>
                    <w:t>2.3.24-2023.3.23</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709" w:type="dxa"/>
                  <w:vMerge w:val="continue"/>
                  <w:tcBorders>
                    <w:tl2br w:val="nil"/>
                    <w:tr2bl w:val="nil"/>
                  </w:tcBorders>
                  <w:vAlign w:val="center"/>
                </w:tcPr>
                <w:p>
                  <w:pPr>
                    <w:spacing w:line="240" w:lineRule="atLeast"/>
                    <w:rPr>
                      <w:color w:val="auto"/>
                      <w:szCs w:val="21"/>
                      <w:highlight w:val="none"/>
                    </w:rPr>
                  </w:pPr>
                </w:p>
              </w:tc>
              <w:tc>
                <w:tcPr>
                  <w:tcW w:w="1746" w:type="dxa"/>
                  <w:tcBorders>
                    <w:tl2br w:val="nil"/>
                    <w:tr2bl w:val="nil"/>
                  </w:tcBorders>
                  <w:vAlign w:val="center"/>
                </w:tcPr>
                <w:p>
                  <w:pPr>
                    <w:spacing w:line="240" w:lineRule="atLeast"/>
                    <w:jc w:val="center"/>
                    <w:rPr>
                      <w:color w:val="auto"/>
                      <w:szCs w:val="21"/>
                      <w:highlight w:val="none"/>
                    </w:rPr>
                  </w:pPr>
                  <w:r>
                    <w:rPr>
                      <w:color w:val="auto"/>
                      <w:szCs w:val="21"/>
                      <w:highlight w:val="none"/>
                    </w:rPr>
                    <w:t>AWA6221A</w:t>
                  </w:r>
                </w:p>
                <w:p>
                  <w:pPr>
                    <w:spacing w:line="240" w:lineRule="atLeast"/>
                    <w:jc w:val="center"/>
                    <w:rPr>
                      <w:color w:val="auto"/>
                      <w:szCs w:val="21"/>
                      <w:highlight w:val="none"/>
                    </w:rPr>
                  </w:pPr>
                  <w:r>
                    <w:rPr>
                      <w:color w:val="auto"/>
                      <w:szCs w:val="21"/>
                      <w:highlight w:val="none"/>
                    </w:rPr>
                    <w:t>声校准器</w:t>
                  </w:r>
                </w:p>
              </w:tc>
              <w:tc>
                <w:tcPr>
                  <w:tcW w:w="1500" w:type="dxa"/>
                  <w:tcBorders>
                    <w:tl2br w:val="nil"/>
                    <w:tr2bl w:val="nil"/>
                  </w:tcBorders>
                  <w:vAlign w:val="center"/>
                </w:tcPr>
                <w:p>
                  <w:pPr>
                    <w:spacing w:line="240" w:lineRule="atLeast"/>
                    <w:jc w:val="center"/>
                    <w:rPr>
                      <w:color w:val="auto"/>
                      <w:szCs w:val="21"/>
                      <w:highlight w:val="none"/>
                    </w:rPr>
                  </w:pPr>
                  <w:r>
                    <w:rPr>
                      <w:color w:val="auto"/>
                      <w:szCs w:val="21"/>
                      <w:highlight w:val="none"/>
                    </w:rPr>
                    <w:t>标准声压级：94.0dB</w:t>
                  </w:r>
                </w:p>
              </w:tc>
              <w:tc>
                <w:tcPr>
                  <w:tcW w:w="1142" w:type="dxa"/>
                  <w:tcBorders>
                    <w:tl2br w:val="nil"/>
                    <w:tr2bl w:val="nil"/>
                  </w:tcBorders>
                  <w:vAlign w:val="center"/>
                </w:tcPr>
                <w:p>
                  <w:pPr>
                    <w:spacing w:line="240" w:lineRule="atLeast"/>
                    <w:jc w:val="center"/>
                    <w:rPr>
                      <w:color w:val="auto"/>
                      <w:szCs w:val="21"/>
                      <w:highlight w:val="none"/>
                    </w:rPr>
                  </w:pPr>
                  <w:r>
                    <w:rPr>
                      <w:color w:val="auto"/>
                      <w:szCs w:val="21"/>
                      <w:highlight w:val="none"/>
                    </w:rPr>
                    <w:t>杭州爱华仪器有限公司</w:t>
                  </w:r>
                </w:p>
              </w:tc>
              <w:tc>
                <w:tcPr>
                  <w:tcW w:w="3173" w:type="dxa"/>
                  <w:tcBorders>
                    <w:tl2br w:val="nil"/>
                    <w:tr2bl w:val="nil"/>
                  </w:tcBorders>
                  <w:vAlign w:val="center"/>
                </w:tcPr>
                <w:p>
                  <w:pPr>
                    <w:spacing w:line="240" w:lineRule="atLeast"/>
                    <w:jc w:val="left"/>
                    <w:rPr>
                      <w:color w:val="auto"/>
                      <w:szCs w:val="21"/>
                      <w:highlight w:val="none"/>
                    </w:rPr>
                  </w:pPr>
                  <w:r>
                    <w:rPr>
                      <w:color w:val="auto"/>
                      <w:szCs w:val="21"/>
                      <w:highlight w:val="none"/>
                    </w:rPr>
                    <w:t>出厂编号：1007026</w:t>
                  </w:r>
                </w:p>
                <w:p>
                  <w:pPr>
                    <w:spacing w:line="240" w:lineRule="atLeast"/>
                    <w:jc w:val="left"/>
                    <w:rPr>
                      <w:color w:val="auto"/>
                      <w:szCs w:val="21"/>
                      <w:highlight w:val="none"/>
                    </w:rPr>
                  </w:pPr>
                  <w:r>
                    <w:rPr>
                      <w:color w:val="auto"/>
                      <w:szCs w:val="21"/>
                      <w:highlight w:val="none"/>
                    </w:rPr>
                    <w:t>设备编号：LT-03-1</w:t>
                  </w:r>
                </w:p>
                <w:p>
                  <w:pPr>
                    <w:spacing w:line="240" w:lineRule="atLeast"/>
                    <w:jc w:val="left"/>
                    <w:rPr>
                      <w:color w:val="auto"/>
                      <w:szCs w:val="21"/>
                      <w:highlight w:val="none"/>
                    </w:rPr>
                  </w:pPr>
                  <w:r>
                    <w:rPr>
                      <w:color w:val="auto"/>
                      <w:szCs w:val="21"/>
                      <w:highlight w:val="none"/>
                    </w:rPr>
                    <w:t>检定单位：深圳天溯计量检测股份有限公司</w:t>
                  </w:r>
                </w:p>
                <w:p>
                  <w:pPr>
                    <w:spacing w:line="240" w:lineRule="atLeast"/>
                    <w:jc w:val="left"/>
                    <w:rPr>
                      <w:color w:val="auto"/>
                      <w:szCs w:val="21"/>
                      <w:highlight w:val="none"/>
                    </w:rPr>
                  </w:pPr>
                  <w:r>
                    <w:rPr>
                      <w:color w:val="auto"/>
                      <w:szCs w:val="21"/>
                      <w:highlight w:val="none"/>
                    </w:rPr>
                    <w:t>检定证书号：Z202</w:t>
                  </w:r>
                  <w:r>
                    <w:rPr>
                      <w:rFonts w:hint="eastAsia"/>
                      <w:color w:val="auto"/>
                      <w:szCs w:val="21"/>
                      <w:highlight w:val="none"/>
                    </w:rPr>
                    <w:t>23</w:t>
                  </w:r>
                  <w:r>
                    <w:rPr>
                      <w:color w:val="auto"/>
                      <w:szCs w:val="21"/>
                      <w:highlight w:val="none"/>
                    </w:rPr>
                    <w:t>-D001</w:t>
                  </w:r>
                  <w:r>
                    <w:rPr>
                      <w:rFonts w:hint="eastAsia"/>
                      <w:color w:val="auto"/>
                      <w:szCs w:val="21"/>
                      <w:highlight w:val="none"/>
                    </w:rPr>
                    <w:t>052</w:t>
                  </w:r>
                </w:p>
                <w:p>
                  <w:pPr>
                    <w:spacing w:line="240" w:lineRule="atLeast"/>
                    <w:jc w:val="left"/>
                    <w:rPr>
                      <w:color w:val="auto"/>
                      <w:szCs w:val="21"/>
                      <w:highlight w:val="none"/>
                    </w:rPr>
                  </w:pPr>
                  <w:r>
                    <w:rPr>
                      <w:color w:val="auto"/>
                      <w:szCs w:val="21"/>
                      <w:highlight w:val="none"/>
                    </w:rPr>
                    <w:t>有效期：202</w:t>
                  </w:r>
                  <w:r>
                    <w:rPr>
                      <w:rFonts w:hint="eastAsia"/>
                      <w:color w:val="auto"/>
                      <w:szCs w:val="21"/>
                      <w:highlight w:val="none"/>
                    </w:rPr>
                    <w:t>2.3.25-2023.3.24</w:t>
                  </w:r>
                </w:p>
              </w:tc>
            </w:tr>
          </w:tbl>
          <w:p>
            <w:pPr>
              <w:spacing w:line="360" w:lineRule="auto"/>
              <w:ind w:firstLine="480" w:firstLineChars="200"/>
              <w:rPr>
                <w:color w:val="auto"/>
                <w:sz w:val="24"/>
                <w:highlight w:val="none"/>
              </w:rPr>
            </w:pPr>
          </w:p>
          <w:p>
            <w:pPr>
              <w:spacing w:line="360" w:lineRule="auto"/>
              <w:ind w:firstLine="480" w:firstLineChars="200"/>
              <w:rPr>
                <w:color w:val="auto"/>
                <w:sz w:val="24"/>
                <w:highlight w:val="none"/>
              </w:rPr>
            </w:pPr>
            <w:r>
              <w:rPr>
                <w:rFonts w:hint="eastAsia"/>
                <w:color w:val="auto"/>
                <w:sz w:val="24"/>
                <w:highlight w:val="none"/>
              </w:rPr>
              <w:t>⑥</w:t>
            </w:r>
            <w:r>
              <w:rPr>
                <w:color w:val="auto"/>
                <w:sz w:val="24"/>
                <w:highlight w:val="none"/>
              </w:rPr>
              <w:t>监测条件</w:t>
            </w:r>
          </w:p>
          <w:p>
            <w:pPr>
              <w:spacing w:line="360" w:lineRule="auto"/>
              <w:ind w:firstLine="480" w:firstLineChars="200"/>
              <w:rPr>
                <w:color w:val="auto"/>
                <w:sz w:val="24"/>
                <w:highlight w:val="none"/>
              </w:rPr>
            </w:pPr>
            <w:r>
              <w:rPr>
                <w:color w:val="auto"/>
                <w:sz w:val="24"/>
                <w:highlight w:val="none"/>
              </w:rPr>
              <w:t>本项目监测期间气象参数见</w:t>
            </w:r>
            <w:r>
              <w:rPr>
                <w:b/>
                <w:bCs/>
                <w:color w:val="auto"/>
                <w:sz w:val="24"/>
                <w:highlight w:val="none"/>
              </w:rPr>
              <w:t>表3-</w:t>
            </w:r>
            <w:r>
              <w:rPr>
                <w:rFonts w:hint="eastAsia"/>
                <w:b/>
                <w:bCs/>
                <w:color w:val="auto"/>
                <w:sz w:val="24"/>
                <w:highlight w:val="none"/>
              </w:rPr>
              <w:t>4</w:t>
            </w:r>
            <w:r>
              <w:rPr>
                <w:color w:val="auto"/>
                <w:sz w:val="24"/>
                <w:highlight w:val="none"/>
              </w:rPr>
              <w:t>。</w:t>
            </w:r>
          </w:p>
          <w:p>
            <w:pPr>
              <w:spacing w:line="360" w:lineRule="auto"/>
              <w:jc w:val="center"/>
              <w:rPr>
                <w:rFonts w:eastAsia="黑体"/>
                <w:b/>
                <w:color w:val="auto"/>
                <w:sz w:val="24"/>
                <w:highlight w:val="none"/>
              </w:rPr>
            </w:pPr>
            <w:r>
              <w:rPr>
                <w:rFonts w:eastAsia="黑体"/>
                <w:b/>
                <w:color w:val="auto"/>
                <w:sz w:val="24"/>
                <w:highlight w:val="none"/>
              </w:rPr>
              <w:t>表3-</w:t>
            </w:r>
            <w:r>
              <w:rPr>
                <w:rFonts w:hint="eastAsia" w:eastAsia="黑体"/>
                <w:b/>
                <w:color w:val="auto"/>
                <w:sz w:val="24"/>
                <w:highlight w:val="none"/>
              </w:rPr>
              <w:t>4</w:t>
            </w:r>
            <w:r>
              <w:rPr>
                <w:rFonts w:eastAsia="黑体"/>
                <w:b/>
                <w:color w:val="auto"/>
                <w:sz w:val="24"/>
                <w:highlight w:val="none"/>
              </w:rPr>
              <w:t xml:space="preserve">  气象参数一览表</w:t>
            </w:r>
          </w:p>
          <w:tbl>
            <w:tblPr>
              <w:tblStyle w:val="25"/>
              <w:tblW w:w="8196" w:type="dxa"/>
              <w:jc w:val="center"/>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fixed"/>
              <w:tblCellMar>
                <w:top w:w="0" w:type="dxa"/>
                <w:left w:w="108" w:type="dxa"/>
                <w:bottom w:w="0" w:type="dxa"/>
                <w:right w:w="108" w:type="dxa"/>
              </w:tblCellMar>
            </w:tblPr>
            <w:tblGrid>
              <w:gridCol w:w="2227"/>
              <w:gridCol w:w="945"/>
              <w:gridCol w:w="1245"/>
              <w:gridCol w:w="1170"/>
              <w:gridCol w:w="1065"/>
              <w:gridCol w:w="1544"/>
            </w:tblGrid>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340" w:hRule="atLeast"/>
                <w:jc w:val="center"/>
              </w:trPr>
              <w:tc>
                <w:tcPr>
                  <w:tcW w:w="2227" w:type="dxa"/>
                  <w:tcBorders>
                    <w:tl2br w:val="nil"/>
                    <w:tr2bl w:val="nil"/>
                  </w:tcBorders>
                  <w:vAlign w:val="center"/>
                </w:tcPr>
                <w:p>
                  <w:pPr>
                    <w:adjustRightInd w:val="0"/>
                    <w:snapToGrid w:val="0"/>
                    <w:jc w:val="center"/>
                    <w:rPr>
                      <w:b/>
                      <w:color w:val="auto"/>
                      <w:szCs w:val="21"/>
                      <w:highlight w:val="none"/>
                    </w:rPr>
                  </w:pPr>
                  <w:r>
                    <w:rPr>
                      <w:b/>
                      <w:color w:val="auto"/>
                      <w:szCs w:val="21"/>
                      <w:highlight w:val="none"/>
                    </w:rPr>
                    <w:t>监测日期</w:t>
                  </w:r>
                </w:p>
              </w:tc>
              <w:tc>
                <w:tcPr>
                  <w:tcW w:w="945" w:type="dxa"/>
                  <w:tcBorders>
                    <w:tl2br w:val="nil"/>
                    <w:tr2bl w:val="nil"/>
                  </w:tcBorders>
                  <w:vAlign w:val="center"/>
                </w:tcPr>
                <w:p>
                  <w:pPr>
                    <w:adjustRightInd w:val="0"/>
                    <w:snapToGrid w:val="0"/>
                    <w:jc w:val="center"/>
                    <w:rPr>
                      <w:b/>
                      <w:color w:val="auto"/>
                      <w:szCs w:val="21"/>
                      <w:highlight w:val="none"/>
                    </w:rPr>
                  </w:pPr>
                  <w:r>
                    <w:rPr>
                      <w:b/>
                      <w:color w:val="auto"/>
                      <w:szCs w:val="21"/>
                      <w:highlight w:val="none"/>
                    </w:rPr>
                    <w:t>天气</w:t>
                  </w:r>
                </w:p>
              </w:tc>
              <w:tc>
                <w:tcPr>
                  <w:tcW w:w="1245" w:type="dxa"/>
                  <w:tcBorders>
                    <w:tl2br w:val="nil"/>
                    <w:tr2bl w:val="nil"/>
                  </w:tcBorders>
                  <w:vAlign w:val="center"/>
                </w:tcPr>
                <w:p>
                  <w:pPr>
                    <w:adjustRightInd w:val="0"/>
                    <w:snapToGrid w:val="0"/>
                    <w:jc w:val="center"/>
                    <w:rPr>
                      <w:b/>
                      <w:color w:val="auto"/>
                      <w:szCs w:val="21"/>
                      <w:highlight w:val="none"/>
                    </w:rPr>
                  </w:pPr>
                  <w:r>
                    <w:rPr>
                      <w:b/>
                      <w:color w:val="auto"/>
                      <w:szCs w:val="21"/>
                      <w:highlight w:val="none"/>
                    </w:rPr>
                    <w:t>环境温度</w:t>
                  </w:r>
                </w:p>
                <w:p>
                  <w:pPr>
                    <w:adjustRightInd w:val="0"/>
                    <w:snapToGrid w:val="0"/>
                    <w:jc w:val="center"/>
                    <w:rPr>
                      <w:b/>
                      <w:color w:val="auto"/>
                      <w:szCs w:val="21"/>
                      <w:highlight w:val="none"/>
                    </w:rPr>
                  </w:pPr>
                  <w:r>
                    <w:rPr>
                      <w:b/>
                      <w:color w:val="auto"/>
                      <w:szCs w:val="21"/>
                      <w:highlight w:val="none"/>
                    </w:rPr>
                    <w:t>（</w:t>
                  </w:r>
                  <w:r>
                    <w:rPr>
                      <w:rFonts w:hint="eastAsia" w:ascii="宋体" w:hAnsi="宋体" w:cs="宋体"/>
                      <w:b/>
                      <w:color w:val="auto"/>
                      <w:szCs w:val="21"/>
                      <w:highlight w:val="none"/>
                    </w:rPr>
                    <w:t>℃</w:t>
                  </w:r>
                  <w:r>
                    <w:rPr>
                      <w:b/>
                      <w:color w:val="auto"/>
                      <w:szCs w:val="21"/>
                      <w:highlight w:val="none"/>
                    </w:rPr>
                    <w:t>）</w:t>
                  </w:r>
                </w:p>
              </w:tc>
              <w:tc>
                <w:tcPr>
                  <w:tcW w:w="1170" w:type="dxa"/>
                  <w:tcBorders>
                    <w:tl2br w:val="nil"/>
                    <w:tr2bl w:val="nil"/>
                  </w:tcBorders>
                  <w:vAlign w:val="center"/>
                </w:tcPr>
                <w:p>
                  <w:pPr>
                    <w:adjustRightInd w:val="0"/>
                    <w:snapToGrid w:val="0"/>
                    <w:jc w:val="center"/>
                    <w:rPr>
                      <w:b/>
                      <w:color w:val="auto"/>
                      <w:szCs w:val="21"/>
                      <w:highlight w:val="none"/>
                    </w:rPr>
                  </w:pPr>
                  <w:r>
                    <w:rPr>
                      <w:b/>
                      <w:color w:val="auto"/>
                      <w:szCs w:val="21"/>
                      <w:highlight w:val="none"/>
                    </w:rPr>
                    <w:t>湿度</w:t>
                  </w:r>
                </w:p>
                <w:p>
                  <w:pPr>
                    <w:adjustRightInd w:val="0"/>
                    <w:snapToGrid w:val="0"/>
                    <w:jc w:val="center"/>
                    <w:rPr>
                      <w:b/>
                      <w:color w:val="auto"/>
                      <w:szCs w:val="21"/>
                      <w:highlight w:val="none"/>
                    </w:rPr>
                  </w:pPr>
                  <w:r>
                    <w:rPr>
                      <w:b/>
                      <w:color w:val="auto"/>
                      <w:szCs w:val="21"/>
                      <w:highlight w:val="none"/>
                    </w:rPr>
                    <w:t>（%）</w:t>
                  </w:r>
                </w:p>
              </w:tc>
              <w:tc>
                <w:tcPr>
                  <w:tcW w:w="1065" w:type="dxa"/>
                  <w:tcBorders>
                    <w:tl2br w:val="nil"/>
                    <w:tr2bl w:val="nil"/>
                  </w:tcBorders>
                  <w:vAlign w:val="center"/>
                </w:tcPr>
                <w:p>
                  <w:pPr>
                    <w:adjustRightInd w:val="0"/>
                    <w:snapToGrid w:val="0"/>
                    <w:jc w:val="center"/>
                    <w:rPr>
                      <w:b/>
                      <w:color w:val="auto"/>
                      <w:szCs w:val="21"/>
                      <w:highlight w:val="none"/>
                    </w:rPr>
                  </w:pPr>
                  <w:r>
                    <w:rPr>
                      <w:b/>
                      <w:color w:val="auto"/>
                      <w:szCs w:val="21"/>
                      <w:highlight w:val="none"/>
                    </w:rPr>
                    <w:t>风速</w:t>
                  </w:r>
                </w:p>
                <w:p>
                  <w:pPr>
                    <w:adjustRightInd w:val="0"/>
                    <w:snapToGrid w:val="0"/>
                    <w:jc w:val="center"/>
                    <w:rPr>
                      <w:b/>
                      <w:color w:val="auto"/>
                      <w:szCs w:val="21"/>
                      <w:highlight w:val="none"/>
                    </w:rPr>
                  </w:pPr>
                  <w:r>
                    <w:rPr>
                      <w:b/>
                      <w:color w:val="auto"/>
                      <w:szCs w:val="21"/>
                      <w:highlight w:val="none"/>
                    </w:rPr>
                    <w:t>（m/s）</w:t>
                  </w:r>
                </w:p>
              </w:tc>
              <w:tc>
                <w:tcPr>
                  <w:tcW w:w="1544" w:type="dxa"/>
                  <w:tcBorders>
                    <w:tl2br w:val="nil"/>
                    <w:tr2bl w:val="nil"/>
                  </w:tcBorders>
                  <w:vAlign w:val="center"/>
                </w:tcPr>
                <w:p>
                  <w:pPr>
                    <w:adjustRightInd w:val="0"/>
                    <w:snapToGrid w:val="0"/>
                    <w:jc w:val="center"/>
                    <w:rPr>
                      <w:b/>
                      <w:color w:val="auto"/>
                      <w:szCs w:val="21"/>
                      <w:highlight w:val="none"/>
                    </w:rPr>
                  </w:pPr>
                  <w:r>
                    <w:rPr>
                      <w:b/>
                      <w:color w:val="auto"/>
                      <w:szCs w:val="21"/>
                      <w:highlight w:val="none"/>
                    </w:rPr>
                    <w:t>大气压</w:t>
                  </w:r>
                </w:p>
                <w:p>
                  <w:pPr>
                    <w:adjustRightInd w:val="0"/>
                    <w:snapToGrid w:val="0"/>
                    <w:jc w:val="center"/>
                    <w:rPr>
                      <w:b/>
                      <w:color w:val="auto"/>
                      <w:szCs w:val="21"/>
                      <w:highlight w:val="none"/>
                    </w:rPr>
                  </w:pPr>
                  <w:r>
                    <w:rPr>
                      <w:b/>
                      <w:color w:val="auto"/>
                      <w:szCs w:val="21"/>
                      <w:highlight w:val="none"/>
                    </w:rPr>
                    <w:t>（hPa）</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340" w:hRule="atLeast"/>
                <w:jc w:val="center"/>
              </w:trPr>
              <w:tc>
                <w:tcPr>
                  <w:tcW w:w="2227" w:type="dxa"/>
                  <w:tcBorders>
                    <w:tl2br w:val="nil"/>
                    <w:tr2bl w:val="nil"/>
                  </w:tcBorders>
                  <w:vAlign w:val="center"/>
                </w:tcPr>
                <w:p>
                  <w:pPr>
                    <w:adjustRightInd w:val="0"/>
                    <w:jc w:val="center"/>
                    <w:rPr>
                      <w:color w:val="auto"/>
                      <w:szCs w:val="21"/>
                      <w:highlight w:val="none"/>
                    </w:rPr>
                  </w:pPr>
                  <w:r>
                    <w:rPr>
                      <w:color w:val="auto"/>
                      <w:szCs w:val="21"/>
                      <w:highlight w:val="none"/>
                    </w:rPr>
                    <w:t>202</w:t>
                  </w:r>
                  <w:r>
                    <w:rPr>
                      <w:rFonts w:hint="eastAsia"/>
                      <w:color w:val="auto"/>
                      <w:szCs w:val="21"/>
                      <w:highlight w:val="none"/>
                    </w:rPr>
                    <w:t>2.7.26-7.27</w:t>
                  </w:r>
                </w:p>
              </w:tc>
              <w:tc>
                <w:tcPr>
                  <w:tcW w:w="945" w:type="dxa"/>
                  <w:tcBorders>
                    <w:tl2br w:val="nil"/>
                    <w:tr2bl w:val="nil"/>
                  </w:tcBorders>
                  <w:vAlign w:val="center"/>
                </w:tcPr>
                <w:p>
                  <w:pPr>
                    <w:adjustRightInd w:val="0"/>
                    <w:jc w:val="center"/>
                    <w:rPr>
                      <w:b/>
                      <w:color w:val="auto"/>
                      <w:szCs w:val="21"/>
                      <w:highlight w:val="none"/>
                    </w:rPr>
                  </w:pPr>
                  <w:r>
                    <w:rPr>
                      <w:color w:val="auto"/>
                      <w:szCs w:val="21"/>
                      <w:highlight w:val="none"/>
                    </w:rPr>
                    <w:t>晴</w:t>
                  </w:r>
                </w:p>
              </w:tc>
              <w:tc>
                <w:tcPr>
                  <w:tcW w:w="1245" w:type="dxa"/>
                  <w:tcBorders>
                    <w:tl2br w:val="nil"/>
                    <w:tr2bl w:val="nil"/>
                  </w:tcBorders>
                  <w:vAlign w:val="center"/>
                </w:tcPr>
                <w:p>
                  <w:pPr>
                    <w:adjustRightInd w:val="0"/>
                    <w:jc w:val="center"/>
                    <w:rPr>
                      <w:bCs/>
                      <w:color w:val="auto"/>
                      <w:szCs w:val="21"/>
                      <w:highlight w:val="none"/>
                    </w:rPr>
                  </w:pPr>
                  <w:r>
                    <w:rPr>
                      <w:rFonts w:hint="eastAsia"/>
                      <w:bCs/>
                      <w:color w:val="auto"/>
                      <w:szCs w:val="21"/>
                      <w:highlight w:val="none"/>
                    </w:rPr>
                    <w:t>22.3</w:t>
                  </w:r>
                  <w:r>
                    <w:rPr>
                      <w:bCs/>
                      <w:color w:val="auto"/>
                      <w:szCs w:val="21"/>
                      <w:highlight w:val="none"/>
                    </w:rPr>
                    <w:t>~</w:t>
                  </w:r>
                  <w:r>
                    <w:rPr>
                      <w:rFonts w:hint="eastAsia"/>
                      <w:bCs/>
                      <w:color w:val="auto"/>
                      <w:szCs w:val="21"/>
                      <w:highlight w:val="none"/>
                    </w:rPr>
                    <w:t>31.1</w:t>
                  </w:r>
                </w:p>
              </w:tc>
              <w:tc>
                <w:tcPr>
                  <w:tcW w:w="1170" w:type="dxa"/>
                  <w:tcBorders>
                    <w:tl2br w:val="nil"/>
                    <w:tr2bl w:val="nil"/>
                  </w:tcBorders>
                  <w:vAlign w:val="center"/>
                </w:tcPr>
                <w:p>
                  <w:pPr>
                    <w:adjustRightInd w:val="0"/>
                    <w:jc w:val="center"/>
                    <w:rPr>
                      <w:bCs/>
                      <w:color w:val="auto"/>
                      <w:szCs w:val="21"/>
                      <w:highlight w:val="none"/>
                    </w:rPr>
                  </w:pPr>
                  <w:r>
                    <w:rPr>
                      <w:rFonts w:hint="eastAsia"/>
                      <w:bCs/>
                      <w:color w:val="auto"/>
                      <w:szCs w:val="21"/>
                      <w:highlight w:val="none"/>
                    </w:rPr>
                    <w:t>33.1~37.2</w:t>
                  </w:r>
                </w:p>
              </w:tc>
              <w:tc>
                <w:tcPr>
                  <w:tcW w:w="1065" w:type="dxa"/>
                  <w:tcBorders>
                    <w:tl2br w:val="nil"/>
                    <w:tr2bl w:val="nil"/>
                  </w:tcBorders>
                  <w:vAlign w:val="center"/>
                </w:tcPr>
                <w:p>
                  <w:pPr>
                    <w:adjustRightInd w:val="0"/>
                    <w:jc w:val="center"/>
                    <w:rPr>
                      <w:bCs/>
                      <w:color w:val="auto"/>
                      <w:szCs w:val="21"/>
                      <w:highlight w:val="none"/>
                    </w:rPr>
                  </w:pPr>
                  <w:r>
                    <w:rPr>
                      <w:rFonts w:hint="eastAsia"/>
                      <w:bCs/>
                      <w:color w:val="auto"/>
                      <w:szCs w:val="21"/>
                      <w:highlight w:val="none"/>
                    </w:rPr>
                    <w:t>1.2~2.0</w:t>
                  </w:r>
                </w:p>
              </w:tc>
              <w:tc>
                <w:tcPr>
                  <w:tcW w:w="1544" w:type="dxa"/>
                  <w:tcBorders>
                    <w:tl2br w:val="nil"/>
                    <w:tr2bl w:val="nil"/>
                  </w:tcBorders>
                  <w:vAlign w:val="center"/>
                </w:tcPr>
                <w:p>
                  <w:pPr>
                    <w:jc w:val="center"/>
                    <w:rPr>
                      <w:bCs/>
                      <w:color w:val="auto"/>
                      <w:szCs w:val="21"/>
                      <w:highlight w:val="none"/>
                    </w:rPr>
                  </w:pPr>
                  <w:r>
                    <w:rPr>
                      <w:rFonts w:hint="eastAsia"/>
                      <w:bCs/>
                      <w:color w:val="auto"/>
                      <w:szCs w:val="21"/>
                      <w:highlight w:val="none"/>
                    </w:rPr>
                    <w:t>886.2~895.7</w:t>
                  </w:r>
                </w:p>
              </w:tc>
            </w:tr>
          </w:tbl>
          <w:p>
            <w:pPr>
              <w:spacing w:line="360" w:lineRule="auto"/>
              <w:ind w:firstLine="480" w:firstLineChars="200"/>
              <w:rPr>
                <w:color w:val="auto"/>
                <w:sz w:val="24"/>
                <w:highlight w:val="none"/>
              </w:rPr>
            </w:pPr>
          </w:p>
          <w:p>
            <w:pPr>
              <w:spacing w:line="360" w:lineRule="auto"/>
              <w:ind w:firstLine="480" w:firstLineChars="200"/>
              <w:rPr>
                <w:color w:val="auto"/>
                <w:sz w:val="24"/>
                <w:highlight w:val="none"/>
              </w:rPr>
            </w:pPr>
            <w:r>
              <w:rPr>
                <w:rFonts w:hint="eastAsia"/>
                <w:color w:val="auto"/>
                <w:sz w:val="24"/>
                <w:highlight w:val="none"/>
              </w:rPr>
              <w:t>⑦</w:t>
            </w:r>
            <w:r>
              <w:rPr>
                <w:color w:val="auto"/>
                <w:sz w:val="24"/>
                <w:highlight w:val="none"/>
              </w:rPr>
              <w:t>质量控制</w:t>
            </w:r>
          </w:p>
          <w:p>
            <w:pPr>
              <w:spacing w:line="360" w:lineRule="auto"/>
              <w:ind w:firstLine="480" w:firstLineChars="200"/>
              <w:rPr>
                <w:color w:val="auto"/>
                <w:sz w:val="24"/>
                <w:highlight w:val="none"/>
              </w:rPr>
            </w:pPr>
            <w:r>
              <w:rPr>
                <w:color w:val="auto"/>
                <w:sz w:val="24"/>
                <w:highlight w:val="none"/>
              </w:rPr>
              <w:t>噪声测量仪器性能必须符合《声级计电声性能及测量方法》（GB/T3785-2010）规定，并在测量前后进行校准。</w:t>
            </w:r>
          </w:p>
          <w:p>
            <w:pPr>
              <w:spacing w:line="360" w:lineRule="auto"/>
              <w:ind w:firstLine="470" w:firstLineChars="196"/>
              <w:rPr>
                <w:color w:val="auto"/>
                <w:sz w:val="24"/>
                <w:highlight w:val="none"/>
              </w:rPr>
            </w:pPr>
            <w:r>
              <w:rPr>
                <w:rFonts w:hint="eastAsia"/>
                <w:color w:val="auto"/>
                <w:sz w:val="24"/>
                <w:highlight w:val="none"/>
              </w:rPr>
              <w:t>⑧</w:t>
            </w:r>
            <w:r>
              <w:rPr>
                <w:color w:val="auto"/>
                <w:sz w:val="24"/>
                <w:highlight w:val="none"/>
              </w:rPr>
              <w:t>评价标准</w:t>
            </w:r>
          </w:p>
          <w:p>
            <w:pPr>
              <w:spacing w:line="360" w:lineRule="auto"/>
              <w:ind w:firstLine="470" w:firstLineChars="196"/>
              <w:jc w:val="left"/>
              <w:rPr>
                <w:color w:val="auto"/>
                <w:sz w:val="24"/>
                <w:highlight w:val="none"/>
              </w:rPr>
            </w:pPr>
            <w:r>
              <w:rPr>
                <w:color w:val="auto"/>
                <w:sz w:val="24"/>
                <w:highlight w:val="none"/>
              </w:rPr>
              <w:t>本项目所在区域执行《声环境质量标准》（GB3096-2008）</w:t>
            </w:r>
            <w:r>
              <w:rPr>
                <w:rFonts w:hint="eastAsia"/>
                <w:color w:val="auto"/>
                <w:sz w:val="24"/>
                <w:highlight w:val="none"/>
              </w:rPr>
              <w:t>1</w:t>
            </w:r>
            <w:r>
              <w:rPr>
                <w:color w:val="auto"/>
                <w:sz w:val="24"/>
                <w:highlight w:val="none"/>
              </w:rPr>
              <w:t>类标准</w:t>
            </w:r>
            <w:r>
              <w:rPr>
                <w:rFonts w:hint="eastAsia"/>
                <w:color w:val="auto"/>
                <w:sz w:val="24"/>
                <w:highlight w:val="none"/>
              </w:rPr>
              <w:t>。</w:t>
            </w:r>
          </w:p>
          <w:p>
            <w:pPr>
              <w:spacing w:line="360" w:lineRule="auto"/>
              <w:ind w:firstLine="470" w:firstLineChars="196"/>
              <w:rPr>
                <w:color w:val="auto"/>
                <w:sz w:val="24"/>
                <w:highlight w:val="none"/>
              </w:rPr>
            </w:pPr>
            <w:r>
              <w:rPr>
                <w:rFonts w:hint="eastAsia"/>
                <w:color w:val="auto"/>
                <w:sz w:val="24"/>
                <w:highlight w:val="none"/>
              </w:rPr>
              <w:t>⑨</w:t>
            </w:r>
            <w:r>
              <w:rPr>
                <w:color w:val="auto"/>
                <w:sz w:val="24"/>
                <w:highlight w:val="none"/>
              </w:rPr>
              <w:t>监测结果</w:t>
            </w:r>
          </w:p>
          <w:p>
            <w:pPr>
              <w:spacing w:line="360" w:lineRule="auto"/>
              <w:ind w:firstLine="465"/>
              <w:rPr>
                <w:color w:val="auto"/>
                <w:sz w:val="24"/>
                <w:highlight w:val="none"/>
              </w:rPr>
            </w:pPr>
            <w:r>
              <w:rPr>
                <w:color w:val="auto"/>
                <w:sz w:val="24"/>
                <w:highlight w:val="none"/>
              </w:rPr>
              <w:t>本项目声环境现状监测结果见</w:t>
            </w:r>
            <w:r>
              <w:rPr>
                <w:b/>
                <w:bCs/>
                <w:color w:val="auto"/>
                <w:sz w:val="24"/>
                <w:highlight w:val="none"/>
              </w:rPr>
              <w:t>表3-</w:t>
            </w:r>
            <w:r>
              <w:rPr>
                <w:rFonts w:hint="eastAsia"/>
                <w:b/>
                <w:bCs/>
                <w:color w:val="auto"/>
                <w:sz w:val="24"/>
                <w:highlight w:val="none"/>
              </w:rPr>
              <w:t>5和表3-6</w:t>
            </w:r>
            <w:r>
              <w:rPr>
                <w:color w:val="auto"/>
                <w:sz w:val="24"/>
                <w:highlight w:val="none"/>
              </w:rPr>
              <w:t>。</w:t>
            </w:r>
          </w:p>
          <w:p>
            <w:pPr>
              <w:pStyle w:val="14"/>
              <w:ind w:left="0" w:leftChars="0" w:firstLine="0"/>
              <w:jc w:val="center"/>
              <w:rPr>
                <w:color w:val="auto"/>
                <w:highlight w:val="none"/>
              </w:rPr>
            </w:pPr>
            <w:r>
              <w:rPr>
                <w:rFonts w:eastAsia="黑体"/>
                <w:b/>
                <w:color w:val="auto"/>
                <w:sz w:val="24"/>
                <w:highlight w:val="none"/>
              </w:rPr>
              <w:t>表3-</w:t>
            </w:r>
            <w:r>
              <w:rPr>
                <w:rFonts w:hint="eastAsia" w:eastAsia="黑体"/>
                <w:b/>
                <w:color w:val="auto"/>
                <w:sz w:val="24"/>
                <w:highlight w:val="none"/>
              </w:rPr>
              <w:t>5</w:t>
            </w:r>
            <w:r>
              <w:rPr>
                <w:rFonts w:eastAsia="黑体"/>
                <w:b/>
                <w:color w:val="auto"/>
                <w:sz w:val="24"/>
                <w:highlight w:val="none"/>
              </w:rPr>
              <w:t xml:space="preserve">  本项目声环境现状监测结果统计表</w:t>
            </w:r>
          </w:p>
          <w:tbl>
            <w:tblPr>
              <w:tblStyle w:val="25"/>
              <w:tblW w:w="8158" w:type="dxa"/>
              <w:jc w:val="center"/>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fixed"/>
              <w:tblCellMar>
                <w:top w:w="0" w:type="dxa"/>
                <w:left w:w="108" w:type="dxa"/>
                <w:bottom w:w="0" w:type="dxa"/>
                <w:right w:w="108" w:type="dxa"/>
              </w:tblCellMar>
            </w:tblPr>
            <w:tblGrid>
              <w:gridCol w:w="651"/>
              <w:gridCol w:w="1898"/>
              <w:gridCol w:w="1119"/>
              <w:gridCol w:w="1122"/>
              <w:gridCol w:w="1123"/>
              <w:gridCol w:w="1122"/>
              <w:gridCol w:w="1123"/>
            </w:tblGrid>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282" w:hRule="atLeast"/>
                <w:tblHeader/>
                <w:jc w:val="center"/>
              </w:trPr>
              <w:tc>
                <w:tcPr>
                  <w:tcW w:w="651" w:type="dxa"/>
                  <w:vMerge w:val="restart"/>
                  <w:tcBorders>
                    <w:tl2br w:val="nil"/>
                    <w:tr2bl w:val="nil"/>
                  </w:tcBorders>
                  <w:vAlign w:val="center"/>
                </w:tcPr>
                <w:p>
                  <w:pPr>
                    <w:jc w:val="center"/>
                    <w:rPr>
                      <w:b/>
                      <w:bCs/>
                      <w:color w:val="auto"/>
                      <w:highlight w:val="none"/>
                    </w:rPr>
                  </w:pPr>
                  <w:r>
                    <w:rPr>
                      <w:b/>
                      <w:bCs/>
                      <w:color w:val="auto"/>
                      <w:highlight w:val="none"/>
                    </w:rPr>
                    <w:t>序号</w:t>
                  </w:r>
                </w:p>
              </w:tc>
              <w:tc>
                <w:tcPr>
                  <w:tcW w:w="1898" w:type="dxa"/>
                  <w:vMerge w:val="restart"/>
                  <w:tcBorders>
                    <w:tl2br w:val="nil"/>
                    <w:tr2bl w:val="nil"/>
                  </w:tcBorders>
                  <w:vAlign w:val="center"/>
                </w:tcPr>
                <w:p>
                  <w:pPr>
                    <w:jc w:val="center"/>
                    <w:rPr>
                      <w:b/>
                      <w:bCs/>
                      <w:color w:val="auto"/>
                      <w:highlight w:val="none"/>
                    </w:rPr>
                  </w:pPr>
                  <w:r>
                    <w:rPr>
                      <w:b/>
                      <w:bCs/>
                      <w:color w:val="auto"/>
                      <w:highlight w:val="none"/>
                    </w:rPr>
                    <w:t>点位描述</w:t>
                  </w:r>
                </w:p>
              </w:tc>
              <w:tc>
                <w:tcPr>
                  <w:tcW w:w="1119" w:type="dxa"/>
                  <w:vMerge w:val="restart"/>
                  <w:tcBorders>
                    <w:tl2br w:val="nil"/>
                    <w:tr2bl w:val="nil"/>
                  </w:tcBorders>
                  <w:vAlign w:val="center"/>
                </w:tcPr>
                <w:p>
                  <w:pPr>
                    <w:jc w:val="center"/>
                    <w:rPr>
                      <w:rStyle w:val="66"/>
                      <w:b/>
                      <w:bCs/>
                      <w:color w:val="auto"/>
                      <w:highlight w:val="none"/>
                    </w:rPr>
                  </w:pPr>
                  <w:r>
                    <w:rPr>
                      <w:rStyle w:val="66"/>
                      <w:b/>
                      <w:bCs/>
                      <w:color w:val="auto"/>
                      <w:highlight w:val="none"/>
                    </w:rPr>
                    <w:t>测量高度</w:t>
                  </w:r>
                </w:p>
                <w:p>
                  <w:pPr>
                    <w:jc w:val="center"/>
                    <w:rPr>
                      <w:b/>
                      <w:bCs/>
                      <w:color w:val="auto"/>
                      <w:highlight w:val="none"/>
                    </w:rPr>
                  </w:pPr>
                  <w:r>
                    <w:rPr>
                      <w:rStyle w:val="66"/>
                      <w:b/>
                      <w:bCs/>
                      <w:color w:val="auto"/>
                      <w:highlight w:val="none"/>
                    </w:rPr>
                    <w:t>（m）</w:t>
                  </w:r>
                </w:p>
              </w:tc>
              <w:tc>
                <w:tcPr>
                  <w:tcW w:w="2245" w:type="dxa"/>
                  <w:gridSpan w:val="2"/>
                  <w:tcBorders>
                    <w:tl2br w:val="nil"/>
                    <w:tr2bl w:val="nil"/>
                  </w:tcBorders>
                  <w:vAlign w:val="center"/>
                </w:tcPr>
                <w:p>
                  <w:pPr>
                    <w:jc w:val="center"/>
                    <w:rPr>
                      <w:b/>
                      <w:bCs/>
                      <w:color w:val="auto"/>
                      <w:highlight w:val="none"/>
                    </w:rPr>
                  </w:pPr>
                  <w:r>
                    <w:rPr>
                      <w:b/>
                      <w:bCs/>
                      <w:color w:val="auto"/>
                      <w:highlight w:val="none"/>
                    </w:rPr>
                    <w:t>7</w:t>
                  </w:r>
                  <w:r>
                    <w:rPr>
                      <w:rFonts w:hint="eastAsia"/>
                      <w:b/>
                      <w:bCs/>
                      <w:color w:val="auto"/>
                      <w:highlight w:val="none"/>
                    </w:rPr>
                    <w:t>月2</w:t>
                  </w:r>
                  <w:r>
                    <w:rPr>
                      <w:b/>
                      <w:bCs/>
                      <w:color w:val="auto"/>
                      <w:highlight w:val="none"/>
                    </w:rPr>
                    <w:t>6</w:t>
                  </w:r>
                  <w:r>
                    <w:rPr>
                      <w:rFonts w:hint="eastAsia"/>
                      <w:b/>
                      <w:bCs/>
                      <w:color w:val="auto"/>
                      <w:highlight w:val="none"/>
                    </w:rPr>
                    <w:t>日</w:t>
                  </w:r>
                </w:p>
              </w:tc>
              <w:tc>
                <w:tcPr>
                  <w:tcW w:w="2245" w:type="dxa"/>
                  <w:gridSpan w:val="2"/>
                  <w:tcBorders>
                    <w:tl2br w:val="nil"/>
                    <w:tr2bl w:val="nil"/>
                  </w:tcBorders>
                  <w:vAlign w:val="center"/>
                </w:tcPr>
                <w:p>
                  <w:pPr>
                    <w:jc w:val="center"/>
                    <w:rPr>
                      <w:b/>
                      <w:bCs/>
                      <w:color w:val="auto"/>
                      <w:highlight w:val="none"/>
                    </w:rPr>
                  </w:pPr>
                  <w:r>
                    <w:rPr>
                      <w:b/>
                      <w:bCs/>
                      <w:color w:val="auto"/>
                      <w:highlight w:val="none"/>
                    </w:rPr>
                    <w:t>7</w:t>
                  </w:r>
                  <w:r>
                    <w:rPr>
                      <w:rFonts w:hint="eastAsia"/>
                      <w:b/>
                      <w:bCs/>
                      <w:color w:val="auto"/>
                      <w:highlight w:val="none"/>
                    </w:rPr>
                    <w:t>月2</w:t>
                  </w:r>
                  <w:r>
                    <w:rPr>
                      <w:b/>
                      <w:bCs/>
                      <w:color w:val="auto"/>
                      <w:highlight w:val="none"/>
                    </w:rPr>
                    <w:t>7</w:t>
                  </w:r>
                  <w:r>
                    <w:rPr>
                      <w:rFonts w:hint="eastAsia"/>
                      <w:b/>
                      <w:bCs/>
                      <w:color w:val="auto"/>
                      <w:highlight w:val="none"/>
                    </w:rPr>
                    <w:t>日</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522" w:hRule="atLeast"/>
                <w:tblHeader/>
                <w:jc w:val="center"/>
              </w:trPr>
              <w:tc>
                <w:tcPr>
                  <w:tcW w:w="651" w:type="dxa"/>
                  <w:vMerge w:val="continue"/>
                  <w:tcBorders>
                    <w:tl2br w:val="nil"/>
                    <w:tr2bl w:val="nil"/>
                  </w:tcBorders>
                  <w:vAlign w:val="center"/>
                </w:tcPr>
                <w:p>
                  <w:pPr>
                    <w:jc w:val="center"/>
                    <w:rPr>
                      <w:b/>
                      <w:bCs/>
                      <w:color w:val="auto"/>
                      <w:highlight w:val="none"/>
                    </w:rPr>
                  </w:pPr>
                </w:p>
              </w:tc>
              <w:tc>
                <w:tcPr>
                  <w:tcW w:w="1898" w:type="dxa"/>
                  <w:vMerge w:val="continue"/>
                  <w:tcBorders>
                    <w:tl2br w:val="nil"/>
                    <w:tr2bl w:val="nil"/>
                  </w:tcBorders>
                  <w:vAlign w:val="center"/>
                </w:tcPr>
                <w:p>
                  <w:pPr>
                    <w:jc w:val="center"/>
                    <w:rPr>
                      <w:b/>
                      <w:bCs/>
                      <w:color w:val="auto"/>
                      <w:highlight w:val="none"/>
                    </w:rPr>
                  </w:pPr>
                </w:p>
              </w:tc>
              <w:tc>
                <w:tcPr>
                  <w:tcW w:w="1119" w:type="dxa"/>
                  <w:vMerge w:val="continue"/>
                  <w:tcBorders>
                    <w:tl2br w:val="nil"/>
                    <w:tr2bl w:val="nil"/>
                  </w:tcBorders>
                  <w:vAlign w:val="center"/>
                </w:tcPr>
                <w:p>
                  <w:pPr>
                    <w:jc w:val="center"/>
                    <w:rPr>
                      <w:rStyle w:val="66"/>
                      <w:b/>
                      <w:bCs/>
                      <w:color w:val="auto"/>
                      <w:highlight w:val="none"/>
                    </w:rPr>
                  </w:pPr>
                </w:p>
              </w:tc>
              <w:tc>
                <w:tcPr>
                  <w:tcW w:w="1122" w:type="dxa"/>
                  <w:tcBorders>
                    <w:tl2br w:val="nil"/>
                    <w:tr2bl w:val="nil"/>
                  </w:tcBorders>
                  <w:vAlign w:val="center"/>
                </w:tcPr>
                <w:p>
                  <w:pPr>
                    <w:jc w:val="center"/>
                    <w:rPr>
                      <w:rStyle w:val="66"/>
                      <w:b/>
                      <w:bCs/>
                      <w:color w:val="auto"/>
                      <w:highlight w:val="none"/>
                    </w:rPr>
                  </w:pPr>
                  <w:r>
                    <w:rPr>
                      <w:rStyle w:val="66"/>
                      <w:b/>
                      <w:bCs/>
                      <w:color w:val="auto"/>
                      <w:highlight w:val="none"/>
                    </w:rPr>
                    <w:t>昼间</w:t>
                  </w:r>
                </w:p>
                <w:p>
                  <w:pPr>
                    <w:jc w:val="center"/>
                    <w:rPr>
                      <w:rStyle w:val="66"/>
                      <w:b/>
                      <w:bCs/>
                      <w:color w:val="auto"/>
                      <w:highlight w:val="none"/>
                    </w:rPr>
                  </w:pPr>
                  <w:r>
                    <w:rPr>
                      <w:rStyle w:val="66"/>
                      <w:b/>
                      <w:bCs/>
                      <w:color w:val="auto"/>
                      <w:highlight w:val="none"/>
                    </w:rPr>
                    <w:t>dB(A)</w:t>
                  </w:r>
                </w:p>
              </w:tc>
              <w:tc>
                <w:tcPr>
                  <w:tcW w:w="1123" w:type="dxa"/>
                  <w:tcBorders>
                    <w:tl2br w:val="nil"/>
                    <w:tr2bl w:val="nil"/>
                  </w:tcBorders>
                  <w:vAlign w:val="center"/>
                </w:tcPr>
                <w:p>
                  <w:pPr>
                    <w:jc w:val="center"/>
                    <w:rPr>
                      <w:rStyle w:val="66"/>
                      <w:b/>
                      <w:bCs/>
                      <w:color w:val="auto"/>
                      <w:highlight w:val="none"/>
                    </w:rPr>
                  </w:pPr>
                  <w:r>
                    <w:rPr>
                      <w:rStyle w:val="66"/>
                      <w:b/>
                      <w:bCs/>
                      <w:color w:val="auto"/>
                      <w:highlight w:val="none"/>
                    </w:rPr>
                    <w:t>夜间</w:t>
                  </w:r>
                </w:p>
                <w:p>
                  <w:pPr>
                    <w:jc w:val="center"/>
                    <w:rPr>
                      <w:rStyle w:val="66"/>
                      <w:b/>
                      <w:bCs/>
                      <w:color w:val="auto"/>
                      <w:highlight w:val="none"/>
                    </w:rPr>
                  </w:pPr>
                  <w:r>
                    <w:rPr>
                      <w:rStyle w:val="66"/>
                      <w:b/>
                      <w:bCs/>
                      <w:color w:val="auto"/>
                      <w:highlight w:val="none"/>
                    </w:rPr>
                    <w:t>dB(A)</w:t>
                  </w:r>
                </w:p>
              </w:tc>
              <w:tc>
                <w:tcPr>
                  <w:tcW w:w="1122" w:type="dxa"/>
                  <w:tcBorders>
                    <w:tl2br w:val="nil"/>
                    <w:tr2bl w:val="nil"/>
                  </w:tcBorders>
                  <w:vAlign w:val="center"/>
                </w:tcPr>
                <w:p>
                  <w:pPr>
                    <w:jc w:val="center"/>
                    <w:rPr>
                      <w:rStyle w:val="66"/>
                      <w:b/>
                      <w:bCs/>
                      <w:color w:val="auto"/>
                      <w:highlight w:val="none"/>
                    </w:rPr>
                  </w:pPr>
                  <w:r>
                    <w:rPr>
                      <w:rStyle w:val="66"/>
                      <w:b/>
                      <w:bCs/>
                      <w:color w:val="auto"/>
                      <w:highlight w:val="none"/>
                    </w:rPr>
                    <w:t>昼间</w:t>
                  </w:r>
                </w:p>
                <w:p>
                  <w:pPr>
                    <w:jc w:val="center"/>
                    <w:rPr>
                      <w:rStyle w:val="66"/>
                      <w:b/>
                      <w:bCs/>
                      <w:color w:val="auto"/>
                      <w:highlight w:val="none"/>
                    </w:rPr>
                  </w:pPr>
                  <w:r>
                    <w:rPr>
                      <w:rStyle w:val="66"/>
                      <w:b/>
                      <w:bCs/>
                      <w:color w:val="auto"/>
                      <w:highlight w:val="none"/>
                    </w:rPr>
                    <w:t>dB(A)</w:t>
                  </w:r>
                </w:p>
              </w:tc>
              <w:tc>
                <w:tcPr>
                  <w:tcW w:w="1123" w:type="dxa"/>
                  <w:tcBorders>
                    <w:tl2br w:val="nil"/>
                    <w:tr2bl w:val="nil"/>
                  </w:tcBorders>
                  <w:vAlign w:val="center"/>
                </w:tcPr>
                <w:p>
                  <w:pPr>
                    <w:jc w:val="center"/>
                    <w:rPr>
                      <w:rStyle w:val="66"/>
                      <w:b/>
                      <w:bCs/>
                      <w:color w:val="auto"/>
                      <w:highlight w:val="none"/>
                    </w:rPr>
                  </w:pPr>
                  <w:r>
                    <w:rPr>
                      <w:rStyle w:val="66"/>
                      <w:b/>
                      <w:bCs/>
                      <w:color w:val="auto"/>
                      <w:highlight w:val="none"/>
                    </w:rPr>
                    <w:t>夜间</w:t>
                  </w:r>
                </w:p>
                <w:p>
                  <w:pPr>
                    <w:jc w:val="center"/>
                    <w:rPr>
                      <w:rStyle w:val="66"/>
                      <w:b/>
                      <w:bCs/>
                      <w:color w:val="auto"/>
                      <w:highlight w:val="none"/>
                    </w:rPr>
                  </w:pPr>
                  <w:r>
                    <w:rPr>
                      <w:rStyle w:val="66"/>
                      <w:b/>
                      <w:bCs/>
                      <w:color w:val="auto"/>
                      <w:highlight w:val="none"/>
                    </w:rPr>
                    <w:t>dB(A)</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282" w:hRule="atLeast"/>
                <w:jc w:val="center"/>
              </w:trPr>
              <w:tc>
                <w:tcPr>
                  <w:tcW w:w="651" w:type="dxa"/>
                  <w:tcBorders>
                    <w:tl2br w:val="nil"/>
                    <w:tr2bl w:val="nil"/>
                  </w:tcBorders>
                  <w:vAlign w:val="center"/>
                </w:tcPr>
                <w:p>
                  <w:pPr>
                    <w:jc w:val="center"/>
                    <w:rPr>
                      <w:color w:val="auto"/>
                      <w:highlight w:val="none"/>
                    </w:rPr>
                  </w:pPr>
                  <w:r>
                    <w:rPr>
                      <w:rFonts w:hint="eastAsia"/>
                      <w:color w:val="auto"/>
                      <w:highlight w:val="none"/>
                    </w:rPr>
                    <w:t>1</w:t>
                  </w:r>
                </w:p>
              </w:tc>
              <w:tc>
                <w:tcPr>
                  <w:tcW w:w="1898" w:type="dxa"/>
                  <w:tcBorders>
                    <w:tl2br w:val="nil"/>
                    <w:tr2bl w:val="nil"/>
                  </w:tcBorders>
                  <w:vAlign w:val="center"/>
                </w:tcPr>
                <w:p>
                  <w:pPr>
                    <w:jc w:val="center"/>
                    <w:rPr>
                      <w:color w:val="auto"/>
                      <w:highlight w:val="none"/>
                    </w:rPr>
                  </w:pPr>
                  <w:r>
                    <w:rPr>
                      <w:rFonts w:hint="eastAsia"/>
                      <w:color w:val="auto"/>
                      <w:highlight w:val="none"/>
                    </w:rPr>
                    <w:t>1#管线上游</w:t>
                  </w:r>
                </w:p>
              </w:tc>
              <w:tc>
                <w:tcPr>
                  <w:tcW w:w="1119" w:type="dxa"/>
                  <w:tcBorders>
                    <w:tl2br w:val="nil"/>
                    <w:tr2bl w:val="nil"/>
                  </w:tcBorders>
                  <w:vAlign w:val="center"/>
                </w:tcPr>
                <w:p>
                  <w:pPr>
                    <w:jc w:val="center"/>
                    <w:rPr>
                      <w:color w:val="auto"/>
                      <w:highlight w:val="none"/>
                    </w:rPr>
                  </w:pPr>
                  <w:r>
                    <w:rPr>
                      <w:rFonts w:hint="eastAsia"/>
                      <w:color w:val="auto"/>
                      <w:highlight w:val="none"/>
                    </w:rPr>
                    <w:t>1.5</w:t>
                  </w:r>
                </w:p>
              </w:tc>
              <w:tc>
                <w:tcPr>
                  <w:tcW w:w="1122" w:type="dxa"/>
                  <w:tcBorders>
                    <w:tl2br w:val="nil"/>
                    <w:tr2bl w:val="nil"/>
                  </w:tcBorders>
                  <w:vAlign w:val="center"/>
                </w:tcPr>
                <w:p>
                  <w:pPr>
                    <w:jc w:val="center"/>
                    <w:rPr>
                      <w:color w:val="auto"/>
                      <w:highlight w:val="none"/>
                    </w:rPr>
                  </w:pPr>
                  <w:r>
                    <w:rPr>
                      <w:rFonts w:hint="eastAsia"/>
                      <w:color w:val="auto"/>
                      <w:highlight w:val="none"/>
                    </w:rPr>
                    <w:t>44.5</w:t>
                  </w:r>
                </w:p>
              </w:tc>
              <w:tc>
                <w:tcPr>
                  <w:tcW w:w="1123" w:type="dxa"/>
                  <w:tcBorders>
                    <w:tl2br w:val="nil"/>
                    <w:tr2bl w:val="nil"/>
                  </w:tcBorders>
                  <w:vAlign w:val="center"/>
                </w:tcPr>
                <w:p>
                  <w:pPr>
                    <w:jc w:val="center"/>
                    <w:rPr>
                      <w:color w:val="auto"/>
                      <w:highlight w:val="none"/>
                    </w:rPr>
                  </w:pPr>
                  <w:r>
                    <w:rPr>
                      <w:rFonts w:hint="eastAsia"/>
                      <w:color w:val="auto"/>
                      <w:highlight w:val="none"/>
                    </w:rPr>
                    <w:t>41.6</w:t>
                  </w:r>
                </w:p>
              </w:tc>
              <w:tc>
                <w:tcPr>
                  <w:tcW w:w="1122" w:type="dxa"/>
                  <w:tcBorders>
                    <w:tl2br w:val="nil"/>
                    <w:tr2bl w:val="nil"/>
                  </w:tcBorders>
                  <w:vAlign w:val="center"/>
                </w:tcPr>
                <w:p>
                  <w:pPr>
                    <w:jc w:val="center"/>
                    <w:rPr>
                      <w:color w:val="auto"/>
                      <w:highlight w:val="none"/>
                    </w:rPr>
                  </w:pPr>
                  <w:r>
                    <w:rPr>
                      <w:rFonts w:hint="eastAsia"/>
                      <w:color w:val="auto"/>
                      <w:highlight w:val="none"/>
                    </w:rPr>
                    <w:t>45.1</w:t>
                  </w:r>
                </w:p>
              </w:tc>
              <w:tc>
                <w:tcPr>
                  <w:tcW w:w="1123" w:type="dxa"/>
                  <w:tcBorders>
                    <w:tl2br w:val="nil"/>
                    <w:tr2bl w:val="nil"/>
                  </w:tcBorders>
                  <w:vAlign w:val="center"/>
                </w:tcPr>
                <w:p>
                  <w:pPr>
                    <w:jc w:val="center"/>
                    <w:rPr>
                      <w:color w:val="auto"/>
                      <w:highlight w:val="none"/>
                    </w:rPr>
                  </w:pPr>
                  <w:r>
                    <w:rPr>
                      <w:rFonts w:hint="eastAsia"/>
                      <w:color w:val="auto"/>
                      <w:highlight w:val="none"/>
                    </w:rPr>
                    <w:t>42.0</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282" w:hRule="atLeast"/>
                <w:jc w:val="center"/>
              </w:trPr>
              <w:tc>
                <w:tcPr>
                  <w:tcW w:w="651" w:type="dxa"/>
                  <w:tcBorders>
                    <w:tl2br w:val="nil"/>
                    <w:tr2bl w:val="nil"/>
                  </w:tcBorders>
                  <w:vAlign w:val="center"/>
                </w:tcPr>
                <w:p>
                  <w:pPr>
                    <w:jc w:val="center"/>
                    <w:rPr>
                      <w:color w:val="auto"/>
                      <w:highlight w:val="none"/>
                    </w:rPr>
                  </w:pPr>
                  <w:r>
                    <w:rPr>
                      <w:rFonts w:hint="eastAsia"/>
                      <w:color w:val="auto"/>
                      <w:highlight w:val="none"/>
                    </w:rPr>
                    <w:t>2</w:t>
                  </w:r>
                </w:p>
              </w:tc>
              <w:tc>
                <w:tcPr>
                  <w:tcW w:w="1898" w:type="dxa"/>
                  <w:tcBorders>
                    <w:tl2br w:val="nil"/>
                    <w:tr2bl w:val="nil"/>
                  </w:tcBorders>
                  <w:vAlign w:val="center"/>
                </w:tcPr>
                <w:p>
                  <w:pPr>
                    <w:jc w:val="center"/>
                    <w:rPr>
                      <w:color w:val="auto"/>
                      <w:highlight w:val="none"/>
                    </w:rPr>
                  </w:pPr>
                  <w:r>
                    <w:rPr>
                      <w:color w:val="auto"/>
                      <w:highlight w:val="none"/>
                    </w:rPr>
                    <w:t>2</w:t>
                  </w:r>
                  <w:r>
                    <w:rPr>
                      <w:rFonts w:hint="eastAsia"/>
                      <w:color w:val="auto"/>
                      <w:highlight w:val="none"/>
                    </w:rPr>
                    <w:t>#管线下游</w:t>
                  </w:r>
                </w:p>
              </w:tc>
              <w:tc>
                <w:tcPr>
                  <w:tcW w:w="1119" w:type="dxa"/>
                  <w:tcBorders>
                    <w:tl2br w:val="nil"/>
                    <w:tr2bl w:val="nil"/>
                  </w:tcBorders>
                  <w:vAlign w:val="center"/>
                </w:tcPr>
                <w:p>
                  <w:pPr>
                    <w:jc w:val="center"/>
                    <w:rPr>
                      <w:color w:val="auto"/>
                      <w:highlight w:val="none"/>
                    </w:rPr>
                  </w:pPr>
                  <w:r>
                    <w:rPr>
                      <w:rFonts w:hint="eastAsia"/>
                      <w:color w:val="auto"/>
                      <w:highlight w:val="none"/>
                    </w:rPr>
                    <w:t>1.5</w:t>
                  </w:r>
                </w:p>
              </w:tc>
              <w:tc>
                <w:tcPr>
                  <w:tcW w:w="1122" w:type="dxa"/>
                  <w:tcBorders>
                    <w:tl2br w:val="nil"/>
                    <w:tr2bl w:val="nil"/>
                  </w:tcBorders>
                  <w:vAlign w:val="center"/>
                </w:tcPr>
                <w:p>
                  <w:pPr>
                    <w:jc w:val="center"/>
                    <w:rPr>
                      <w:color w:val="auto"/>
                      <w:highlight w:val="none"/>
                    </w:rPr>
                  </w:pPr>
                  <w:r>
                    <w:rPr>
                      <w:rFonts w:hint="eastAsia"/>
                      <w:color w:val="auto"/>
                      <w:highlight w:val="none"/>
                    </w:rPr>
                    <w:t>43.8</w:t>
                  </w:r>
                </w:p>
              </w:tc>
              <w:tc>
                <w:tcPr>
                  <w:tcW w:w="1123" w:type="dxa"/>
                  <w:tcBorders>
                    <w:tl2br w:val="nil"/>
                    <w:tr2bl w:val="nil"/>
                  </w:tcBorders>
                  <w:vAlign w:val="center"/>
                </w:tcPr>
                <w:p>
                  <w:pPr>
                    <w:jc w:val="center"/>
                    <w:rPr>
                      <w:color w:val="auto"/>
                      <w:highlight w:val="none"/>
                    </w:rPr>
                  </w:pPr>
                  <w:r>
                    <w:rPr>
                      <w:rFonts w:hint="eastAsia"/>
                      <w:color w:val="auto"/>
                      <w:highlight w:val="none"/>
                    </w:rPr>
                    <w:t>40.2</w:t>
                  </w:r>
                </w:p>
              </w:tc>
              <w:tc>
                <w:tcPr>
                  <w:tcW w:w="1122" w:type="dxa"/>
                  <w:tcBorders>
                    <w:tl2br w:val="nil"/>
                    <w:tr2bl w:val="nil"/>
                  </w:tcBorders>
                  <w:vAlign w:val="center"/>
                </w:tcPr>
                <w:p>
                  <w:pPr>
                    <w:jc w:val="center"/>
                    <w:rPr>
                      <w:color w:val="auto"/>
                      <w:highlight w:val="none"/>
                    </w:rPr>
                  </w:pPr>
                  <w:r>
                    <w:rPr>
                      <w:rFonts w:hint="eastAsia"/>
                      <w:color w:val="auto"/>
                      <w:highlight w:val="none"/>
                    </w:rPr>
                    <w:t>44.1</w:t>
                  </w:r>
                </w:p>
              </w:tc>
              <w:tc>
                <w:tcPr>
                  <w:tcW w:w="1123" w:type="dxa"/>
                  <w:tcBorders>
                    <w:tl2br w:val="nil"/>
                    <w:tr2bl w:val="nil"/>
                  </w:tcBorders>
                  <w:vAlign w:val="center"/>
                </w:tcPr>
                <w:p>
                  <w:pPr>
                    <w:jc w:val="center"/>
                    <w:rPr>
                      <w:color w:val="auto"/>
                      <w:highlight w:val="none"/>
                    </w:rPr>
                  </w:pPr>
                  <w:r>
                    <w:rPr>
                      <w:rFonts w:hint="eastAsia"/>
                      <w:color w:val="auto"/>
                      <w:highlight w:val="none"/>
                    </w:rPr>
                    <w:t>41.7</w:t>
                  </w:r>
                </w:p>
              </w:tc>
            </w:tr>
          </w:tbl>
          <w:p>
            <w:pPr>
              <w:pStyle w:val="7"/>
              <w:rPr>
                <w:color w:val="auto"/>
                <w:highlight w:val="none"/>
              </w:rPr>
            </w:pPr>
          </w:p>
          <w:p>
            <w:pPr>
              <w:spacing w:line="360" w:lineRule="auto"/>
              <w:jc w:val="center"/>
              <w:rPr>
                <w:rFonts w:eastAsia="黑体"/>
                <w:b/>
                <w:color w:val="auto"/>
                <w:sz w:val="24"/>
                <w:highlight w:val="none"/>
              </w:rPr>
            </w:pPr>
            <w:r>
              <w:rPr>
                <w:rFonts w:eastAsia="黑体"/>
                <w:b/>
                <w:color w:val="auto"/>
                <w:sz w:val="24"/>
                <w:highlight w:val="none"/>
              </w:rPr>
              <w:t>表3-</w:t>
            </w:r>
            <w:r>
              <w:rPr>
                <w:rFonts w:hint="eastAsia" w:eastAsia="黑体"/>
                <w:b/>
                <w:color w:val="auto"/>
                <w:sz w:val="24"/>
                <w:highlight w:val="none"/>
              </w:rPr>
              <w:t>6</w:t>
            </w:r>
            <w:r>
              <w:rPr>
                <w:rFonts w:eastAsia="黑体"/>
                <w:b/>
                <w:color w:val="auto"/>
                <w:sz w:val="24"/>
                <w:highlight w:val="none"/>
              </w:rPr>
              <w:t xml:space="preserve">  本项目声环境</w:t>
            </w:r>
            <w:r>
              <w:rPr>
                <w:rFonts w:hint="eastAsia" w:eastAsia="黑体"/>
                <w:b/>
                <w:color w:val="auto"/>
                <w:sz w:val="24"/>
                <w:highlight w:val="none"/>
              </w:rPr>
              <w:t>敏感目标</w:t>
            </w:r>
            <w:r>
              <w:rPr>
                <w:rFonts w:eastAsia="黑体"/>
                <w:b/>
                <w:color w:val="auto"/>
                <w:sz w:val="24"/>
                <w:highlight w:val="none"/>
              </w:rPr>
              <w:t>监测结果统计表</w:t>
            </w:r>
          </w:p>
          <w:tbl>
            <w:tblPr>
              <w:tblStyle w:val="25"/>
              <w:tblW w:w="8163" w:type="dxa"/>
              <w:jc w:val="center"/>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fixed"/>
              <w:tblCellMar>
                <w:top w:w="0" w:type="dxa"/>
                <w:left w:w="108" w:type="dxa"/>
                <w:bottom w:w="0" w:type="dxa"/>
                <w:right w:w="108" w:type="dxa"/>
              </w:tblCellMar>
            </w:tblPr>
            <w:tblGrid>
              <w:gridCol w:w="1665"/>
              <w:gridCol w:w="1306"/>
              <w:gridCol w:w="1245"/>
              <w:gridCol w:w="1005"/>
              <w:gridCol w:w="960"/>
              <w:gridCol w:w="1005"/>
              <w:gridCol w:w="977"/>
            </w:tblGrid>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1665" w:type="dxa"/>
                  <w:vMerge w:val="restart"/>
                  <w:tcBorders>
                    <w:tl2br w:val="nil"/>
                    <w:tr2bl w:val="nil"/>
                  </w:tcBorders>
                  <w:vAlign w:val="center"/>
                </w:tcPr>
                <w:p>
                  <w:pPr>
                    <w:adjustRightInd w:val="0"/>
                    <w:snapToGrid w:val="0"/>
                    <w:spacing w:line="240" w:lineRule="atLeast"/>
                    <w:jc w:val="center"/>
                    <w:rPr>
                      <w:b/>
                      <w:color w:val="auto"/>
                      <w:szCs w:val="21"/>
                      <w:highlight w:val="none"/>
                    </w:rPr>
                  </w:pPr>
                  <w:r>
                    <w:rPr>
                      <w:b/>
                      <w:color w:val="auto"/>
                      <w:szCs w:val="21"/>
                      <w:highlight w:val="none"/>
                    </w:rPr>
                    <w:t>测量点位</w:t>
                  </w:r>
                </w:p>
              </w:tc>
              <w:tc>
                <w:tcPr>
                  <w:tcW w:w="1306" w:type="dxa"/>
                  <w:vMerge w:val="restart"/>
                  <w:tcBorders>
                    <w:tl2br w:val="nil"/>
                    <w:tr2bl w:val="nil"/>
                  </w:tcBorders>
                  <w:vAlign w:val="center"/>
                </w:tcPr>
                <w:p>
                  <w:pPr>
                    <w:adjustRightInd w:val="0"/>
                    <w:snapToGrid w:val="0"/>
                    <w:spacing w:line="240" w:lineRule="atLeast"/>
                    <w:jc w:val="center"/>
                    <w:rPr>
                      <w:b/>
                      <w:color w:val="auto"/>
                      <w:szCs w:val="21"/>
                      <w:highlight w:val="none"/>
                    </w:rPr>
                  </w:pPr>
                  <w:r>
                    <w:rPr>
                      <w:rFonts w:hint="eastAsia"/>
                      <w:b/>
                      <w:color w:val="auto"/>
                      <w:szCs w:val="21"/>
                      <w:highlight w:val="none"/>
                    </w:rPr>
                    <w:t>房屋距项目水平距离（m）</w:t>
                  </w:r>
                </w:p>
              </w:tc>
              <w:tc>
                <w:tcPr>
                  <w:tcW w:w="1245" w:type="dxa"/>
                  <w:vMerge w:val="restart"/>
                  <w:tcBorders>
                    <w:tl2br w:val="nil"/>
                    <w:tr2bl w:val="nil"/>
                  </w:tcBorders>
                  <w:vAlign w:val="center"/>
                </w:tcPr>
                <w:p>
                  <w:pPr>
                    <w:adjustRightInd w:val="0"/>
                    <w:snapToGrid w:val="0"/>
                    <w:spacing w:line="240" w:lineRule="atLeast"/>
                    <w:jc w:val="center"/>
                    <w:rPr>
                      <w:b/>
                      <w:color w:val="auto"/>
                      <w:szCs w:val="21"/>
                      <w:highlight w:val="none"/>
                    </w:rPr>
                  </w:pPr>
                  <w:r>
                    <w:rPr>
                      <w:b/>
                      <w:color w:val="auto"/>
                      <w:szCs w:val="21"/>
                      <w:highlight w:val="none"/>
                    </w:rPr>
                    <w:t>测量高度</w:t>
                  </w:r>
                </w:p>
                <w:p>
                  <w:pPr>
                    <w:adjustRightInd w:val="0"/>
                    <w:snapToGrid w:val="0"/>
                    <w:spacing w:line="240" w:lineRule="atLeast"/>
                    <w:jc w:val="center"/>
                    <w:rPr>
                      <w:b/>
                      <w:color w:val="auto"/>
                      <w:szCs w:val="21"/>
                      <w:highlight w:val="none"/>
                    </w:rPr>
                  </w:pPr>
                  <w:r>
                    <w:rPr>
                      <w:b/>
                      <w:color w:val="auto"/>
                      <w:szCs w:val="21"/>
                      <w:highlight w:val="none"/>
                    </w:rPr>
                    <w:t>（m）</w:t>
                  </w:r>
                </w:p>
              </w:tc>
              <w:tc>
                <w:tcPr>
                  <w:tcW w:w="1965" w:type="dxa"/>
                  <w:gridSpan w:val="2"/>
                  <w:tcBorders>
                    <w:tl2br w:val="nil"/>
                    <w:tr2bl w:val="nil"/>
                  </w:tcBorders>
                  <w:vAlign w:val="center"/>
                </w:tcPr>
                <w:p>
                  <w:pPr>
                    <w:jc w:val="center"/>
                    <w:rPr>
                      <w:b/>
                      <w:bCs/>
                      <w:color w:val="auto"/>
                      <w:highlight w:val="none"/>
                    </w:rPr>
                  </w:pPr>
                  <w:r>
                    <w:rPr>
                      <w:b/>
                      <w:bCs/>
                      <w:color w:val="auto"/>
                      <w:highlight w:val="none"/>
                    </w:rPr>
                    <w:t>7</w:t>
                  </w:r>
                  <w:r>
                    <w:rPr>
                      <w:rFonts w:hint="eastAsia"/>
                      <w:b/>
                      <w:bCs/>
                      <w:color w:val="auto"/>
                      <w:highlight w:val="none"/>
                    </w:rPr>
                    <w:t>月2</w:t>
                  </w:r>
                  <w:r>
                    <w:rPr>
                      <w:b/>
                      <w:bCs/>
                      <w:color w:val="auto"/>
                      <w:highlight w:val="none"/>
                    </w:rPr>
                    <w:t>6</w:t>
                  </w:r>
                  <w:r>
                    <w:rPr>
                      <w:rFonts w:hint="eastAsia"/>
                      <w:b/>
                      <w:bCs/>
                      <w:color w:val="auto"/>
                      <w:highlight w:val="none"/>
                    </w:rPr>
                    <w:t>日</w:t>
                  </w:r>
                </w:p>
              </w:tc>
              <w:tc>
                <w:tcPr>
                  <w:tcW w:w="1982" w:type="dxa"/>
                  <w:gridSpan w:val="2"/>
                  <w:tcBorders>
                    <w:tl2br w:val="nil"/>
                    <w:tr2bl w:val="nil"/>
                  </w:tcBorders>
                  <w:vAlign w:val="center"/>
                </w:tcPr>
                <w:p>
                  <w:pPr>
                    <w:jc w:val="center"/>
                    <w:rPr>
                      <w:b/>
                      <w:bCs/>
                      <w:color w:val="auto"/>
                      <w:highlight w:val="none"/>
                    </w:rPr>
                  </w:pPr>
                  <w:r>
                    <w:rPr>
                      <w:b/>
                      <w:bCs/>
                      <w:color w:val="auto"/>
                      <w:highlight w:val="none"/>
                    </w:rPr>
                    <w:t>7</w:t>
                  </w:r>
                  <w:r>
                    <w:rPr>
                      <w:rFonts w:hint="eastAsia"/>
                      <w:b/>
                      <w:bCs/>
                      <w:color w:val="auto"/>
                      <w:highlight w:val="none"/>
                    </w:rPr>
                    <w:t>月2</w:t>
                  </w:r>
                  <w:r>
                    <w:rPr>
                      <w:b/>
                      <w:bCs/>
                      <w:color w:val="auto"/>
                      <w:highlight w:val="none"/>
                    </w:rPr>
                    <w:t>7</w:t>
                  </w:r>
                  <w:r>
                    <w:rPr>
                      <w:rFonts w:hint="eastAsia"/>
                      <w:b/>
                      <w:bCs/>
                      <w:color w:val="auto"/>
                      <w:highlight w:val="none"/>
                    </w:rPr>
                    <w:t>日</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1665" w:type="dxa"/>
                  <w:vMerge w:val="continue"/>
                  <w:tcBorders>
                    <w:tl2br w:val="nil"/>
                    <w:tr2bl w:val="nil"/>
                  </w:tcBorders>
                  <w:vAlign w:val="center"/>
                </w:tcPr>
                <w:p>
                  <w:pPr>
                    <w:spacing w:line="240" w:lineRule="atLeast"/>
                    <w:jc w:val="center"/>
                    <w:rPr>
                      <w:b/>
                      <w:color w:val="auto"/>
                      <w:szCs w:val="21"/>
                      <w:highlight w:val="none"/>
                    </w:rPr>
                  </w:pPr>
                </w:p>
              </w:tc>
              <w:tc>
                <w:tcPr>
                  <w:tcW w:w="1306" w:type="dxa"/>
                  <w:vMerge w:val="continue"/>
                  <w:tcBorders>
                    <w:tl2br w:val="nil"/>
                    <w:tr2bl w:val="nil"/>
                  </w:tcBorders>
                  <w:vAlign w:val="center"/>
                </w:tcPr>
                <w:p>
                  <w:pPr>
                    <w:spacing w:line="240" w:lineRule="atLeast"/>
                    <w:jc w:val="center"/>
                    <w:rPr>
                      <w:b/>
                      <w:color w:val="auto"/>
                      <w:szCs w:val="21"/>
                      <w:highlight w:val="none"/>
                    </w:rPr>
                  </w:pPr>
                </w:p>
              </w:tc>
              <w:tc>
                <w:tcPr>
                  <w:tcW w:w="1245" w:type="dxa"/>
                  <w:vMerge w:val="continue"/>
                  <w:tcBorders>
                    <w:tl2br w:val="nil"/>
                    <w:tr2bl w:val="nil"/>
                  </w:tcBorders>
                  <w:vAlign w:val="center"/>
                </w:tcPr>
                <w:p>
                  <w:pPr>
                    <w:spacing w:line="240" w:lineRule="atLeast"/>
                    <w:jc w:val="center"/>
                    <w:rPr>
                      <w:b/>
                      <w:color w:val="auto"/>
                      <w:szCs w:val="21"/>
                      <w:highlight w:val="none"/>
                    </w:rPr>
                  </w:pPr>
                </w:p>
              </w:tc>
              <w:tc>
                <w:tcPr>
                  <w:tcW w:w="1005" w:type="dxa"/>
                  <w:tcBorders>
                    <w:tl2br w:val="nil"/>
                    <w:tr2bl w:val="nil"/>
                  </w:tcBorders>
                  <w:vAlign w:val="center"/>
                </w:tcPr>
                <w:p>
                  <w:pPr>
                    <w:adjustRightInd w:val="0"/>
                    <w:snapToGrid w:val="0"/>
                    <w:spacing w:line="240" w:lineRule="atLeast"/>
                    <w:jc w:val="center"/>
                    <w:rPr>
                      <w:b/>
                      <w:color w:val="auto"/>
                      <w:szCs w:val="21"/>
                      <w:highlight w:val="none"/>
                    </w:rPr>
                  </w:pPr>
                  <w:r>
                    <w:rPr>
                      <w:b/>
                      <w:color w:val="auto"/>
                      <w:szCs w:val="21"/>
                      <w:highlight w:val="none"/>
                    </w:rPr>
                    <w:t>昼间dB(A)</w:t>
                  </w:r>
                </w:p>
              </w:tc>
              <w:tc>
                <w:tcPr>
                  <w:tcW w:w="960" w:type="dxa"/>
                  <w:tcBorders>
                    <w:tl2br w:val="nil"/>
                    <w:tr2bl w:val="nil"/>
                  </w:tcBorders>
                  <w:vAlign w:val="center"/>
                </w:tcPr>
                <w:p>
                  <w:pPr>
                    <w:adjustRightInd w:val="0"/>
                    <w:snapToGrid w:val="0"/>
                    <w:spacing w:line="240" w:lineRule="atLeast"/>
                    <w:jc w:val="center"/>
                    <w:rPr>
                      <w:b/>
                      <w:color w:val="auto"/>
                      <w:szCs w:val="21"/>
                      <w:highlight w:val="none"/>
                    </w:rPr>
                  </w:pPr>
                  <w:r>
                    <w:rPr>
                      <w:b/>
                      <w:color w:val="auto"/>
                      <w:szCs w:val="21"/>
                      <w:highlight w:val="none"/>
                    </w:rPr>
                    <w:t>夜间dB(A)</w:t>
                  </w:r>
                </w:p>
              </w:tc>
              <w:tc>
                <w:tcPr>
                  <w:tcW w:w="1005" w:type="dxa"/>
                  <w:tcBorders>
                    <w:tl2br w:val="nil"/>
                    <w:tr2bl w:val="nil"/>
                  </w:tcBorders>
                  <w:vAlign w:val="center"/>
                </w:tcPr>
                <w:p>
                  <w:pPr>
                    <w:adjustRightInd w:val="0"/>
                    <w:snapToGrid w:val="0"/>
                    <w:spacing w:line="240" w:lineRule="atLeast"/>
                    <w:jc w:val="center"/>
                    <w:rPr>
                      <w:b/>
                      <w:color w:val="auto"/>
                      <w:szCs w:val="21"/>
                      <w:highlight w:val="none"/>
                    </w:rPr>
                  </w:pPr>
                  <w:r>
                    <w:rPr>
                      <w:b/>
                      <w:color w:val="auto"/>
                      <w:szCs w:val="21"/>
                      <w:highlight w:val="none"/>
                    </w:rPr>
                    <w:t>昼间dB(A)</w:t>
                  </w:r>
                </w:p>
              </w:tc>
              <w:tc>
                <w:tcPr>
                  <w:tcW w:w="977" w:type="dxa"/>
                  <w:tcBorders>
                    <w:tl2br w:val="nil"/>
                    <w:tr2bl w:val="nil"/>
                  </w:tcBorders>
                  <w:vAlign w:val="center"/>
                </w:tcPr>
                <w:p>
                  <w:pPr>
                    <w:adjustRightInd w:val="0"/>
                    <w:snapToGrid w:val="0"/>
                    <w:spacing w:line="240" w:lineRule="atLeast"/>
                    <w:jc w:val="center"/>
                    <w:rPr>
                      <w:b/>
                      <w:color w:val="auto"/>
                      <w:szCs w:val="21"/>
                      <w:highlight w:val="none"/>
                    </w:rPr>
                  </w:pPr>
                  <w:r>
                    <w:rPr>
                      <w:b/>
                      <w:color w:val="auto"/>
                      <w:szCs w:val="21"/>
                      <w:highlight w:val="none"/>
                    </w:rPr>
                    <w:t>夜间dB(A)</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PrEx>
              <w:trPr>
                <w:trHeight w:val="340" w:hRule="atLeast"/>
                <w:jc w:val="center"/>
              </w:trPr>
              <w:tc>
                <w:tcPr>
                  <w:tcW w:w="1665" w:type="dxa"/>
                  <w:tcBorders>
                    <w:tl2br w:val="nil"/>
                    <w:tr2bl w:val="nil"/>
                  </w:tcBorders>
                  <w:vAlign w:val="center"/>
                </w:tcPr>
                <w:p>
                  <w:pPr>
                    <w:widowControl/>
                    <w:jc w:val="center"/>
                    <w:rPr>
                      <w:color w:val="auto"/>
                      <w:highlight w:val="none"/>
                    </w:rPr>
                  </w:pPr>
                  <w:r>
                    <w:rPr>
                      <w:rFonts w:hint="eastAsia"/>
                      <w:color w:val="auto"/>
                      <w:highlight w:val="none"/>
                      <w:lang w:val="en-US" w:eastAsia="zh-CN"/>
                    </w:rPr>
                    <w:t>3#</w:t>
                  </w:r>
                  <w:r>
                    <w:rPr>
                      <w:rFonts w:hint="eastAsia"/>
                      <w:color w:val="auto"/>
                      <w:highlight w:val="none"/>
                    </w:rPr>
                    <w:t>同德</w:t>
                  </w:r>
                  <w:r>
                    <w:rPr>
                      <w:color w:val="auto"/>
                      <w:highlight w:val="none"/>
                    </w:rPr>
                    <w:t>村</w:t>
                  </w:r>
                </w:p>
              </w:tc>
              <w:tc>
                <w:tcPr>
                  <w:tcW w:w="1306" w:type="dxa"/>
                  <w:tcBorders>
                    <w:tl2br w:val="nil"/>
                    <w:tr2bl w:val="nil"/>
                  </w:tcBorders>
                  <w:vAlign w:val="center"/>
                </w:tcPr>
                <w:p>
                  <w:pPr>
                    <w:widowControl/>
                    <w:jc w:val="center"/>
                    <w:rPr>
                      <w:color w:val="auto"/>
                      <w:highlight w:val="none"/>
                    </w:rPr>
                  </w:pPr>
                  <w:r>
                    <w:rPr>
                      <w:rFonts w:hint="eastAsia"/>
                      <w:color w:val="auto"/>
                      <w:highlight w:val="none"/>
                    </w:rPr>
                    <w:t>20</w:t>
                  </w:r>
                </w:p>
              </w:tc>
              <w:tc>
                <w:tcPr>
                  <w:tcW w:w="1245" w:type="dxa"/>
                  <w:tcBorders>
                    <w:tl2br w:val="nil"/>
                    <w:tr2bl w:val="nil"/>
                  </w:tcBorders>
                  <w:vAlign w:val="center"/>
                </w:tcPr>
                <w:p>
                  <w:pPr>
                    <w:adjustRightInd w:val="0"/>
                    <w:snapToGrid w:val="0"/>
                    <w:spacing w:line="240" w:lineRule="atLeast"/>
                    <w:jc w:val="center"/>
                    <w:rPr>
                      <w:color w:val="auto"/>
                      <w:szCs w:val="21"/>
                      <w:highlight w:val="none"/>
                    </w:rPr>
                  </w:pPr>
                  <w:r>
                    <w:rPr>
                      <w:color w:val="auto"/>
                      <w:szCs w:val="21"/>
                      <w:highlight w:val="none"/>
                    </w:rPr>
                    <w:t>1.5</w:t>
                  </w:r>
                </w:p>
              </w:tc>
              <w:tc>
                <w:tcPr>
                  <w:tcW w:w="1005" w:type="dxa"/>
                  <w:tcBorders>
                    <w:tl2br w:val="nil"/>
                    <w:tr2bl w:val="nil"/>
                  </w:tcBorders>
                  <w:vAlign w:val="center"/>
                </w:tcPr>
                <w:p>
                  <w:pPr>
                    <w:jc w:val="center"/>
                    <w:rPr>
                      <w:color w:val="auto"/>
                      <w:highlight w:val="none"/>
                    </w:rPr>
                  </w:pPr>
                  <w:r>
                    <w:rPr>
                      <w:rFonts w:hint="eastAsia"/>
                      <w:color w:val="auto"/>
                      <w:highlight w:val="none"/>
                    </w:rPr>
                    <w:t>45.7</w:t>
                  </w:r>
                </w:p>
              </w:tc>
              <w:tc>
                <w:tcPr>
                  <w:tcW w:w="960" w:type="dxa"/>
                  <w:tcBorders>
                    <w:tl2br w:val="nil"/>
                    <w:tr2bl w:val="nil"/>
                  </w:tcBorders>
                  <w:vAlign w:val="center"/>
                </w:tcPr>
                <w:p>
                  <w:pPr>
                    <w:adjustRightInd w:val="0"/>
                    <w:snapToGrid w:val="0"/>
                    <w:spacing w:line="240" w:lineRule="atLeast"/>
                    <w:jc w:val="center"/>
                    <w:rPr>
                      <w:bCs/>
                      <w:color w:val="auto"/>
                      <w:szCs w:val="21"/>
                      <w:highlight w:val="none"/>
                    </w:rPr>
                  </w:pPr>
                  <w:r>
                    <w:rPr>
                      <w:rFonts w:hint="eastAsia"/>
                      <w:bCs/>
                      <w:color w:val="auto"/>
                      <w:szCs w:val="21"/>
                      <w:highlight w:val="none"/>
                    </w:rPr>
                    <w:t>40.3</w:t>
                  </w:r>
                </w:p>
              </w:tc>
              <w:tc>
                <w:tcPr>
                  <w:tcW w:w="1005" w:type="dxa"/>
                  <w:tcBorders>
                    <w:tl2br w:val="nil"/>
                    <w:tr2bl w:val="nil"/>
                  </w:tcBorders>
                  <w:vAlign w:val="center"/>
                </w:tcPr>
                <w:p>
                  <w:pPr>
                    <w:jc w:val="center"/>
                    <w:rPr>
                      <w:color w:val="auto"/>
                      <w:highlight w:val="none"/>
                    </w:rPr>
                  </w:pPr>
                  <w:r>
                    <w:rPr>
                      <w:rFonts w:hint="eastAsia"/>
                      <w:color w:val="auto"/>
                      <w:highlight w:val="none"/>
                    </w:rPr>
                    <w:t>46.8</w:t>
                  </w:r>
                </w:p>
              </w:tc>
              <w:tc>
                <w:tcPr>
                  <w:tcW w:w="977" w:type="dxa"/>
                  <w:tcBorders>
                    <w:tl2br w:val="nil"/>
                    <w:tr2bl w:val="nil"/>
                  </w:tcBorders>
                  <w:vAlign w:val="center"/>
                </w:tcPr>
                <w:p>
                  <w:pPr>
                    <w:adjustRightInd w:val="0"/>
                    <w:snapToGrid w:val="0"/>
                    <w:spacing w:line="240" w:lineRule="atLeast"/>
                    <w:jc w:val="center"/>
                    <w:rPr>
                      <w:bCs/>
                      <w:color w:val="auto"/>
                      <w:szCs w:val="21"/>
                      <w:highlight w:val="none"/>
                    </w:rPr>
                  </w:pPr>
                  <w:r>
                    <w:rPr>
                      <w:rFonts w:hint="eastAsia"/>
                      <w:bCs/>
                      <w:color w:val="auto"/>
                      <w:szCs w:val="21"/>
                      <w:highlight w:val="none"/>
                    </w:rPr>
                    <w:t>41.5</w:t>
                  </w:r>
                </w:p>
              </w:tc>
            </w:tr>
          </w:tbl>
          <w:p>
            <w:pPr>
              <w:tabs>
                <w:tab w:val="left" w:pos="407"/>
              </w:tabs>
              <w:spacing w:line="360" w:lineRule="auto"/>
              <w:rPr>
                <w:color w:val="auto"/>
                <w:sz w:val="24"/>
                <w:highlight w:val="none"/>
              </w:rPr>
            </w:pPr>
          </w:p>
          <w:p>
            <w:pPr>
              <w:tabs>
                <w:tab w:val="left" w:pos="407"/>
              </w:tabs>
              <w:spacing w:line="360" w:lineRule="auto"/>
              <w:ind w:firstLine="480" w:firstLineChars="200"/>
              <w:rPr>
                <w:color w:val="auto"/>
                <w:sz w:val="24"/>
                <w:szCs w:val="22"/>
                <w:highlight w:val="none"/>
              </w:rPr>
            </w:pPr>
            <w:r>
              <w:rPr>
                <w:rFonts w:hint="eastAsia"/>
                <w:color w:val="auto"/>
                <w:sz w:val="24"/>
                <w:highlight w:val="none"/>
              </w:rPr>
              <w:t>⑩</w:t>
            </w:r>
            <w:r>
              <w:rPr>
                <w:color w:val="auto"/>
                <w:sz w:val="24"/>
                <w:highlight w:val="none"/>
              </w:rPr>
              <w:t>监测结果分析</w:t>
            </w:r>
          </w:p>
          <w:p>
            <w:pPr>
              <w:widowControl/>
              <w:spacing w:line="360" w:lineRule="auto"/>
              <w:ind w:firstLine="480" w:firstLineChars="200"/>
              <w:jc w:val="left"/>
              <w:rPr>
                <w:color w:val="auto"/>
                <w:sz w:val="24"/>
                <w:highlight w:val="none"/>
              </w:rPr>
            </w:pPr>
            <w:r>
              <w:rPr>
                <w:color w:val="auto"/>
                <w:sz w:val="24"/>
                <w:highlight w:val="none"/>
              </w:rPr>
              <w:t>根据现状监测结果可知：</w:t>
            </w:r>
            <w:r>
              <w:rPr>
                <w:rFonts w:hint="eastAsia"/>
                <w:color w:val="auto"/>
                <w:sz w:val="24"/>
                <w:highlight w:val="none"/>
              </w:rPr>
              <w:t>本项目及周边环境保护目标处</w:t>
            </w:r>
            <w:r>
              <w:rPr>
                <w:color w:val="auto"/>
                <w:sz w:val="24"/>
                <w:highlight w:val="none"/>
              </w:rPr>
              <w:t>监测的噪声值昼间</w:t>
            </w:r>
            <w:r>
              <w:rPr>
                <w:rFonts w:hint="eastAsia"/>
                <w:color w:val="auto"/>
                <w:sz w:val="24"/>
                <w:highlight w:val="none"/>
              </w:rPr>
              <w:t>43.8~46.8d</w:t>
            </w:r>
            <w:r>
              <w:rPr>
                <w:color w:val="auto"/>
                <w:sz w:val="24"/>
                <w:highlight w:val="none"/>
              </w:rPr>
              <w:t>B(A)、夜间</w:t>
            </w:r>
            <w:r>
              <w:rPr>
                <w:rFonts w:hint="eastAsia"/>
                <w:color w:val="auto"/>
                <w:sz w:val="24"/>
                <w:highlight w:val="none"/>
              </w:rPr>
              <w:t>40.2~42.0</w:t>
            </w:r>
            <w:r>
              <w:rPr>
                <w:color w:val="auto"/>
                <w:sz w:val="24"/>
                <w:highlight w:val="none"/>
              </w:rPr>
              <w:t>dB(A)，均低于《声环境质量标准》（GB3096-2008）</w:t>
            </w:r>
            <w:r>
              <w:rPr>
                <w:rFonts w:hint="eastAsia"/>
                <w:color w:val="auto"/>
                <w:sz w:val="24"/>
                <w:highlight w:val="none"/>
              </w:rPr>
              <w:t>1</w:t>
            </w:r>
            <w:r>
              <w:rPr>
                <w:color w:val="auto"/>
                <w:sz w:val="24"/>
                <w:highlight w:val="none"/>
              </w:rPr>
              <w:t>类标准，即：昼间</w:t>
            </w:r>
            <w:r>
              <w:rPr>
                <w:rFonts w:hint="eastAsia"/>
                <w:color w:val="auto"/>
                <w:sz w:val="24"/>
                <w:highlight w:val="none"/>
              </w:rPr>
              <w:t>55</w:t>
            </w:r>
            <w:r>
              <w:rPr>
                <w:color w:val="auto"/>
                <w:sz w:val="24"/>
                <w:highlight w:val="none"/>
              </w:rPr>
              <w:t>dB(A)、夜间</w:t>
            </w:r>
            <w:r>
              <w:rPr>
                <w:rFonts w:hint="eastAsia"/>
                <w:color w:val="auto"/>
                <w:sz w:val="24"/>
                <w:highlight w:val="none"/>
              </w:rPr>
              <w:t>45</w:t>
            </w:r>
            <w:r>
              <w:rPr>
                <w:color w:val="auto"/>
                <w:sz w:val="24"/>
                <w:highlight w:val="none"/>
              </w:rPr>
              <w:t>dB(A)。</w:t>
            </w:r>
          </w:p>
          <w:p>
            <w:pPr>
              <w:spacing w:line="360" w:lineRule="auto"/>
              <w:ind w:firstLine="480" w:firstLineChars="200"/>
              <w:rPr>
                <w:color w:val="auto"/>
                <w:kern w:val="0"/>
                <w:sz w:val="24"/>
                <w:highlight w:val="none"/>
              </w:rPr>
            </w:pPr>
            <w:r>
              <w:rPr>
                <w:color w:val="auto"/>
                <w:sz w:val="24"/>
                <w:highlight w:val="none"/>
              </w:rPr>
              <w:t xml:space="preserve">综上分析，本项目所在区域声环境现状良好。          </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963" w:hRule="atLeast"/>
          <w:jc w:val="center"/>
        </w:trPr>
        <w:tc>
          <w:tcPr>
            <w:tcW w:w="599" w:type="dxa"/>
            <w:tcMar>
              <w:top w:w="57" w:type="dxa"/>
              <w:left w:w="108" w:type="dxa"/>
              <w:bottom w:w="0" w:type="dxa"/>
              <w:right w:w="108" w:type="dxa"/>
            </w:tcMar>
            <w:vAlign w:val="center"/>
          </w:tcPr>
          <w:p>
            <w:pPr>
              <w:adjustRightInd w:val="0"/>
              <w:snapToGrid w:val="0"/>
              <w:jc w:val="center"/>
              <w:rPr>
                <w:color w:val="auto"/>
                <w:kern w:val="0"/>
                <w:szCs w:val="21"/>
                <w:highlight w:val="none"/>
              </w:rPr>
            </w:pPr>
            <w:r>
              <w:rPr>
                <w:bCs/>
                <w:color w:val="auto"/>
                <w:spacing w:val="-11"/>
                <w:sz w:val="24"/>
                <w:highlight w:val="none"/>
              </w:rPr>
              <w:t>与项目有关的原有环境污染和生态破坏问题</w:t>
            </w:r>
          </w:p>
        </w:tc>
        <w:tc>
          <w:tcPr>
            <w:tcW w:w="8579" w:type="dxa"/>
            <w:tcMar>
              <w:top w:w="57" w:type="dxa"/>
              <w:left w:w="108" w:type="dxa"/>
              <w:bottom w:w="0" w:type="dxa"/>
              <w:right w:w="108" w:type="dxa"/>
            </w:tcMar>
            <w:vAlign w:val="center"/>
          </w:tcPr>
          <w:p>
            <w:pPr>
              <w:spacing w:line="360" w:lineRule="auto"/>
              <w:ind w:firstLine="480" w:firstLineChars="200"/>
              <w:rPr>
                <w:rFonts w:hint="eastAsia"/>
                <w:color w:val="auto"/>
                <w:sz w:val="24"/>
                <w:szCs w:val="24"/>
                <w:highlight w:val="none"/>
                <w:lang w:val="en-US" w:eastAsia="zh-CN"/>
              </w:rPr>
            </w:pPr>
            <w:r>
              <w:rPr>
                <w:rFonts w:hint="eastAsia"/>
                <w:color w:val="auto"/>
                <w:sz w:val="24"/>
                <w:szCs w:val="24"/>
                <w:highlight w:val="none"/>
                <w:lang w:val="en-US" w:eastAsia="zh-CN"/>
              </w:rPr>
              <w:t>本项目依托小洪沟灌区供水水源工程中小洪沟水库及给水泵站、压力管道。</w:t>
            </w:r>
          </w:p>
          <w:p>
            <w:pPr>
              <w:spacing w:line="360" w:lineRule="auto"/>
              <w:ind w:firstLine="480" w:firstLineChars="200"/>
              <w:rPr>
                <w:rFonts w:hint="default"/>
                <w:color w:val="auto"/>
                <w:sz w:val="24"/>
                <w:szCs w:val="24"/>
                <w:highlight w:val="none"/>
                <w:lang w:val="en-US" w:eastAsia="zh-CN"/>
              </w:rPr>
            </w:pPr>
            <w:r>
              <w:rPr>
                <w:rFonts w:hint="default"/>
                <w:color w:val="auto"/>
                <w:sz w:val="24"/>
                <w:szCs w:val="24"/>
                <w:highlight w:val="none"/>
                <w:lang w:val="en-US" w:eastAsia="zh-CN"/>
              </w:rPr>
              <w:t>小洪沟水库工程</w:t>
            </w:r>
            <w:r>
              <w:rPr>
                <w:rFonts w:hint="eastAsia"/>
                <w:color w:val="auto"/>
                <w:sz w:val="24"/>
                <w:szCs w:val="24"/>
                <w:highlight w:val="none"/>
                <w:lang w:val="en-US" w:eastAsia="zh-CN"/>
              </w:rPr>
              <w:t>，于2007年建成，最初</w:t>
            </w:r>
            <w:r>
              <w:rPr>
                <w:rFonts w:hint="default"/>
                <w:color w:val="auto"/>
                <w:sz w:val="24"/>
                <w:szCs w:val="24"/>
                <w:highlight w:val="none"/>
                <w:lang w:val="en-US" w:eastAsia="zh-CN"/>
              </w:rPr>
              <w:t>主要任务是防洪</w:t>
            </w:r>
            <w:r>
              <w:rPr>
                <w:rFonts w:hint="eastAsia"/>
                <w:color w:val="auto"/>
                <w:sz w:val="24"/>
                <w:szCs w:val="24"/>
                <w:highlight w:val="none"/>
                <w:lang w:val="en-US" w:eastAsia="zh-CN"/>
              </w:rPr>
              <w:t>；2011年</w:t>
            </w:r>
            <w:r>
              <w:rPr>
                <w:rFonts w:hint="eastAsia" w:ascii="宋体" w:hAnsi="宋体" w:eastAsia="宋体" w:cs="宋体"/>
                <w:color w:val="auto"/>
                <w:sz w:val="24"/>
                <w:szCs w:val="24"/>
                <w:highlight w:val="none"/>
                <w:lang w:val="en-US" w:eastAsia="zh-CN"/>
              </w:rPr>
              <w:t>同心县西部农村引水安全工程</w:t>
            </w:r>
            <w:r>
              <w:rPr>
                <w:rFonts w:hint="eastAsia" w:ascii="宋体" w:hAnsi="宋体" w:cs="宋体"/>
                <w:color w:val="auto"/>
                <w:sz w:val="24"/>
                <w:szCs w:val="24"/>
                <w:highlight w:val="none"/>
                <w:lang w:val="en-US" w:eastAsia="zh-CN"/>
              </w:rPr>
              <w:t>中，将小洪沟作为水库</w:t>
            </w:r>
            <w:r>
              <w:rPr>
                <w:rFonts w:hint="default"/>
                <w:color w:val="auto"/>
                <w:sz w:val="24"/>
                <w:szCs w:val="24"/>
                <w:highlight w:val="none"/>
                <w:lang w:val="en-US" w:eastAsia="zh-CN"/>
              </w:rPr>
              <w:t>人饮工程的调蓄水池</w:t>
            </w:r>
            <w:r>
              <w:rPr>
                <w:rFonts w:hint="eastAsia" w:ascii="宋体" w:hAnsi="宋体" w:cs="宋体"/>
                <w:color w:val="auto"/>
                <w:sz w:val="24"/>
                <w:szCs w:val="24"/>
                <w:highlight w:val="none"/>
                <w:lang w:val="en-US" w:eastAsia="zh-CN"/>
              </w:rPr>
              <w:t>。</w:t>
            </w:r>
          </w:p>
          <w:p>
            <w:pPr>
              <w:spacing w:line="360" w:lineRule="auto"/>
              <w:ind w:firstLine="480" w:firstLineChars="200"/>
              <w:rPr>
                <w:rFonts w:hint="default"/>
                <w:color w:val="auto"/>
                <w:sz w:val="24"/>
                <w:szCs w:val="24"/>
                <w:highlight w:val="none"/>
                <w:lang w:val="en-US" w:eastAsia="zh-CN"/>
              </w:rPr>
            </w:pPr>
            <w:r>
              <w:rPr>
                <w:rFonts w:hint="eastAsia"/>
                <w:color w:val="auto"/>
                <w:sz w:val="24"/>
                <w:szCs w:val="24"/>
                <w:highlight w:val="none"/>
                <w:lang w:val="en-US" w:eastAsia="zh-CN"/>
              </w:rPr>
              <w:t>1、水利工程现状</w:t>
            </w:r>
          </w:p>
          <w:p>
            <w:pPr>
              <w:spacing w:line="360" w:lineRule="auto"/>
              <w:ind w:firstLine="480" w:firstLineChars="200"/>
              <w:rPr>
                <w:rFonts w:hint="eastAsia"/>
                <w:color w:val="auto"/>
                <w:sz w:val="24"/>
                <w:szCs w:val="24"/>
                <w:highlight w:val="none"/>
                <w:lang w:val="en-US" w:eastAsia="zh-CN"/>
              </w:rPr>
            </w:pPr>
            <w:r>
              <w:rPr>
                <w:rFonts w:hint="eastAsia"/>
                <w:color w:val="auto"/>
                <w:sz w:val="24"/>
                <w:szCs w:val="24"/>
                <w:highlight w:val="none"/>
                <w:lang w:val="en-US" w:eastAsia="zh-CN"/>
              </w:rPr>
              <w:t>（1）扬黄工程</w:t>
            </w:r>
          </w:p>
          <w:p>
            <w:pPr>
              <w:spacing w:line="360" w:lineRule="auto"/>
              <w:ind w:firstLine="480" w:firstLineChars="200"/>
              <w:rPr>
                <w:rFonts w:hint="default"/>
                <w:color w:val="auto"/>
                <w:sz w:val="24"/>
                <w:szCs w:val="24"/>
                <w:highlight w:val="none"/>
                <w:lang w:val="en-US" w:eastAsia="zh-CN"/>
              </w:rPr>
            </w:pPr>
            <w:r>
              <w:rPr>
                <w:rFonts w:hint="default"/>
                <w:color w:val="auto"/>
                <w:sz w:val="24"/>
                <w:szCs w:val="24"/>
                <w:highlight w:val="none"/>
                <w:lang w:val="en-US" w:eastAsia="zh-CN"/>
              </w:rPr>
              <w:t>同心县目前扬黄工程有固海扬水</w:t>
            </w:r>
            <w:r>
              <w:rPr>
                <w:rFonts w:hint="eastAsia"/>
                <w:color w:val="auto"/>
                <w:sz w:val="24"/>
                <w:szCs w:val="24"/>
                <w:highlight w:val="none"/>
                <w:lang w:val="en-US" w:eastAsia="zh-CN"/>
              </w:rPr>
              <w:t>工程</w:t>
            </w:r>
            <w:r>
              <w:rPr>
                <w:rFonts w:hint="default"/>
                <w:color w:val="auto"/>
                <w:sz w:val="24"/>
                <w:szCs w:val="24"/>
                <w:highlight w:val="none"/>
                <w:lang w:val="en-US" w:eastAsia="zh-CN"/>
              </w:rPr>
              <w:t>、</w:t>
            </w:r>
            <w:r>
              <w:rPr>
                <w:rFonts w:hint="eastAsia"/>
                <w:color w:val="auto"/>
                <w:sz w:val="24"/>
                <w:szCs w:val="24"/>
                <w:highlight w:val="none"/>
                <w:lang w:val="en-US" w:eastAsia="zh-CN"/>
              </w:rPr>
              <w:t>固海扩灌扬水工程、</w:t>
            </w:r>
            <w:r>
              <w:rPr>
                <w:rFonts w:hint="default"/>
                <w:color w:val="auto"/>
                <w:sz w:val="24"/>
                <w:szCs w:val="24"/>
                <w:highlight w:val="none"/>
                <w:lang w:val="en-US" w:eastAsia="zh-CN"/>
              </w:rPr>
              <w:t>红寺堡扬水、环定扬水工程四大工程，现状灌溉面积75.52万亩，其中扬黄灌区54.32万亩(固海26.45万亩，固扩16.14万亩红寺堡10.37万亩，盐环定1.35万亩)，旱改水灌区21.20万亩(固海0.75万亩，固扩3.90万亩，红寺堡16.55万亩)。分配扬黄水取水量指标为1.85亿m</w:t>
            </w:r>
            <w:r>
              <w:rPr>
                <w:rFonts w:hint="default"/>
                <w:color w:val="auto"/>
                <w:sz w:val="24"/>
                <w:szCs w:val="24"/>
                <w:highlight w:val="none"/>
                <w:vertAlign w:val="superscript"/>
                <w:lang w:val="en-US" w:eastAsia="zh-CN"/>
              </w:rPr>
              <w:t>3</w:t>
            </w:r>
            <w:r>
              <w:rPr>
                <w:rFonts w:hint="default"/>
                <w:color w:val="auto"/>
                <w:sz w:val="24"/>
                <w:szCs w:val="24"/>
                <w:highlight w:val="none"/>
                <w:lang w:val="en-US" w:eastAsia="zh-CN"/>
              </w:rPr>
              <w:t>，实际农业耗水量2.33亿m</w:t>
            </w:r>
            <w:r>
              <w:rPr>
                <w:rFonts w:hint="default"/>
                <w:color w:val="auto"/>
                <w:sz w:val="24"/>
                <w:szCs w:val="24"/>
                <w:highlight w:val="none"/>
                <w:vertAlign w:val="superscript"/>
                <w:lang w:val="en-US" w:eastAsia="zh-CN"/>
              </w:rPr>
              <w:t>3</w:t>
            </w:r>
            <w:r>
              <w:rPr>
                <w:rFonts w:hint="default"/>
                <w:color w:val="auto"/>
                <w:sz w:val="24"/>
                <w:szCs w:val="24"/>
                <w:highlight w:val="none"/>
                <w:lang w:val="en-US" w:eastAsia="zh-CN"/>
              </w:rPr>
              <w:t>。</w:t>
            </w:r>
          </w:p>
          <w:p>
            <w:pPr>
              <w:spacing w:line="360" w:lineRule="auto"/>
              <w:ind w:firstLine="480" w:firstLineChars="200"/>
              <w:rPr>
                <w:rFonts w:hint="default"/>
                <w:color w:val="auto"/>
                <w:sz w:val="24"/>
                <w:szCs w:val="24"/>
                <w:highlight w:val="none"/>
                <w:lang w:val="en-US" w:eastAsia="zh-CN"/>
              </w:rPr>
            </w:pPr>
            <w:r>
              <w:rPr>
                <w:rFonts w:hint="eastAsia"/>
                <w:color w:val="auto"/>
                <w:sz w:val="24"/>
                <w:szCs w:val="24"/>
                <w:highlight w:val="none"/>
                <w:lang w:val="en-US" w:eastAsia="zh-CN"/>
              </w:rPr>
              <w:t>（2）固海扬水五干渠</w:t>
            </w:r>
          </w:p>
          <w:p>
            <w:pPr>
              <w:spacing w:line="360" w:lineRule="auto"/>
              <w:ind w:firstLine="480" w:firstLineChars="200"/>
              <w:rPr>
                <w:rFonts w:hint="eastAsia"/>
                <w:color w:val="auto"/>
                <w:sz w:val="24"/>
                <w:szCs w:val="24"/>
                <w:highlight w:val="none"/>
                <w:lang w:val="en-US" w:eastAsia="zh-CN"/>
              </w:rPr>
            </w:pPr>
            <w:r>
              <w:rPr>
                <w:rFonts w:hint="eastAsia"/>
                <w:color w:val="auto"/>
                <w:sz w:val="24"/>
                <w:szCs w:val="24"/>
                <w:highlight w:val="none"/>
                <w:lang w:val="en-US" w:eastAsia="zh-CN"/>
              </w:rPr>
              <w:t>1）原固海扬水工程</w:t>
            </w:r>
          </w:p>
          <w:p>
            <w:pPr>
              <w:spacing w:line="360" w:lineRule="auto"/>
              <w:ind w:firstLine="480" w:firstLineChars="200"/>
              <w:rPr>
                <w:rFonts w:hint="eastAsia"/>
                <w:color w:val="auto"/>
                <w:sz w:val="24"/>
                <w:szCs w:val="24"/>
                <w:highlight w:val="none"/>
                <w:lang w:val="en-US" w:eastAsia="zh-CN"/>
              </w:rPr>
            </w:pPr>
            <w:r>
              <w:rPr>
                <w:rFonts w:hint="eastAsia"/>
                <w:color w:val="auto"/>
                <w:sz w:val="24"/>
                <w:szCs w:val="24"/>
                <w:highlight w:val="none"/>
                <w:lang w:val="en-US" w:eastAsia="zh-CN"/>
              </w:rPr>
              <w:t>固海扬水工程于1975年10月规划设计，1977年2月原水电部以水电规字【1977】第6号文批准，1978年6月动工建设，1986年9月竣工。灌区位于清水河流域河谷平原，原设计灌溉面积40万亩，设计流量20m</w:t>
            </w:r>
            <w:r>
              <w:rPr>
                <w:rFonts w:hint="eastAsia"/>
                <w:color w:val="auto"/>
                <w:sz w:val="24"/>
                <w:szCs w:val="24"/>
                <w:highlight w:val="none"/>
                <w:vertAlign w:val="superscript"/>
                <w:lang w:val="en-US" w:eastAsia="zh-CN"/>
              </w:rPr>
              <w:t>3</w:t>
            </w:r>
            <w:r>
              <w:rPr>
                <w:rFonts w:hint="eastAsia"/>
                <w:color w:val="auto"/>
                <w:sz w:val="24"/>
                <w:szCs w:val="24"/>
                <w:highlight w:val="none"/>
                <w:lang w:val="en-US" w:eastAsia="zh-CN"/>
              </w:rPr>
              <w:t>/s。工程自中宁县黄河右岸泉眼山取水，经10级扬水至海原县七营镇，累计净扬程343.43m，干渠总长133.82km，支干渠总长78.92km。</w:t>
            </w:r>
          </w:p>
          <w:p>
            <w:pPr>
              <w:spacing w:line="360" w:lineRule="auto"/>
              <w:ind w:firstLine="480" w:firstLineChars="200"/>
              <w:rPr>
                <w:rFonts w:hint="eastAsia"/>
                <w:color w:val="auto"/>
                <w:sz w:val="24"/>
                <w:szCs w:val="24"/>
                <w:highlight w:val="none"/>
                <w:lang w:val="en-US" w:eastAsia="zh-CN"/>
              </w:rPr>
            </w:pPr>
            <w:r>
              <w:rPr>
                <w:rFonts w:hint="eastAsia"/>
                <w:color w:val="auto"/>
                <w:sz w:val="24"/>
                <w:szCs w:val="24"/>
                <w:highlight w:val="none"/>
                <w:lang w:val="en-US" w:eastAsia="zh-CN"/>
              </w:rPr>
              <w:t>2）续建配套与节水改造</w:t>
            </w:r>
          </w:p>
          <w:p>
            <w:pPr>
              <w:spacing w:line="360" w:lineRule="auto"/>
              <w:ind w:firstLine="480" w:firstLineChars="200"/>
              <w:rPr>
                <w:rFonts w:hint="eastAsia"/>
                <w:color w:val="auto"/>
                <w:sz w:val="24"/>
                <w:szCs w:val="24"/>
                <w:highlight w:val="none"/>
                <w:lang w:val="en-US" w:eastAsia="zh-CN"/>
              </w:rPr>
            </w:pPr>
            <w:r>
              <w:rPr>
                <w:rFonts w:hint="eastAsia"/>
                <w:color w:val="auto"/>
                <w:sz w:val="24"/>
                <w:szCs w:val="24"/>
                <w:highlight w:val="none"/>
                <w:lang w:val="en-US" w:eastAsia="zh-CN"/>
              </w:rPr>
              <w:t>1988年利用世行贷款进行了扩建，自固海二干渠末端和三干渠前部取水，建有西支泵站和长山头支线灌区，扩灌面积8.63万亩。经世行贷款项目扩灌，灌溉面积48.63万亩；固海扩灌工程建成后，固海扬水十干渠灌区纳入固海扩灌系统。</w:t>
            </w:r>
          </w:p>
          <w:p>
            <w:pPr>
              <w:spacing w:line="360" w:lineRule="auto"/>
              <w:ind w:firstLine="480" w:firstLineChars="200"/>
              <w:rPr>
                <w:rFonts w:hint="eastAsia"/>
                <w:color w:val="auto"/>
                <w:sz w:val="24"/>
                <w:szCs w:val="24"/>
                <w:highlight w:val="none"/>
                <w:lang w:val="en-US" w:eastAsia="zh-CN"/>
              </w:rPr>
            </w:pPr>
            <w:r>
              <w:rPr>
                <w:rFonts w:hint="eastAsia"/>
                <w:color w:val="auto"/>
                <w:sz w:val="24"/>
                <w:szCs w:val="24"/>
                <w:highlight w:val="none"/>
                <w:lang w:val="en-US" w:eastAsia="zh-CN"/>
              </w:rPr>
              <w:t>3）大型泵站更新改造</w:t>
            </w:r>
          </w:p>
          <w:p>
            <w:pPr>
              <w:spacing w:line="360" w:lineRule="auto"/>
              <w:ind w:firstLine="480" w:firstLineChars="200"/>
              <w:rPr>
                <w:rFonts w:hint="eastAsia"/>
                <w:color w:val="auto"/>
                <w:sz w:val="24"/>
                <w:szCs w:val="24"/>
                <w:highlight w:val="none"/>
                <w:lang w:val="en-US" w:eastAsia="zh-CN"/>
              </w:rPr>
            </w:pPr>
            <w:r>
              <w:rPr>
                <w:rFonts w:hint="eastAsia"/>
                <w:color w:val="auto"/>
                <w:sz w:val="24"/>
                <w:szCs w:val="24"/>
                <w:highlight w:val="none"/>
                <w:lang w:val="en-US" w:eastAsia="zh-CN"/>
              </w:rPr>
              <w:t>2009年以来对固海扬水系统的泵站实施了更新改造，将新黑水沟、老黑水沟两座泵站进行了合并，老黑水沟泵站报废；长山头支线直接由固海三干渠取水，扩建石炭沟支泵站，原长山头一、二支泵站及支干渠不再运行。现状主级泵站9级、9座(固海一~九泵站)，支泵站4座(吴家河湾、白府都、石炭沟、西支泵站)，累计最大净扬程298.055m，总扬程324.44m，泵站总装机容量85368kW。干渠9条(固海一~九干渠)、总长134.30km，支干渠5条、总长72.09km，干渠、支干渠总长206.39km，各类渠系建筑物510座(包括干渠直开口181座)。</w:t>
            </w:r>
          </w:p>
          <w:p>
            <w:pPr>
              <w:spacing w:line="360" w:lineRule="auto"/>
              <w:ind w:firstLine="480" w:firstLineChars="200"/>
              <w:rPr>
                <w:rFonts w:hint="eastAsia"/>
                <w:color w:val="auto"/>
                <w:sz w:val="24"/>
                <w:szCs w:val="24"/>
                <w:highlight w:val="none"/>
                <w:lang w:val="en-US" w:eastAsia="zh-CN"/>
              </w:rPr>
            </w:pPr>
            <w:r>
              <w:rPr>
                <w:rFonts w:hint="eastAsia"/>
                <w:color w:val="auto"/>
                <w:sz w:val="24"/>
                <w:szCs w:val="24"/>
                <w:highlight w:val="none"/>
                <w:lang w:val="en-US" w:eastAsia="zh-CN"/>
              </w:rPr>
              <w:t>4）2019年度固海扬水维修改造工程(固海6+1)</w:t>
            </w:r>
          </w:p>
          <w:p>
            <w:pPr>
              <w:spacing w:line="360" w:lineRule="auto"/>
              <w:ind w:firstLine="480" w:firstLineChars="200"/>
              <w:rPr>
                <w:rFonts w:hint="eastAsia"/>
                <w:color w:val="auto"/>
                <w:sz w:val="24"/>
                <w:szCs w:val="24"/>
                <w:highlight w:val="none"/>
                <w:lang w:val="en-US" w:eastAsia="zh-CN"/>
              </w:rPr>
            </w:pPr>
            <w:r>
              <w:rPr>
                <w:rFonts w:hint="eastAsia"/>
                <w:color w:val="auto"/>
                <w:sz w:val="24"/>
                <w:szCs w:val="24"/>
                <w:highlight w:val="none"/>
                <w:lang w:val="en-US" w:eastAsia="zh-CN"/>
              </w:rPr>
              <w:t>2016年12月固海扬水管理处向水利厅申请《固海泉眼山泵站6+1运行方式工程改造及水资源配置方案》的报告(宁固发〔2016〕97号)，并委托宁夏水利水电勘测设计研究院有限公司编制完成了《2019年度固海扬水维修改造工程(固海6+1)建设方案》。2019年6月自治区水利厅发布《关于2019年度固海扬水维修改造工程(固海6+1)建设方案的批复》，基本同意固海“6+1”建设方案。固海“6+1”建设方案主要针对固海系统全灌域内需水要求(含喊叫水灌区1.6m³/s+海原县灌区1.6m³/s)，最终确定固海扬水工程一~五泵站、干渠在现状设计流量的基础上增加3.8~3.4m³/s的供水能力，为中宁县喊叫水灌区、海原县灌区高质量发展及生态修复提供水源保障。</w:t>
            </w:r>
          </w:p>
          <w:p>
            <w:pPr>
              <w:spacing w:line="360" w:lineRule="auto"/>
              <w:ind w:firstLine="480" w:firstLineChars="200"/>
              <w:rPr>
                <w:rFonts w:hint="eastAsia"/>
                <w:color w:val="auto"/>
                <w:sz w:val="24"/>
                <w:szCs w:val="24"/>
                <w:highlight w:val="none"/>
                <w:lang w:val="en-US" w:eastAsia="zh-CN"/>
              </w:rPr>
            </w:pPr>
            <w:r>
              <w:rPr>
                <w:rFonts w:hint="eastAsia"/>
                <w:color w:val="auto"/>
                <w:sz w:val="24"/>
                <w:szCs w:val="24"/>
                <w:highlight w:val="none"/>
                <w:lang w:val="en-US" w:eastAsia="zh-CN"/>
              </w:rPr>
              <w:t>5）宁夏固海扬水灌区续建配套与现代化改造工程(一期)</w:t>
            </w:r>
          </w:p>
          <w:p>
            <w:pPr>
              <w:spacing w:line="360" w:lineRule="auto"/>
              <w:ind w:firstLine="480" w:firstLineChars="200"/>
              <w:rPr>
                <w:rFonts w:hint="eastAsia"/>
                <w:color w:val="auto"/>
                <w:sz w:val="24"/>
                <w:szCs w:val="24"/>
                <w:highlight w:val="none"/>
                <w:lang w:val="en-US" w:eastAsia="zh-CN"/>
              </w:rPr>
            </w:pPr>
            <w:r>
              <w:rPr>
                <w:rFonts w:hint="eastAsia"/>
                <w:color w:val="auto"/>
                <w:sz w:val="24"/>
                <w:szCs w:val="24"/>
                <w:highlight w:val="none"/>
                <w:lang w:val="en-US" w:eastAsia="zh-CN"/>
              </w:rPr>
              <w:t>2020年10月宁夏水利厅批复了《宁夏固海扬水灌区续建配套与现代化改造工程(一期)》可行性研究报告和初步设计报告，根据2020年遥感及管理处提供数据对比，固海扬水系统灌溉面积为67.63万亩。主要建设内容包括个四方面，①输配水工程(干渠病险建筑物改造、干渠砌护改造)、②管理设施改造、③标准化建设与规范化管理、④信息化建设。</w:t>
            </w:r>
          </w:p>
          <w:p>
            <w:pPr>
              <w:spacing w:line="360" w:lineRule="auto"/>
              <w:jc w:val="center"/>
              <w:rPr>
                <w:rFonts w:eastAsia="黑体"/>
                <w:b/>
                <w:color w:val="auto"/>
                <w:sz w:val="24"/>
                <w:highlight w:val="none"/>
              </w:rPr>
            </w:pPr>
            <w:r>
              <w:rPr>
                <w:rFonts w:eastAsia="黑体"/>
                <w:b/>
                <w:color w:val="auto"/>
                <w:sz w:val="24"/>
                <w:highlight w:val="none"/>
              </w:rPr>
              <w:t>表</w:t>
            </w:r>
            <w:r>
              <w:rPr>
                <w:rFonts w:hint="eastAsia" w:eastAsia="黑体"/>
                <w:b/>
                <w:color w:val="auto"/>
                <w:sz w:val="24"/>
                <w:highlight w:val="none"/>
                <w:lang w:val="en-US" w:eastAsia="zh-CN"/>
              </w:rPr>
              <w:t xml:space="preserve">3-7  </w:t>
            </w:r>
            <w:r>
              <w:rPr>
                <w:rFonts w:eastAsia="黑体"/>
                <w:b/>
                <w:color w:val="auto"/>
                <w:sz w:val="24"/>
                <w:highlight w:val="none"/>
              </w:rPr>
              <w:t>固海系统干渠设计流量确定表</w:t>
            </w:r>
          </w:p>
          <w:tbl>
            <w:tblPr>
              <w:tblStyle w:val="71"/>
              <w:tblW w:w="8179" w:type="dxa"/>
              <w:jc w:val="center"/>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Layout w:type="fixed"/>
              <w:tblCellMar>
                <w:top w:w="0" w:type="dxa"/>
                <w:left w:w="0" w:type="dxa"/>
                <w:bottom w:w="0" w:type="dxa"/>
                <w:right w:w="0" w:type="dxa"/>
              </w:tblCellMar>
            </w:tblPr>
            <w:tblGrid>
              <w:gridCol w:w="1292"/>
              <w:gridCol w:w="1985"/>
              <w:gridCol w:w="1401"/>
              <w:gridCol w:w="1341"/>
              <w:gridCol w:w="2160"/>
            </w:tblGrid>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PrEx>
              <w:trPr>
                <w:trHeight w:val="23" w:hRule="atLeast"/>
                <w:jc w:val="center"/>
              </w:trPr>
              <w:tc>
                <w:tcPr>
                  <w:tcW w:w="1292"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320" w:lineRule="exact"/>
                    <w:ind w:left="0"/>
                    <w:jc w:val="center"/>
                    <w:textAlignment w:val="auto"/>
                    <w:rPr>
                      <w:rFonts w:hint="default" w:ascii="Times New Roman" w:hAnsi="Times New Roman" w:eastAsia="宋体" w:cs="Times New Roman"/>
                      <w:color w:val="auto"/>
                      <w:sz w:val="21"/>
                      <w:szCs w:val="21"/>
                      <w:highlight w:val="none"/>
                    </w:rPr>
                  </w:pPr>
                  <w:r>
                    <w:rPr>
                      <w:rFonts w:hint="default" w:ascii="Times New Roman" w:hAnsi="Times New Roman" w:eastAsia="宋体" w:cs="Times New Roman"/>
                      <w:color w:val="auto"/>
                      <w:spacing w:val="-3"/>
                      <w:sz w:val="21"/>
                      <w:szCs w:val="21"/>
                      <w:highlight w:val="none"/>
                    </w:rPr>
                    <w:t>渠</w:t>
                  </w:r>
                  <w:r>
                    <w:rPr>
                      <w:rFonts w:hint="default" w:ascii="Times New Roman" w:hAnsi="Times New Roman" w:eastAsia="宋体" w:cs="Times New Roman"/>
                      <w:color w:val="auto"/>
                      <w:spacing w:val="-2"/>
                      <w:sz w:val="21"/>
                      <w:szCs w:val="21"/>
                      <w:highlight w:val="none"/>
                    </w:rPr>
                    <w:t>道</w:t>
                  </w:r>
                </w:p>
              </w:tc>
              <w:tc>
                <w:tcPr>
                  <w:tcW w:w="1985"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320" w:lineRule="exact"/>
                    <w:ind w:left="0"/>
                    <w:jc w:val="center"/>
                    <w:textAlignment w:val="auto"/>
                    <w:rPr>
                      <w:rFonts w:hint="default" w:ascii="Times New Roman" w:hAnsi="Times New Roman" w:eastAsia="宋体" w:cs="Times New Roman"/>
                      <w:color w:val="auto"/>
                      <w:sz w:val="21"/>
                      <w:szCs w:val="21"/>
                      <w:highlight w:val="none"/>
                    </w:rPr>
                  </w:pPr>
                  <w:r>
                    <w:rPr>
                      <w:rFonts w:hint="default" w:ascii="Times New Roman" w:hAnsi="Times New Roman" w:eastAsia="宋体" w:cs="Times New Roman"/>
                      <w:color w:val="auto"/>
                      <w:spacing w:val="-3"/>
                      <w:sz w:val="21"/>
                      <w:szCs w:val="21"/>
                      <w:highlight w:val="none"/>
                    </w:rPr>
                    <w:t>桩</w:t>
                  </w:r>
                  <w:r>
                    <w:rPr>
                      <w:rFonts w:hint="default" w:ascii="Times New Roman" w:hAnsi="Times New Roman" w:eastAsia="宋体" w:cs="Times New Roman"/>
                      <w:color w:val="auto"/>
                      <w:spacing w:val="-2"/>
                      <w:sz w:val="21"/>
                      <w:szCs w:val="21"/>
                      <w:highlight w:val="none"/>
                    </w:rPr>
                    <w:t>号</w:t>
                  </w:r>
                </w:p>
              </w:tc>
              <w:tc>
                <w:tcPr>
                  <w:tcW w:w="1401"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320" w:lineRule="exact"/>
                    <w:ind w:left="0"/>
                    <w:jc w:val="center"/>
                    <w:textAlignment w:val="auto"/>
                    <w:rPr>
                      <w:rFonts w:hint="default" w:ascii="Times New Roman" w:hAnsi="Times New Roman" w:eastAsia="宋体" w:cs="Times New Roman"/>
                      <w:color w:val="auto"/>
                      <w:sz w:val="21"/>
                      <w:szCs w:val="21"/>
                      <w:highlight w:val="none"/>
                    </w:rPr>
                  </w:pPr>
                  <w:r>
                    <w:rPr>
                      <w:rFonts w:hint="default" w:ascii="Times New Roman" w:hAnsi="Times New Roman" w:eastAsia="宋体" w:cs="Times New Roman"/>
                      <w:color w:val="auto"/>
                      <w:spacing w:val="-3"/>
                      <w:position w:val="1"/>
                      <w:sz w:val="21"/>
                      <w:szCs w:val="21"/>
                      <w:highlight w:val="none"/>
                    </w:rPr>
                    <w:t>设</w:t>
                  </w:r>
                  <w:r>
                    <w:rPr>
                      <w:rFonts w:hint="default" w:ascii="Times New Roman" w:hAnsi="Times New Roman" w:eastAsia="宋体" w:cs="Times New Roman"/>
                      <w:color w:val="auto"/>
                      <w:spacing w:val="-2"/>
                      <w:position w:val="1"/>
                      <w:sz w:val="21"/>
                      <w:szCs w:val="21"/>
                      <w:highlight w:val="none"/>
                    </w:rPr>
                    <w:t>计流量</w:t>
                  </w:r>
                  <w:r>
                    <w:rPr>
                      <w:rFonts w:hint="default" w:ascii="Times New Roman" w:hAnsi="Times New Roman" w:eastAsia="宋体" w:cs="Times New Roman"/>
                      <w:color w:val="auto"/>
                      <w:spacing w:val="-3"/>
                      <w:position w:val="1"/>
                      <w:sz w:val="21"/>
                      <w:szCs w:val="21"/>
                      <w:highlight w:val="none"/>
                    </w:rPr>
                    <w:t>(m</w:t>
                  </w:r>
                  <w:r>
                    <w:rPr>
                      <w:rFonts w:hint="default" w:ascii="Times New Roman" w:hAnsi="Times New Roman" w:eastAsia="宋体" w:cs="Times New Roman"/>
                      <w:color w:val="auto"/>
                      <w:spacing w:val="-3"/>
                      <w:position w:val="1"/>
                      <w:sz w:val="21"/>
                      <w:szCs w:val="21"/>
                      <w:highlight w:val="none"/>
                      <w:vertAlign w:val="superscript"/>
                    </w:rPr>
                    <w:t>3</w:t>
                  </w:r>
                  <w:r>
                    <w:rPr>
                      <w:rFonts w:hint="default" w:ascii="Times New Roman" w:hAnsi="Times New Roman" w:eastAsia="宋体" w:cs="Times New Roman"/>
                      <w:color w:val="auto"/>
                      <w:spacing w:val="-3"/>
                      <w:position w:val="1"/>
                      <w:sz w:val="21"/>
                      <w:szCs w:val="21"/>
                      <w:highlight w:val="none"/>
                    </w:rPr>
                    <w:t>/s)</w:t>
                  </w:r>
                </w:p>
              </w:tc>
              <w:tc>
                <w:tcPr>
                  <w:tcW w:w="1341"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320" w:lineRule="exact"/>
                    <w:ind w:left="0"/>
                    <w:jc w:val="center"/>
                    <w:textAlignment w:val="auto"/>
                    <w:rPr>
                      <w:rFonts w:hint="default" w:ascii="Times New Roman" w:hAnsi="Times New Roman" w:eastAsia="宋体" w:cs="Times New Roman"/>
                      <w:color w:val="auto"/>
                      <w:spacing w:val="-3"/>
                      <w:position w:val="1"/>
                      <w:sz w:val="21"/>
                      <w:szCs w:val="21"/>
                      <w:highlight w:val="none"/>
                    </w:rPr>
                  </w:pPr>
                  <w:r>
                    <w:rPr>
                      <w:rFonts w:hint="default" w:ascii="Times New Roman" w:hAnsi="Times New Roman" w:eastAsia="宋体" w:cs="Times New Roman"/>
                      <w:color w:val="auto"/>
                      <w:spacing w:val="-3"/>
                      <w:position w:val="1"/>
                      <w:sz w:val="21"/>
                      <w:szCs w:val="21"/>
                      <w:highlight w:val="none"/>
                    </w:rPr>
                    <w:t>加大流量(m</w:t>
                  </w:r>
                  <w:r>
                    <w:rPr>
                      <w:rFonts w:hint="default" w:ascii="Times New Roman" w:hAnsi="Times New Roman" w:eastAsia="宋体" w:cs="Times New Roman"/>
                      <w:color w:val="auto"/>
                      <w:spacing w:val="-3"/>
                      <w:position w:val="1"/>
                      <w:sz w:val="21"/>
                      <w:szCs w:val="21"/>
                      <w:highlight w:val="none"/>
                      <w:vertAlign w:val="superscript"/>
                    </w:rPr>
                    <w:t>3</w:t>
                  </w:r>
                  <w:r>
                    <w:rPr>
                      <w:rFonts w:hint="default" w:ascii="Times New Roman" w:hAnsi="Times New Roman" w:eastAsia="宋体" w:cs="Times New Roman"/>
                      <w:color w:val="auto"/>
                      <w:spacing w:val="-3"/>
                      <w:position w:val="1"/>
                      <w:sz w:val="21"/>
                      <w:szCs w:val="21"/>
                      <w:highlight w:val="none"/>
                    </w:rPr>
                    <w:t>/s)</w:t>
                  </w:r>
                </w:p>
              </w:tc>
              <w:tc>
                <w:tcPr>
                  <w:tcW w:w="2160"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320" w:lineRule="exact"/>
                    <w:ind w:left="0"/>
                    <w:jc w:val="center"/>
                    <w:textAlignment w:val="auto"/>
                    <w:rPr>
                      <w:rFonts w:hint="default" w:ascii="Times New Roman" w:hAnsi="Times New Roman" w:eastAsia="宋体" w:cs="Times New Roman"/>
                      <w:color w:val="auto"/>
                      <w:spacing w:val="-3"/>
                      <w:position w:val="1"/>
                      <w:sz w:val="21"/>
                      <w:szCs w:val="21"/>
                      <w:highlight w:val="none"/>
                    </w:rPr>
                  </w:pPr>
                  <w:r>
                    <w:rPr>
                      <w:rFonts w:hint="default" w:ascii="Times New Roman" w:hAnsi="Times New Roman" w:eastAsia="宋体" w:cs="Times New Roman"/>
                      <w:color w:val="auto"/>
                      <w:spacing w:val="-3"/>
                      <w:position w:val="1"/>
                      <w:sz w:val="21"/>
                      <w:szCs w:val="21"/>
                      <w:highlight w:val="none"/>
                    </w:rPr>
                    <w:t>备注</w:t>
                  </w: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23" w:hRule="atLeast"/>
                <w:jc w:val="center"/>
              </w:trPr>
              <w:tc>
                <w:tcPr>
                  <w:tcW w:w="1292" w:type="dxa"/>
                  <w:vMerge w:val="restart"/>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320" w:lineRule="exact"/>
                    <w:ind w:left="0"/>
                    <w:jc w:val="center"/>
                    <w:textAlignment w:val="auto"/>
                    <w:rPr>
                      <w:rFonts w:hint="default" w:ascii="Times New Roman" w:hAnsi="Times New Roman" w:eastAsia="宋体" w:cs="Times New Roman"/>
                      <w:color w:val="auto"/>
                      <w:sz w:val="21"/>
                      <w:szCs w:val="21"/>
                      <w:highlight w:val="none"/>
                    </w:rPr>
                  </w:pPr>
                  <w:r>
                    <w:rPr>
                      <w:rFonts w:hint="default" w:ascii="Times New Roman" w:hAnsi="Times New Roman" w:eastAsia="宋体" w:cs="Times New Roman"/>
                      <w:color w:val="auto"/>
                      <w:spacing w:val="-4"/>
                      <w:sz w:val="21"/>
                      <w:szCs w:val="21"/>
                      <w:highlight w:val="none"/>
                    </w:rPr>
                    <w:t>一</w:t>
                  </w:r>
                  <w:r>
                    <w:rPr>
                      <w:rFonts w:hint="default" w:ascii="Times New Roman" w:hAnsi="Times New Roman" w:eastAsia="宋体" w:cs="Times New Roman"/>
                      <w:color w:val="auto"/>
                      <w:spacing w:val="-2"/>
                      <w:sz w:val="21"/>
                      <w:szCs w:val="21"/>
                      <w:highlight w:val="none"/>
                    </w:rPr>
                    <w:t>干渠</w:t>
                  </w:r>
                </w:p>
              </w:tc>
              <w:tc>
                <w:tcPr>
                  <w:tcW w:w="1985"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320" w:lineRule="exact"/>
                    <w:ind w:left="0"/>
                    <w:jc w:val="center"/>
                    <w:textAlignment w:val="auto"/>
                    <w:rPr>
                      <w:rFonts w:hint="default" w:ascii="Times New Roman" w:hAnsi="Times New Roman" w:eastAsia="宋体" w:cs="Times New Roman"/>
                      <w:color w:val="auto"/>
                      <w:sz w:val="21"/>
                      <w:szCs w:val="21"/>
                      <w:highlight w:val="none"/>
                    </w:rPr>
                  </w:pPr>
                  <w:r>
                    <w:rPr>
                      <w:rFonts w:hint="default" w:ascii="Times New Roman" w:hAnsi="Times New Roman" w:eastAsia="宋体" w:cs="Times New Roman"/>
                      <w:color w:val="auto"/>
                      <w:spacing w:val="7"/>
                      <w:sz w:val="21"/>
                      <w:szCs w:val="21"/>
                      <w:highlight w:val="none"/>
                    </w:rPr>
                    <w:t>0</w:t>
                  </w:r>
                  <w:r>
                    <w:rPr>
                      <w:rFonts w:hint="default" w:ascii="Times New Roman" w:hAnsi="Times New Roman" w:eastAsia="宋体" w:cs="Times New Roman"/>
                      <w:color w:val="auto"/>
                      <w:spacing w:val="4"/>
                      <w:sz w:val="21"/>
                      <w:szCs w:val="21"/>
                      <w:highlight w:val="none"/>
                    </w:rPr>
                    <w:t>+000~1+074</w:t>
                  </w:r>
                </w:p>
              </w:tc>
              <w:tc>
                <w:tcPr>
                  <w:tcW w:w="1401"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320" w:lineRule="exact"/>
                    <w:ind w:left="0"/>
                    <w:jc w:val="center"/>
                    <w:textAlignment w:val="auto"/>
                    <w:rPr>
                      <w:rFonts w:hint="default" w:ascii="Times New Roman" w:hAnsi="Times New Roman" w:eastAsia="宋体" w:cs="Times New Roman"/>
                      <w:color w:val="auto"/>
                      <w:sz w:val="21"/>
                      <w:szCs w:val="21"/>
                      <w:highlight w:val="none"/>
                    </w:rPr>
                  </w:pPr>
                  <w:r>
                    <w:rPr>
                      <w:rFonts w:hint="default" w:ascii="Times New Roman" w:hAnsi="Times New Roman" w:eastAsia="宋体" w:cs="Times New Roman"/>
                      <w:color w:val="auto"/>
                      <w:spacing w:val="-1"/>
                      <w:sz w:val="21"/>
                      <w:szCs w:val="21"/>
                      <w:highlight w:val="none"/>
                    </w:rPr>
                    <w:t>20</w:t>
                  </w:r>
                </w:p>
              </w:tc>
              <w:tc>
                <w:tcPr>
                  <w:tcW w:w="1341"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320" w:lineRule="exact"/>
                    <w:ind w:left="0"/>
                    <w:jc w:val="center"/>
                    <w:textAlignment w:val="auto"/>
                    <w:rPr>
                      <w:rFonts w:hint="default" w:ascii="Times New Roman" w:hAnsi="Times New Roman" w:eastAsia="宋体" w:cs="Times New Roman"/>
                      <w:color w:val="auto"/>
                      <w:sz w:val="21"/>
                      <w:szCs w:val="21"/>
                      <w:highlight w:val="none"/>
                    </w:rPr>
                  </w:pPr>
                  <w:r>
                    <w:rPr>
                      <w:rFonts w:hint="default" w:ascii="Times New Roman" w:hAnsi="Times New Roman" w:eastAsia="宋体" w:cs="Times New Roman"/>
                      <w:color w:val="auto"/>
                      <w:spacing w:val="1"/>
                      <w:sz w:val="21"/>
                      <w:szCs w:val="21"/>
                      <w:highlight w:val="none"/>
                    </w:rPr>
                    <w:t>2</w:t>
                  </w:r>
                  <w:r>
                    <w:rPr>
                      <w:rFonts w:hint="default" w:ascii="Times New Roman" w:hAnsi="Times New Roman" w:eastAsia="宋体" w:cs="Times New Roman"/>
                      <w:color w:val="auto"/>
                      <w:sz w:val="21"/>
                      <w:szCs w:val="21"/>
                      <w:highlight w:val="none"/>
                    </w:rPr>
                    <w:t>3.8</w:t>
                  </w:r>
                </w:p>
              </w:tc>
              <w:tc>
                <w:tcPr>
                  <w:tcW w:w="2160"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320" w:lineRule="exact"/>
                    <w:ind w:left="0"/>
                    <w:jc w:val="center"/>
                    <w:textAlignment w:val="auto"/>
                    <w:rPr>
                      <w:rFonts w:hint="default" w:ascii="Times New Roman" w:hAnsi="Times New Roman" w:eastAsia="宋体" w:cs="Times New Roman"/>
                      <w:color w:val="auto"/>
                      <w:sz w:val="21"/>
                      <w:szCs w:val="21"/>
                      <w:highlight w:val="none"/>
                    </w:rPr>
                  </w:pP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PrEx>
              <w:trPr>
                <w:trHeight w:val="23" w:hRule="atLeast"/>
                <w:jc w:val="center"/>
              </w:trPr>
              <w:tc>
                <w:tcPr>
                  <w:tcW w:w="1292" w:type="dxa"/>
                  <w:vMerge w:val="continue"/>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320" w:lineRule="exact"/>
                    <w:ind w:left="0"/>
                    <w:jc w:val="center"/>
                    <w:textAlignment w:val="auto"/>
                    <w:rPr>
                      <w:rFonts w:hint="default" w:ascii="Times New Roman" w:hAnsi="Times New Roman" w:eastAsia="宋体" w:cs="Times New Roman"/>
                      <w:color w:val="auto"/>
                      <w:sz w:val="21"/>
                      <w:szCs w:val="21"/>
                      <w:highlight w:val="none"/>
                    </w:rPr>
                  </w:pPr>
                </w:p>
              </w:tc>
              <w:tc>
                <w:tcPr>
                  <w:tcW w:w="1985"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320" w:lineRule="exact"/>
                    <w:ind w:left="0"/>
                    <w:jc w:val="center"/>
                    <w:textAlignment w:val="auto"/>
                    <w:rPr>
                      <w:rFonts w:hint="default" w:ascii="Times New Roman" w:hAnsi="Times New Roman" w:eastAsia="宋体" w:cs="Times New Roman"/>
                      <w:color w:val="auto"/>
                      <w:sz w:val="21"/>
                      <w:szCs w:val="21"/>
                      <w:highlight w:val="none"/>
                    </w:rPr>
                  </w:pPr>
                  <w:r>
                    <w:rPr>
                      <w:rFonts w:hint="default" w:ascii="Times New Roman" w:hAnsi="Times New Roman" w:eastAsia="宋体" w:cs="Times New Roman"/>
                      <w:color w:val="auto"/>
                      <w:spacing w:val="2"/>
                      <w:sz w:val="21"/>
                      <w:szCs w:val="21"/>
                      <w:highlight w:val="none"/>
                    </w:rPr>
                    <w:t>1+177~11+44</w:t>
                  </w:r>
                  <w:r>
                    <w:rPr>
                      <w:rFonts w:hint="default" w:ascii="Times New Roman" w:hAnsi="Times New Roman" w:eastAsia="宋体" w:cs="Times New Roman"/>
                      <w:color w:val="auto"/>
                      <w:spacing w:val="1"/>
                      <w:sz w:val="21"/>
                      <w:szCs w:val="21"/>
                      <w:highlight w:val="none"/>
                    </w:rPr>
                    <w:t>5</w:t>
                  </w:r>
                </w:p>
              </w:tc>
              <w:tc>
                <w:tcPr>
                  <w:tcW w:w="1401"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320" w:lineRule="exact"/>
                    <w:ind w:left="0"/>
                    <w:jc w:val="center"/>
                    <w:textAlignment w:val="auto"/>
                    <w:rPr>
                      <w:rFonts w:hint="default" w:ascii="Times New Roman" w:hAnsi="Times New Roman" w:eastAsia="宋体" w:cs="Times New Roman"/>
                      <w:color w:val="auto"/>
                      <w:sz w:val="21"/>
                      <w:szCs w:val="21"/>
                      <w:highlight w:val="none"/>
                    </w:rPr>
                  </w:pPr>
                  <w:r>
                    <w:rPr>
                      <w:rFonts w:hint="default" w:ascii="Times New Roman" w:hAnsi="Times New Roman" w:eastAsia="宋体" w:cs="Times New Roman"/>
                      <w:color w:val="auto"/>
                      <w:spacing w:val="-1"/>
                      <w:sz w:val="21"/>
                      <w:szCs w:val="21"/>
                      <w:highlight w:val="none"/>
                    </w:rPr>
                    <w:t>20</w:t>
                  </w:r>
                </w:p>
              </w:tc>
              <w:tc>
                <w:tcPr>
                  <w:tcW w:w="1341"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320" w:lineRule="exact"/>
                    <w:ind w:left="0"/>
                    <w:jc w:val="center"/>
                    <w:textAlignment w:val="auto"/>
                    <w:rPr>
                      <w:rFonts w:hint="default" w:ascii="Times New Roman" w:hAnsi="Times New Roman" w:eastAsia="宋体" w:cs="Times New Roman"/>
                      <w:color w:val="auto"/>
                      <w:sz w:val="21"/>
                      <w:szCs w:val="21"/>
                      <w:highlight w:val="none"/>
                    </w:rPr>
                  </w:pPr>
                  <w:r>
                    <w:rPr>
                      <w:rFonts w:hint="default" w:ascii="Times New Roman" w:hAnsi="Times New Roman" w:eastAsia="宋体" w:cs="Times New Roman"/>
                      <w:color w:val="auto"/>
                      <w:spacing w:val="1"/>
                      <w:sz w:val="21"/>
                      <w:szCs w:val="21"/>
                      <w:highlight w:val="none"/>
                    </w:rPr>
                    <w:t>2</w:t>
                  </w:r>
                  <w:r>
                    <w:rPr>
                      <w:rFonts w:hint="default" w:ascii="Times New Roman" w:hAnsi="Times New Roman" w:eastAsia="宋体" w:cs="Times New Roman"/>
                      <w:color w:val="auto"/>
                      <w:sz w:val="21"/>
                      <w:szCs w:val="21"/>
                      <w:highlight w:val="none"/>
                    </w:rPr>
                    <w:t>3.8</w:t>
                  </w:r>
                </w:p>
              </w:tc>
              <w:tc>
                <w:tcPr>
                  <w:tcW w:w="2160"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320" w:lineRule="exact"/>
                    <w:ind w:left="0"/>
                    <w:jc w:val="center"/>
                    <w:textAlignment w:val="auto"/>
                    <w:rPr>
                      <w:rFonts w:hint="default" w:ascii="Times New Roman" w:hAnsi="Times New Roman" w:eastAsia="宋体" w:cs="Times New Roman"/>
                      <w:color w:val="auto"/>
                      <w:sz w:val="21"/>
                      <w:szCs w:val="21"/>
                      <w:highlight w:val="none"/>
                    </w:rPr>
                  </w:pP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PrEx>
              <w:trPr>
                <w:trHeight w:val="23" w:hRule="atLeast"/>
                <w:jc w:val="center"/>
              </w:trPr>
              <w:tc>
                <w:tcPr>
                  <w:tcW w:w="1292" w:type="dxa"/>
                  <w:vMerge w:val="restart"/>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320" w:lineRule="exact"/>
                    <w:ind w:left="0"/>
                    <w:jc w:val="center"/>
                    <w:textAlignment w:val="auto"/>
                    <w:rPr>
                      <w:rFonts w:hint="default" w:ascii="Times New Roman" w:hAnsi="Times New Roman" w:eastAsia="宋体" w:cs="Times New Roman"/>
                      <w:color w:val="auto"/>
                      <w:sz w:val="21"/>
                      <w:szCs w:val="21"/>
                      <w:highlight w:val="none"/>
                    </w:rPr>
                  </w:pPr>
                  <w:r>
                    <w:rPr>
                      <w:rFonts w:hint="default" w:ascii="Times New Roman" w:hAnsi="Times New Roman" w:eastAsia="宋体" w:cs="Times New Roman"/>
                      <w:color w:val="auto"/>
                      <w:spacing w:val="-4"/>
                      <w:sz w:val="21"/>
                      <w:szCs w:val="21"/>
                      <w:highlight w:val="none"/>
                    </w:rPr>
                    <w:t>二</w:t>
                  </w:r>
                  <w:r>
                    <w:rPr>
                      <w:rFonts w:hint="default" w:ascii="Times New Roman" w:hAnsi="Times New Roman" w:eastAsia="宋体" w:cs="Times New Roman"/>
                      <w:color w:val="auto"/>
                      <w:spacing w:val="-2"/>
                      <w:sz w:val="21"/>
                      <w:szCs w:val="21"/>
                      <w:highlight w:val="none"/>
                    </w:rPr>
                    <w:t>干渠</w:t>
                  </w:r>
                </w:p>
              </w:tc>
              <w:tc>
                <w:tcPr>
                  <w:tcW w:w="1985"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320" w:lineRule="exact"/>
                    <w:ind w:left="0"/>
                    <w:jc w:val="center"/>
                    <w:textAlignment w:val="auto"/>
                    <w:rPr>
                      <w:rFonts w:hint="default" w:ascii="Times New Roman" w:hAnsi="Times New Roman" w:eastAsia="宋体" w:cs="Times New Roman"/>
                      <w:color w:val="auto"/>
                      <w:sz w:val="21"/>
                      <w:szCs w:val="21"/>
                      <w:highlight w:val="none"/>
                    </w:rPr>
                  </w:pPr>
                  <w:r>
                    <w:rPr>
                      <w:rFonts w:hint="default" w:ascii="Times New Roman" w:hAnsi="Times New Roman" w:eastAsia="宋体" w:cs="Times New Roman"/>
                      <w:color w:val="auto"/>
                      <w:spacing w:val="7"/>
                      <w:sz w:val="21"/>
                      <w:szCs w:val="21"/>
                      <w:highlight w:val="none"/>
                    </w:rPr>
                    <w:t>0</w:t>
                  </w:r>
                  <w:r>
                    <w:rPr>
                      <w:rFonts w:hint="default" w:ascii="Times New Roman" w:hAnsi="Times New Roman" w:eastAsia="宋体" w:cs="Times New Roman"/>
                      <w:color w:val="auto"/>
                      <w:spacing w:val="4"/>
                      <w:sz w:val="21"/>
                      <w:szCs w:val="21"/>
                      <w:highlight w:val="none"/>
                    </w:rPr>
                    <w:t>+000~8+689</w:t>
                  </w:r>
                </w:p>
              </w:tc>
              <w:tc>
                <w:tcPr>
                  <w:tcW w:w="1401"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320" w:lineRule="exact"/>
                    <w:ind w:left="0"/>
                    <w:jc w:val="center"/>
                    <w:textAlignment w:val="auto"/>
                    <w:rPr>
                      <w:rFonts w:hint="default" w:ascii="Times New Roman" w:hAnsi="Times New Roman" w:eastAsia="宋体" w:cs="Times New Roman"/>
                      <w:color w:val="auto"/>
                      <w:sz w:val="21"/>
                      <w:szCs w:val="21"/>
                      <w:highlight w:val="none"/>
                    </w:rPr>
                  </w:pPr>
                  <w:r>
                    <w:rPr>
                      <w:rFonts w:hint="default" w:ascii="Times New Roman" w:hAnsi="Times New Roman" w:eastAsia="宋体" w:cs="Times New Roman"/>
                      <w:color w:val="auto"/>
                      <w:spacing w:val="-6"/>
                      <w:sz w:val="21"/>
                      <w:szCs w:val="21"/>
                      <w:highlight w:val="none"/>
                    </w:rPr>
                    <w:t>1</w:t>
                  </w:r>
                  <w:r>
                    <w:rPr>
                      <w:rFonts w:hint="default" w:ascii="Times New Roman" w:hAnsi="Times New Roman" w:eastAsia="宋体" w:cs="Times New Roman"/>
                      <w:color w:val="auto"/>
                      <w:spacing w:val="-4"/>
                      <w:sz w:val="21"/>
                      <w:szCs w:val="21"/>
                      <w:highlight w:val="none"/>
                    </w:rPr>
                    <w:t>9.4</w:t>
                  </w:r>
                </w:p>
              </w:tc>
              <w:tc>
                <w:tcPr>
                  <w:tcW w:w="1341"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320" w:lineRule="exact"/>
                    <w:ind w:left="0"/>
                    <w:jc w:val="center"/>
                    <w:textAlignment w:val="auto"/>
                    <w:rPr>
                      <w:rFonts w:hint="default" w:ascii="Times New Roman" w:hAnsi="Times New Roman" w:eastAsia="宋体" w:cs="Times New Roman"/>
                      <w:color w:val="auto"/>
                      <w:sz w:val="21"/>
                      <w:szCs w:val="21"/>
                      <w:highlight w:val="none"/>
                    </w:rPr>
                  </w:pPr>
                  <w:r>
                    <w:rPr>
                      <w:rFonts w:hint="default" w:ascii="Times New Roman" w:hAnsi="Times New Roman" w:eastAsia="宋体" w:cs="Times New Roman"/>
                      <w:color w:val="auto"/>
                      <w:spacing w:val="1"/>
                      <w:sz w:val="21"/>
                      <w:szCs w:val="21"/>
                      <w:highlight w:val="none"/>
                    </w:rPr>
                    <w:t>2</w:t>
                  </w:r>
                  <w:r>
                    <w:rPr>
                      <w:rFonts w:hint="default" w:ascii="Times New Roman" w:hAnsi="Times New Roman" w:eastAsia="宋体" w:cs="Times New Roman"/>
                      <w:color w:val="auto"/>
                      <w:sz w:val="21"/>
                      <w:szCs w:val="21"/>
                      <w:highlight w:val="none"/>
                    </w:rPr>
                    <w:t>3.2</w:t>
                  </w:r>
                </w:p>
              </w:tc>
              <w:tc>
                <w:tcPr>
                  <w:tcW w:w="2160"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320" w:lineRule="exact"/>
                    <w:ind w:left="0"/>
                    <w:jc w:val="center"/>
                    <w:textAlignment w:val="auto"/>
                    <w:rPr>
                      <w:rFonts w:hint="default" w:ascii="Times New Roman" w:hAnsi="Times New Roman" w:eastAsia="宋体" w:cs="Times New Roman"/>
                      <w:color w:val="auto"/>
                      <w:sz w:val="21"/>
                      <w:szCs w:val="21"/>
                      <w:highlight w:val="none"/>
                    </w:rPr>
                  </w:pP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PrEx>
              <w:trPr>
                <w:trHeight w:val="23" w:hRule="atLeast"/>
                <w:jc w:val="center"/>
              </w:trPr>
              <w:tc>
                <w:tcPr>
                  <w:tcW w:w="1292" w:type="dxa"/>
                  <w:vMerge w:val="continue"/>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320" w:lineRule="exact"/>
                    <w:ind w:left="0"/>
                    <w:jc w:val="center"/>
                    <w:textAlignment w:val="auto"/>
                    <w:rPr>
                      <w:rFonts w:hint="default" w:ascii="Times New Roman" w:hAnsi="Times New Roman" w:eastAsia="宋体" w:cs="Times New Roman"/>
                      <w:color w:val="auto"/>
                      <w:sz w:val="21"/>
                      <w:szCs w:val="21"/>
                      <w:highlight w:val="none"/>
                    </w:rPr>
                  </w:pPr>
                </w:p>
              </w:tc>
              <w:tc>
                <w:tcPr>
                  <w:tcW w:w="1985"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320" w:lineRule="exact"/>
                    <w:ind w:left="0"/>
                    <w:jc w:val="center"/>
                    <w:textAlignment w:val="auto"/>
                    <w:rPr>
                      <w:rFonts w:hint="default" w:ascii="Times New Roman" w:hAnsi="Times New Roman" w:eastAsia="宋体" w:cs="Times New Roman"/>
                      <w:color w:val="auto"/>
                      <w:sz w:val="21"/>
                      <w:szCs w:val="21"/>
                      <w:highlight w:val="none"/>
                    </w:rPr>
                  </w:pPr>
                  <w:r>
                    <w:rPr>
                      <w:rFonts w:hint="default" w:ascii="Times New Roman" w:hAnsi="Times New Roman" w:eastAsia="宋体" w:cs="Times New Roman"/>
                      <w:color w:val="auto"/>
                      <w:spacing w:val="1"/>
                      <w:sz w:val="21"/>
                      <w:szCs w:val="21"/>
                      <w:highlight w:val="none"/>
                    </w:rPr>
                    <w:t>4+</w:t>
                  </w:r>
                  <w:r>
                    <w:rPr>
                      <w:rFonts w:hint="default" w:ascii="Times New Roman" w:hAnsi="Times New Roman" w:eastAsia="宋体" w:cs="Times New Roman"/>
                      <w:color w:val="auto"/>
                      <w:sz w:val="21"/>
                      <w:szCs w:val="21"/>
                      <w:highlight w:val="none"/>
                    </w:rPr>
                    <w:t>800~5+270</w:t>
                  </w:r>
                </w:p>
              </w:tc>
              <w:tc>
                <w:tcPr>
                  <w:tcW w:w="1401"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320" w:lineRule="exact"/>
                    <w:ind w:left="0"/>
                    <w:jc w:val="center"/>
                    <w:textAlignment w:val="auto"/>
                    <w:rPr>
                      <w:rFonts w:hint="default" w:ascii="Times New Roman" w:hAnsi="Times New Roman" w:eastAsia="宋体" w:cs="Times New Roman"/>
                      <w:color w:val="auto"/>
                      <w:sz w:val="21"/>
                      <w:szCs w:val="21"/>
                      <w:highlight w:val="none"/>
                    </w:rPr>
                  </w:pPr>
                  <w:r>
                    <w:rPr>
                      <w:rFonts w:hint="default" w:ascii="Times New Roman" w:hAnsi="Times New Roman" w:eastAsia="宋体" w:cs="Times New Roman"/>
                      <w:color w:val="auto"/>
                      <w:spacing w:val="-6"/>
                      <w:sz w:val="21"/>
                      <w:szCs w:val="21"/>
                      <w:highlight w:val="none"/>
                    </w:rPr>
                    <w:t>1</w:t>
                  </w:r>
                  <w:r>
                    <w:rPr>
                      <w:rFonts w:hint="default" w:ascii="Times New Roman" w:hAnsi="Times New Roman" w:eastAsia="宋体" w:cs="Times New Roman"/>
                      <w:color w:val="auto"/>
                      <w:spacing w:val="-4"/>
                      <w:sz w:val="21"/>
                      <w:szCs w:val="21"/>
                      <w:highlight w:val="none"/>
                    </w:rPr>
                    <w:t>9.4</w:t>
                  </w:r>
                </w:p>
              </w:tc>
              <w:tc>
                <w:tcPr>
                  <w:tcW w:w="1341"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320" w:lineRule="exact"/>
                    <w:ind w:left="0"/>
                    <w:jc w:val="center"/>
                    <w:textAlignment w:val="auto"/>
                    <w:rPr>
                      <w:rFonts w:hint="default" w:ascii="Times New Roman" w:hAnsi="Times New Roman" w:eastAsia="宋体" w:cs="Times New Roman"/>
                      <w:color w:val="auto"/>
                      <w:sz w:val="21"/>
                      <w:szCs w:val="21"/>
                      <w:highlight w:val="none"/>
                    </w:rPr>
                  </w:pPr>
                  <w:r>
                    <w:rPr>
                      <w:rFonts w:hint="default" w:ascii="Times New Roman" w:hAnsi="Times New Roman" w:eastAsia="宋体" w:cs="Times New Roman"/>
                      <w:color w:val="auto"/>
                      <w:spacing w:val="1"/>
                      <w:sz w:val="21"/>
                      <w:szCs w:val="21"/>
                      <w:highlight w:val="none"/>
                    </w:rPr>
                    <w:t>2</w:t>
                  </w:r>
                  <w:r>
                    <w:rPr>
                      <w:rFonts w:hint="default" w:ascii="Times New Roman" w:hAnsi="Times New Roman" w:eastAsia="宋体" w:cs="Times New Roman"/>
                      <w:color w:val="auto"/>
                      <w:sz w:val="21"/>
                      <w:szCs w:val="21"/>
                      <w:highlight w:val="none"/>
                    </w:rPr>
                    <w:t>3.2</w:t>
                  </w:r>
                </w:p>
              </w:tc>
              <w:tc>
                <w:tcPr>
                  <w:tcW w:w="2160"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320" w:lineRule="exact"/>
                    <w:ind w:left="0"/>
                    <w:jc w:val="center"/>
                    <w:textAlignment w:val="auto"/>
                    <w:rPr>
                      <w:rFonts w:hint="default" w:ascii="Times New Roman" w:hAnsi="Times New Roman" w:eastAsia="宋体" w:cs="Times New Roman"/>
                      <w:color w:val="auto"/>
                      <w:sz w:val="21"/>
                      <w:szCs w:val="21"/>
                      <w:highlight w:val="none"/>
                    </w:rPr>
                  </w:pP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PrEx>
              <w:trPr>
                <w:trHeight w:val="23" w:hRule="atLeast"/>
                <w:jc w:val="center"/>
              </w:trPr>
              <w:tc>
                <w:tcPr>
                  <w:tcW w:w="1292" w:type="dxa"/>
                  <w:vMerge w:val="continue"/>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320" w:lineRule="exact"/>
                    <w:ind w:left="0"/>
                    <w:jc w:val="center"/>
                    <w:textAlignment w:val="auto"/>
                    <w:rPr>
                      <w:rFonts w:hint="default" w:ascii="Times New Roman" w:hAnsi="Times New Roman" w:eastAsia="宋体" w:cs="Times New Roman"/>
                      <w:color w:val="auto"/>
                      <w:sz w:val="21"/>
                      <w:szCs w:val="21"/>
                      <w:highlight w:val="none"/>
                    </w:rPr>
                  </w:pPr>
                </w:p>
              </w:tc>
              <w:tc>
                <w:tcPr>
                  <w:tcW w:w="1985"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320" w:lineRule="exact"/>
                    <w:ind w:left="0"/>
                    <w:jc w:val="center"/>
                    <w:textAlignment w:val="auto"/>
                    <w:rPr>
                      <w:rFonts w:hint="default" w:ascii="Times New Roman" w:hAnsi="Times New Roman" w:eastAsia="宋体" w:cs="Times New Roman"/>
                      <w:color w:val="auto"/>
                      <w:sz w:val="21"/>
                      <w:szCs w:val="21"/>
                      <w:highlight w:val="none"/>
                    </w:rPr>
                  </w:pPr>
                  <w:r>
                    <w:rPr>
                      <w:rFonts w:hint="default" w:ascii="Times New Roman" w:hAnsi="Times New Roman" w:eastAsia="宋体" w:cs="Times New Roman"/>
                      <w:color w:val="auto"/>
                      <w:spacing w:val="-1"/>
                      <w:sz w:val="21"/>
                      <w:szCs w:val="21"/>
                      <w:highlight w:val="none"/>
                    </w:rPr>
                    <w:t>8+764~8</w:t>
                  </w:r>
                  <w:r>
                    <w:rPr>
                      <w:rFonts w:hint="default" w:ascii="Times New Roman" w:hAnsi="Times New Roman" w:eastAsia="宋体" w:cs="Times New Roman"/>
                      <w:color w:val="auto"/>
                      <w:sz w:val="21"/>
                      <w:szCs w:val="21"/>
                      <w:highlight w:val="none"/>
                    </w:rPr>
                    <w:t>+962</w:t>
                  </w:r>
                </w:p>
              </w:tc>
              <w:tc>
                <w:tcPr>
                  <w:tcW w:w="1401"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320" w:lineRule="exact"/>
                    <w:ind w:left="0"/>
                    <w:jc w:val="center"/>
                    <w:textAlignment w:val="auto"/>
                    <w:rPr>
                      <w:rFonts w:hint="default" w:ascii="Times New Roman" w:hAnsi="Times New Roman" w:eastAsia="宋体" w:cs="Times New Roman"/>
                      <w:color w:val="auto"/>
                      <w:sz w:val="21"/>
                      <w:szCs w:val="21"/>
                      <w:highlight w:val="none"/>
                    </w:rPr>
                  </w:pPr>
                  <w:r>
                    <w:rPr>
                      <w:rFonts w:hint="default" w:ascii="Times New Roman" w:hAnsi="Times New Roman" w:eastAsia="宋体" w:cs="Times New Roman"/>
                      <w:color w:val="auto"/>
                      <w:spacing w:val="-6"/>
                      <w:sz w:val="21"/>
                      <w:szCs w:val="21"/>
                      <w:highlight w:val="none"/>
                    </w:rPr>
                    <w:t>1</w:t>
                  </w:r>
                  <w:r>
                    <w:rPr>
                      <w:rFonts w:hint="default" w:ascii="Times New Roman" w:hAnsi="Times New Roman" w:eastAsia="宋体" w:cs="Times New Roman"/>
                      <w:color w:val="auto"/>
                      <w:spacing w:val="-4"/>
                      <w:sz w:val="21"/>
                      <w:szCs w:val="21"/>
                      <w:highlight w:val="none"/>
                    </w:rPr>
                    <w:t>9.4</w:t>
                  </w:r>
                </w:p>
              </w:tc>
              <w:tc>
                <w:tcPr>
                  <w:tcW w:w="1341"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320" w:lineRule="exact"/>
                    <w:ind w:left="0"/>
                    <w:jc w:val="center"/>
                    <w:textAlignment w:val="auto"/>
                    <w:rPr>
                      <w:rFonts w:hint="default" w:ascii="Times New Roman" w:hAnsi="Times New Roman" w:eastAsia="宋体" w:cs="Times New Roman"/>
                      <w:color w:val="auto"/>
                      <w:sz w:val="21"/>
                      <w:szCs w:val="21"/>
                      <w:highlight w:val="none"/>
                    </w:rPr>
                  </w:pPr>
                  <w:r>
                    <w:rPr>
                      <w:rFonts w:hint="default" w:ascii="Times New Roman" w:hAnsi="Times New Roman" w:eastAsia="宋体" w:cs="Times New Roman"/>
                      <w:color w:val="auto"/>
                      <w:spacing w:val="1"/>
                      <w:sz w:val="21"/>
                      <w:szCs w:val="21"/>
                      <w:highlight w:val="none"/>
                    </w:rPr>
                    <w:t>2</w:t>
                  </w:r>
                  <w:r>
                    <w:rPr>
                      <w:rFonts w:hint="default" w:ascii="Times New Roman" w:hAnsi="Times New Roman" w:eastAsia="宋体" w:cs="Times New Roman"/>
                      <w:color w:val="auto"/>
                      <w:sz w:val="21"/>
                      <w:szCs w:val="21"/>
                      <w:highlight w:val="none"/>
                    </w:rPr>
                    <w:t>3.2</w:t>
                  </w:r>
                </w:p>
              </w:tc>
              <w:tc>
                <w:tcPr>
                  <w:tcW w:w="2160"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320" w:lineRule="exact"/>
                    <w:ind w:left="0"/>
                    <w:jc w:val="center"/>
                    <w:textAlignment w:val="auto"/>
                    <w:rPr>
                      <w:rFonts w:hint="default" w:ascii="Times New Roman" w:hAnsi="Times New Roman" w:eastAsia="宋体" w:cs="Times New Roman"/>
                      <w:color w:val="auto"/>
                      <w:sz w:val="21"/>
                      <w:szCs w:val="21"/>
                      <w:highlight w:val="none"/>
                    </w:rPr>
                  </w:pP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PrEx>
              <w:trPr>
                <w:trHeight w:val="23" w:hRule="atLeast"/>
                <w:jc w:val="center"/>
              </w:trPr>
              <w:tc>
                <w:tcPr>
                  <w:tcW w:w="1292" w:type="dxa"/>
                  <w:vMerge w:val="restart"/>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320" w:lineRule="exact"/>
                    <w:ind w:left="0"/>
                    <w:jc w:val="center"/>
                    <w:textAlignment w:val="auto"/>
                    <w:rPr>
                      <w:rFonts w:hint="default" w:ascii="Times New Roman" w:hAnsi="Times New Roman" w:eastAsia="宋体" w:cs="Times New Roman"/>
                      <w:color w:val="auto"/>
                      <w:sz w:val="21"/>
                      <w:szCs w:val="21"/>
                      <w:highlight w:val="none"/>
                    </w:rPr>
                  </w:pPr>
                  <w:r>
                    <w:rPr>
                      <w:rFonts w:hint="default" w:ascii="Times New Roman" w:hAnsi="Times New Roman" w:eastAsia="宋体" w:cs="Times New Roman"/>
                      <w:color w:val="auto"/>
                      <w:spacing w:val="-2"/>
                      <w:sz w:val="21"/>
                      <w:szCs w:val="21"/>
                      <w:highlight w:val="none"/>
                    </w:rPr>
                    <w:t>三干</w:t>
                  </w:r>
                  <w:r>
                    <w:rPr>
                      <w:rFonts w:hint="default" w:ascii="Times New Roman" w:hAnsi="Times New Roman" w:eastAsia="宋体" w:cs="Times New Roman"/>
                      <w:color w:val="auto"/>
                      <w:spacing w:val="-1"/>
                      <w:sz w:val="21"/>
                      <w:szCs w:val="21"/>
                      <w:highlight w:val="none"/>
                    </w:rPr>
                    <w:t>渠</w:t>
                  </w:r>
                </w:p>
              </w:tc>
              <w:tc>
                <w:tcPr>
                  <w:tcW w:w="1985"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320" w:lineRule="exact"/>
                    <w:ind w:left="0"/>
                    <w:jc w:val="center"/>
                    <w:textAlignment w:val="auto"/>
                    <w:rPr>
                      <w:rFonts w:hint="default" w:ascii="Times New Roman" w:hAnsi="Times New Roman" w:eastAsia="宋体" w:cs="Times New Roman"/>
                      <w:color w:val="auto"/>
                      <w:sz w:val="21"/>
                      <w:szCs w:val="21"/>
                      <w:highlight w:val="none"/>
                    </w:rPr>
                  </w:pPr>
                  <w:r>
                    <w:rPr>
                      <w:rFonts w:hint="default" w:ascii="Times New Roman" w:hAnsi="Times New Roman" w:eastAsia="宋体" w:cs="Times New Roman"/>
                      <w:color w:val="auto"/>
                      <w:spacing w:val="-1"/>
                      <w:sz w:val="21"/>
                      <w:szCs w:val="21"/>
                      <w:highlight w:val="none"/>
                    </w:rPr>
                    <w:t>0+</w:t>
                  </w:r>
                  <w:r>
                    <w:rPr>
                      <w:rFonts w:hint="default" w:ascii="Times New Roman" w:hAnsi="Times New Roman" w:eastAsia="宋体" w:cs="Times New Roman"/>
                      <w:color w:val="auto"/>
                      <w:sz w:val="21"/>
                      <w:szCs w:val="21"/>
                      <w:highlight w:val="none"/>
                    </w:rPr>
                    <w:t>000~0+841</w:t>
                  </w:r>
                </w:p>
              </w:tc>
              <w:tc>
                <w:tcPr>
                  <w:tcW w:w="1401"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320" w:lineRule="exact"/>
                    <w:ind w:left="0"/>
                    <w:jc w:val="center"/>
                    <w:textAlignment w:val="auto"/>
                    <w:rPr>
                      <w:rFonts w:hint="default" w:ascii="Times New Roman" w:hAnsi="Times New Roman" w:eastAsia="宋体" w:cs="Times New Roman"/>
                      <w:color w:val="auto"/>
                      <w:sz w:val="21"/>
                      <w:szCs w:val="21"/>
                      <w:highlight w:val="none"/>
                    </w:rPr>
                  </w:pPr>
                  <w:r>
                    <w:rPr>
                      <w:rFonts w:hint="default" w:ascii="Times New Roman" w:hAnsi="Times New Roman" w:eastAsia="宋体" w:cs="Times New Roman"/>
                      <w:color w:val="auto"/>
                      <w:spacing w:val="-6"/>
                      <w:sz w:val="21"/>
                      <w:szCs w:val="21"/>
                      <w:highlight w:val="none"/>
                    </w:rPr>
                    <w:t>1</w:t>
                  </w:r>
                  <w:r>
                    <w:rPr>
                      <w:rFonts w:hint="default" w:ascii="Times New Roman" w:hAnsi="Times New Roman" w:eastAsia="宋体" w:cs="Times New Roman"/>
                      <w:color w:val="auto"/>
                      <w:spacing w:val="-4"/>
                      <w:sz w:val="21"/>
                      <w:szCs w:val="21"/>
                      <w:highlight w:val="none"/>
                    </w:rPr>
                    <w:t>8.7</w:t>
                  </w:r>
                </w:p>
              </w:tc>
              <w:tc>
                <w:tcPr>
                  <w:tcW w:w="1341"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320" w:lineRule="exact"/>
                    <w:ind w:left="0"/>
                    <w:jc w:val="center"/>
                    <w:textAlignment w:val="auto"/>
                    <w:rPr>
                      <w:rFonts w:hint="default" w:ascii="Times New Roman" w:hAnsi="Times New Roman" w:eastAsia="宋体" w:cs="Times New Roman"/>
                      <w:color w:val="auto"/>
                      <w:sz w:val="21"/>
                      <w:szCs w:val="21"/>
                      <w:highlight w:val="none"/>
                    </w:rPr>
                  </w:pPr>
                  <w:r>
                    <w:rPr>
                      <w:rFonts w:hint="default" w:ascii="Times New Roman" w:hAnsi="Times New Roman" w:eastAsia="宋体" w:cs="Times New Roman"/>
                      <w:color w:val="auto"/>
                      <w:spacing w:val="1"/>
                      <w:sz w:val="21"/>
                      <w:szCs w:val="21"/>
                      <w:highlight w:val="none"/>
                    </w:rPr>
                    <w:t>2</w:t>
                  </w:r>
                  <w:r>
                    <w:rPr>
                      <w:rFonts w:hint="default" w:ascii="Times New Roman" w:hAnsi="Times New Roman" w:eastAsia="宋体" w:cs="Times New Roman"/>
                      <w:color w:val="auto"/>
                      <w:sz w:val="21"/>
                      <w:szCs w:val="21"/>
                      <w:highlight w:val="none"/>
                    </w:rPr>
                    <w:t>2.5</w:t>
                  </w:r>
                </w:p>
              </w:tc>
              <w:tc>
                <w:tcPr>
                  <w:tcW w:w="2160"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320" w:lineRule="exact"/>
                    <w:ind w:left="0"/>
                    <w:jc w:val="center"/>
                    <w:textAlignment w:val="auto"/>
                    <w:rPr>
                      <w:rFonts w:hint="default" w:ascii="Times New Roman" w:hAnsi="Times New Roman" w:eastAsia="宋体" w:cs="Times New Roman"/>
                      <w:color w:val="auto"/>
                      <w:sz w:val="21"/>
                      <w:szCs w:val="21"/>
                      <w:highlight w:val="none"/>
                    </w:rPr>
                  </w:pP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PrEx>
              <w:trPr>
                <w:trHeight w:val="23" w:hRule="atLeast"/>
                <w:jc w:val="center"/>
              </w:trPr>
              <w:tc>
                <w:tcPr>
                  <w:tcW w:w="1292" w:type="dxa"/>
                  <w:vMerge w:val="continue"/>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320" w:lineRule="exact"/>
                    <w:ind w:left="0"/>
                    <w:jc w:val="center"/>
                    <w:textAlignment w:val="auto"/>
                    <w:rPr>
                      <w:rFonts w:hint="default" w:ascii="Times New Roman" w:hAnsi="Times New Roman" w:eastAsia="宋体" w:cs="Times New Roman"/>
                      <w:color w:val="auto"/>
                      <w:sz w:val="21"/>
                      <w:szCs w:val="21"/>
                      <w:highlight w:val="none"/>
                    </w:rPr>
                  </w:pPr>
                </w:p>
              </w:tc>
              <w:tc>
                <w:tcPr>
                  <w:tcW w:w="1985"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320" w:lineRule="exact"/>
                    <w:ind w:left="0"/>
                    <w:jc w:val="center"/>
                    <w:textAlignment w:val="auto"/>
                    <w:rPr>
                      <w:rFonts w:hint="default" w:ascii="Times New Roman" w:hAnsi="Times New Roman" w:eastAsia="宋体" w:cs="Times New Roman"/>
                      <w:color w:val="auto"/>
                      <w:sz w:val="21"/>
                      <w:szCs w:val="21"/>
                      <w:highlight w:val="none"/>
                    </w:rPr>
                  </w:pPr>
                  <w:r>
                    <w:rPr>
                      <w:rFonts w:hint="default" w:ascii="Times New Roman" w:hAnsi="Times New Roman" w:eastAsia="宋体" w:cs="Times New Roman"/>
                      <w:color w:val="auto"/>
                      <w:spacing w:val="-1"/>
                      <w:sz w:val="21"/>
                      <w:szCs w:val="21"/>
                      <w:highlight w:val="none"/>
                    </w:rPr>
                    <w:t>0+</w:t>
                  </w:r>
                  <w:r>
                    <w:rPr>
                      <w:rFonts w:hint="default" w:ascii="Times New Roman" w:hAnsi="Times New Roman" w:eastAsia="宋体" w:cs="Times New Roman"/>
                      <w:color w:val="auto"/>
                      <w:sz w:val="21"/>
                      <w:szCs w:val="21"/>
                      <w:highlight w:val="none"/>
                    </w:rPr>
                    <w:t>931~1+800</w:t>
                  </w:r>
                </w:p>
              </w:tc>
              <w:tc>
                <w:tcPr>
                  <w:tcW w:w="1401"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320" w:lineRule="exact"/>
                    <w:ind w:left="0"/>
                    <w:jc w:val="center"/>
                    <w:textAlignment w:val="auto"/>
                    <w:rPr>
                      <w:rFonts w:hint="default" w:ascii="Times New Roman" w:hAnsi="Times New Roman" w:eastAsia="宋体" w:cs="Times New Roman"/>
                      <w:color w:val="auto"/>
                      <w:sz w:val="21"/>
                      <w:szCs w:val="21"/>
                      <w:highlight w:val="none"/>
                    </w:rPr>
                  </w:pPr>
                  <w:r>
                    <w:rPr>
                      <w:rFonts w:hint="default" w:ascii="Times New Roman" w:hAnsi="Times New Roman" w:eastAsia="宋体" w:cs="Times New Roman"/>
                      <w:color w:val="auto"/>
                      <w:spacing w:val="-6"/>
                      <w:sz w:val="21"/>
                      <w:szCs w:val="21"/>
                      <w:highlight w:val="none"/>
                    </w:rPr>
                    <w:t>1</w:t>
                  </w:r>
                  <w:r>
                    <w:rPr>
                      <w:rFonts w:hint="default" w:ascii="Times New Roman" w:hAnsi="Times New Roman" w:eastAsia="宋体" w:cs="Times New Roman"/>
                      <w:color w:val="auto"/>
                      <w:spacing w:val="-4"/>
                      <w:sz w:val="21"/>
                      <w:szCs w:val="21"/>
                      <w:highlight w:val="none"/>
                    </w:rPr>
                    <w:t>8.7</w:t>
                  </w:r>
                </w:p>
              </w:tc>
              <w:tc>
                <w:tcPr>
                  <w:tcW w:w="1341"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320" w:lineRule="exact"/>
                    <w:ind w:left="0"/>
                    <w:jc w:val="center"/>
                    <w:textAlignment w:val="auto"/>
                    <w:rPr>
                      <w:rFonts w:hint="default" w:ascii="Times New Roman" w:hAnsi="Times New Roman" w:eastAsia="宋体" w:cs="Times New Roman"/>
                      <w:color w:val="auto"/>
                      <w:sz w:val="21"/>
                      <w:szCs w:val="21"/>
                      <w:highlight w:val="none"/>
                    </w:rPr>
                  </w:pPr>
                  <w:r>
                    <w:rPr>
                      <w:rFonts w:hint="default" w:ascii="Times New Roman" w:hAnsi="Times New Roman" w:eastAsia="宋体" w:cs="Times New Roman"/>
                      <w:color w:val="auto"/>
                      <w:spacing w:val="1"/>
                      <w:sz w:val="21"/>
                      <w:szCs w:val="21"/>
                      <w:highlight w:val="none"/>
                    </w:rPr>
                    <w:t>2</w:t>
                  </w:r>
                  <w:r>
                    <w:rPr>
                      <w:rFonts w:hint="default" w:ascii="Times New Roman" w:hAnsi="Times New Roman" w:eastAsia="宋体" w:cs="Times New Roman"/>
                      <w:color w:val="auto"/>
                      <w:sz w:val="21"/>
                      <w:szCs w:val="21"/>
                      <w:highlight w:val="none"/>
                    </w:rPr>
                    <w:t>2.5</w:t>
                  </w:r>
                </w:p>
              </w:tc>
              <w:tc>
                <w:tcPr>
                  <w:tcW w:w="2160"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320" w:lineRule="exact"/>
                    <w:ind w:left="0"/>
                    <w:jc w:val="center"/>
                    <w:textAlignment w:val="auto"/>
                    <w:rPr>
                      <w:rFonts w:hint="default" w:ascii="Times New Roman" w:hAnsi="Times New Roman" w:eastAsia="宋体" w:cs="Times New Roman"/>
                      <w:color w:val="auto"/>
                      <w:sz w:val="21"/>
                      <w:szCs w:val="21"/>
                      <w:highlight w:val="none"/>
                    </w:rPr>
                  </w:pP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PrEx>
              <w:trPr>
                <w:trHeight w:val="23" w:hRule="atLeast"/>
                <w:jc w:val="center"/>
              </w:trPr>
              <w:tc>
                <w:tcPr>
                  <w:tcW w:w="1292" w:type="dxa"/>
                  <w:vMerge w:val="continue"/>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320" w:lineRule="exact"/>
                    <w:ind w:left="0"/>
                    <w:jc w:val="center"/>
                    <w:textAlignment w:val="auto"/>
                    <w:rPr>
                      <w:rFonts w:hint="default" w:ascii="Times New Roman" w:hAnsi="Times New Roman" w:eastAsia="宋体" w:cs="Times New Roman"/>
                      <w:color w:val="auto"/>
                      <w:sz w:val="21"/>
                      <w:szCs w:val="21"/>
                      <w:highlight w:val="none"/>
                    </w:rPr>
                  </w:pPr>
                </w:p>
              </w:tc>
              <w:tc>
                <w:tcPr>
                  <w:tcW w:w="1985"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320" w:lineRule="exact"/>
                    <w:ind w:left="0"/>
                    <w:jc w:val="center"/>
                    <w:textAlignment w:val="auto"/>
                    <w:rPr>
                      <w:rFonts w:hint="default" w:ascii="Times New Roman" w:hAnsi="Times New Roman" w:eastAsia="宋体" w:cs="Times New Roman"/>
                      <w:color w:val="auto"/>
                      <w:sz w:val="21"/>
                      <w:szCs w:val="21"/>
                      <w:highlight w:val="none"/>
                    </w:rPr>
                  </w:pPr>
                  <w:r>
                    <w:rPr>
                      <w:rFonts w:hint="default" w:ascii="Times New Roman" w:hAnsi="Times New Roman" w:eastAsia="宋体" w:cs="Times New Roman"/>
                      <w:color w:val="auto"/>
                      <w:spacing w:val="-2"/>
                      <w:sz w:val="21"/>
                      <w:szCs w:val="21"/>
                      <w:highlight w:val="none"/>
                    </w:rPr>
                    <w:t>1+800~2+</w:t>
                  </w:r>
                  <w:r>
                    <w:rPr>
                      <w:rFonts w:hint="default" w:ascii="Times New Roman" w:hAnsi="Times New Roman" w:eastAsia="宋体" w:cs="Times New Roman"/>
                      <w:color w:val="auto"/>
                      <w:spacing w:val="-1"/>
                      <w:sz w:val="21"/>
                      <w:szCs w:val="21"/>
                      <w:highlight w:val="none"/>
                    </w:rPr>
                    <w:t>300</w:t>
                  </w:r>
                </w:p>
              </w:tc>
              <w:tc>
                <w:tcPr>
                  <w:tcW w:w="1401"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320" w:lineRule="exact"/>
                    <w:ind w:left="0"/>
                    <w:jc w:val="center"/>
                    <w:textAlignment w:val="auto"/>
                    <w:rPr>
                      <w:rFonts w:hint="default" w:ascii="Times New Roman" w:hAnsi="Times New Roman" w:eastAsia="宋体" w:cs="Times New Roman"/>
                      <w:color w:val="auto"/>
                      <w:sz w:val="21"/>
                      <w:szCs w:val="21"/>
                      <w:highlight w:val="none"/>
                    </w:rPr>
                  </w:pPr>
                  <w:r>
                    <w:rPr>
                      <w:rFonts w:hint="default" w:ascii="Times New Roman" w:hAnsi="Times New Roman" w:eastAsia="宋体" w:cs="Times New Roman"/>
                      <w:color w:val="auto"/>
                      <w:spacing w:val="-6"/>
                      <w:sz w:val="21"/>
                      <w:szCs w:val="21"/>
                      <w:highlight w:val="none"/>
                    </w:rPr>
                    <w:t>1</w:t>
                  </w:r>
                  <w:r>
                    <w:rPr>
                      <w:rFonts w:hint="default" w:ascii="Times New Roman" w:hAnsi="Times New Roman" w:eastAsia="宋体" w:cs="Times New Roman"/>
                      <w:color w:val="auto"/>
                      <w:spacing w:val="-4"/>
                      <w:sz w:val="21"/>
                      <w:szCs w:val="21"/>
                      <w:highlight w:val="none"/>
                    </w:rPr>
                    <w:t>8.7</w:t>
                  </w:r>
                </w:p>
              </w:tc>
              <w:tc>
                <w:tcPr>
                  <w:tcW w:w="1341"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320" w:lineRule="exact"/>
                    <w:ind w:left="0"/>
                    <w:jc w:val="center"/>
                    <w:textAlignment w:val="auto"/>
                    <w:rPr>
                      <w:rFonts w:hint="default" w:ascii="Times New Roman" w:hAnsi="Times New Roman" w:eastAsia="宋体" w:cs="Times New Roman"/>
                      <w:color w:val="auto"/>
                      <w:sz w:val="21"/>
                      <w:szCs w:val="21"/>
                      <w:highlight w:val="none"/>
                    </w:rPr>
                  </w:pPr>
                  <w:r>
                    <w:rPr>
                      <w:rFonts w:hint="default" w:ascii="Times New Roman" w:hAnsi="Times New Roman" w:eastAsia="宋体" w:cs="Times New Roman"/>
                      <w:color w:val="auto"/>
                      <w:spacing w:val="1"/>
                      <w:sz w:val="21"/>
                      <w:szCs w:val="21"/>
                      <w:highlight w:val="none"/>
                    </w:rPr>
                    <w:t>2</w:t>
                  </w:r>
                  <w:r>
                    <w:rPr>
                      <w:rFonts w:hint="default" w:ascii="Times New Roman" w:hAnsi="Times New Roman" w:eastAsia="宋体" w:cs="Times New Roman"/>
                      <w:color w:val="auto"/>
                      <w:sz w:val="21"/>
                      <w:szCs w:val="21"/>
                      <w:highlight w:val="none"/>
                    </w:rPr>
                    <w:t>2.5</w:t>
                  </w:r>
                </w:p>
              </w:tc>
              <w:tc>
                <w:tcPr>
                  <w:tcW w:w="2160"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320" w:lineRule="exact"/>
                    <w:ind w:left="0"/>
                    <w:jc w:val="center"/>
                    <w:textAlignment w:val="auto"/>
                    <w:rPr>
                      <w:rFonts w:hint="default" w:ascii="Times New Roman" w:hAnsi="Times New Roman" w:eastAsia="宋体" w:cs="Times New Roman"/>
                      <w:color w:val="auto"/>
                      <w:sz w:val="21"/>
                      <w:szCs w:val="21"/>
                      <w:highlight w:val="none"/>
                    </w:rPr>
                  </w:pP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PrEx>
              <w:trPr>
                <w:trHeight w:val="23" w:hRule="atLeast"/>
                <w:jc w:val="center"/>
              </w:trPr>
              <w:tc>
                <w:tcPr>
                  <w:tcW w:w="1292" w:type="dxa"/>
                  <w:vMerge w:val="continue"/>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320" w:lineRule="exact"/>
                    <w:ind w:left="0"/>
                    <w:jc w:val="center"/>
                    <w:textAlignment w:val="auto"/>
                    <w:rPr>
                      <w:rFonts w:hint="default" w:ascii="Times New Roman" w:hAnsi="Times New Roman" w:eastAsia="宋体" w:cs="Times New Roman"/>
                      <w:color w:val="auto"/>
                      <w:sz w:val="21"/>
                      <w:szCs w:val="21"/>
                      <w:highlight w:val="none"/>
                    </w:rPr>
                  </w:pPr>
                </w:p>
              </w:tc>
              <w:tc>
                <w:tcPr>
                  <w:tcW w:w="1985"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320" w:lineRule="exact"/>
                    <w:ind w:left="0"/>
                    <w:jc w:val="center"/>
                    <w:textAlignment w:val="auto"/>
                    <w:rPr>
                      <w:rFonts w:hint="default" w:ascii="Times New Roman" w:hAnsi="Times New Roman" w:eastAsia="宋体" w:cs="Times New Roman"/>
                      <w:color w:val="auto"/>
                      <w:sz w:val="21"/>
                      <w:szCs w:val="21"/>
                      <w:highlight w:val="none"/>
                    </w:rPr>
                  </w:pPr>
                  <w:r>
                    <w:rPr>
                      <w:rFonts w:hint="default" w:ascii="Times New Roman" w:hAnsi="Times New Roman" w:eastAsia="宋体" w:cs="Times New Roman"/>
                      <w:color w:val="auto"/>
                      <w:spacing w:val="1"/>
                      <w:sz w:val="21"/>
                      <w:szCs w:val="21"/>
                      <w:highlight w:val="none"/>
                    </w:rPr>
                    <w:t>2</w:t>
                  </w:r>
                  <w:r>
                    <w:rPr>
                      <w:rFonts w:hint="default" w:ascii="Times New Roman" w:hAnsi="Times New Roman" w:eastAsia="宋体" w:cs="Times New Roman"/>
                      <w:color w:val="auto"/>
                      <w:sz w:val="21"/>
                      <w:szCs w:val="21"/>
                      <w:highlight w:val="none"/>
                    </w:rPr>
                    <w:t>+300~3+250</w:t>
                  </w:r>
                </w:p>
              </w:tc>
              <w:tc>
                <w:tcPr>
                  <w:tcW w:w="1401"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320" w:lineRule="exact"/>
                    <w:ind w:left="0"/>
                    <w:jc w:val="center"/>
                    <w:textAlignment w:val="auto"/>
                    <w:rPr>
                      <w:rFonts w:hint="default" w:ascii="Times New Roman" w:hAnsi="Times New Roman" w:eastAsia="宋体" w:cs="Times New Roman"/>
                      <w:color w:val="auto"/>
                      <w:sz w:val="21"/>
                      <w:szCs w:val="21"/>
                      <w:highlight w:val="none"/>
                    </w:rPr>
                  </w:pPr>
                  <w:r>
                    <w:rPr>
                      <w:rFonts w:hint="default" w:ascii="Times New Roman" w:hAnsi="Times New Roman" w:eastAsia="宋体" w:cs="Times New Roman"/>
                      <w:color w:val="auto"/>
                      <w:spacing w:val="-6"/>
                      <w:sz w:val="21"/>
                      <w:szCs w:val="21"/>
                      <w:highlight w:val="none"/>
                    </w:rPr>
                    <w:t>1</w:t>
                  </w:r>
                  <w:r>
                    <w:rPr>
                      <w:rFonts w:hint="default" w:ascii="Times New Roman" w:hAnsi="Times New Roman" w:eastAsia="宋体" w:cs="Times New Roman"/>
                      <w:color w:val="auto"/>
                      <w:spacing w:val="-4"/>
                      <w:sz w:val="21"/>
                      <w:szCs w:val="21"/>
                      <w:highlight w:val="none"/>
                    </w:rPr>
                    <w:t>8.7</w:t>
                  </w:r>
                </w:p>
              </w:tc>
              <w:tc>
                <w:tcPr>
                  <w:tcW w:w="1341"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320" w:lineRule="exact"/>
                    <w:ind w:left="0"/>
                    <w:jc w:val="center"/>
                    <w:textAlignment w:val="auto"/>
                    <w:rPr>
                      <w:rFonts w:hint="default" w:ascii="Times New Roman" w:hAnsi="Times New Roman" w:eastAsia="宋体" w:cs="Times New Roman"/>
                      <w:color w:val="auto"/>
                      <w:sz w:val="21"/>
                      <w:szCs w:val="21"/>
                      <w:highlight w:val="none"/>
                    </w:rPr>
                  </w:pPr>
                  <w:r>
                    <w:rPr>
                      <w:rFonts w:hint="default" w:ascii="Times New Roman" w:hAnsi="Times New Roman" w:eastAsia="宋体" w:cs="Times New Roman"/>
                      <w:color w:val="auto"/>
                      <w:spacing w:val="1"/>
                      <w:sz w:val="21"/>
                      <w:szCs w:val="21"/>
                      <w:highlight w:val="none"/>
                    </w:rPr>
                    <w:t>2</w:t>
                  </w:r>
                  <w:r>
                    <w:rPr>
                      <w:rFonts w:hint="default" w:ascii="Times New Roman" w:hAnsi="Times New Roman" w:eastAsia="宋体" w:cs="Times New Roman"/>
                      <w:color w:val="auto"/>
                      <w:sz w:val="21"/>
                      <w:szCs w:val="21"/>
                      <w:highlight w:val="none"/>
                    </w:rPr>
                    <w:t>2.5</w:t>
                  </w:r>
                </w:p>
              </w:tc>
              <w:tc>
                <w:tcPr>
                  <w:tcW w:w="2160"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320" w:lineRule="exact"/>
                    <w:ind w:left="0"/>
                    <w:jc w:val="center"/>
                    <w:textAlignment w:val="auto"/>
                    <w:rPr>
                      <w:rFonts w:hint="default" w:ascii="Times New Roman" w:hAnsi="Times New Roman" w:eastAsia="宋体" w:cs="Times New Roman"/>
                      <w:color w:val="auto"/>
                      <w:sz w:val="21"/>
                      <w:szCs w:val="21"/>
                      <w:highlight w:val="none"/>
                    </w:rPr>
                  </w:pP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PrEx>
              <w:trPr>
                <w:trHeight w:val="23" w:hRule="atLeast"/>
                <w:jc w:val="center"/>
              </w:trPr>
              <w:tc>
                <w:tcPr>
                  <w:tcW w:w="1292" w:type="dxa"/>
                  <w:vMerge w:val="continue"/>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320" w:lineRule="exact"/>
                    <w:ind w:left="0"/>
                    <w:jc w:val="center"/>
                    <w:textAlignment w:val="auto"/>
                    <w:rPr>
                      <w:rFonts w:hint="default" w:ascii="Times New Roman" w:hAnsi="Times New Roman" w:eastAsia="宋体" w:cs="Times New Roman"/>
                      <w:color w:val="auto"/>
                      <w:sz w:val="21"/>
                      <w:szCs w:val="21"/>
                      <w:highlight w:val="none"/>
                    </w:rPr>
                  </w:pPr>
                </w:p>
              </w:tc>
              <w:tc>
                <w:tcPr>
                  <w:tcW w:w="1985"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320" w:lineRule="exact"/>
                    <w:ind w:left="0"/>
                    <w:jc w:val="center"/>
                    <w:textAlignment w:val="auto"/>
                    <w:rPr>
                      <w:rFonts w:hint="default" w:ascii="Times New Roman" w:hAnsi="Times New Roman" w:eastAsia="宋体" w:cs="Times New Roman"/>
                      <w:color w:val="auto"/>
                      <w:sz w:val="21"/>
                      <w:szCs w:val="21"/>
                      <w:highlight w:val="none"/>
                    </w:rPr>
                  </w:pPr>
                  <w:r>
                    <w:rPr>
                      <w:rFonts w:hint="default" w:ascii="Times New Roman" w:hAnsi="Times New Roman" w:eastAsia="宋体" w:cs="Times New Roman"/>
                      <w:color w:val="auto"/>
                      <w:spacing w:val="-1"/>
                      <w:sz w:val="21"/>
                      <w:szCs w:val="21"/>
                      <w:highlight w:val="none"/>
                    </w:rPr>
                    <w:t>3+2</w:t>
                  </w:r>
                  <w:r>
                    <w:rPr>
                      <w:rFonts w:hint="default" w:ascii="Times New Roman" w:hAnsi="Times New Roman" w:eastAsia="宋体" w:cs="Times New Roman"/>
                      <w:color w:val="auto"/>
                      <w:sz w:val="21"/>
                      <w:szCs w:val="21"/>
                      <w:highlight w:val="none"/>
                    </w:rPr>
                    <w:t>50~3+800</w:t>
                  </w:r>
                </w:p>
              </w:tc>
              <w:tc>
                <w:tcPr>
                  <w:tcW w:w="1401"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320" w:lineRule="exact"/>
                    <w:ind w:left="0"/>
                    <w:jc w:val="center"/>
                    <w:textAlignment w:val="auto"/>
                    <w:rPr>
                      <w:rFonts w:hint="default" w:ascii="Times New Roman" w:hAnsi="Times New Roman" w:eastAsia="宋体" w:cs="Times New Roman"/>
                      <w:color w:val="auto"/>
                      <w:sz w:val="21"/>
                      <w:szCs w:val="21"/>
                      <w:highlight w:val="none"/>
                    </w:rPr>
                  </w:pPr>
                  <w:r>
                    <w:rPr>
                      <w:rFonts w:hint="default" w:ascii="Times New Roman" w:hAnsi="Times New Roman" w:eastAsia="宋体" w:cs="Times New Roman"/>
                      <w:color w:val="auto"/>
                      <w:spacing w:val="-6"/>
                      <w:sz w:val="21"/>
                      <w:szCs w:val="21"/>
                      <w:highlight w:val="none"/>
                    </w:rPr>
                    <w:t>1</w:t>
                  </w:r>
                  <w:r>
                    <w:rPr>
                      <w:rFonts w:hint="default" w:ascii="Times New Roman" w:hAnsi="Times New Roman" w:eastAsia="宋体" w:cs="Times New Roman"/>
                      <w:color w:val="auto"/>
                      <w:spacing w:val="-4"/>
                      <w:sz w:val="21"/>
                      <w:szCs w:val="21"/>
                      <w:highlight w:val="none"/>
                    </w:rPr>
                    <w:t>8.7</w:t>
                  </w:r>
                </w:p>
              </w:tc>
              <w:tc>
                <w:tcPr>
                  <w:tcW w:w="1341"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320" w:lineRule="exact"/>
                    <w:ind w:left="0"/>
                    <w:jc w:val="center"/>
                    <w:textAlignment w:val="auto"/>
                    <w:rPr>
                      <w:rFonts w:hint="default" w:ascii="Times New Roman" w:hAnsi="Times New Roman" w:eastAsia="宋体" w:cs="Times New Roman"/>
                      <w:color w:val="auto"/>
                      <w:sz w:val="21"/>
                      <w:szCs w:val="21"/>
                      <w:highlight w:val="none"/>
                    </w:rPr>
                  </w:pPr>
                  <w:r>
                    <w:rPr>
                      <w:rFonts w:hint="default" w:ascii="Times New Roman" w:hAnsi="Times New Roman" w:eastAsia="宋体" w:cs="Times New Roman"/>
                      <w:color w:val="auto"/>
                      <w:spacing w:val="1"/>
                      <w:sz w:val="21"/>
                      <w:szCs w:val="21"/>
                      <w:highlight w:val="none"/>
                    </w:rPr>
                    <w:t>2</w:t>
                  </w:r>
                  <w:r>
                    <w:rPr>
                      <w:rFonts w:hint="default" w:ascii="Times New Roman" w:hAnsi="Times New Roman" w:eastAsia="宋体" w:cs="Times New Roman"/>
                      <w:color w:val="auto"/>
                      <w:sz w:val="21"/>
                      <w:szCs w:val="21"/>
                      <w:highlight w:val="none"/>
                    </w:rPr>
                    <w:t>2.5</w:t>
                  </w:r>
                </w:p>
              </w:tc>
              <w:tc>
                <w:tcPr>
                  <w:tcW w:w="2160"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320" w:lineRule="exact"/>
                    <w:ind w:left="0"/>
                    <w:jc w:val="center"/>
                    <w:textAlignment w:val="auto"/>
                    <w:rPr>
                      <w:rFonts w:hint="default" w:ascii="Times New Roman" w:hAnsi="Times New Roman" w:eastAsia="宋体" w:cs="Times New Roman"/>
                      <w:color w:val="auto"/>
                      <w:sz w:val="21"/>
                      <w:szCs w:val="21"/>
                      <w:highlight w:val="none"/>
                    </w:rPr>
                  </w:pP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PrEx>
              <w:trPr>
                <w:trHeight w:val="23" w:hRule="atLeast"/>
                <w:jc w:val="center"/>
              </w:trPr>
              <w:tc>
                <w:tcPr>
                  <w:tcW w:w="1292" w:type="dxa"/>
                  <w:vMerge w:val="continue"/>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320" w:lineRule="exact"/>
                    <w:ind w:left="0"/>
                    <w:jc w:val="center"/>
                    <w:textAlignment w:val="auto"/>
                    <w:rPr>
                      <w:rFonts w:hint="default" w:ascii="Times New Roman" w:hAnsi="Times New Roman" w:eastAsia="宋体" w:cs="Times New Roman"/>
                      <w:color w:val="auto"/>
                      <w:sz w:val="21"/>
                      <w:szCs w:val="21"/>
                      <w:highlight w:val="none"/>
                    </w:rPr>
                  </w:pPr>
                </w:p>
              </w:tc>
              <w:tc>
                <w:tcPr>
                  <w:tcW w:w="1985"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320" w:lineRule="exact"/>
                    <w:ind w:left="0"/>
                    <w:jc w:val="center"/>
                    <w:textAlignment w:val="auto"/>
                    <w:rPr>
                      <w:rFonts w:hint="default" w:ascii="Times New Roman" w:hAnsi="Times New Roman" w:eastAsia="宋体" w:cs="Times New Roman"/>
                      <w:color w:val="auto"/>
                      <w:sz w:val="21"/>
                      <w:szCs w:val="21"/>
                      <w:highlight w:val="none"/>
                    </w:rPr>
                  </w:pPr>
                  <w:r>
                    <w:rPr>
                      <w:rFonts w:hint="default" w:ascii="Times New Roman" w:hAnsi="Times New Roman" w:eastAsia="宋体" w:cs="Times New Roman"/>
                      <w:color w:val="auto"/>
                      <w:spacing w:val="8"/>
                      <w:sz w:val="21"/>
                      <w:szCs w:val="21"/>
                      <w:highlight w:val="none"/>
                    </w:rPr>
                    <w:t>4</w:t>
                  </w:r>
                  <w:r>
                    <w:rPr>
                      <w:rFonts w:hint="default" w:ascii="Times New Roman" w:hAnsi="Times New Roman" w:eastAsia="宋体" w:cs="Times New Roman"/>
                      <w:color w:val="auto"/>
                      <w:spacing w:val="5"/>
                      <w:sz w:val="21"/>
                      <w:szCs w:val="21"/>
                      <w:highlight w:val="none"/>
                    </w:rPr>
                    <w:t>+</w:t>
                  </w:r>
                  <w:r>
                    <w:rPr>
                      <w:rFonts w:hint="default" w:ascii="Times New Roman" w:hAnsi="Times New Roman" w:eastAsia="宋体" w:cs="Times New Roman"/>
                      <w:color w:val="auto"/>
                      <w:spacing w:val="4"/>
                      <w:sz w:val="21"/>
                      <w:szCs w:val="21"/>
                      <w:highlight w:val="none"/>
                    </w:rPr>
                    <w:t>997~10+985</w:t>
                  </w:r>
                </w:p>
              </w:tc>
              <w:tc>
                <w:tcPr>
                  <w:tcW w:w="1401"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320" w:lineRule="exact"/>
                    <w:ind w:left="0"/>
                    <w:jc w:val="center"/>
                    <w:textAlignment w:val="auto"/>
                    <w:rPr>
                      <w:rFonts w:hint="default" w:ascii="Times New Roman" w:hAnsi="Times New Roman" w:eastAsia="宋体" w:cs="Times New Roman"/>
                      <w:color w:val="auto"/>
                      <w:sz w:val="21"/>
                      <w:szCs w:val="21"/>
                      <w:highlight w:val="none"/>
                    </w:rPr>
                  </w:pPr>
                  <w:r>
                    <w:rPr>
                      <w:rFonts w:hint="default" w:ascii="Times New Roman" w:hAnsi="Times New Roman" w:eastAsia="宋体" w:cs="Times New Roman"/>
                      <w:color w:val="auto"/>
                      <w:spacing w:val="-6"/>
                      <w:sz w:val="21"/>
                      <w:szCs w:val="21"/>
                      <w:highlight w:val="none"/>
                    </w:rPr>
                    <w:t>1</w:t>
                  </w:r>
                  <w:r>
                    <w:rPr>
                      <w:rFonts w:hint="default" w:ascii="Times New Roman" w:hAnsi="Times New Roman" w:eastAsia="宋体" w:cs="Times New Roman"/>
                      <w:color w:val="auto"/>
                      <w:spacing w:val="-4"/>
                      <w:sz w:val="21"/>
                      <w:szCs w:val="21"/>
                      <w:highlight w:val="none"/>
                    </w:rPr>
                    <w:t>9.3</w:t>
                  </w:r>
                </w:p>
              </w:tc>
              <w:tc>
                <w:tcPr>
                  <w:tcW w:w="1341"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320" w:lineRule="exact"/>
                    <w:ind w:left="0"/>
                    <w:jc w:val="center"/>
                    <w:textAlignment w:val="auto"/>
                    <w:rPr>
                      <w:rFonts w:hint="default" w:ascii="Times New Roman" w:hAnsi="Times New Roman" w:eastAsia="宋体" w:cs="Times New Roman"/>
                      <w:color w:val="auto"/>
                      <w:sz w:val="21"/>
                      <w:szCs w:val="21"/>
                      <w:highlight w:val="none"/>
                    </w:rPr>
                  </w:pPr>
                  <w:r>
                    <w:rPr>
                      <w:rFonts w:hint="default" w:ascii="Times New Roman" w:hAnsi="Times New Roman" w:eastAsia="宋体" w:cs="Times New Roman"/>
                      <w:color w:val="auto"/>
                      <w:spacing w:val="1"/>
                      <w:sz w:val="21"/>
                      <w:szCs w:val="21"/>
                      <w:highlight w:val="none"/>
                    </w:rPr>
                    <w:t>2</w:t>
                  </w:r>
                  <w:r>
                    <w:rPr>
                      <w:rFonts w:hint="default" w:ascii="Times New Roman" w:hAnsi="Times New Roman" w:eastAsia="宋体" w:cs="Times New Roman"/>
                      <w:color w:val="auto"/>
                      <w:sz w:val="21"/>
                      <w:szCs w:val="21"/>
                      <w:highlight w:val="none"/>
                    </w:rPr>
                    <w:t>2.5</w:t>
                  </w:r>
                </w:p>
              </w:tc>
              <w:tc>
                <w:tcPr>
                  <w:tcW w:w="2160"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320" w:lineRule="exact"/>
                    <w:ind w:left="0"/>
                    <w:jc w:val="center"/>
                    <w:textAlignment w:val="auto"/>
                    <w:rPr>
                      <w:rFonts w:hint="default" w:ascii="Times New Roman" w:hAnsi="Times New Roman" w:eastAsia="宋体" w:cs="Times New Roman"/>
                      <w:color w:val="auto"/>
                      <w:sz w:val="21"/>
                      <w:szCs w:val="21"/>
                      <w:highlight w:val="none"/>
                    </w:rPr>
                  </w:pP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PrEx>
              <w:trPr>
                <w:trHeight w:val="23" w:hRule="atLeast"/>
                <w:jc w:val="center"/>
              </w:trPr>
              <w:tc>
                <w:tcPr>
                  <w:tcW w:w="1292"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320" w:lineRule="exact"/>
                    <w:ind w:left="0"/>
                    <w:jc w:val="center"/>
                    <w:textAlignment w:val="auto"/>
                    <w:rPr>
                      <w:rFonts w:hint="default" w:ascii="Times New Roman" w:hAnsi="Times New Roman" w:eastAsia="宋体" w:cs="Times New Roman"/>
                      <w:color w:val="auto"/>
                      <w:sz w:val="21"/>
                      <w:szCs w:val="21"/>
                      <w:highlight w:val="none"/>
                    </w:rPr>
                  </w:pPr>
                  <w:r>
                    <w:rPr>
                      <w:rFonts w:hint="default" w:ascii="Times New Roman" w:hAnsi="Times New Roman" w:eastAsia="宋体" w:cs="Times New Roman"/>
                      <w:color w:val="auto"/>
                      <w:spacing w:val="-10"/>
                      <w:sz w:val="21"/>
                      <w:szCs w:val="21"/>
                      <w:highlight w:val="none"/>
                    </w:rPr>
                    <w:t>四</w:t>
                  </w:r>
                  <w:r>
                    <w:rPr>
                      <w:rFonts w:hint="default" w:ascii="Times New Roman" w:hAnsi="Times New Roman" w:eastAsia="宋体" w:cs="Times New Roman"/>
                      <w:color w:val="auto"/>
                      <w:spacing w:val="-7"/>
                      <w:sz w:val="21"/>
                      <w:szCs w:val="21"/>
                      <w:highlight w:val="none"/>
                    </w:rPr>
                    <w:t>干渠</w:t>
                  </w:r>
                </w:p>
              </w:tc>
              <w:tc>
                <w:tcPr>
                  <w:tcW w:w="1985"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320" w:lineRule="exact"/>
                    <w:ind w:left="0"/>
                    <w:jc w:val="center"/>
                    <w:textAlignment w:val="auto"/>
                    <w:rPr>
                      <w:rFonts w:hint="default" w:ascii="Times New Roman" w:hAnsi="Times New Roman" w:eastAsia="宋体" w:cs="Times New Roman"/>
                      <w:color w:val="auto"/>
                      <w:sz w:val="21"/>
                      <w:szCs w:val="21"/>
                      <w:highlight w:val="none"/>
                    </w:rPr>
                  </w:pPr>
                  <w:r>
                    <w:rPr>
                      <w:rFonts w:hint="default" w:ascii="Times New Roman" w:hAnsi="Times New Roman" w:eastAsia="宋体" w:cs="Times New Roman"/>
                      <w:color w:val="auto"/>
                      <w:spacing w:val="-1"/>
                      <w:sz w:val="21"/>
                      <w:szCs w:val="21"/>
                      <w:highlight w:val="none"/>
                    </w:rPr>
                    <w:t>0+</w:t>
                  </w:r>
                  <w:r>
                    <w:rPr>
                      <w:rFonts w:hint="default" w:ascii="Times New Roman" w:hAnsi="Times New Roman" w:eastAsia="宋体" w:cs="Times New Roman"/>
                      <w:color w:val="auto"/>
                      <w:sz w:val="21"/>
                      <w:szCs w:val="21"/>
                      <w:highlight w:val="none"/>
                    </w:rPr>
                    <w:t>000~5+591</w:t>
                  </w:r>
                </w:p>
              </w:tc>
              <w:tc>
                <w:tcPr>
                  <w:tcW w:w="1401"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320" w:lineRule="exact"/>
                    <w:ind w:left="0"/>
                    <w:jc w:val="center"/>
                    <w:textAlignment w:val="auto"/>
                    <w:rPr>
                      <w:rFonts w:hint="default" w:ascii="Times New Roman" w:hAnsi="Times New Roman" w:eastAsia="宋体" w:cs="Times New Roman"/>
                      <w:color w:val="auto"/>
                      <w:sz w:val="21"/>
                      <w:szCs w:val="21"/>
                      <w:highlight w:val="none"/>
                    </w:rPr>
                  </w:pPr>
                  <w:r>
                    <w:rPr>
                      <w:rFonts w:hint="default" w:ascii="Times New Roman" w:hAnsi="Times New Roman" w:eastAsia="宋体" w:cs="Times New Roman"/>
                      <w:color w:val="auto"/>
                      <w:spacing w:val="-6"/>
                      <w:sz w:val="21"/>
                      <w:szCs w:val="21"/>
                      <w:highlight w:val="none"/>
                    </w:rPr>
                    <w:t>1</w:t>
                  </w:r>
                  <w:r>
                    <w:rPr>
                      <w:rFonts w:hint="default" w:ascii="Times New Roman" w:hAnsi="Times New Roman" w:eastAsia="宋体" w:cs="Times New Roman"/>
                      <w:color w:val="auto"/>
                      <w:spacing w:val="-5"/>
                      <w:sz w:val="21"/>
                      <w:szCs w:val="21"/>
                      <w:highlight w:val="none"/>
                    </w:rPr>
                    <w:t>6</w:t>
                  </w:r>
                </w:p>
              </w:tc>
              <w:tc>
                <w:tcPr>
                  <w:tcW w:w="1341"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320" w:lineRule="exact"/>
                    <w:ind w:left="0"/>
                    <w:jc w:val="center"/>
                    <w:textAlignment w:val="auto"/>
                    <w:rPr>
                      <w:rFonts w:hint="default" w:ascii="Times New Roman" w:hAnsi="Times New Roman" w:eastAsia="宋体" w:cs="Times New Roman"/>
                      <w:color w:val="auto"/>
                      <w:sz w:val="21"/>
                      <w:szCs w:val="21"/>
                      <w:highlight w:val="none"/>
                    </w:rPr>
                  </w:pPr>
                  <w:r>
                    <w:rPr>
                      <w:rFonts w:hint="default" w:ascii="Times New Roman" w:hAnsi="Times New Roman" w:eastAsia="宋体" w:cs="Times New Roman"/>
                      <w:color w:val="auto"/>
                      <w:spacing w:val="-6"/>
                      <w:sz w:val="21"/>
                      <w:szCs w:val="21"/>
                      <w:highlight w:val="none"/>
                    </w:rPr>
                    <w:t>1</w:t>
                  </w:r>
                  <w:r>
                    <w:rPr>
                      <w:rFonts w:hint="default" w:ascii="Times New Roman" w:hAnsi="Times New Roman" w:eastAsia="宋体" w:cs="Times New Roman"/>
                      <w:color w:val="auto"/>
                      <w:spacing w:val="-4"/>
                      <w:sz w:val="21"/>
                      <w:szCs w:val="21"/>
                      <w:highlight w:val="none"/>
                    </w:rPr>
                    <w:t>9.8</w:t>
                  </w:r>
                </w:p>
              </w:tc>
              <w:tc>
                <w:tcPr>
                  <w:tcW w:w="2160"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320" w:lineRule="exact"/>
                    <w:ind w:left="0"/>
                    <w:jc w:val="center"/>
                    <w:textAlignment w:val="auto"/>
                    <w:rPr>
                      <w:rFonts w:hint="default" w:ascii="Times New Roman" w:hAnsi="Times New Roman" w:eastAsia="宋体" w:cs="Times New Roman"/>
                      <w:color w:val="auto"/>
                      <w:sz w:val="21"/>
                      <w:szCs w:val="21"/>
                      <w:highlight w:val="none"/>
                    </w:rPr>
                  </w:pP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PrEx>
              <w:trPr>
                <w:trHeight w:val="23" w:hRule="atLeast"/>
                <w:jc w:val="center"/>
              </w:trPr>
              <w:tc>
                <w:tcPr>
                  <w:tcW w:w="1292" w:type="dxa"/>
                  <w:vMerge w:val="restart"/>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320" w:lineRule="exact"/>
                    <w:ind w:left="0"/>
                    <w:jc w:val="center"/>
                    <w:textAlignment w:val="auto"/>
                    <w:rPr>
                      <w:rFonts w:hint="default" w:ascii="Times New Roman" w:hAnsi="Times New Roman" w:eastAsia="宋体" w:cs="Times New Roman"/>
                      <w:color w:val="auto"/>
                      <w:sz w:val="21"/>
                      <w:szCs w:val="21"/>
                      <w:highlight w:val="none"/>
                    </w:rPr>
                  </w:pPr>
                  <w:r>
                    <w:rPr>
                      <w:rFonts w:hint="default" w:ascii="Times New Roman" w:hAnsi="Times New Roman" w:eastAsia="宋体" w:cs="Times New Roman"/>
                      <w:color w:val="auto"/>
                      <w:spacing w:val="-4"/>
                      <w:sz w:val="21"/>
                      <w:szCs w:val="21"/>
                      <w:highlight w:val="none"/>
                    </w:rPr>
                    <w:t>五</w:t>
                  </w:r>
                  <w:r>
                    <w:rPr>
                      <w:rFonts w:hint="default" w:ascii="Times New Roman" w:hAnsi="Times New Roman" w:eastAsia="宋体" w:cs="Times New Roman"/>
                      <w:color w:val="auto"/>
                      <w:spacing w:val="-2"/>
                      <w:sz w:val="21"/>
                      <w:szCs w:val="21"/>
                      <w:highlight w:val="none"/>
                    </w:rPr>
                    <w:t>干渠</w:t>
                  </w:r>
                </w:p>
              </w:tc>
              <w:tc>
                <w:tcPr>
                  <w:tcW w:w="1985"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320" w:lineRule="exact"/>
                    <w:ind w:left="0"/>
                    <w:jc w:val="center"/>
                    <w:textAlignment w:val="auto"/>
                    <w:rPr>
                      <w:rFonts w:hint="default" w:ascii="Times New Roman" w:hAnsi="Times New Roman" w:eastAsia="宋体" w:cs="Times New Roman"/>
                      <w:color w:val="auto"/>
                      <w:sz w:val="21"/>
                      <w:szCs w:val="21"/>
                      <w:highlight w:val="none"/>
                    </w:rPr>
                  </w:pPr>
                  <w:r>
                    <w:rPr>
                      <w:rFonts w:hint="default" w:ascii="Times New Roman" w:hAnsi="Times New Roman" w:eastAsia="宋体" w:cs="Times New Roman"/>
                      <w:color w:val="auto"/>
                      <w:spacing w:val="7"/>
                      <w:sz w:val="21"/>
                      <w:szCs w:val="21"/>
                      <w:highlight w:val="none"/>
                    </w:rPr>
                    <w:t>0</w:t>
                  </w:r>
                  <w:r>
                    <w:rPr>
                      <w:rFonts w:hint="default" w:ascii="Times New Roman" w:hAnsi="Times New Roman" w:eastAsia="宋体" w:cs="Times New Roman"/>
                      <w:color w:val="auto"/>
                      <w:spacing w:val="4"/>
                      <w:sz w:val="21"/>
                      <w:szCs w:val="21"/>
                      <w:highlight w:val="none"/>
                    </w:rPr>
                    <w:t>+000~3+507</w:t>
                  </w:r>
                </w:p>
              </w:tc>
              <w:tc>
                <w:tcPr>
                  <w:tcW w:w="1401"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320" w:lineRule="exact"/>
                    <w:ind w:left="0"/>
                    <w:jc w:val="center"/>
                    <w:textAlignment w:val="auto"/>
                    <w:rPr>
                      <w:rFonts w:hint="default" w:ascii="Times New Roman" w:hAnsi="Times New Roman" w:eastAsia="宋体" w:cs="Times New Roman"/>
                      <w:color w:val="auto"/>
                      <w:sz w:val="21"/>
                      <w:szCs w:val="21"/>
                      <w:highlight w:val="none"/>
                    </w:rPr>
                  </w:pPr>
                  <w:r>
                    <w:rPr>
                      <w:rFonts w:hint="default" w:ascii="Times New Roman" w:hAnsi="Times New Roman" w:eastAsia="宋体" w:cs="Times New Roman"/>
                      <w:color w:val="auto"/>
                      <w:spacing w:val="-6"/>
                      <w:sz w:val="21"/>
                      <w:szCs w:val="21"/>
                      <w:highlight w:val="none"/>
                    </w:rPr>
                    <w:t>1</w:t>
                  </w:r>
                  <w:r>
                    <w:rPr>
                      <w:rFonts w:hint="default" w:ascii="Times New Roman" w:hAnsi="Times New Roman" w:eastAsia="宋体" w:cs="Times New Roman"/>
                      <w:color w:val="auto"/>
                      <w:spacing w:val="-4"/>
                      <w:sz w:val="21"/>
                      <w:szCs w:val="21"/>
                      <w:highlight w:val="none"/>
                    </w:rPr>
                    <w:t>0.4</w:t>
                  </w:r>
                </w:p>
              </w:tc>
              <w:tc>
                <w:tcPr>
                  <w:tcW w:w="1341"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320" w:lineRule="exact"/>
                    <w:ind w:left="0"/>
                    <w:jc w:val="center"/>
                    <w:textAlignment w:val="auto"/>
                    <w:rPr>
                      <w:rFonts w:hint="default" w:ascii="Times New Roman" w:hAnsi="Times New Roman" w:eastAsia="宋体" w:cs="Times New Roman"/>
                      <w:color w:val="auto"/>
                      <w:sz w:val="21"/>
                      <w:szCs w:val="21"/>
                      <w:highlight w:val="none"/>
                    </w:rPr>
                  </w:pPr>
                  <w:r>
                    <w:rPr>
                      <w:rFonts w:hint="default" w:ascii="Times New Roman" w:hAnsi="Times New Roman" w:eastAsia="宋体" w:cs="Times New Roman"/>
                      <w:color w:val="auto"/>
                      <w:spacing w:val="-6"/>
                      <w:sz w:val="21"/>
                      <w:szCs w:val="21"/>
                      <w:highlight w:val="none"/>
                    </w:rPr>
                    <w:t>1</w:t>
                  </w:r>
                  <w:r>
                    <w:rPr>
                      <w:rFonts w:hint="default" w:ascii="Times New Roman" w:hAnsi="Times New Roman" w:eastAsia="宋体" w:cs="Times New Roman"/>
                      <w:color w:val="auto"/>
                      <w:spacing w:val="-4"/>
                      <w:sz w:val="21"/>
                      <w:szCs w:val="21"/>
                      <w:highlight w:val="none"/>
                    </w:rPr>
                    <w:t>3.8</w:t>
                  </w:r>
                </w:p>
              </w:tc>
              <w:tc>
                <w:tcPr>
                  <w:tcW w:w="2160"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320" w:lineRule="exact"/>
                    <w:ind w:left="0"/>
                    <w:jc w:val="center"/>
                    <w:textAlignment w:val="auto"/>
                    <w:rPr>
                      <w:rFonts w:hint="default" w:ascii="Times New Roman" w:hAnsi="Times New Roman" w:eastAsia="宋体" w:cs="Times New Roman"/>
                      <w:color w:val="auto"/>
                      <w:sz w:val="21"/>
                      <w:szCs w:val="21"/>
                      <w:highlight w:val="none"/>
                    </w:rPr>
                  </w:pP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PrEx>
              <w:trPr>
                <w:trHeight w:val="23" w:hRule="atLeast"/>
                <w:jc w:val="center"/>
              </w:trPr>
              <w:tc>
                <w:tcPr>
                  <w:tcW w:w="1292" w:type="dxa"/>
                  <w:vMerge w:val="continue"/>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320" w:lineRule="exact"/>
                    <w:ind w:left="0"/>
                    <w:jc w:val="center"/>
                    <w:textAlignment w:val="auto"/>
                    <w:rPr>
                      <w:rFonts w:hint="default" w:ascii="Times New Roman" w:hAnsi="Times New Roman" w:eastAsia="宋体" w:cs="Times New Roman"/>
                      <w:color w:val="auto"/>
                      <w:sz w:val="21"/>
                      <w:szCs w:val="21"/>
                      <w:highlight w:val="none"/>
                    </w:rPr>
                  </w:pPr>
                </w:p>
              </w:tc>
              <w:tc>
                <w:tcPr>
                  <w:tcW w:w="1985"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320" w:lineRule="exact"/>
                    <w:ind w:left="0"/>
                    <w:jc w:val="center"/>
                    <w:textAlignment w:val="auto"/>
                    <w:rPr>
                      <w:rFonts w:hint="default" w:ascii="Times New Roman" w:hAnsi="Times New Roman" w:eastAsia="宋体" w:cs="Times New Roman"/>
                      <w:color w:val="auto"/>
                      <w:sz w:val="21"/>
                      <w:szCs w:val="21"/>
                      <w:highlight w:val="none"/>
                    </w:rPr>
                  </w:pPr>
                  <w:r>
                    <w:rPr>
                      <w:rFonts w:hint="default" w:ascii="Times New Roman" w:hAnsi="Times New Roman" w:eastAsia="宋体" w:cs="Times New Roman"/>
                      <w:color w:val="auto"/>
                      <w:spacing w:val="-1"/>
                      <w:position w:val="2"/>
                      <w:sz w:val="21"/>
                      <w:szCs w:val="21"/>
                      <w:highlight w:val="none"/>
                    </w:rPr>
                    <w:t>3+5</w:t>
                  </w:r>
                  <w:r>
                    <w:rPr>
                      <w:rFonts w:hint="default" w:ascii="Times New Roman" w:hAnsi="Times New Roman" w:eastAsia="宋体" w:cs="Times New Roman"/>
                      <w:color w:val="auto"/>
                      <w:position w:val="2"/>
                      <w:sz w:val="21"/>
                      <w:szCs w:val="21"/>
                      <w:highlight w:val="none"/>
                    </w:rPr>
                    <w:t>07~16+648</w:t>
                  </w:r>
                </w:p>
              </w:tc>
              <w:tc>
                <w:tcPr>
                  <w:tcW w:w="1401"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320" w:lineRule="exact"/>
                    <w:ind w:left="0"/>
                    <w:jc w:val="center"/>
                    <w:textAlignment w:val="auto"/>
                    <w:rPr>
                      <w:rFonts w:hint="default" w:ascii="Times New Roman" w:hAnsi="Times New Roman" w:eastAsia="宋体" w:cs="Times New Roman"/>
                      <w:color w:val="auto"/>
                      <w:sz w:val="21"/>
                      <w:szCs w:val="21"/>
                      <w:highlight w:val="none"/>
                    </w:rPr>
                  </w:pPr>
                  <w:r>
                    <w:rPr>
                      <w:rFonts w:hint="default" w:ascii="Times New Roman" w:hAnsi="Times New Roman" w:eastAsia="宋体" w:cs="Times New Roman"/>
                      <w:color w:val="auto"/>
                      <w:spacing w:val="-6"/>
                      <w:sz w:val="21"/>
                      <w:szCs w:val="21"/>
                      <w:highlight w:val="none"/>
                    </w:rPr>
                    <w:t>1</w:t>
                  </w:r>
                  <w:r>
                    <w:rPr>
                      <w:rFonts w:hint="default" w:ascii="Times New Roman" w:hAnsi="Times New Roman" w:eastAsia="宋体" w:cs="Times New Roman"/>
                      <w:color w:val="auto"/>
                      <w:spacing w:val="-4"/>
                      <w:sz w:val="21"/>
                      <w:szCs w:val="21"/>
                      <w:highlight w:val="none"/>
                    </w:rPr>
                    <w:t>0.4</w:t>
                  </w:r>
                </w:p>
              </w:tc>
              <w:tc>
                <w:tcPr>
                  <w:tcW w:w="1341"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320" w:lineRule="exact"/>
                    <w:ind w:left="0"/>
                    <w:jc w:val="center"/>
                    <w:textAlignment w:val="auto"/>
                    <w:rPr>
                      <w:rFonts w:hint="default" w:ascii="Times New Roman" w:hAnsi="Times New Roman" w:eastAsia="宋体" w:cs="Times New Roman"/>
                      <w:color w:val="auto"/>
                      <w:sz w:val="21"/>
                      <w:szCs w:val="21"/>
                      <w:highlight w:val="none"/>
                    </w:rPr>
                  </w:pPr>
                  <w:r>
                    <w:rPr>
                      <w:rFonts w:hint="default" w:ascii="Times New Roman" w:hAnsi="Times New Roman" w:eastAsia="宋体" w:cs="Times New Roman"/>
                      <w:color w:val="auto"/>
                      <w:spacing w:val="-6"/>
                      <w:sz w:val="21"/>
                      <w:szCs w:val="21"/>
                      <w:highlight w:val="none"/>
                    </w:rPr>
                    <w:t>1</w:t>
                  </w:r>
                  <w:r>
                    <w:rPr>
                      <w:rFonts w:hint="default" w:ascii="Times New Roman" w:hAnsi="Times New Roman" w:eastAsia="宋体" w:cs="Times New Roman"/>
                      <w:color w:val="auto"/>
                      <w:spacing w:val="-4"/>
                      <w:sz w:val="21"/>
                      <w:szCs w:val="21"/>
                      <w:highlight w:val="none"/>
                    </w:rPr>
                    <w:t>3.8</w:t>
                  </w:r>
                </w:p>
              </w:tc>
              <w:tc>
                <w:tcPr>
                  <w:tcW w:w="2160"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320" w:lineRule="exact"/>
                    <w:ind w:left="0"/>
                    <w:jc w:val="center"/>
                    <w:textAlignment w:val="auto"/>
                    <w:rPr>
                      <w:rFonts w:hint="default" w:ascii="Times New Roman" w:hAnsi="Times New Roman" w:eastAsia="宋体" w:cs="Times New Roman"/>
                      <w:color w:val="auto"/>
                      <w:sz w:val="21"/>
                      <w:szCs w:val="21"/>
                      <w:highlight w:val="none"/>
                    </w:rPr>
                  </w:pP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PrEx>
              <w:trPr>
                <w:trHeight w:val="23" w:hRule="atLeast"/>
                <w:jc w:val="center"/>
              </w:trPr>
              <w:tc>
                <w:tcPr>
                  <w:tcW w:w="1292" w:type="dxa"/>
                  <w:vMerge w:val="continue"/>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320" w:lineRule="exact"/>
                    <w:ind w:left="0"/>
                    <w:jc w:val="center"/>
                    <w:textAlignment w:val="auto"/>
                    <w:rPr>
                      <w:rFonts w:hint="default" w:ascii="Times New Roman" w:hAnsi="Times New Roman" w:eastAsia="宋体" w:cs="Times New Roman"/>
                      <w:color w:val="auto"/>
                      <w:sz w:val="21"/>
                      <w:szCs w:val="21"/>
                      <w:highlight w:val="none"/>
                    </w:rPr>
                  </w:pPr>
                </w:p>
              </w:tc>
              <w:tc>
                <w:tcPr>
                  <w:tcW w:w="1985"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320" w:lineRule="exact"/>
                    <w:ind w:left="0"/>
                    <w:jc w:val="center"/>
                    <w:textAlignment w:val="auto"/>
                    <w:rPr>
                      <w:rFonts w:hint="default" w:ascii="Times New Roman" w:hAnsi="Times New Roman" w:eastAsia="宋体" w:cs="Times New Roman"/>
                      <w:color w:val="auto"/>
                      <w:sz w:val="21"/>
                      <w:szCs w:val="21"/>
                      <w:highlight w:val="none"/>
                    </w:rPr>
                  </w:pPr>
                  <w:r>
                    <w:rPr>
                      <w:rFonts w:hint="default" w:ascii="Times New Roman" w:hAnsi="Times New Roman" w:eastAsia="宋体" w:cs="Times New Roman"/>
                      <w:color w:val="auto"/>
                      <w:spacing w:val="-2"/>
                      <w:position w:val="2"/>
                      <w:sz w:val="21"/>
                      <w:szCs w:val="21"/>
                      <w:highlight w:val="none"/>
                    </w:rPr>
                    <w:t>16+7</w:t>
                  </w:r>
                  <w:r>
                    <w:rPr>
                      <w:rFonts w:hint="default" w:ascii="Times New Roman" w:hAnsi="Times New Roman" w:eastAsia="宋体" w:cs="Times New Roman"/>
                      <w:color w:val="auto"/>
                      <w:spacing w:val="-1"/>
                      <w:position w:val="2"/>
                      <w:sz w:val="21"/>
                      <w:szCs w:val="21"/>
                      <w:highlight w:val="none"/>
                    </w:rPr>
                    <w:t>21~24+712</w:t>
                  </w:r>
                </w:p>
              </w:tc>
              <w:tc>
                <w:tcPr>
                  <w:tcW w:w="1401"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320" w:lineRule="exact"/>
                    <w:ind w:left="0"/>
                    <w:jc w:val="center"/>
                    <w:textAlignment w:val="auto"/>
                    <w:rPr>
                      <w:rFonts w:hint="default" w:ascii="Times New Roman" w:hAnsi="Times New Roman" w:eastAsia="宋体" w:cs="Times New Roman"/>
                      <w:color w:val="auto"/>
                      <w:sz w:val="21"/>
                      <w:szCs w:val="21"/>
                      <w:highlight w:val="none"/>
                    </w:rPr>
                  </w:pPr>
                  <w:r>
                    <w:rPr>
                      <w:rFonts w:hint="default" w:ascii="Times New Roman" w:hAnsi="Times New Roman" w:eastAsia="宋体" w:cs="Times New Roman"/>
                      <w:color w:val="auto"/>
                      <w:spacing w:val="-1"/>
                      <w:sz w:val="21"/>
                      <w:szCs w:val="21"/>
                      <w:highlight w:val="none"/>
                    </w:rPr>
                    <w:t>9.0</w:t>
                  </w:r>
                  <w:r>
                    <w:rPr>
                      <w:rFonts w:hint="default" w:ascii="Times New Roman" w:hAnsi="Times New Roman" w:eastAsia="宋体" w:cs="Times New Roman"/>
                      <w:color w:val="auto"/>
                      <w:sz w:val="21"/>
                      <w:szCs w:val="21"/>
                      <w:highlight w:val="none"/>
                    </w:rPr>
                    <w:t>3</w:t>
                  </w:r>
                </w:p>
              </w:tc>
              <w:tc>
                <w:tcPr>
                  <w:tcW w:w="1341"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320" w:lineRule="exact"/>
                    <w:ind w:left="0"/>
                    <w:jc w:val="center"/>
                    <w:textAlignment w:val="auto"/>
                    <w:rPr>
                      <w:rFonts w:hint="default" w:ascii="Times New Roman" w:hAnsi="Times New Roman" w:eastAsia="宋体" w:cs="Times New Roman"/>
                      <w:color w:val="auto"/>
                      <w:sz w:val="21"/>
                      <w:szCs w:val="21"/>
                      <w:highlight w:val="none"/>
                    </w:rPr>
                  </w:pPr>
                  <w:r>
                    <w:rPr>
                      <w:rFonts w:hint="default" w:ascii="Times New Roman" w:hAnsi="Times New Roman" w:eastAsia="宋体" w:cs="Times New Roman"/>
                      <w:color w:val="auto"/>
                      <w:spacing w:val="-6"/>
                      <w:sz w:val="21"/>
                      <w:szCs w:val="21"/>
                      <w:highlight w:val="none"/>
                    </w:rPr>
                    <w:t>1</w:t>
                  </w:r>
                  <w:r>
                    <w:rPr>
                      <w:rFonts w:hint="default" w:ascii="Times New Roman" w:hAnsi="Times New Roman" w:eastAsia="宋体" w:cs="Times New Roman"/>
                      <w:color w:val="auto"/>
                      <w:spacing w:val="-4"/>
                      <w:sz w:val="21"/>
                      <w:szCs w:val="21"/>
                      <w:highlight w:val="none"/>
                    </w:rPr>
                    <w:t>2.43</w:t>
                  </w:r>
                </w:p>
              </w:tc>
              <w:tc>
                <w:tcPr>
                  <w:tcW w:w="2160"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320" w:lineRule="exact"/>
                    <w:ind w:left="0"/>
                    <w:jc w:val="center"/>
                    <w:textAlignment w:val="auto"/>
                    <w:rPr>
                      <w:rFonts w:hint="default" w:ascii="Times New Roman" w:hAnsi="Times New Roman" w:eastAsia="宋体" w:cs="Times New Roman"/>
                      <w:color w:val="auto"/>
                      <w:sz w:val="21"/>
                      <w:szCs w:val="21"/>
                      <w:highlight w:val="none"/>
                    </w:rPr>
                  </w:pP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PrEx>
              <w:trPr>
                <w:trHeight w:val="23" w:hRule="atLeast"/>
                <w:jc w:val="center"/>
              </w:trPr>
              <w:tc>
                <w:tcPr>
                  <w:tcW w:w="1292" w:type="dxa"/>
                  <w:vMerge w:val="continue"/>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320" w:lineRule="exact"/>
                    <w:ind w:left="0"/>
                    <w:jc w:val="center"/>
                    <w:textAlignment w:val="auto"/>
                    <w:rPr>
                      <w:rFonts w:hint="default" w:ascii="Times New Roman" w:hAnsi="Times New Roman" w:eastAsia="宋体" w:cs="Times New Roman"/>
                      <w:color w:val="auto"/>
                      <w:sz w:val="21"/>
                      <w:szCs w:val="21"/>
                      <w:highlight w:val="none"/>
                    </w:rPr>
                  </w:pPr>
                </w:p>
              </w:tc>
              <w:tc>
                <w:tcPr>
                  <w:tcW w:w="1985"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320" w:lineRule="exact"/>
                    <w:ind w:left="0"/>
                    <w:jc w:val="center"/>
                    <w:textAlignment w:val="auto"/>
                    <w:rPr>
                      <w:rFonts w:hint="default" w:ascii="Times New Roman" w:hAnsi="Times New Roman" w:eastAsia="宋体" w:cs="Times New Roman"/>
                      <w:color w:val="auto"/>
                      <w:sz w:val="21"/>
                      <w:szCs w:val="21"/>
                      <w:highlight w:val="none"/>
                    </w:rPr>
                  </w:pPr>
                  <w:r>
                    <w:rPr>
                      <w:rFonts w:hint="default" w:ascii="Times New Roman" w:hAnsi="Times New Roman" w:eastAsia="宋体" w:cs="Times New Roman"/>
                      <w:color w:val="auto"/>
                      <w:spacing w:val="1"/>
                      <w:position w:val="2"/>
                      <w:sz w:val="21"/>
                      <w:szCs w:val="21"/>
                      <w:highlight w:val="none"/>
                    </w:rPr>
                    <w:t>24</w:t>
                  </w:r>
                  <w:r>
                    <w:rPr>
                      <w:rFonts w:hint="default" w:ascii="Times New Roman" w:hAnsi="Times New Roman" w:eastAsia="宋体" w:cs="Times New Roman"/>
                      <w:color w:val="auto"/>
                      <w:position w:val="2"/>
                      <w:sz w:val="21"/>
                      <w:szCs w:val="21"/>
                      <w:highlight w:val="none"/>
                    </w:rPr>
                    <w:t>+933~28+463</w:t>
                  </w:r>
                </w:p>
              </w:tc>
              <w:tc>
                <w:tcPr>
                  <w:tcW w:w="1401"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320" w:lineRule="exact"/>
                    <w:ind w:left="0"/>
                    <w:jc w:val="center"/>
                    <w:textAlignment w:val="auto"/>
                    <w:rPr>
                      <w:rFonts w:hint="default" w:ascii="Times New Roman" w:hAnsi="Times New Roman" w:eastAsia="宋体" w:cs="Times New Roman"/>
                      <w:color w:val="auto"/>
                      <w:sz w:val="21"/>
                      <w:szCs w:val="21"/>
                      <w:highlight w:val="none"/>
                    </w:rPr>
                  </w:pPr>
                  <w:r>
                    <w:rPr>
                      <w:rFonts w:hint="default" w:ascii="Times New Roman" w:hAnsi="Times New Roman" w:eastAsia="宋体" w:cs="Times New Roman"/>
                      <w:color w:val="auto"/>
                      <w:spacing w:val="-2"/>
                      <w:sz w:val="21"/>
                      <w:szCs w:val="21"/>
                      <w:highlight w:val="none"/>
                    </w:rPr>
                    <w:t>8.0</w:t>
                  </w:r>
                  <w:r>
                    <w:rPr>
                      <w:rFonts w:hint="default" w:ascii="Times New Roman" w:hAnsi="Times New Roman" w:eastAsia="宋体" w:cs="Times New Roman"/>
                      <w:color w:val="auto"/>
                      <w:spacing w:val="-1"/>
                      <w:sz w:val="21"/>
                      <w:szCs w:val="21"/>
                      <w:highlight w:val="none"/>
                    </w:rPr>
                    <w:t>8</w:t>
                  </w:r>
                </w:p>
              </w:tc>
              <w:tc>
                <w:tcPr>
                  <w:tcW w:w="1341"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320" w:lineRule="exact"/>
                    <w:ind w:left="0"/>
                    <w:jc w:val="center"/>
                    <w:textAlignment w:val="auto"/>
                    <w:rPr>
                      <w:rFonts w:hint="default" w:ascii="Times New Roman" w:hAnsi="Times New Roman" w:eastAsia="宋体" w:cs="Times New Roman"/>
                      <w:color w:val="auto"/>
                      <w:sz w:val="21"/>
                      <w:szCs w:val="21"/>
                      <w:highlight w:val="none"/>
                    </w:rPr>
                  </w:pPr>
                  <w:r>
                    <w:rPr>
                      <w:rFonts w:hint="default" w:ascii="Times New Roman" w:hAnsi="Times New Roman" w:eastAsia="宋体" w:cs="Times New Roman"/>
                      <w:color w:val="auto"/>
                      <w:spacing w:val="-6"/>
                      <w:sz w:val="21"/>
                      <w:szCs w:val="21"/>
                      <w:highlight w:val="none"/>
                    </w:rPr>
                    <w:t>1</w:t>
                  </w:r>
                  <w:r>
                    <w:rPr>
                      <w:rFonts w:hint="default" w:ascii="Times New Roman" w:hAnsi="Times New Roman" w:eastAsia="宋体" w:cs="Times New Roman"/>
                      <w:color w:val="auto"/>
                      <w:spacing w:val="-4"/>
                      <w:sz w:val="21"/>
                      <w:szCs w:val="21"/>
                      <w:highlight w:val="none"/>
                    </w:rPr>
                    <w:t>2.38</w:t>
                  </w:r>
                </w:p>
              </w:tc>
              <w:tc>
                <w:tcPr>
                  <w:tcW w:w="2160"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320" w:lineRule="exact"/>
                    <w:ind w:left="0"/>
                    <w:jc w:val="center"/>
                    <w:textAlignment w:val="auto"/>
                    <w:rPr>
                      <w:rFonts w:hint="default" w:ascii="Times New Roman" w:hAnsi="Times New Roman" w:eastAsia="宋体" w:cs="Times New Roman"/>
                      <w:color w:val="auto"/>
                      <w:sz w:val="21"/>
                      <w:szCs w:val="21"/>
                      <w:highlight w:val="none"/>
                    </w:rPr>
                  </w:pP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PrEx>
              <w:trPr>
                <w:trHeight w:val="23" w:hRule="atLeast"/>
                <w:jc w:val="center"/>
              </w:trPr>
              <w:tc>
                <w:tcPr>
                  <w:tcW w:w="1292"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320" w:lineRule="exact"/>
                    <w:ind w:left="0"/>
                    <w:jc w:val="center"/>
                    <w:textAlignment w:val="auto"/>
                    <w:rPr>
                      <w:rFonts w:hint="default" w:ascii="Times New Roman" w:hAnsi="Times New Roman" w:eastAsia="宋体" w:cs="Times New Roman"/>
                      <w:color w:val="auto"/>
                      <w:sz w:val="21"/>
                      <w:szCs w:val="21"/>
                      <w:highlight w:val="none"/>
                    </w:rPr>
                  </w:pPr>
                  <w:r>
                    <w:rPr>
                      <w:rFonts w:hint="default" w:ascii="Times New Roman" w:hAnsi="Times New Roman" w:eastAsia="宋体" w:cs="Times New Roman"/>
                      <w:color w:val="auto"/>
                      <w:spacing w:val="-2"/>
                      <w:sz w:val="21"/>
                      <w:szCs w:val="21"/>
                      <w:highlight w:val="none"/>
                    </w:rPr>
                    <w:t>六干渠</w:t>
                  </w:r>
                </w:p>
              </w:tc>
              <w:tc>
                <w:tcPr>
                  <w:tcW w:w="1985"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320" w:lineRule="exact"/>
                    <w:ind w:left="0"/>
                    <w:jc w:val="center"/>
                    <w:textAlignment w:val="auto"/>
                    <w:rPr>
                      <w:rFonts w:hint="default" w:ascii="Times New Roman" w:hAnsi="Times New Roman" w:eastAsia="宋体" w:cs="Times New Roman"/>
                      <w:color w:val="auto"/>
                      <w:sz w:val="21"/>
                      <w:szCs w:val="21"/>
                      <w:highlight w:val="none"/>
                    </w:rPr>
                  </w:pPr>
                  <w:r>
                    <w:rPr>
                      <w:rFonts w:hint="default" w:ascii="Times New Roman" w:hAnsi="Times New Roman" w:eastAsia="宋体" w:cs="Times New Roman"/>
                      <w:color w:val="auto"/>
                      <w:spacing w:val="-1"/>
                      <w:sz w:val="21"/>
                      <w:szCs w:val="21"/>
                      <w:highlight w:val="none"/>
                    </w:rPr>
                    <w:t>0+</w:t>
                  </w:r>
                  <w:r>
                    <w:rPr>
                      <w:rFonts w:hint="default" w:ascii="Times New Roman" w:hAnsi="Times New Roman" w:eastAsia="宋体" w:cs="Times New Roman"/>
                      <w:color w:val="auto"/>
                      <w:sz w:val="21"/>
                      <w:szCs w:val="21"/>
                      <w:highlight w:val="none"/>
                    </w:rPr>
                    <w:t>000~9+160</w:t>
                  </w:r>
                </w:p>
              </w:tc>
              <w:tc>
                <w:tcPr>
                  <w:tcW w:w="1401"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320" w:lineRule="exact"/>
                    <w:ind w:left="0"/>
                    <w:jc w:val="center"/>
                    <w:textAlignment w:val="auto"/>
                    <w:rPr>
                      <w:rFonts w:hint="default" w:ascii="Times New Roman" w:hAnsi="Times New Roman" w:eastAsia="宋体" w:cs="Times New Roman"/>
                      <w:color w:val="auto"/>
                      <w:sz w:val="21"/>
                      <w:szCs w:val="21"/>
                      <w:highlight w:val="none"/>
                    </w:rPr>
                  </w:pPr>
                  <w:r>
                    <w:rPr>
                      <w:rFonts w:hint="default" w:ascii="Times New Roman" w:hAnsi="Times New Roman" w:eastAsia="宋体" w:cs="Times New Roman"/>
                      <w:color w:val="auto"/>
                      <w:spacing w:val="-2"/>
                      <w:sz w:val="21"/>
                      <w:szCs w:val="21"/>
                      <w:highlight w:val="none"/>
                    </w:rPr>
                    <w:t>6</w:t>
                  </w:r>
                  <w:r>
                    <w:rPr>
                      <w:rFonts w:hint="default" w:ascii="Times New Roman" w:hAnsi="Times New Roman" w:eastAsia="宋体" w:cs="Times New Roman"/>
                      <w:color w:val="auto"/>
                      <w:spacing w:val="-1"/>
                      <w:sz w:val="21"/>
                      <w:szCs w:val="21"/>
                      <w:highlight w:val="none"/>
                    </w:rPr>
                    <w:t>.4</w:t>
                  </w:r>
                </w:p>
              </w:tc>
              <w:tc>
                <w:tcPr>
                  <w:tcW w:w="1341"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320" w:lineRule="exact"/>
                    <w:ind w:left="0"/>
                    <w:jc w:val="center"/>
                    <w:textAlignment w:val="auto"/>
                    <w:rPr>
                      <w:rFonts w:hint="default" w:ascii="Times New Roman" w:hAnsi="Times New Roman" w:eastAsia="宋体" w:cs="Times New Roman"/>
                      <w:color w:val="auto"/>
                      <w:sz w:val="21"/>
                      <w:szCs w:val="21"/>
                      <w:highlight w:val="none"/>
                    </w:rPr>
                  </w:pPr>
                  <w:r>
                    <w:rPr>
                      <w:rFonts w:hint="default" w:ascii="Times New Roman" w:hAnsi="Times New Roman" w:eastAsia="宋体" w:cs="Times New Roman"/>
                      <w:color w:val="auto"/>
                      <w:spacing w:val="-4"/>
                      <w:sz w:val="21"/>
                      <w:szCs w:val="21"/>
                      <w:highlight w:val="none"/>
                    </w:rPr>
                    <w:t>8</w:t>
                  </w:r>
                  <w:r>
                    <w:rPr>
                      <w:rFonts w:hint="default" w:ascii="Times New Roman" w:hAnsi="Times New Roman" w:eastAsia="宋体" w:cs="Times New Roman"/>
                      <w:color w:val="auto"/>
                      <w:spacing w:val="-2"/>
                      <w:sz w:val="21"/>
                      <w:szCs w:val="21"/>
                      <w:highlight w:val="none"/>
                    </w:rPr>
                    <w:t>.0</w:t>
                  </w:r>
                </w:p>
              </w:tc>
              <w:tc>
                <w:tcPr>
                  <w:tcW w:w="2160"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320" w:lineRule="exact"/>
                    <w:ind w:left="0"/>
                    <w:jc w:val="center"/>
                    <w:textAlignment w:val="auto"/>
                    <w:rPr>
                      <w:rFonts w:hint="default" w:ascii="Times New Roman" w:hAnsi="Times New Roman" w:eastAsia="宋体" w:cs="Times New Roman"/>
                      <w:color w:val="auto"/>
                      <w:sz w:val="21"/>
                      <w:szCs w:val="21"/>
                      <w:highlight w:val="none"/>
                    </w:rPr>
                  </w:pPr>
                  <w:r>
                    <w:rPr>
                      <w:rFonts w:hint="default" w:ascii="Times New Roman" w:hAnsi="Times New Roman" w:eastAsia="宋体" w:cs="Times New Roman"/>
                      <w:color w:val="auto"/>
                      <w:spacing w:val="-1"/>
                      <w:sz w:val="21"/>
                      <w:szCs w:val="21"/>
                      <w:highlight w:val="none"/>
                    </w:rPr>
                    <w:t>考虑</w:t>
                  </w:r>
                  <w:r>
                    <w:rPr>
                      <w:rFonts w:hint="default" w:ascii="Times New Roman" w:hAnsi="Times New Roman" w:eastAsia="宋体" w:cs="Times New Roman"/>
                      <w:color w:val="auto"/>
                      <w:sz w:val="21"/>
                      <w:szCs w:val="21"/>
                      <w:highlight w:val="none"/>
                    </w:rPr>
                    <w:t>海原县灌区取水</w:t>
                  </w: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PrEx>
              <w:trPr>
                <w:trHeight w:val="23" w:hRule="atLeast"/>
                <w:jc w:val="center"/>
              </w:trPr>
              <w:tc>
                <w:tcPr>
                  <w:tcW w:w="1292"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320" w:lineRule="exact"/>
                    <w:ind w:left="0"/>
                    <w:jc w:val="center"/>
                    <w:textAlignment w:val="auto"/>
                    <w:rPr>
                      <w:rFonts w:hint="default" w:ascii="Times New Roman" w:hAnsi="Times New Roman" w:eastAsia="宋体" w:cs="Times New Roman"/>
                      <w:color w:val="auto"/>
                      <w:sz w:val="21"/>
                      <w:szCs w:val="21"/>
                      <w:highlight w:val="none"/>
                    </w:rPr>
                  </w:pPr>
                  <w:r>
                    <w:rPr>
                      <w:rFonts w:hint="default" w:ascii="Times New Roman" w:hAnsi="Times New Roman" w:eastAsia="宋体" w:cs="Times New Roman"/>
                      <w:color w:val="auto"/>
                      <w:spacing w:val="-2"/>
                      <w:sz w:val="21"/>
                      <w:szCs w:val="21"/>
                      <w:highlight w:val="none"/>
                    </w:rPr>
                    <w:t>七</w:t>
                  </w:r>
                  <w:r>
                    <w:rPr>
                      <w:rFonts w:hint="default" w:ascii="Times New Roman" w:hAnsi="Times New Roman" w:eastAsia="宋体" w:cs="Times New Roman"/>
                      <w:color w:val="auto"/>
                      <w:spacing w:val="-1"/>
                      <w:sz w:val="21"/>
                      <w:szCs w:val="21"/>
                      <w:highlight w:val="none"/>
                    </w:rPr>
                    <w:t>干渠</w:t>
                  </w:r>
                </w:p>
              </w:tc>
              <w:tc>
                <w:tcPr>
                  <w:tcW w:w="1985"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320" w:lineRule="exact"/>
                    <w:ind w:left="0"/>
                    <w:jc w:val="center"/>
                    <w:textAlignment w:val="auto"/>
                    <w:rPr>
                      <w:rFonts w:hint="default" w:ascii="Times New Roman" w:hAnsi="Times New Roman" w:eastAsia="宋体" w:cs="Times New Roman"/>
                      <w:color w:val="auto"/>
                      <w:sz w:val="21"/>
                      <w:szCs w:val="21"/>
                      <w:highlight w:val="none"/>
                    </w:rPr>
                  </w:pPr>
                  <w:r>
                    <w:rPr>
                      <w:rFonts w:hint="default" w:ascii="Times New Roman" w:hAnsi="Times New Roman" w:eastAsia="宋体" w:cs="Times New Roman"/>
                      <w:color w:val="auto"/>
                      <w:spacing w:val="-1"/>
                      <w:position w:val="2"/>
                      <w:sz w:val="21"/>
                      <w:szCs w:val="21"/>
                      <w:highlight w:val="none"/>
                    </w:rPr>
                    <w:t>0+</w:t>
                  </w:r>
                  <w:r>
                    <w:rPr>
                      <w:rFonts w:hint="default" w:ascii="Times New Roman" w:hAnsi="Times New Roman" w:eastAsia="宋体" w:cs="Times New Roman"/>
                      <w:color w:val="auto"/>
                      <w:position w:val="2"/>
                      <w:sz w:val="21"/>
                      <w:szCs w:val="21"/>
                      <w:highlight w:val="none"/>
                    </w:rPr>
                    <w:t>000~16+510</w:t>
                  </w:r>
                </w:p>
              </w:tc>
              <w:tc>
                <w:tcPr>
                  <w:tcW w:w="1401"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320" w:lineRule="exact"/>
                    <w:ind w:left="0"/>
                    <w:jc w:val="center"/>
                    <w:textAlignment w:val="auto"/>
                    <w:rPr>
                      <w:rFonts w:hint="default" w:ascii="Times New Roman" w:hAnsi="Times New Roman" w:eastAsia="宋体" w:cs="Times New Roman"/>
                      <w:color w:val="auto"/>
                      <w:sz w:val="21"/>
                      <w:szCs w:val="21"/>
                      <w:highlight w:val="none"/>
                    </w:rPr>
                  </w:pPr>
                  <w:r>
                    <w:rPr>
                      <w:rFonts w:hint="default" w:ascii="Times New Roman" w:hAnsi="Times New Roman" w:eastAsia="宋体" w:cs="Times New Roman"/>
                      <w:color w:val="auto"/>
                      <w:spacing w:val="-2"/>
                      <w:sz w:val="21"/>
                      <w:szCs w:val="21"/>
                      <w:highlight w:val="none"/>
                    </w:rPr>
                    <w:t>5.</w:t>
                  </w:r>
                  <w:r>
                    <w:rPr>
                      <w:rFonts w:hint="default" w:ascii="Times New Roman" w:hAnsi="Times New Roman" w:eastAsia="宋体" w:cs="Times New Roman"/>
                      <w:color w:val="auto"/>
                      <w:spacing w:val="-1"/>
                      <w:sz w:val="21"/>
                      <w:szCs w:val="21"/>
                      <w:highlight w:val="none"/>
                    </w:rPr>
                    <w:t>4</w:t>
                  </w:r>
                </w:p>
              </w:tc>
              <w:tc>
                <w:tcPr>
                  <w:tcW w:w="1341"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320" w:lineRule="exact"/>
                    <w:ind w:left="0"/>
                    <w:jc w:val="center"/>
                    <w:textAlignment w:val="auto"/>
                    <w:rPr>
                      <w:rFonts w:hint="default" w:ascii="Times New Roman" w:hAnsi="Times New Roman" w:eastAsia="宋体" w:cs="Times New Roman"/>
                      <w:color w:val="auto"/>
                      <w:sz w:val="21"/>
                      <w:szCs w:val="21"/>
                      <w:highlight w:val="none"/>
                    </w:rPr>
                  </w:pPr>
                  <w:r>
                    <w:rPr>
                      <w:rFonts w:hint="default" w:ascii="Times New Roman" w:hAnsi="Times New Roman" w:eastAsia="宋体" w:cs="Times New Roman"/>
                      <w:color w:val="auto"/>
                      <w:spacing w:val="-1"/>
                      <w:sz w:val="21"/>
                      <w:szCs w:val="21"/>
                      <w:highlight w:val="none"/>
                    </w:rPr>
                    <w:t>7.0</w:t>
                  </w:r>
                </w:p>
              </w:tc>
              <w:tc>
                <w:tcPr>
                  <w:tcW w:w="2160"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320" w:lineRule="exact"/>
                    <w:ind w:left="0"/>
                    <w:jc w:val="center"/>
                    <w:textAlignment w:val="auto"/>
                    <w:rPr>
                      <w:rFonts w:hint="default" w:ascii="Times New Roman" w:hAnsi="Times New Roman" w:eastAsia="宋体" w:cs="Times New Roman"/>
                      <w:color w:val="auto"/>
                      <w:sz w:val="21"/>
                      <w:szCs w:val="21"/>
                      <w:highlight w:val="none"/>
                    </w:rPr>
                  </w:pP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23" w:hRule="atLeast"/>
                <w:jc w:val="center"/>
              </w:trPr>
              <w:tc>
                <w:tcPr>
                  <w:tcW w:w="1292"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320" w:lineRule="exact"/>
                    <w:ind w:left="0"/>
                    <w:jc w:val="center"/>
                    <w:textAlignment w:val="auto"/>
                    <w:rPr>
                      <w:rFonts w:hint="default" w:ascii="Times New Roman" w:hAnsi="Times New Roman" w:eastAsia="宋体" w:cs="Times New Roman"/>
                      <w:color w:val="auto"/>
                      <w:sz w:val="21"/>
                      <w:szCs w:val="21"/>
                      <w:highlight w:val="none"/>
                    </w:rPr>
                  </w:pPr>
                  <w:r>
                    <w:rPr>
                      <w:rFonts w:hint="default" w:ascii="Times New Roman" w:hAnsi="Times New Roman" w:eastAsia="宋体" w:cs="Times New Roman"/>
                      <w:color w:val="auto"/>
                      <w:spacing w:val="-4"/>
                      <w:sz w:val="21"/>
                      <w:szCs w:val="21"/>
                      <w:highlight w:val="none"/>
                    </w:rPr>
                    <w:t>八</w:t>
                  </w:r>
                  <w:r>
                    <w:rPr>
                      <w:rFonts w:hint="default" w:ascii="Times New Roman" w:hAnsi="Times New Roman" w:eastAsia="宋体" w:cs="Times New Roman"/>
                      <w:color w:val="auto"/>
                      <w:spacing w:val="-2"/>
                      <w:sz w:val="21"/>
                      <w:szCs w:val="21"/>
                      <w:highlight w:val="none"/>
                    </w:rPr>
                    <w:t>干渠</w:t>
                  </w:r>
                </w:p>
              </w:tc>
              <w:tc>
                <w:tcPr>
                  <w:tcW w:w="1985"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320" w:lineRule="exact"/>
                    <w:ind w:left="0"/>
                    <w:jc w:val="center"/>
                    <w:textAlignment w:val="auto"/>
                    <w:rPr>
                      <w:rFonts w:hint="default" w:ascii="Times New Roman" w:hAnsi="Times New Roman" w:eastAsia="宋体" w:cs="Times New Roman"/>
                      <w:color w:val="auto"/>
                      <w:sz w:val="21"/>
                      <w:szCs w:val="21"/>
                      <w:highlight w:val="none"/>
                    </w:rPr>
                  </w:pPr>
                  <w:r>
                    <w:rPr>
                      <w:rFonts w:hint="default" w:ascii="Times New Roman" w:hAnsi="Times New Roman" w:eastAsia="宋体" w:cs="Times New Roman"/>
                      <w:color w:val="auto"/>
                      <w:spacing w:val="-1"/>
                      <w:position w:val="2"/>
                      <w:sz w:val="21"/>
                      <w:szCs w:val="21"/>
                      <w:highlight w:val="none"/>
                    </w:rPr>
                    <w:t>0+</w:t>
                  </w:r>
                  <w:r>
                    <w:rPr>
                      <w:rFonts w:hint="default" w:ascii="Times New Roman" w:hAnsi="Times New Roman" w:eastAsia="宋体" w:cs="Times New Roman"/>
                      <w:color w:val="auto"/>
                      <w:position w:val="2"/>
                      <w:sz w:val="21"/>
                      <w:szCs w:val="21"/>
                      <w:highlight w:val="none"/>
                    </w:rPr>
                    <w:t>000~24+570</w:t>
                  </w:r>
                </w:p>
              </w:tc>
              <w:tc>
                <w:tcPr>
                  <w:tcW w:w="1401"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320" w:lineRule="exact"/>
                    <w:ind w:left="0"/>
                    <w:jc w:val="center"/>
                    <w:textAlignment w:val="auto"/>
                    <w:rPr>
                      <w:rFonts w:hint="default" w:ascii="Times New Roman" w:hAnsi="Times New Roman" w:eastAsia="宋体" w:cs="Times New Roman"/>
                      <w:color w:val="auto"/>
                      <w:sz w:val="21"/>
                      <w:szCs w:val="21"/>
                      <w:highlight w:val="none"/>
                    </w:rPr>
                  </w:pPr>
                  <w:r>
                    <w:rPr>
                      <w:rFonts w:hint="default" w:ascii="Times New Roman" w:hAnsi="Times New Roman" w:eastAsia="宋体" w:cs="Times New Roman"/>
                      <w:color w:val="auto"/>
                      <w:spacing w:val="-2"/>
                      <w:sz w:val="21"/>
                      <w:szCs w:val="21"/>
                      <w:highlight w:val="none"/>
                    </w:rPr>
                    <w:t>3</w:t>
                  </w:r>
                  <w:r>
                    <w:rPr>
                      <w:rFonts w:hint="default" w:ascii="Times New Roman" w:hAnsi="Times New Roman" w:eastAsia="宋体" w:cs="Times New Roman"/>
                      <w:color w:val="auto"/>
                      <w:spacing w:val="-1"/>
                      <w:sz w:val="21"/>
                      <w:szCs w:val="21"/>
                      <w:highlight w:val="none"/>
                    </w:rPr>
                    <w:t>.5</w:t>
                  </w:r>
                </w:p>
              </w:tc>
              <w:tc>
                <w:tcPr>
                  <w:tcW w:w="1341"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320" w:lineRule="exact"/>
                    <w:ind w:left="0"/>
                    <w:jc w:val="center"/>
                    <w:textAlignment w:val="auto"/>
                    <w:rPr>
                      <w:rFonts w:hint="default" w:ascii="Times New Roman" w:hAnsi="Times New Roman" w:eastAsia="宋体" w:cs="Times New Roman"/>
                      <w:color w:val="auto"/>
                      <w:sz w:val="21"/>
                      <w:szCs w:val="21"/>
                      <w:highlight w:val="none"/>
                    </w:rPr>
                  </w:pPr>
                </w:p>
              </w:tc>
              <w:tc>
                <w:tcPr>
                  <w:tcW w:w="2160"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320" w:lineRule="exact"/>
                    <w:ind w:left="0"/>
                    <w:jc w:val="center"/>
                    <w:textAlignment w:val="auto"/>
                    <w:rPr>
                      <w:rFonts w:hint="default" w:ascii="Times New Roman" w:hAnsi="Times New Roman" w:eastAsia="宋体" w:cs="Times New Roman"/>
                      <w:color w:val="auto"/>
                      <w:sz w:val="21"/>
                      <w:szCs w:val="21"/>
                      <w:highlight w:val="none"/>
                    </w:rPr>
                  </w:pP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PrEx>
              <w:trPr>
                <w:trHeight w:val="23" w:hRule="atLeast"/>
                <w:jc w:val="center"/>
              </w:trPr>
              <w:tc>
                <w:tcPr>
                  <w:tcW w:w="1292"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320" w:lineRule="exact"/>
                    <w:ind w:left="0"/>
                    <w:jc w:val="center"/>
                    <w:textAlignment w:val="auto"/>
                    <w:rPr>
                      <w:rFonts w:hint="default" w:ascii="Times New Roman" w:hAnsi="Times New Roman" w:eastAsia="宋体" w:cs="Times New Roman"/>
                      <w:color w:val="auto"/>
                      <w:sz w:val="21"/>
                      <w:szCs w:val="21"/>
                      <w:highlight w:val="none"/>
                    </w:rPr>
                  </w:pPr>
                  <w:r>
                    <w:rPr>
                      <w:rFonts w:hint="default" w:ascii="Times New Roman" w:hAnsi="Times New Roman" w:eastAsia="宋体" w:cs="Times New Roman"/>
                      <w:color w:val="auto"/>
                      <w:spacing w:val="-3"/>
                      <w:sz w:val="21"/>
                      <w:szCs w:val="21"/>
                      <w:highlight w:val="none"/>
                    </w:rPr>
                    <w:t>九干渠</w:t>
                  </w:r>
                </w:p>
              </w:tc>
              <w:tc>
                <w:tcPr>
                  <w:tcW w:w="1985"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320" w:lineRule="exact"/>
                    <w:ind w:left="0"/>
                    <w:jc w:val="center"/>
                    <w:textAlignment w:val="auto"/>
                    <w:rPr>
                      <w:rFonts w:hint="default" w:ascii="Times New Roman" w:hAnsi="Times New Roman" w:eastAsia="宋体" w:cs="Times New Roman"/>
                      <w:color w:val="auto"/>
                      <w:sz w:val="21"/>
                      <w:szCs w:val="21"/>
                      <w:highlight w:val="none"/>
                    </w:rPr>
                  </w:pPr>
                  <w:r>
                    <w:rPr>
                      <w:rFonts w:hint="default" w:ascii="Times New Roman" w:hAnsi="Times New Roman" w:eastAsia="宋体" w:cs="Times New Roman"/>
                      <w:color w:val="auto"/>
                      <w:spacing w:val="-1"/>
                      <w:position w:val="2"/>
                      <w:sz w:val="21"/>
                      <w:szCs w:val="21"/>
                      <w:highlight w:val="none"/>
                    </w:rPr>
                    <w:t>0+</w:t>
                  </w:r>
                  <w:r>
                    <w:rPr>
                      <w:rFonts w:hint="default" w:ascii="Times New Roman" w:hAnsi="Times New Roman" w:eastAsia="宋体" w:cs="Times New Roman"/>
                      <w:color w:val="auto"/>
                      <w:position w:val="2"/>
                      <w:sz w:val="21"/>
                      <w:szCs w:val="21"/>
                      <w:highlight w:val="none"/>
                    </w:rPr>
                    <w:t>000~12+450</w:t>
                  </w:r>
                </w:p>
              </w:tc>
              <w:tc>
                <w:tcPr>
                  <w:tcW w:w="1401"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320" w:lineRule="exact"/>
                    <w:ind w:left="0"/>
                    <w:jc w:val="center"/>
                    <w:textAlignment w:val="auto"/>
                    <w:rPr>
                      <w:rFonts w:hint="default" w:ascii="Times New Roman" w:hAnsi="Times New Roman" w:eastAsia="宋体" w:cs="Times New Roman"/>
                      <w:color w:val="auto"/>
                      <w:sz w:val="21"/>
                      <w:szCs w:val="21"/>
                      <w:highlight w:val="none"/>
                    </w:rPr>
                  </w:pPr>
                  <w:r>
                    <w:rPr>
                      <w:rFonts w:hint="default" w:ascii="Times New Roman" w:hAnsi="Times New Roman" w:eastAsia="宋体" w:cs="Times New Roman"/>
                      <w:color w:val="auto"/>
                      <w:sz w:val="21"/>
                      <w:szCs w:val="21"/>
                      <w:highlight w:val="none"/>
                    </w:rPr>
                    <w:t>2.8</w:t>
                  </w:r>
                </w:p>
              </w:tc>
              <w:tc>
                <w:tcPr>
                  <w:tcW w:w="1341"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320" w:lineRule="exact"/>
                    <w:ind w:left="0"/>
                    <w:jc w:val="center"/>
                    <w:textAlignment w:val="auto"/>
                    <w:rPr>
                      <w:rFonts w:hint="default" w:ascii="Times New Roman" w:hAnsi="Times New Roman" w:eastAsia="宋体" w:cs="Times New Roman"/>
                      <w:color w:val="auto"/>
                      <w:sz w:val="21"/>
                      <w:szCs w:val="21"/>
                      <w:highlight w:val="none"/>
                    </w:rPr>
                  </w:pPr>
                </w:p>
              </w:tc>
              <w:tc>
                <w:tcPr>
                  <w:tcW w:w="2160"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320" w:lineRule="exact"/>
                    <w:ind w:left="0"/>
                    <w:jc w:val="center"/>
                    <w:textAlignment w:val="auto"/>
                    <w:rPr>
                      <w:rFonts w:hint="default" w:ascii="Times New Roman" w:hAnsi="Times New Roman" w:eastAsia="宋体" w:cs="Times New Roman"/>
                      <w:color w:val="auto"/>
                      <w:sz w:val="21"/>
                      <w:szCs w:val="21"/>
                      <w:highlight w:val="none"/>
                    </w:rPr>
                  </w:pP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PrEx>
              <w:trPr>
                <w:trHeight w:val="23" w:hRule="atLeast"/>
                <w:jc w:val="center"/>
              </w:trPr>
              <w:tc>
                <w:tcPr>
                  <w:tcW w:w="1292" w:type="dxa"/>
                  <w:vMerge w:val="restart"/>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320" w:lineRule="exact"/>
                    <w:ind w:left="0"/>
                    <w:jc w:val="center"/>
                    <w:textAlignment w:val="auto"/>
                    <w:rPr>
                      <w:rFonts w:hint="default" w:ascii="Times New Roman" w:hAnsi="Times New Roman" w:eastAsia="宋体" w:cs="Times New Roman"/>
                      <w:color w:val="auto"/>
                      <w:sz w:val="21"/>
                      <w:szCs w:val="21"/>
                      <w:highlight w:val="none"/>
                    </w:rPr>
                  </w:pPr>
                  <w:r>
                    <w:rPr>
                      <w:rFonts w:hint="default" w:ascii="Times New Roman" w:hAnsi="Times New Roman" w:eastAsia="宋体" w:cs="Times New Roman"/>
                      <w:color w:val="auto"/>
                      <w:spacing w:val="-3"/>
                      <w:sz w:val="21"/>
                      <w:szCs w:val="21"/>
                      <w:highlight w:val="none"/>
                    </w:rPr>
                    <w:t>东</w:t>
                  </w:r>
                  <w:r>
                    <w:rPr>
                      <w:rFonts w:hint="default" w:ascii="Times New Roman" w:hAnsi="Times New Roman" w:eastAsia="宋体" w:cs="Times New Roman"/>
                      <w:color w:val="auto"/>
                      <w:spacing w:val="-2"/>
                      <w:sz w:val="21"/>
                      <w:szCs w:val="21"/>
                      <w:highlight w:val="none"/>
                    </w:rPr>
                    <w:t>一支干渠</w:t>
                  </w:r>
                </w:p>
              </w:tc>
              <w:tc>
                <w:tcPr>
                  <w:tcW w:w="1985"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320" w:lineRule="exact"/>
                    <w:ind w:left="0"/>
                    <w:jc w:val="center"/>
                    <w:textAlignment w:val="auto"/>
                    <w:rPr>
                      <w:rFonts w:hint="default" w:ascii="Times New Roman" w:hAnsi="Times New Roman" w:eastAsia="宋体" w:cs="Times New Roman"/>
                      <w:color w:val="auto"/>
                      <w:sz w:val="21"/>
                      <w:szCs w:val="21"/>
                      <w:highlight w:val="none"/>
                    </w:rPr>
                  </w:pPr>
                  <w:r>
                    <w:rPr>
                      <w:rFonts w:hint="default" w:ascii="Times New Roman" w:hAnsi="Times New Roman" w:eastAsia="宋体" w:cs="Times New Roman"/>
                      <w:color w:val="auto"/>
                      <w:spacing w:val="-1"/>
                      <w:sz w:val="21"/>
                      <w:szCs w:val="21"/>
                      <w:highlight w:val="none"/>
                    </w:rPr>
                    <w:t>0+</w:t>
                  </w:r>
                  <w:r>
                    <w:rPr>
                      <w:rFonts w:hint="default" w:ascii="Times New Roman" w:hAnsi="Times New Roman" w:eastAsia="宋体" w:cs="Times New Roman"/>
                      <w:color w:val="auto"/>
                      <w:sz w:val="21"/>
                      <w:szCs w:val="21"/>
                      <w:highlight w:val="none"/>
                    </w:rPr>
                    <w:t>000~5+548</w:t>
                  </w:r>
                </w:p>
              </w:tc>
              <w:tc>
                <w:tcPr>
                  <w:tcW w:w="1401"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320" w:lineRule="exact"/>
                    <w:ind w:left="0"/>
                    <w:jc w:val="center"/>
                    <w:textAlignment w:val="auto"/>
                    <w:rPr>
                      <w:rFonts w:hint="default" w:ascii="Times New Roman" w:hAnsi="Times New Roman" w:eastAsia="宋体" w:cs="Times New Roman"/>
                      <w:color w:val="auto"/>
                      <w:sz w:val="21"/>
                      <w:szCs w:val="21"/>
                      <w:highlight w:val="none"/>
                    </w:rPr>
                  </w:pPr>
                  <w:r>
                    <w:rPr>
                      <w:rFonts w:hint="default" w:ascii="Times New Roman" w:hAnsi="Times New Roman" w:eastAsia="宋体" w:cs="Times New Roman"/>
                      <w:color w:val="auto"/>
                      <w:spacing w:val="-2"/>
                      <w:sz w:val="21"/>
                      <w:szCs w:val="21"/>
                      <w:highlight w:val="none"/>
                    </w:rPr>
                    <w:t>5.</w:t>
                  </w:r>
                  <w:r>
                    <w:rPr>
                      <w:rFonts w:hint="default" w:ascii="Times New Roman" w:hAnsi="Times New Roman" w:eastAsia="宋体" w:cs="Times New Roman"/>
                      <w:color w:val="auto"/>
                      <w:spacing w:val="-1"/>
                      <w:sz w:val="21"/>
                      <w:szCs w:val="21"/>
                      <w:highlight w:val="none"/>
                    </w:rPr>
                    <w:t>8</w:t>
                  </w:r>
                </w:p>
              </w:tc>
              <w:tc>
                <w:tcPr>
                  <w:tcW w:w="1341"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320" w:lineRule="exact"/>
                    <w:ind w:left="0"/>
                    <w:jc w:val="center"/>
                    <w:textAlignment w:val="auto"/>
                    <w:rPr>
                      <w:rFonts w:hint="default" w:ascii="Times New Roman" w:hAnsi="Times New Roman" w:eastAsia="宋体" w:cs="Times New Roman"/>
                      <w:color w:val="auto"/>
                      <w:sz w:val="21"/>
                      <w:szCs w:val="21"/>
                      <w:highlight w:val="none"/>
                    </w:rPr>
                  </w:pPr>
                </w:p>
              </w:tc>
              <w:tc>
                <w:tcPr>
                  <w:tcW w:w="2160"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320" w:lineRule="exact"/>
                    <w:ind w:left="0"/>
                    <w:jc w:val="center"/>
                    <w:textAlignment w:val="auto"/>
                    <w:rPr>
                      <w:rFonts w:hint="default" w:ascii="Times New Roman" w:hAnsi="Times New Roman" w:eastAsia="宋体" w:cs="Times New Roman"/>
                      <w:color w:val="auto"/>
                      <w:sz w:val="21"/>
                      <w:szCs w:val="21"/>
                      <w:highlight w:val="none"/>
                    </w:rPr>
                  </w:pP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PrEx>
              <w:trPr>
                <w:trHeight w:val="23" w:hRule="atLeast"/>
                <w:jc w:val="center"/>
              </w:trPr>
              <w:tc>
                <w:tcPr>
                  <w:tcW w:w="1292" w:type="dxa"/>
                  <w:vMerge w:val="continue"/>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320" w:lineRule="exact"/>
                    <w:ind w:left="0"/>
                    <w:jc w:val="center"/>
                    <w:textAlignment w:val="auto"/>
                    <w:rPr>
                      <w:rFonts w:hint="default" w:ascii="Times New Roman" w:hAnsi="Times New Roman" w:eastAsia="宋体" w:cs="Times New Roman"/>
                      <w:color w:val="auto"/>
                      <w:sz w:val="21"/>
                      <w:szCs w:val="21"/>
                      <w:highlight w:val="none"/>
                    </w:rPr>
                  </w:pPr>
                </w:p>
              </w:tc>
              <w:tc>
                <w:tcPr>
                  <w:tcW w:w="1985"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320" w:lineRule="exact"/>
                    <w:ind w:left="0"/>
                    <w:jc w:val="center"/>
                    <w:textAlignment w:val="auto"/>
                    <w:rPr>
                      <w:rFonts w:hint="default" w:ascii="Times New Roman" w:hAnsi="Times New Roman" w:eastAsia="宋体" w:cs="Times New Roman"/>
                      <w:color w:val="auto"/>
                      <w:sz w:val="21"/>
                      <w:szCs w:val="21"/>
                      <w:highlight w:val="none"/>
                    </w:rPr>
                  </w:pPr>
                  <w:r>
                    <w:rPr>
                      <w:rFonts w:hint="default" w:ascii="Times New Roman" w:hAnsi="Times New Roman" w:eastAsia="宋体" w:cs="Times New Roman"/>
                      <w:color w:val="auto"/>
                      <w:spacing w:val="-1"/>
                      <w:position w:val="2"/>
                      <w:sz w:val="21"/>
                      <w:szCs w:val="21"/>
                      <w:highlight w:val="none"/>
                    </w:rPr>
                    <w:t>5+54</w:t>
                  </w:r>
                  <w:r>
                    <w:rPr>
                      <w:rFonts w:hint="default" w:ascii="Times New Roman" w:hAnsi="Times New Roman" w:eastAsia="宋体" w:cs="Times New Roman"/>
                      <w:color w:val="auto"/>
                      <w:position w:val="2"/>
                      <w:sz w:val="21"/>
                      <w:szCs w:val="21"/>
                      <w:highlight w:val="none"/>
                    </w:rPr>
                    <w:t>8~20+317</w:t>
                  </w:r>
                </w:p>
              </w:tc>
              <w:tc>
                <w:tcPr>
                  <w:tcW w:w="1401"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320" w:lineRule="exact"/>
                    <w:ind w:left="0"/>
                    <w:jc w:val="center"/>
                    <w:textAlignment w:val="auto"/>
                    <w:rPr>
                      <w:rFonts w:hint="default" w:ascii="Times New Roman" w:hAnsi="Times New Roman" w:eastAsia="宋体" w:cs="Times New Roman"/>
                      <w:color w:val="auto"/>
                      <w:sz w:val="21"/>
                      <w:szCs w:val="21"/>
                      <w:highlight w:val="none"/>
                    </w:rPr>
                  </w:pPr>
                  <w:r>
                    <w:rPr>
                      <w:rFonts w:hint="default" w:ascii="Times New Roman" w:hAnsi="Times New Roman" w:eastAsia="宋体" w:cs="Times New Roman"/>
                      <w:color w:val="auto"/>
                      <w:sz w:val="21"/>
                      <w:szCs w:val="21"/>
                      <w:highlight w:val="none"/>
                    </w:rPr>
                    <w:t>5</w:t>
                  </w:r>
                </w:p>
              </w:tc>
              <w:tc>
                <w:tcPr>
                  <w:tcW w:w="1341"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320" w:lineRule="exact"/>
                    <w:ind w:left="0"/>
                    <w:jc w:val="center"/>
                    <w:textAlignment w:val="auto"/>
                    <w:rPr>
                      <w:rFonts w:hint="default" w:ascii="Times New Roman" w:hAnsi="Times New Roman" w:eastAsia="宋体" w:cs="Times New Roman"/>
                      <w:color w:val="auto"/>
                      <w:sz w:val="21"/>
                      <w:szCs w:val="21"/>
                      <w:highlight w:val="none"/>
                    </w:rPr>
                  </w:pPr>
                </w:p>
              </w:tc>
              <w:tc>
                <w:tcPr>
                  <w:tcW w:w="2160"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320" w:lineRule="exact"/>
                    <w:ind w:left="0"/>
                    <w:jc w:val="center"/>
                    <w:textAlignment w:val="auto"/>
                    <w:rPr>
                      <w:rFonts w:hint="default" w:ascii="Times New Roman" w:hAnsi="Times New Roman" w:eastAsia="宋体" w:cs="Times New Roman"/>
                      <w:color w:val="auto"/>
                      <w:sz w:val="21"/>
                      <w:szCs w:val="21"/>
                      <w:highlight w:val="none"/>
                    </w:rPr>
                  </w:pP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PrEx>
              <w:trPr>
                <w:trHeight w:val="23" w:hRule="atLeast"/>
                <w:jc w:val="center"/>
              </w:trPr>
              <w:tc>
                <w:tcPr>
                  <w:tcW w:w="1292" w:type="dxa"/>
                  <w:vMerge w:val="continue"/>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320" w:lineRule="exact"/>
                    <w:ind w:left="0"/>
                    <w:jc w:val="center"/>
                    <w:textAlignment w:val="auto"/>
                    <w:rPr>
                      <w:rFonts w:hint="default" w:ascii="Times New Roman" w:hAnsi="Times New Roman" w:eastAsia="宋体" w:cs="Times New Roman"/>
                      <w:color w:val="auto"/>
                      <w:sz w:val="21"/>
                      <w:szCs w:val="21"/>
                      <w:highlight w:val="none"/>
                    </w:rPr>
                  </w:pPr>
                </w:p>
              </w:tc>
              <w:tc>
                <w:tcPr>
                  <w:tcW w:w="1985"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320" w:lineRule="exact"/>
                    <w:ind w:left="0"/>
                    <w:jc w:val="center"/>
                    <w:textAlignment w:val="auto"/>
                    <w:rPr>
                      <w:rFonts w:hint="default" w:ascii="Times New Roman" w:hAnsi="Times New Roman" w:eastAsia="宋体" w:cs="Times New Roman"/>
                      <w:color w:val="auto"/>
                      <w:sz w:val="21"/>
                      <w:szCs w:val="21"/>
                      <w:highlight w:val="none"/>
                    </w:rPr>
                  </w:pPr>
                  <w:r>
                    <w:rPr>
                      <w:rFonts w:hint="default" w:ascii="Times New Roman" w:hAnsi="Times New Roman" w:eastAsia="宋体" w:cs="Times New Roman"/>
                      <w:color w:val="auto"/>
                      <w:spacing w:val="1"/>
                      <w:position w:val="2"/>
                      <w:sz w:val="21"/>
                      <w:szCs w:val="21"/>
                      <w:highlight w:val="none"/>
                    </w:rPr>
                    <w:t>20</w:t>
                  </w:r>
                  <w:r>
                    <w:rPr>
                      <w:rFonts w:hint="default" w:ascii="Times New Roman" w:hAnsi="Times New Roman" w:eastAsia="宋体" w:cs="Times New Roman"/>
                      <w:color w:val="auto"/>
                      <w:position w:val="2"/>
                      <w:sz w:val="21"/>
                      <w:szCs w:val="21"/>
                      <w:highlight w:val="none"/>
                    </w:rPr>
                    <w:t>+317~26+698</w:t>
                  </w:r>
                </w:p>
              </w:tc>
              <w:tc>
                <w:tcPr>
                  <w:tcW w:w="1401"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320" w:lineRule="exact"/>
                    <w:ind w:left="0"/>
                    <w:jc w:val="center"/>
                    <w:textAlignment w:val="auto"/>
                    <w:rPr>
                      <w:rFonts w:hint="default" w:ascii="Times New Roman" w:hAnsi="Times New Roman" w:eastAsia="宋体" w:cs="Times New Roman"/>
                      <w:color w:val="auto"/>
                      <w:sz w:val="21"/>
                      <w:szCs w:val="21"/>
                      <w:highlight w:val="none"/>
                    </w:rPr>
                  </w:pPr>
                  <w:r>
                    <w:rPr>
                      <w:rFonts w:hint="default" w:ascii="Times New Roman" w:hAnsi="Times New Roman" w:eastAsia="宋体" w:cs="Times New Roman"/>
                      <w:color w:val="auto"/>
                      <w:spacing w:val="1"/>
                      <w:sz w:val="21"/>
                      <w:szCs w:val="21"/>
                      <w:highlight w:val="none"/>
                    </w:rPr>
                    <w:t>4</w:t>
                  </w:r>
                  <w:r>
                    <w:rPr>
                      <w:rFonts w:hint="default" w:ascii="Times New Roman" w:hAnsi="Times New Roman" w:eastAsia="宋体" w:cs="Times New Roman"/>
                      <w:color w:val="auto"/>
                      <w:sz w:val="21"/>
                      <w:szCs w:val="21"/>
                      <w:highlight w:val="none"/>
                    </w:rPr>
                    <w:t>.5</w:t>
                  </w:r>
                </w:p>
              </w:tc>
              <w:tc>
                <w:tcPr>
                  <w:tcW w:w="1341"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320" w:lineRule="exact"/>
                    <w:ind w:left="0"/>
                    <w:jc w:val="center"/>
                    <w:textAlignment w:val="auto"/>
                    <w:rPr>
                      <w:rFonts w:hint="default" w:ascii="Times New Roman" w:hAnsi="Times New Roman" w:eastAsia="宋体" w:cs="Times New Roman"/>
                      <w:color w:val="auto"/>
                      <w:sz w:val="21"/>
                      <w:szCs w:val="21"/>
                      <w:highlight w:val="none"/>
                    </w:rPr>
                  </w:pPr>
                </w:p>
              </w:tc>
              <w:tc>
                <w:tcPr>
                  <w:tcW w:w="2160"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320" w:lineRule="exact"/>
                    <w:ind w:left="0"/>
                    <w:jc w:val="center"/>
                    <w:textAlignment w:val="auto"/>
                    <w:rPr>
                      <w:rFonts w:hint="default" w:ascii="Times New Roman" w:hAnsi="Times New Roman" w:eastAsia="宋体" w:cs="Times New Roman"/>
                      <w:color w:val="auto"/>
                      <w:sz w:val="21"/>
                      <w:szCs w:val="21"/>
                      <w:highlight w:val="none"/>
                    </w:rPr>
                  </w:pP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PrEx>
              <w:trPr>
                <w:trHeight w:val="23" w:hRule="atLeast"/>
                <w:jc w:val="center"/>
              </w:trPr>
              <w:tc>
                <w:tcPr>
                  <w:tcW w:w="1292"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320" w:lineRule="exact"/>
                    <w:ind w:left="0"/>
                    <w:jc w:val="center"/>
                    <w:textAlignment w:val="auto"/>
                    <w:rPr>
                      <w:rFonts w:hint="default" w:ascii="Times New Roman" w:hAnsi="Times New Roman" w:eastAsia="宋体" w:cs="Times New Roman"/>
                      <w:color w:val="auto"/>
                      <w:sz w:val="21"/>
                      <w:szCs w:val="21"/>
                      <w:highlight w:val="none"/>
                    </w:rPr>
                  </w:pPr>
                  <w:r>
                    <w:rPr>
                      <w:rFonts w:hint="default" w:ascii="Times New Roman" w:hAnsi="Times New Roman" w:eastAsia="宋体" w:cs="Times New Roman"/>
                      <w:color w:val="auto"/>
                      <w:spacing w:val="-3"/>
                      <w:sz w:val="21"/>
                      <w:szCs w:val="21"/>
                      <w:highlight w:val="none"/>
                    </w:rPr>
                    <w:t>东</w:t>
                  </w:r>
                  <w:r>
                    <w:rPr>
                      <w:rFonts w:hint="default" w:ascii="Times New Roman" w:hAnsi="Times New Roman" w:eastAsia="宋体" w:cs="Times New Roman"/>
                      <w:color w:val="auto"/>
                      <w:spacing w:val="-2"/>
                      <w:sz w:val="21"/>
                      <w:szCs w:val="21"/>
                      <w:highlight w:val="none"/>
                    </w:rPr>
                    <w:t>二支干渠</w:t>
                  </w:r>
                </w:p>
              </w:tc>
              <w:tc>
                <w:tcPr>
                  <w:tcW w:w="1985"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320" w:lineRule="exact"/>
                    <w:ind w:left="0"/>
                    <w:jc w:val="center"/>
                    <w:textAlignment w:val="auto"/>
                    <w:rPr>
                      <w:rFonts w:hint="default" w:ascii="Times New Roman" w:hAnsi="Times New Roman" w:eastAsia="宋体" w:cs="Times New Roman"/>
                      <w:color w:val="auto"/>
                      <w:sz w:val="21"/>
                      <w:szCs w:val="21"/>
                      <w:highlight w:val="none"/>
                    </w:rPr>
                  </w:pPr>
                  <w:r>
                    <w:rPr>
                      <w:rFonts w:hint="default" w:ascii="Times New Roman" w:hAnsi="Times New Roman" w:eastAsia="宋体" w:cs="Times New Roman"/>
                      <w:color w:val="auto"/>
                      <w:spacing w:val="-1"/>
                      <w:sz w:val="21"/>
                      <w:szCs w:val="21"/>
                      <w:highlight w:val="none"/>
                    </w:rPr>
                    <w:t>0+</w:t>
                  </w:r>
                  <w:r>
                    <w:rPr>
                      <w:rFonts w:hint="default" w:ascii="Times New Roman" w:hAnsi="Times New Roman" w:eastAsia="宋体" w:cs="Times New Roman"/>
                      <w:color w:val="auto"/>
                      <w:sz w:val="21"/>
                      <w:szCs w:val="21"/>
                      <w:highlight w:val="none"/>
                    </w:rPr>
                    <w:t>000~4+800</w:t>
                  </w:r>
                </w:p>
              </w:tc>
              <w:tc>
                <w:tcPr>
                  <w:tcW w:w="1401"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320" w:lineRule="exact"/>
                    <w:ind w:left="0"/>
                    <w:jc w:val="center"/>
                    <w:textAlignment w:val="auto"/>
                    <w:rPr>
                      <w:rFonts w:hint="default" w:ascii="Times New Roman" w:hAnsi="Times New Roman" w:eastAsia="宋体" w:cs="Times New Roman"/>
                      <w:color w:val="auto"/>
                      <w:sz w:val="21"/>
                      <w:szCs w:val="21"/>
                      <w:highlight w:val="none"/>
                    </w:rPr>
                  </w:pPr>
                  <w:r>
                    <w:rPr>
                      <w:rFonts w:hint="default" w:ascii="Times New Roman" w:hAnsi="Times New Roman" w:eastAsia="宋体" w:cs="Times New Roman"/>
                      <w:color w:val="auto"/>
                      <w:spacing w:val="1"/>
                      <w:sz w:val="21"/>
                      <w:szCs w:val="21"/>
                      <w:highlight w:val="none"/>
                    </w:rPr>
                    <w:t>4</w:t>
                  </w:r>
                  <w:r>
                    <w:rPr>
                      <w:rFonts w:hint="default" w:ascii="Times New Roman" w:hAnsi="Times New Roman" w:eastAsia="宋体" w:cs="Times New Roman"/>
                      <w:color w:val="auto"/>
                      <w:sz w:val="21"/>
                      <w:szCs w:val="21"/>
                      <w:highlight w:val="none"/>
                    </w:rPr>
                    <w:t>.5</w:t>
                  </w:r>
                </w:p>
              </w:tc>
              <w:tc>
                <w:tcPr>
                  <w:tcW w:w="1341"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320" w:lineRule="exact"/>
                    <w:ind w:left="0"/>
                    <w:jc w:val="center"/>
                    <w:textAlignment w:val="auto"/>
                    <w:rPr>
                      <w:rFonts w:hint="default" w:ascii="Times New Roman" w:hAnsi="Times New Roman" w:eastAsia="宋体" w:cs="Times New Roman"/>
                      <w:color w:val="auto"/>
                      <w:sz w:val="21"/>
                      <w:szCs w:val="21"/>
                      <w:highlight w:val="none"/>
                    </w:rPr>
                  </w:pPr>
                </w:p>
              </w:tc>
              <w:tc>
                <w:tcPr>
                  <w:tcW w:w="2160"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320" w:lineRule="exact"/>
                    <w:ind w:left="0"/>
                    <w:jc w:val="center"/>
                    <w:textAlignment w:val="auto"/>
                    <w:rPr>
                      <w:rFonts w:hint="default" w:ascii="Times New Roman" w:hAnsi="Times New Roman" w:eastAsia="宋体" w:cs="Times New Roman"/>
                      <w:color w:val="auto"/>
                      <w:sz w:val="21"/>
                      <w:szCs w:val="21"/>
                      <w:highlight w:val="none"/>
                    </w:rPr>
                  </w:pP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PrEx>
              <w:trPr>
                <w:trHeight w:val="23" w:hRule="atLeast"/>
                <w:jc w:val="center"/>
              </w:trPr>
              <w:tc>
                <w:tcPr>
                  <w:tcW w:w="1292"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320" w:lineRule="exact"/>
                    <w:ind w:left="0"/>
                    <w:jc w:val="center"/>
                    <w:textAlignment w:val="auto"/>
                    <w:rPr>
                      <w:rFonts w:hint="default" w:ascii="Times New Roman" w:hAnsi="Times New Roman" w:eastAsia="宋体" w:cs="Times New Roman"/>
                      <w:color w:val="auto"/>
                      <w:sz w:val="21"/>
                      <w:szCs w:val="21"/>
                      <w:highlight w:val="none"/>
                    </w:rPr>
                  </w:pPr>
                  <w:r>
                    <w:rPr>
                      <w:rFonts w:hint="default" w:ascii="Times New Roman" w:hAnsi="Times New Roman" w:eastAsia="宋体" w:cs="Times New Roman"/>
                      <w:color w:val="auto"/>
                      <w:spacing w:val="-3"/>
                      <w:sz w:val="21"/>
                      <w:szCs w:val="21"/>
                      <w:highlight w:val="none"/>
                    </w:rPr>
                    <w:t>东</w:t>
                  </w:r>
                  <w:r>
                    <w:rPr>
                      <w:rFonts w:hint="default" w:ascii="Times New Roman" w:hAnsi="Times New Roman" w:eastAsia="宋体" w:cs="Times New Roman"/>
                      <w:color w:val="auto"/>
                      <w:spacing w:val="-2"/>
                      <w:sz w:val="21"/>
                      <w:szCs w:val="21"/>
                      <w:highlight w:val="none"/>
                    </w:rPr>
                    <w:t>三支干渠</w:t>
                  </w:r>
                </w:p>
              </w:tc>
              <w:tc>
                <w:tcPr>
                  <w:tcW w:w="1985"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320" w:lineRule="exact"/>
                    <w:ind w:left="0"/>
                    <w:jc w:val="center"/>
                    <w:textAlignment w:val="auto"/>
                    <w:rPr>
                      <w:rFonts w:hint="default" w:ascii="Times New Roman" w:hAnsi="Times New Roman" w:eastAsia="宋体" w:cs="Times New Roman"/>
                      <w:color w:val="auto"/>
                      <w:sz w:val="21"/>
                      <w:szCs w:val="21"/>
                      <w:highlight w:val="none"/>
                    </w:rPr>
                  </w:pPr>
                  <w:r>
                    <w:rPr>
                      <w:rFonts w:hint="default" w:ascii="Times New Roman" w:hAnsi="Times New Roman" w:eastAsia="宋体" w:cs="Times New Roman"/>
                      <w:color w:val="auto"/>
                      <w:spacing w:val="-1"/>
                      <w:position w:val="2"/>
                      <w:sz w:val="21"/>
                      <w:szCs w:val="21"/>
                      <w:highlight w:val="none"/>
                    </w:rPr>
                    <w:t>0+</w:t>
                  </w:r>
                  <w:r>
                    <w:rPr>
                      <w:rFonts w:hint="default" w:ascii="Times New Roman" w:hAnsi="Times New Roman" w:eastAsia="宋体" w:cs="Times New Roman"/>
                      <w:color w:val="auto"/>
                      <w:position w:val="2"/>
                      <w:sz w:val="21"/>
                      <w:szCs w:val="21"/>
                      <w:highlight w:val="none"/>
                    </w:rPr>
                    <w:t>000~21+860</w:t>
                  </w:r>
                </w:p>
              </w:tc>
              <w:tc>
                <w:tcPr>
                  <w:tcW w:w="1401"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320" w:lineRule="exact"/>
                    <w:ind w:left="0"/>
                    <w:jc w:val="center"/>
                    <w:textAlignment w:val="auto"/>
                    <w:rPr>
                      <w:rFonts w:hint="default" w:ascii="Times New Roman" w:hAnsi="Times New Roman" w:eastAsia="宋体" w:cs="Times New Roman"/>
                      <w:color w:val="auto"/>
                      <w:sz w:val="21"/>
                      <w:szCs w:val="21"/>
                      <w:highlight w:val="none"/>
                    </w:rPr>
                  </w:pPr>
                  <w:r>
                    <w:rPr>
                      <w:rFonts w:hint="default" w:ascii="Times New Roman" w:hAnsi="Times New Roman" w:eastAsia="宋体" w:cs="Times New Roman"/>
                      <w:color w:val="auto"/>
                      <w:sz w:val="21"/>
                      <w:szCs w:val="21"/>
                      <w:highlight w:val="none"/>
                    </w:rPr>
                    <w:t>2.5</w:t>
                  </w:r>
                </w:p>
              </w:tc>
              <w:tc>
                <w:tcPr>
                  <w:tcW w:w="1341"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320" w:lineRule="exact"/>
                    <w:ind w:left="0"/>
                    <w:jc w:val="center"/>
                    <w:textAlignment w:val="auto"/>
                    <w:rPr>
                      <w:rFonts w:hint="default" w:ascii="Times New Roman" w:hAnsi="Times New Roman" w:eastAsia="宋体" w:cs="Times New Roman"/>
                      <w:color w:val="auto"/>
                      <w:sz w:val="21"/>
                      <w:szCs w:val="21"/>
                      <w:highlight w:val="none"/>
                    </w:rPr>
                  </w:pPr>
                </w:p>
              </w:tc>
              <w:tc>
                <w:tcPr>
                  <w:tcW w:w="2160"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320" w:lineRule="exact"/>
                    <w:ind w:left="0"/>
                    <w:jc w:val="center"/>
                    <w:textAlignment w:val="auto"/>
                    <w:rPr>
                      <w:rFonts w:hint="default" w:ascii="Times New Roman" w:hAnsi="Times New Roman" w:eastAsia="宋体" w:cs="Times New Roman"/>
                      <w:color w:val="auto"/>
                      <w:sz w:val="21"/>
                      <w:szCs w:val="21"/>
                      <w:highlight w:val="none"/>
                    </w:rPr>
                  </w:pP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PrEx>
              <w:trPr>
                <w:trHeight w:val="23" w:hRule="atLeast"/>
                <w:jc w:val="center"/>
              </w:trPr>
              <w:tc>
                <w:tcPr>
                  <w:tcW w:w="1292"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320" w:lineRule="exact"/>
                    <w:ind w:left="0"/>
                    <w:jc w:val="center"/>
                    <w:textAlignment w:val="auto"/>
                    <w:rPr>
                      <w:rFonts w:hint="default" w:ascii="Times New Roman" w:hAnsi="Times New Roman" w:eastAsia="宋体" w:cs="Times New Roman"/>
                      <w:color w:val="auto"/>
                      <w:sz w:val="21"/>
                      <w:szCs w:val="21"/>
                      <w:highlight w:val="none"/>
                    </w:rPr>
                  </w:pPr>
                  <w:r>
                    <w:rPr>
                      <w:rFonts w:hint="default" w:ascii="Times New Roman" w:hAnsi="Times New Roman" w:eastAsia="宋体" w:cs="Times New Roman"/>
                      <w:color w:val="auto"/>
                      <w:spacing w:val="-8"/>
                      <w:sz w:val="21"/>
                      <w:szCs w:val="21"/>
                      <w:highlight w:val="none"/>
                    </w:rPr>
                    <w:t>同</w:t>
                  </w:r>
                  <w:r>
                    <w:rPr>
                      <w:rFonts w:hint="default" w:ascii="Times New Roman" w:hAnsi="Times New Roman" w:eastAsia="宋体" w:cs="Times New Roman"/>
                      <w:color w:val="auto"/>
                      <w:spacing w:val="-4"/>
                      <w:sz w:val="21"/>
                      <w:szCs w:val="21"/>
                      <w:highlight w:val="none"/>
                    </w:rPr>
                    <w:t>心支干渠</w:t>
                  </w:r>
                </w:p>
              </w:tc>
              <w:tc>
                <w:tcPr>
                  <w:tcW w:w="1985"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320" w:lineRule="exact"/>
                    <w:ind w:left="0"/>
                    <w:jc w:val="center"/>
                    <w:textAlignment w:val="auto"/>
                    <w:rPr>
                      <w:rFonts w:hint="default" w:ascii="Times New Roman" w:hAnsi="Times New Roman" w:eastAsia="宋体" w:cs="Times New Roman"/>
                      <w:color w:val="auto"/>
                      <w:sz w:val="21"/>
                      <w:szCs w:val="21"/>
                      <w:highlight w:val="none"/>
                    </w:rPr>
                  </w:pPr>
                  <w:r>
                    <w:rPr>
                      <w:rFonts w:hint="default" w:ascii="Times New Roman" w:hAnsi="Times New Roman" w:eastAsia="宋体" w:cs="Times New Roman"/>
                      <w:color w:val="auto"/>
                      <w:spacing w:val="-1"/>
                      <w:sz w:val="21"/>
                      <w:szCs w:val="21"/>
                      <w:highlight w:val="none"/>
                    </w:rPr>
                    <w:t>0+</w:t>
                  </w:r>
                  <w:r>
                    <w:rPr>
                      <w:rFonts w:hint="default" w:ascii="Times New Roman" w:hAnsi="Times New Roman" w:eastAsia="宋体" w:cs="Times New Roman"/>
                      <w:color w:val="auto"/>
                      <w:sz w:val="21"/>
                      <w:szCs w:val="21"/>
                      <w:highlight w:val="none"/>
                    </w:rPr>
                    <w:t>000~4+500</w:t>
                  </w:r>
                </w:p>
              </w:tc>
              <w:tc>
                <w:tcPr>
                  <w:tcW w:w="1401"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320" w:lineRule="exact"/>
                    <w:ind w:left="0"/>
                    <w:jc w:val="center"/>
                    <w:textAlignment w:val="auto"/>
                    <w:rPr>
                      <w:rFonts w:hint="default" w:ascii="Times New Roman" w:hAnsi="Times New Roman" w:eastAsia="宋体" w:cs="Times New Roman"/>
                      <w:color w:val="auto"/>
                      <w:sz w:val="21"/>
                      <w:szCs w:val="21"/>
                      <w:highlight w:val="none"/>
                    </w:rPr>
                  </w:pPr>
                  <w:r>
                    <w:rPr>
                      <w:rFonts w:hint="default" w:ascii="Times New Roman" w:hAnsi="Times New Roman" w:eastAsia="宋体" w:cs="Times New Roman"/>
                      <w:color w:val="auto"/>
                      <w:sz w:val="21"/>
                      <w:szCs w:val="21"/>
                      <w:highlight w:val="none"/>
                    </w:rPr>
                    <w:t>1</w:t>
                  </w:r>
                </w:p>
              </w:tc>
              <w:tc>
                <w:tcPr>
                  <w:tcW w:w="1341"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320" w:lineRule="exact"/>
                    <w:ind w:left="0"/>
                    <w:jc w:val="center"/>
                    <w:textAlignment w:val="auto"/>
                    <w:rPr>
                      <w:rFonts w:hint="default" w:ascii="Times New Roman" w:hAnsi="Times New Roman" w:eastAsia="宋体" w:cs="Times New Roman"/>
                      <w:color w:val="auto"/>
                      <w:sz w:val="21"/>
                      <w:szCs w:val="21"/>
                      <w:highlight w:val="none"/>
                    </w:rPr>
                  </w:pPr>
                </w:p>
              </w:tc>
              <w:tc>
                <w:tcPr>
                  <w:tcW w:w="2160"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320" w:lineRule="exact"/>
                    <w:ind w:left="0"/>
                    <w:jc w:val="center"/>
                    <w:textAlignment w:val="auto"/>
                    <w:rPr>
                      <w:rFonts w:hint="default" w:ascii="Times New Roman" w:hAnsi="Times New Roman" w:eastAsia="宋体" w:cs="Times New Roman"/>
                      <w:color w:val="auto"/>
                      <w:sz w:val="21"/>
                      <w:szCs w:val="21"/>
                      <w:highlight w:val="none"/>
                    </w:rPr>
                  </w:pP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PrEx>
              <w:trPr>
                <w:trHeight w:val="23" w:hRule="atLeast"/>
                <w:jc w:val="center"/>
              </w:trPr>
              <w:tc>
                <w:tcPr>
                  <w:tcW w:w="1292"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320" w:lineRule="exact"/>
                    <w:ind w:left="0"/>
                    <w:jc w:val="center"/>
                    <w:textAlignment w:val="auto"/>
                    <w:rPr>
                      <w:rFonts w:hint="default" w:ascii="Times New Roman" w:hAnsi="Times New Roman" w:eastAsia="宋体" w:cs="Times New Roman"/>
                      <w:color w:val="auto"/>
                      <w:sz w:val="21"/>
                      <w:szCs w:val="21"/>
                      <w:highlight w:val="none"/>
                    </w:rPr>
                  </w:pPr>
                  <w:r>
                    <w:rPr>
                      <w:rFonts w:hint="default" w:ascii="Times New Roman" w:hAnsi="Times New Roman" w:eastAsia="宋体" w:cs="Times New Roman"/>
                      <w:color w:val="auto"/>
                      <w:spacing w:val="-1"/>
                      <w:sz w:val="21"/>
                      <w:szCs w:val="21"/>
                      <w:highlight w:val="none"/>
                    </w:rPr>
                    <w:t>石炭沟支干</w:t>
                  </w:r>
                  <w:r>
                    <w:rPr>
                      <w:rFonts w:hint="default" w:ascii="Times New Roman" w:hAnsi="Times New Roman" w:eastAsia="宋体" w:cs="Times New Roman"/>
                      <w:color w:val="auto"/>
                      <w:sz w:val="21"/>
                      <w:szCs w:val="21"/>
                      <w:highlight w:val="none"/>
                    </w:rPr>
                    <w:t>渠</w:t>
                  </w:r>
                </w:p>
              </w:tc>
              <w:tc>
                <w:tcPr>
                  <w:tcW w:w="1985"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320" w:lineRule="exact"/>
                    <w:ind w:left="0"/>
                    <w:jc w:val="center"/>
                    <w:textAlignment w:val="auto"/>
                    <w:rPr>
                      <w:rFonts w:hint="default" w:ascii="Times New Roman" w:hAnsi="Times New Roman" w:eastAsia="宋体" w:cs="Times New Roman"/>
                      <w:color w:val="auto"/>
                      <w:sz w:val="21"/>
                      <w:szCs w:val="21"/>
                      <w:highlight w:val="none"/>
                    </w:rPr>
                  </w:pPr>
                  <w:r>
                    <w:rPr>
                      <w:rFonts w:hint="default" w:ascii="Times New Roman" w:hAnsi="Times New Roman" w:eastAsia="宋体" w:cs="Times New Roman"/>
                      <w:color w:val="auto"/>
                      <w:spacing w:val="-1"/>
                      <w:position w:val="2"/>
                      <w:sz w:val="21"/>
                      <w:szCs w:val="21"/>
                      <w:highlight w:val="none"/>
                    </w:rPr>
                    <w:t>0+</w:t>
                  </w:r>
                  <w:r>
                    <w:rPr>
                      <w:rFonts w:hint="default" w:ascii="Times New Roman" w:hAnsi="Times New Roman" w:eastAsia="宋体" w:cs="Times New Roman"/>
                      <w:color w:val="auto"/>
                      <w:position w:val="2"/>
                      <w:sz w:val="21"/>
                      <w:szCs w:val="21"/>
                      <w:highlight w:val="none"/>
                    </w:rPr>
                    <w:t>000~14+100</w:t>
                  </w:r>
                </w:p>
              </w:tc>
              <w:tc>
                <w:tcPr>
                  <w:tcW w:w="1401"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320" w:lineRule="exact"/>
                    <w:ind w:left="0"/>
                    <w:jc w:val="center"/>
                    <w:textAlignment w:val="auto"/>
                    <w:rPr>
                      <w:rFonts w:hint="default" w:ascii="Times New Roman" w:hAnsi="Times New Roman" w:eastAsia="宋体" w:cs="Times New Roman"/>
                      <w:color w:val="auto"/>
                      <w:sz w:val="21"/>
                      <w:szCs w:val="21"/>
                      <w:highlight w:val="none"/>
                    </w:rPr>
                  </w:pPr>
                  <w:r>
                    <w:rPr>
                      <w:rFonts w:hint="default" w:ascii="Times New Roman" w:hAnsi="Times New Roman" w:eastAsia="宋体" w:cs="Times New Roman"/>
                      <w:color w:val="auto"/>
                      <w:spacing w:val="-7"/>
                      <w:sz w:val="21"/>
                      <w:szCs w:val="21"/>
                      <w:highlight w:val="none"/>
                    </w:rPr>
                    <w:t>1</w:t>
                  </w:r>
                  <w:r>
                    <w:rPr>
                      <w:rFonts w:hint="default" w:ascii="Times New Roman" w:hAnsi="Times New Roman" w:eastAsia="宋体" w:cs="Times New Roman"/>
                      <w:color w:val="auto"/>
                      <w:spacing w:val="-6"/>
                      <w:sz w:val="21"/>
                      <w:szCs w:val="21"/>
                      <w:highlight w:val="none"/>
                    </w:rPr>
                    <w:t>.8</w:t>
                  </w:r>
                </w:p>
              </w:tc>
              <w:tc>
                <w:tcPr>
                  <w:tcW w:w="1341"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320" w:lineRule="exact"/>
                    <w:ind w:left="0"/>
                    <w:jc w:val="center"/>
                    <w:textAlignment w:val="auto"/>
                    <w:rPr>
                      <w:rFonts w:hint="default" w:ascii="Times New Roman" w:hAnsi="Times New Roman" w:eastAsia="宋体" w:cs="Times New Roman"/>
                      <w:color w:val="auto"/>
                      <w:sz w:val="21"/>
                      <w:szCs w:val="21"/>
                      <w:highlight w:val="none"/>
                    </w:rPr>
                  </w:pPr>
                </w:p>
              </w:tc>
              <w:tc>
                <w:tcPr>
                  <w:tcW w:w="2160"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320" w:lineRule="exact"/>
                    <w:ind w:left="0"/>
                    <w:jc w:val="center"/>
                    <w:textAlignment w:val="auto"/>
                    <w:rPr>
                      <w:rFonts w:hint="default" w:ascii="Times New Roman" w:hAnsi="Times New Roman" w:eastAsia="宋体" w:cs="Times New Roman"/>
                      <w:color w:val="auto"/>
                      <w:sz w:val="21"/>
                      <w:szCs w:val="21"/>
                      <w:highlight w:val="none"/>
                    </w:rPr>
                  </w:pPr>
                </w:p>
              </w:tc>
            </w:tr>
          </w:tbl>
          <w:p>
            <w:pPr>
              <w:keepNext w:val="0"/>
              <w:keepLines w:val="0"/>
              <w:pageBreakBefore w:val="0"/>
              <w:widowControl w:val="0"/>
              <w:kinsoku/>
              <w:wordWrap/>
              <w:overflowPunct/>
              <w:topLinePunct w:val="0"/>
              <w:autoSpaceDE/>
              <w:autoSpaceDN/>
              <w:bidi w:val="0"/>
              <w:adjustRightInd/>
              <w:snapToGrid/>
              <w:spacing w:line="240" w:lineRule="auto"/>
              <w:textAlignment w:val="auto"/>
              <w:rPr>
                <w:rFonts w:ascii="Arial"/>
                <w:color w:val="auto"/>
                <w:sz w:val="21"/>
                <w:highlight w:val="none"/>
              </w:rPr>
            </w:pPr>
          </w:p>
          <w:p>
            <w:pPr>
              <w:keepNext w:val="0"/>
              <w:keepLines w:val="0"/>
              <w:pageBreakBefore w:val="0"/>
              <w:widowControl w:val="0"/>
              <w:kinsoku/>
              <w:wordWrap/>
              <w:overflowPunct/>
              <w:topLinePunct w:val="0"/>
              <w:autoSpaceDE/>
              <w:autoSpaceDN/>
              <w:bidi w:val="0"/>
              <w:adjustRightInd/>
              <w:snapToGrid/>
              <w:spacing w:line="120" w:lineRule="exact"/>
              <w:ind w:firstLine="480" w:firstLineChars="200"/>
              <w:textAlignment w:val="auto"/>
              <w:rPr>
                <w:rFonts w:hint="eastAsia"/>
                <w:color w:val="auto"/>
                <w:sz w:val="24"/>
                <w:szCs w:val="24"/>
                <w:highlight w:val="none"/>
                <w:lang w:val="en-US" w:eastAsia="zh-CN"/>
              </w:rPr>
            </w:pPr>
          </w:p>
          <w:p>
            <w:pPr>
              <w:spacing w:line="360" w:lineRule="auto"/>
              <w:ind w:firstLine="480" w:firstLineChars="200"/>
              <w:rPr>
                <w:rFonts w:hint="default"/>
                <w:color w:val="auto"/>
                <w:sz w:val="24"/>
                <w:szCs w:val="24"/>
                <w:highlight w:val="none"/>
                <w:lang w:val="en-US" w:eastAsia="zh-CN"/>
              </w:rPr>
            </w:pPr>
            <w:r>
              <w:rPr>
                <w:rFonts w:hint="eastAsia"/>
                <w:color w:val="auto"/>
                <w:sz w:val="24"/>
                <w:szCs w:val="24"/>
                <w:highlight w:val="none"/>
                <w:lang w:val="en-US" w:eastAsia="zh-CN"/>
              </w:rPr>
              <w:t>（3）小洪沟水库</w:t>
            </w:r>
          </w:p>
          <w:p>
            <w:pPr>
              <w:spacing w:line="360" w:lineRule="auto"/>
              <w:ind w:firstLine="480" w:firstLineChars="200"/>
              <w:rPr>
                <w:rFonts w:hint="eastAsia"/>
                <w:color w:val="auto"/>
                <w:sz w:val="24"/>
                <w:szCs w:val="24"/>
                <w:highlight w:val="none"/>
                <w:lang w:val="en-US" w:eastAsia="zh-CN"/>
              </w:rPr>
            </w:pPr>
            <w:r>
              <w:rPr>
                <w:rFonts w:hint="default"/>
                <w:color w:val="auto"/>
                <w:sz w:val="24"/>
                <w:szCs w:val="24"/>
                <w:highlight w:val="none"/>
                <w:lang w:val="en-US" w:eastAsia="zh-CN"/>
              </w:rPr>
              <w:t>同心县小洪沟水库工程位于同心县城西北约50km处的沟口峡谷，其主要任务是防洪，其次是拦蓄地表径流补给小洪沟水源地的地下水。该工程于2005年8月10日开工建设，2007年6月20日完工，由同心县进行管理。小洪沟水库坝址以上控制流域面积78km</w:t>
            </w:r>
            <w:r>
              <w:rPr>
                <w:rFonts w:hint="default"/>
                <w:color w:val="auto"/>
                <w:sz w:val="24"/>
                <w:szCs w:val="24"/>
                <w:highlight w:val="none"/>
                <w:vertAlign w:val="superscript"/>
                <w:lang w:val="en-US" w:eastAsia="zh-CN"/>
              </w:rPr>
              <w:t>2</w:t>
            </w:r>
            <w:r>
              <w:rPr>
                <w:rFonts w:hint="default"/>
                <w:color w:val="auto"/>
                <w:sz w:val="24"/>
                <w:szCs w:val="24"/>
                <w:highlight w:val="none"/>
                <w:lang w:val="en-US" w:eastAsia="zh-CN"/>
              </w:rPr>
              <w:t>，设计总库容567万m</w:t>
            </w:r>
            <w:r>
              <w:rPr>
                <w:rFonts w:hint="default"/>
                <w:color w:val="auto"/>
                <w:sz w:val="24"/>
                <w:szCs w:val="24"/>
                <w:highlight w:val="none"/>
                <w:vertAlign w:val="superscript"/>
                <w:lang w:val="en-US" w:eastAsia="zh-CN"/>
              </w:rPr>
              <w:t>3</w:t>
            </w:r>
            <w:r>
              <w:rPr>
                <w:rFonts w:hint="default"/>
                <w:color w:val="auto"/>
                <w:sz w:val="24"/>
                <w:szCs w:val="24"/>
                <w:highlight w:val="none"/>
                <w:lang w:val="en-US" w:eastAsia="zh-CN"/>
              </w:rPr>
              <w:t>，其中淤积库容221万m</w:t>
            </w:r>
            <w:r>
              <w:rPr>
                <w:rFonts w:hint="default"/>
                <w:color w:val="auto"/>
                <w:sz w:val="24"/>
                <w:szCs w:val="24"/>
                <w:highlight w:val="none"/>
                <w:vertAlign w:val="superscript"/>
                <w:lang w:val="en-US" w:eastAsia="zh-CN"/>
              </w:rPr>
              <w:t>3</w:t>
            </w:r>
            <w:r>
              <w:rPr>
                <w:rFonts w:hint="default"/>
                <w:color w:val="auto"/>
                <w:sz w:val="24"/>
                <w:szCs w:val="24"/>
                <w:highlight w:val="none"/>
                <w:lang w:val="en-US" w:eastAsia="zh-CN"/>
              </w:rPr>
              <w:t>，滞洪库容346万m</w:t>
            </w:r>
            <w:r>
              <w:rPr>
                <w:rFonts w:hint="default"/>
                <w:color w:val="auto"/>
                <w:sz w:val="24"/>
                <w:szCs w:val="24"/>
                <w:highlight w:val="none"/>
                <w:vertAlign w:val="superscript"/>
                <w:lang w:val="en-US" w:eastAsia="zh-CN"/>
              </w:rPr>
              <w:t>3</w:t>
            </w:r>
            <w:r>
              <w:rPr>
                <w:rFonts w:hint="default"/>
                <w:color w:val="auto"/>
                <w:sz w:val="24"/>
                <w:szCs w:val="24"/>
                <w:highlight w:val="none"/>
                <w:lang w:val="en-US" w:eastAsia="zh-CN"/>
              </w:rPr>
              <w:t>，设计洪水位1461.40m，校核洪水位1464.60m，坝顶高程1466.1m，最大坝高29.45m，坝顶轴线长192m，坝型为粘土心墙混合料土坝，主要构筑物有泄洪建筑物和放水建筑物组成。工程为四等工程，土坝、泄洪及放水建筑物级别为4级，次要建筑物为5级，设计洪水标准30年一遇，校核洪水标准300一遇，相应洪峰流量分别为235m</w:t>
            </w:r>
            <w:r>
              <w:rPr>
                <w:rFonts w:hint="default"/>
                <w:color w:val="auto"/>
                <w:sz w:val="24"/>
                <w:szCs w:val="24"/>
                <w:highlight w:val="none"/>
                <w:vertAlign w:val="superscript"/>
                <w:lang w:val="en-US" w:eastAsia="zh-CN"/>
              </w:rPr>
              <w:t>3</w:t>
            </w:r>
            <w:r>
              <w:rPr>
                <w:rFonts w:hint="default"/>
                <w:color w:val="auto"/>
                <w:sz w:val="24"/>
                <w:szCs w:val="24"/>
                <w:highlight w:val="none"/>
                <w:lang w:val="en-US" w:eastAsia="zh-CN"/>
              </w:rPr>
              <w:t>/s、501m</w:t>
            </w:r>
            <w:r>
              <w:rPr>
                <w:rFonts w:hint="default"/>
                <w:color w:val="auto"/>
                <w:sz w:val="24"/>
                <w:szCs w:val="24"/>
                <w:highlight w:val="none"/>
                <w:vertAlign w:val="superscript"/>
                <w:lang w:val="en-US" w:eastAsia="zh-CN"/>
              </w:rPr>
              <w:t>3</w:t>
            </w:r>
            <w:r>
              <w:rPr>
                <w:rFonts w:hint="default"/>
                <w:color w:val="auto"/>
                <w:sz w:val="24"/>
                <w:szCs w:val="24"/>
                <w:highlight w:val="none"/>
                <w:lang w:val="en-US" w:eastAsia="zh-CN"/>
              </w:rPr>
              <w:t>/s，设计淤积年限30年</w:t>
            </w:r>
            <w:r>
              <w:rPr>
                <w:rFonts w:hint="eastAsia"/>
                <w:color w:val="auto"/>
                <w:sz w:val="24"/>
                <w:szCs w:val="24"/>
                <w:highlight w:val="none"/>
                <w:lang w:val="en-US" w:eastAsia="zh-CN"/>
              </w:rPr>
              <w:t>。</w:t>
            </w:r>
          </w:p>
          <w:p>
            <w:pPr>
              <w:spacing w:line="360" w:lineRule="auto"/>
              <w:ind w:firstLine="480" w:firstLineChars="200"/>
              <w:rPr>
                <w:rFonts w:hint="default"/>
                <w:color w:val="auto"/>
                <w:sz w:val="24"/>
                <w:szCs w:val="24"/>
                <w:highlight w:val="none"/>
                <w:lang w:val="en-US" w:eastAsia="zh-CN"/>
              </w:rPr>
            </w:pPr>
            <w:r>
              <w:rPr>
                <w:rFonts w:hint="eastAsia"/>
                <w:color w:val="auto"/>
                <w:sz w:val="24"/>
                <w:szCs w:val="24"/>
                <w:highlight w:val="none"/>
                <w:lang w:val="en-US" w:eastAsia="zh-CN"/>
              </w:rPr>
              <w:t>（4）</w:t>
            </w:r>
            <w:r>
              <w:rPr>
                <w:rFonts w:hint="eastAsia" w:ascii="宋体" w:hAnsi="宋体" w:eastAsia="宋体" w:cs="宋体"/>
                <w:color w:val="auto"/>
                <w:sz w:val="24"/>
                <w:szCs w:val="24"/>
                <w:highlight w:val="none"/>
                <w:lang w:val="en-US" w:eastAsia="zh-CN"/>
              </w:rPr>
              <w:t>同心县西部农村引水安全工程</w:t>
            </w:r>
          </w:p>
          <w:p>
            <w:pPr>
              <w:spacing w:line="360" w:lineRule="auto"/>
              <w:ind w:firstLine="480" w:firstLineChars="200"/>
              <w:rPr>
                <w:rFonts w:hint="default"/>
                <w:color w:val="auto"/>
                <w:sz w:val="24"/>
                <w:szCs w:val="24"/>
                <w:highlight w:val="none"/>
                <w:lang w:val="en-US" w:eastAsia="zh-CN"/>
              </w:rPr>
            </w:pPr>
            <w:r>
              <w:rPr>
                <w:rFonts w:hint="default"/>
                <w:color w:val="auto"/>
                <w:sz w:val="24"/>
                <w:szCs w:val="24"/>
                <w:highlight w:val="none"/>
                <w:lang w:val="en-US" w:eastAsia="zh-CN"/>
              </w:rPr>
              <w:t>2011年建设</w:t>
            </w:r>
            <w:r>
              <w:rPr>
                <w:rFonts w:hint="eastAsia" w:ascii="宋体" w:hAnsi="宋体" w:eastAsia="宋体" w:cs="宋体"/>
                <w:color w:val="auto"/>
                <w:sz w:val="24"/>
                <w:szCs w:val="24"/>
                <w:highlight w:val="none"/>
                <w:lang w:val="en-US" w:eastAsia="zh-CN"/>
              </w:rPr>
              <w:t>“同心县西部农村引水安全工程”</w:t>
            </w:r>
            <w:r>
              <w:rPr>
                <w:rFonts w:hint="default"/>
                <w:color w:val="auto"/>
                <w:sz w:val="24"/>
                <w:szCs w:val="24"/>
                <w:highlight w:val="none"/>
                <w:lang w:val="en-US" w:eastAsia="zh-CN"/>
              </w:rPr>
              <w:t>，主要功能为农村人饮供水。工程在固海扬水五干渠桩号6+030处右岸设取水口，取水水位1347.17m，通过扬水泵站，取水流量为0.35m</w:t>
            </w:r>
            <w:r>
              <w:rPr>
                <w:rFonts w:hint="default"/>
                <w:color w:val="auto"/>
                <w:sz w:val="24"/>
                <w:szCs w:val="24"/>
                <w:highlight w:val="none"/>
                <w:vertAlign w:val="superscript"/>
                <w:lang w:val="en-US" w:eastAsia="zh-CN"/>
              </w:rPr>
              <w:t>3</w:t>
            </w:r>
            <w:r>
              <w:rPr>
                <w:rFonts w:hint="default"/>
                <w:color w:val="auto"/>
                <w:sz w:val="24"/>
                <w:szCs w:val="24"/>
                <w:highlight w:val="none"/>
                <w:lang w:val="en-US" w:eastAsia="zh-CN"/>
              </w:rPr>
              <w:t>/s，由DN700mm压力管道将水扬到已建小洪沟水库，</w:t>
            </w:r>
            <w:bookmarkStart w:id="4" w:name="_bookmark38"/>
            <w:bookmarkEnd w:id="4"/>
            <w:bookmarkStart w:id="5" w:name="_bookmark39"/>
            <w:bookmarkEnd w:id="5"/>
            <w:r>
              <w:rPr>
                <w:rFonts w:hint="default"/>
                <w:color w:val="auto"/>
                <w:sz w:val="24"/>
                <w:szCs w:val="24"/>
                <w:highlight w:val="none"/>
                <w:lang w:val="en-US" w:eastAsia="zh-CN"/>
              </w:rPr>
              <w:t>以小洪沟水库作为人饮工程的调蓄水池，泵站压力管线总长度4.9km，然后通过小洪沟水库的卧管放水，后接1.2km管径DN400管道将库水送至净水厂(6000m</w:t>
            </w:r>
            <w:r>
              <w:rPr>
                <w:rFonts w:hint="default"/>
                <w:color w:val="auto"/>
                <w:sz w:val="24"/>
                <w:szCs w:val="24"/>
                <w:highlight w:val="none"/>
                <w:vertAlign w:val="superscript"/>
                <w:lang w:val="en-US" w:eastAsia="zh-CN"/>
              </w:rPr>
              <w:t>3</w:t>
            </w:r>
            <w:r>
              <w:rPr>
                <w:rFonts w:hint="default"/>
                <w:color w:val="auto"/>
                <w:sz w:val="24"/>
                <w:szCs w:val="24"/>
                <w:highlight w:val="none"/>
                <w:lang w:val="en-US" w:eastAsia="zh-CN"/>
              </w:rPr>
              <w:t>/d)，经水厂净化消毒处理后至清水池，由清水池至人饮输水主管道。</w:t>
            </w:r>
          </w:p>
          <w:p>
            <w:pPr>
              <w:spacing w:line="360" w:lineRule="auto"/>
              <w:ind w:firstLine="480" w:firstLineChars="200"/>
              <w:rPr>
                <w:rFonts w:hint="default"/>
                <w:color w:val="auto"/>
                <w:sz w:val="24"/>
                <w:szCs w:val="24"/>
                <w:highlight w:val="none"/>
                <w:lang w:val="en-US" w:eastAsia="zh-CN"/>
              </w:rPr>
            </w:pPr>
            <w:r>
              <w:rPr>
                <w:rFonts w:hint="eastAsia" w:ascii="宋体" w:hAnsi="宋体" w:eastAsia="宋体" w:cs="宋体"/>
                <w:color w:val="auto"/>
                <w:sz w:val="24"/>
                <w:szCs w:val="24"/>
                <w:highlight w:val="none"/>
                <w:lang w:val="en-US" w:eastAsia="zh-CN"/>
              </w:rPr>
              <w:t>同心县西部农村引水安全工程</w:t>
            </w:r>
            <w:r>
              <w:rPr>
                <w:rFonts w:hint="default"/>
                <w:color w:val="auto"/>
                <w:sz w:val="24"/>
                <w:szCs w:val="24"/>
                <w:highlight w:val="none"/>
                <w:lang w:val="en-US" w:eastAsia="zh-CN"/>
              </w:rPr>
              <w:t>主要建设内容为：利用现有的小洪沟水库，新建水源泵站、压力管道及供水管道，为同心农村饮水提供水源。</w:t>
            </w:r>
          </w:p>
          <w:p>
            <w:pPr>
              <w:spacing w:line="360" w:lineRule="auto"/>
              <w:ind w:firstLine="480" w:firstLineChars="200"/>
              <w:rPr>
                <w:rFonts w:hint="default"/>
                <w:color w:val="auto"/>
                <w:sz w:val="24"/>
                <w:szCs w:val="24"/>
                <w:highlight w:val="none"/>
                <w:lang w:val="en-US" w:eastAsia="zh-CN"/>
              </w:rPr>
            </w:pPr>
            <w:r>
              <w:rPr>
                <w:rFonts w:hint="default"/>
                <w:color w:val="auto"/>
                <w:sz w:val="24"/>
                <w:szCs w:val="24"/>
                <w:highlight w:val="none"/>
                <w:lang w:val="en-US" w:eastAsia="zh-CN"/>
              </w:rPr>
              <w:t>1</w:t>
            </w:r>
            <w:r>
              <w:rPr>
                <w:rFonts w:hint="eastAsia"/>
                <w:color w:val="auto"/>
                <w:sz w:val="24"/>
                <w:szCs w:val="24"/>
                <w:highlight w:val="none"/>
                <w:lang w:val="en-US" w:eastAsia="zh-CN"/>
              </w:rPr>
              <w:t>）</w:t>
            </w:r>
            <w:r>
              <w:rPr>
                <w:rFonts w:hint="default"/>
                <w:color w:val="auto"/>
                <w:sz w:val="24"/>
                <w:szCs w:val="24"/>
                <w:highlight w:val="none"/>
                <w:lang w:val="en-US" w:eastAsia="zh-CN"/>
              </w:rPr>
              <w:t>取水工程</w:t>
            </w:r>
          </w:p>
          <w:p>
            <w:pPr>
              <w:spacing w:line="360" w:lineRule="auto"/>
              <w:ind w:firstLine="480" w:firstLineChars="200"/>
              <w:rPr>
                <w:rFonts w:hint="default"/>
                <w:color w:val="auto"/>
                <w:sz w:val="24"/>
                <w:szCs w:val="24"/>
                <w:highlight w:val="none"/>
                <w:lang w:val="en-US" w:eastAsia="zh-CN"/>
              </w:rPr>
            </w:pPr>
            <w:r>
              <w:rPr>
                <w:rFonts w:hint="default"/>
                <w:color w:val="auto"/>
                <w:sz w:val="24"/>
                <w:szCs w:val="24"/>
                <w:highlight w:val="none"/>
                <w:lang w:val="en-US" w:eastAsia="zh-CN"/>
              </w:rPr>
              <w:t>进水闸位于固海扬水工程五干渠桩号6+030处，此处五干渠渠道为圆弧坡脚的梯形断面，渠深3.0m，边坡1:1.5，设计水深2.13m，设计水位1347.17m，渠底高程1345.04m，设计流量10.4m</w:t>
            </w:r>
            <w:r>
              <w:rPr>
                <w:rFonts w:hint="default"/>
                <w:color w:val="auto"/>
                <w:sz w:val="24"/>
                <w:szCs w:val="24"/>
                <w:highlight w:val="none"/>
                <w:vertAlign w:val="superscript"/>
                <w:lang w:val="en-US" w:eastAsia="zh-CN"/>
              </w:rPr>
              <w:t>3</w:t>
            </w:r>
            <w:r>
              <w:rPr>
                <w:rFonts w:hint="default"/>
                <w:color w:val="auto"/>
                <w:sz w:val="24"/>
                <w:szCs w:val="24"/>
                <w:highlight w:val="none"/>
                <w:lang w:val="en-US" w:eastAsia="zh-CN"/>
              </w:rPr>
              <w:t>/s，加大流量11.44m</w:t>
            </w:r>
            <w:r>
              <w:rPr>
                <w:rFonts w:hint="default"/>
                <w:color w:val="auto"/>
                <w:sz w:val="24"/>
                <w:szCs w:val="24"/>
                <w:highlight w:val="none"/>
                <w:vertAlign w:val="superscript"/>
                <w:lang w:val="en-US" w:eastAsia="zh-CN"/>
              </w:rPr>
              <w:t>3</w:t>
            </w:r>
            <w:r>
              <w:rPr>
                <w:rFonts w:hint="default"/>
                <w:color w:val="auto"/>
                <w:sz w:val="24"/>
                <w:szCs w:val="24"/>
                <w:highlight w:val="none"/>
                <w:lang w:val="en-US" w:eastAsia="zh-CN"/>
              </w:rPr>
              <w:t>/s。</w:t>
            </w:r>
          </w:p>
          <w:p>
            <w:pPr>
              <w:spacing w:line="360" w:lineRule="auto"/>
              <w:ind w:firstLine="480" w:firstLineChars="200"/>
              <w:rPr>
                <w:rFonts w:hint="default"/>
                <w:color w:val="auto"/>
                <w:sz w:val="24"/>
                <w:szCs w:val="24"/>
                <w:highlight w:val="none"/>
                <w:lang w:val="en-US" w:eastAsia="zh-CN"/>
              </w:rPr>
            </w:pPr>
            <w:r>
              <w:rPr>
                <w:rFonts w:hint="default"/>
                <w:color w:val="auto"/>
                <w:sz w:val="24"/>
                <w:szCs w:val="24"/>
                <w:highlight w:val="none"/>
                <w:lang w:val="en-US" w:eastAsia="zh-CN"/>
              </w:rPr>
              <w:t>水泵站进水闸设计流量0.35m</w:t>
            </w:r>
            <w:r>
              <w:rPr>
                <w:rFonts w:hint="default"/>
                <w:color w:val="auto"/>
                <w:sz w:val="24"/>
                <w:szCs w:val="24"/>
                <w:highlight w:val="none"/>
                <w:vertAlign w:val="superscript"/>
                <w:lang w:val="en-US" w:eastAsia="zh-CN"/>
              </w:rPr>
              <w:t>3</w:t>
            </w:r>
            <w:r>
              <w:rPr>
                <w:rFonts w:hint="default"/>
                <w:color w:val="auto"/>
                <w:sz w:val="24"/>
                <w:szCs w:val="24"/>
                <w:highlight w:val="none"/>
                <w:lang w:val="en-US" w:eastAsia="zh-CN"/>
              </w:rPr>
              <w:t>/s，一孔，孔口宽度1.0m，底板高程略高于五干渠底，取1345.04m；顶部高程与五干渠右岸渠堤顶部齐，取1347.74m。闸后布置钢筋混凝土圆涵与取水泵站进水前池连接，管径1.2m，长18m。</w:t>
            </w:r>
          </w:p>
          <w:p>
            <w:pPr>
              <w:spacing w:line="360" w:lineRule="auto"/>
              <w:ind w:firstLine="480" w:firstLineChars="200"/>
              <w:rPr>
                <w:rFonts w:hint="default"/>
                <w:color w:val="auto"/>
                <w:sz w:val="24"/>
                <w:szCs w:val="24"/>
                <w:highlight w:val="none"/>
                <w:lang w:val="en-US" w:eastAsia="zh-CN"/>
              </w:rPr>
            </w:pPr>
            <w:r>
              <w:rPr>
                <w:rFonts w:hint="default"/>
                <w:color w:val="auto"/>
                <w:sz w:val="24"/>
                <w:szCs w:val="24"/>
                <w:highlight w:val="none"/>
                <w:lang w:val="en-US" w:eastAsia="zh-CN"/>
              </w:rPr>
              <w:t>2</w:t>
            </w:r>
            <w:r>
              <w:rPr>
                <w:rFonts w:hint="eastAsia"/>
                <w:color w:val="auto"/>
                <w:sz w:val="24"/>
                <w:szCs w:val="24"/>
                <w:highlight w:val="none"/>
                <w:lang w:val="en-US" w:eastAsia="zh-CN"/>
              </w:rPr>
              <w:t>）</w:t>
            </w:r>
            <w:r>
              <w:rPr>
                <w:rFonts w:hint="default"/>
                <w:color w:val="auto"/>
                <w:sz w:val="24"/>
                <w:szCs w:val="24"/>
                <w:highlight w:val="none"/>
                <w:lang w:val="en-US" w:eastAsia="zh-CN"/>
              </w:rPr>
              <w:t>泵站工程</w:t>
            </w:r>
          </w:p>
          <w:p>
            <w:pPr>
              <w:spacing w:line="360" w:lineRule="auto"/>
              <w:ind w:firstLine="480" w:firstLineChars="200"/>
              <w:rPr>
                <w:rFonts w:hint="default"/>
                <w:color w:val="auto"/>
                <w:sz w:val="24"/>
                <w:szCs w:val="24"/>
                <w:highlight w:val="none"/>
                <w:lang w:val="en-US" w:eastAsia="zh-CN"/>
              </w:rPr>
            </w:pPr>
            <w:r>
              <w:rPr>
                <w:rFonts w:hint="default"/>
                <w:color w:val="auto"/>
                <w:sz w:val="24"/>
                <w:szCs w:val="24"/>
                <w:highlight w:val="none"/>
                <w:lang w:val="en-US" w:eastAsia="zh-CN"/>
              </w:rPr>
              <w:t>取水泵站设计流量0.35m</w:t>
            </w:r>
            <w:r>
              <w:rPr>
                <w:rFonts w:hint="default"/>
                <w:color w:val="auto"/>
                <w:sz w:val="24"/>
                <w:szCs w:val="24"/>
                <w:highlight w:val="none"/>
                <w:vertAlign w:val="superscript"/>
                <w:lang w:val="en-US" w:eastAsia="zh-CN"/>
              </w:rPr>
              <w:t>3</w:t>
            </w:r>
            <w:r>
              <w:rPr>
                <w:rFonts w:hint="default"/>
                <w:color w:val="auto"/>
                <w:sz w:val="24"/>
                <w:szCs w:val="24"/>
                <w:highlight w:val="none"/>
                <w:lang w:val="en-US" w:eastAsia="zh-CN"/>
              </w:rPr>
              <w:t>/s，主要由进水前池、厂房组成。泵站共安装3台SLOW200-660型水泵，水机布置为2用1备。采用圆形进水前池布置，圆形池采用钢筋混凝土整体现浇结构，直径4.0m，池壁厚0.4m，池深4.40m。厂房左侧布置检修平台，宽6.0m。泵房尺寸24.72×8.46m，建筑面积209.1m</w:t>
            </w:r>
            <w:r>
              <w:rPr>
                <w:rFonts w:hint="default"/>
                <w:color w:val="auto"/>
                <w:sz w:val="24"/>
                <w:szCs w:val="24"/>
                <w:highlight w:val="none"/>
                <w:vertAlign w:val="superscript"/>
                <w:lang w:val="en-US" w:eastAsia="zh-CN"/>
              </w:rPr>
              <w:t>2</w:t>
            </w:r>
            <w:r>
              <w:rPr>
                <w:rFonts w:hint="default"/>
                <w:color w:val="auto"/>
                <w:sz w:val="24"/>
                <w:szCs w:val="24"/>
                <w:highlight w:val="none"/>
                <w:lang w:val="en-US" w:eastAsia="zh-CN"/>
              </w:rPr>
              <w:t>。副厂房布置在主厂房右侧，尺寸14.16×14.46m，建筑面积204.8m2。</w:t>
            </w:r>
          </w:p>
          <w:p>
            <w:pPr>
              <w:spacing w:line="360" w:lineRule="auto"/>
              <w:ind w:firstLine="480" w:firstLineChars="200"/>
              <w:rPr>
                <w:rFonts w:hint="default"/>
                <w:color w:val="auto"/>
                <w:sz w:val="24"/>
                <w:szCs w:val="24"/>
                <w:highlight w:val="none"/>
                <w:lang w:val="en-US" w:eastAsia="zh-CN"/>
              </w:rPr>
            </w:pPr>
            <w:r>
              <w:rPr>
                <w:rFonts w:hint="default"/>
                <w:color w:val="auto"/>
                <w:sz w:val="24"/>
                <w:szCs w:val="24"/>
                <w:highlight w:val="none"/>
                <w:lang w:val="en-US" w:eastAsia="zh-CN"/>
              </w:rPr>
              <w:t>3</w:t>
            </w:r>
            <w:r>
              <w:rPr>
                <w:rFonts w:hint="eastAsia"/>
                <w:color w:val="auto"/>
                <w:sz w:val="24"/>
                <w:szCs w:val="24"/>
                <w:highlight w:val="none"/>
                <w:lang w:val="en-US" w:eastAsia="zh-CN"/>
              </w:rPr>
              <w:t>）</w:t>
            </w:r>
            <w:r>
              <w:rPr>
                <w:rFonts w:hint="default"/>
                <w:color w:val="auto"/>
                <w:sz w:val="24"/>
                <w:szCs w:val="24"/>
                <w:highlight w:val="none"/>
                <w:lang w:val="en-US" w:eastAsia="zh-CN"/>
              </w:rPr>
              <w:t>压力管道</w:t>
            </w:r>
          </w:p>
          <w:p>
            <w:pPr>
              <w:spacing w:line="360" w:lineRule="auto"/>
              <w:ind w:firstLine="480" w:firstLineChars="200"/>
              <w:rPr>
                <w:rFonts w:hint="default"/>
                <w:color w:val="auto"/>
                <w:sz w:val="24"/>
                <w:szCs w:val="24"/>
                <w:highlight w:val="none"/>
                <w:lang w:val="en-US" w:eastAsia="zh-CN"/>
              </w:rPr>
            </w:pPr>
            <w:r>
              <w:rPr>
                <w:rFonts w:hint="default"/>
                <w:color w:val="auto"/>
                <w:sz w:val="24"/>
                <w:szCs w:val="24"/>
                <w:highlight w:val="none"/>
                <w:lang w:val="en-US" w:eastAsia="zh-CN"/>
              </w:rPr>
              <w:t>泵站出水压力管道为一排布置，直接入小洪沟水库，管道桩号长度4900m，管道安装长度5150m。采用管径0.7m的PCCP管，其中，2.0MPa压力等级PCCP管长1650m；1.6MPa压力等级PCCP管长1600m；1.0MPa压力等级PCCP管长1900m。管道顺后坝坡翻越坝顶，出口为前坝坡陡槽，陡槽采用矩形断面，底宽2.0m，深0.5m，采用C20砼现浇，纵坡1:3，底部至现状库底，并设砼消能防冲池，平面尺寸6×2m，深0.5m。</w:t>
            </w:r>
          </w:p>
          <w:p>
            <w:pPr>
              <w:spacing w:line="360" w:lineRule="auto"/>
              <w:ind w:firstLine="480" w:firstLineChars="200"/>
              <w:rPr>
                <w:rFonts w:hint="default"/>
                <w:color w:val="auto"/>
                <w:sz w:val="24"/>
                <w:szCs w:val="24"/>
                <w:highlight w:val="none"/>
                <w:lang w:val="en-US" w:eastAsia="zh-CN"/>
              </w:rPr>
            </w:pPr>
            <w:r>
              <w:rPr>
                <w:rFonts w:hint="default"/>
                <w:color w:val="auto"/>
                <w:sz w:val="24"/>
                <w:szCs w:val="24"/>
                <w:highlight w:val="none"/>
                <w:lang w:val="en-US" w:eastAsia="zh-CN"/>
              </w:rPr>
              <w:t>4</w:t>
            </w:r>
            <w:r>
              <w:rPr>
                <w:rFonts w:hint="eastAsia"/>
                <w:color w:val="auto"/>
                <w:sz w:val="24"/>
                <w:szCs w:val="24"/>
                <w:highlight w:val="none"/>
                <w:lang w:val="en-US" w:eastAsia="zh-CN"/>
              </w:rPr>
              <w:t>）</w:t>
            </w:r>
            <w:r>
              <w:rPr>
                <w:rFonts w:hint="default"/>
                <w:color w:val="auto"/>
                <w:sz w:val="24"/>
                <w:szCs w:val="24"/>
                <w:highlight w:val="none"/>
                <w:lang w:val="en-US" w:eastAsia="zh-CN"/>
              </w:rPr>
              <w:t>小洪沟水库</w:t>
            </w:r>
          </w:p>
          <w:p>
            <w:pPr>
              <w:spacing w:line="360" w:lineRule="auto"/>
              <w:ind w:firstLine="480" w:firstLineChars="200"/>
              <w:rPr>
                <w:rFonts w:hint="default"/>
                <w:color w:val="auto"/>
                <w:sz w:val="24"/>
                <w:szCs w:val="24"/>
                <w:highlight w:val="none"/>
                <w:lang w:val="en-US" w:eastAsia="zh-CN"/>
              </w:rPr>
            </w:pPr>
            <w:r>
              <w:rPr>
                <w:rFonts w:hint="default"/>
                <w:color w:val="auto"/>
                <w:sz w:val="24"/>
                <w:szCs w:val="24"/>
                <w:highlight w:val="none"/>
                <w:lang w:val="en-US" w:eastAsia="zh-CN"/>
              </w:rPr>
              <w:t>2012年“同心县西部农村引水安全工程”对水库进行改造，主要内容是在坝体上游坝坡加设防渗措施，坝基、坝肩均深入至基岩，在解决渗漏的同时，消除了坝壳砂砾石填筑料液化。</w:t>
            </w:r>
          </w:p>
          <w:p>
            <w:pPr>
              <w:spacing w:line="360" w:lineRule="auto"/>
              <w:ind w:firstLine="480" w:firstLineChars="200"/>
              <w:rPr>
                <w:rFonts w:hint="default"/>
                <w:color w:val="auto"/>
                <w:sz w:val="24"/>
                <w:szCs w:val="24"/>
                <w:highlight w:val="none"/>
                <w:lang w:val="en-US" w:eastAsia="zh-CN"/>
              </w:rPr>
            </w:pPr>
            <w:r>
              <w:rPr>
                <w:rFonts w:hint="default"/>
                <w:color w:val="auto"/>
                <w:sz w:val="24"/>
                <w:szCs w:val="24"/>
                <w:highlight w:val="none"/>
                <w:lang w:val="en-US" w:eastAsia="zh-CN"/>
              </w:rPr>
              <w:t>改造水库泄洪溢洪道，底高程1462.00m，底宽由6m扩建至10m，溢洪道底部为C20砼现浇，厚15cm，侧墙采用C20砼喷护，厚15cm，设@1.50m×1.50m锚杆，长2.0m，挂￠6@150mm×150mm钢筋网。</w:t>
            </w:r>
          </w:p>
          <w:p>
            <w:pPr>
              <w:spacing w:line="360" w:lineRule="auto"/>
              <w:ind w:firstLine="480" w:firstLineChars="200"/>
              <w:rPr>
                <w:rFonts w:hint="default"/>
                <w:color w:val="auto"/>
                <w:sz w:val="24"/>
                <w:szCs w:val="24"/>
                <w:highlight w:val="none"/>
                <w:lang w:val="en-US" w:eastAsia="zh-CN"/>
              </w:rPr>
            </w:pPr>
            <w:r>
              <w:rPr>
                <w:rFonts w:hint="default"/>
                <w:color w:val="auto"/>
                <w:sz w:val="24"/>
                <w:szCs w:val="24"/>
                <w:highlight w:val="none"/>
                <w:lang w:val="en-US" w:eastAsia="zh-CN"/>
              </w:rPr>
              <w:t>5</w:t>
            </w:r>
            <w:r>
              <w:rPr>
                <w:rFonts w:hint="eastAsia"/>
                <w:color w:val="auto"/>
                <w:sz w:val="24"/>
                <w:szCs w:val="24"/>
                <w:highlight w:val="none"/>
                <w:lang w:val="en-US" w:eastAsia="zh-CN"/>
              </w:rPr>
              <w:t>）</w:t>
            </w:r>
            <w:r>
              <w:rPr>
                <w:rFonts w:hint="default"/>
                <w:color w:val="auto"/>
                <w:sz w:val="24"/>
                <w:szCs w:val="24"/>
                <w:highlight w:val="none"/>
                <w:lang w:val="en-US" w:eastAsia="zh-CN"/>
              </w:rPr>
              <w:t>供水管道</w:t>
            </w:r>
          </w:p>
          <w:p>
            <w:pPr>
              <w:spacing w:line="360" w:lineRule="auto"/>
              <w:ind w:firstLine="480" w:firstLineChars="200"/>
              <w:rPr>
                <w:rFonts w:hint="default"/>
                <w:color w:val="auto"/>
                <w:sz w:val="24"/>
                <w:szCs w:val="24"/>
                <w:highlight w:val="none"/>
                <w:lang w:val="en-US" w:eastAsia="zh-CN"/>
              </w:rPr>
            </w:pPr>
            <w:r>
              <w:rPr>
                <w:rFonts w:hint="default"/>
                <w:color w:val="auto"/>
                <w:sz w:val="24"/>
                <w:szCs w:val="24"/>
                <w:highlight w:val="none"/>
                <w:lang w:val="en-US" w:eastAsia="zh-CN"/>
              </w:rPr>
              <w:t>出库建筑物为原有的卧管、输水涵洞，在其涵洞出口为控制井，控制井内设DN300进水阀门(带过滤器)和DN300退水阀门，进水阀门用钢管与输水管道连送水至净化水厂。</w:t>
            </w:r>
          </w:p>
          <w:p>
            <w:pPr>
              <w:spacing w:line="360" w:lineRule="auto"/>
              <w:ind w:firstLine="480" w:firstLineChars="200"/>
              <w:rPr>
                <w:rFonts w:hint="default"/>
                <w:color w:val="auto"/>
                <w:sz w:val="24"/>
                <w:szCs w:val="24"/>
                <w:highlight w:val="none"/>
                <w:lang w:val="en-US" w:eastAsia="zh-CN"/>
              </w:rPr>
            </w:pPr>
            <w:r>
              <w:rPr>
                <w:rFonts w:hint="default"/>
                <w:color w:val="auto"/>
                <w:sz w:val="24"/>
                <w:szCs w:val="24"/>
                <w:highlight w:val="none"/>
                <w:lang w:val="en-US" w:eastAsia="zh-CN"/>
              </w:rPr>
              <w:t>6</w:t>
            </w:r>
            <w:r>
              <w:rPr>
                <w:rFonts w:hint="eastAsia"/>
                <w:color w:val="auto"/>
                <w:sz w:val="24"/>
                <w:szCs w:val="24"/>
                <w:highlight w:val="none"/>
                <w:lang w:val="en-US" w:eastAsia="zh-CN"/>
              </w:rPr>
              <w:t>）</w:t>
            </w:r>
            <w:r>
              <w:rPr>
                <w:rFonts w:hint="default"/>
                <w:color w:val="auto"/>
                <w:sz w:val="24"/>
                <w:szCs w:val="24"/>
                <w:highlight w:val="none"/>
                <w:lang w:val="en-US" w:eastAsia="zh-CN"/>
              </w:rPr>
              <w:t>水库出水涵管</w:t>
            </w:r>
          </w:p>
          <w:p>
            <w:pPr>
              <w:spacing w:line="360" w:lineRule="auto"/>
              <w:ind w:firstLine="480" w:firstLineChars="200"/>
              <w:rPr>
                <w:rFonts w:hint="default"/>
                <w:color w:val="auto"/>
                <w:highlight w:val="none"/>
                <w:lang w:val="en-US" w:eastAsia="zh-CN"/>
              </w:rPr>
            </w:pPr>
            <w:r>
              <w:rPr>
                <w:rFonts w:hint="default"/>
                <w:color w:val="auto"/>
                <w:sz w:val="24"/>
                <w:szCs w:val="24"/>
                <w:highlight w:val="none"/>
                <w:lang w:val="en-US" w:eastAsia="zh-CN"/>
              </w:rPr>
              <w:t>现状输水涵洞为1.20×1.20m的钢筋混凝土方涵，进口高程1445.85m，长115m。出口底板高程1445.028m；涵洞与控制井见为长5m连接段，为钢筋混凝土结构，壁厚25cm(65cm)，内衬渐变钢管(矩形1.60×1.60m~￠800)；控制井为2.80×2.80m的钢筋混凝土矩形，整体现浇，壁厚30cm，底板厚30cm，井深2.4m。</w:t>
            </w:r>
          </w:p>
          <w:p>
            <w:pPr>
              <w:spacing w:line="360" w:lineRule="auto"/>
              <w:ind w:left="0" w:leftChars="0" w:firstLine="0" w:firstLineChars="0"/>
              <w:jc w:val="center"/>
              <w:rPr>
                <w:rFonts w:hint="default"/>
                <w:color w:val="auto"/>
                <w:highlight w:val="none"/>
                <w:lang w:val="en-US" w:eastAsia="zh-CN"/>
              </w:rPr>
            </w:pPr>
            <w:r>
              <w:rPr>
                <w:rFonts w:hint="default"/>
                <w:color w:val="auto"/>
                <w:highlight w:val="none"/>
                <w:lang w:val="en-US" w:eastAsia="zh-CN"/>
              </w:rPr>
              <w:drawing>
                <wp:inline distT="0" distB="0" distL="114300" distR="114300">
                  <wp:extent cx="2548890" cy="1862455"/>
                  <wp:effectExtent l="0" t="0" r="3810" b="4445"/>
                  <wp:docPr id="22" name="图片 4"/>
                  <wp:cNvGraphicFramePr/>
                  <a:graphic xmlns:a="http://schemas.openxmlformats.org/drawingml/2006/main">
                    <a:graphicData uri="http://schemas.openxmlformats.org/drawingml/2006/picture">
                      <pic:pic xmlns:pic="http://schemas.openxmlformats.org/drawingml/2006/picture">
                        <pic:nvPicPr>
                          <pic:cNvPr id="22" name="图片 4"/>
                          <pic:cNvPicPr/>
                        </pic:nvPicPr>
                        <pic:blipFill>
                          <a:blip r:embed="rId13"/>
                          <a:stretch>
                            <a:fillRect/>
                          </a:stretch>
                        </pic:blipFill>
                        <pic:spPr>
                          <a:xfrm>
                            <a:off x="0" y="0"/>
                            <a:ext cx="2548890" cy="1862455"/>
                          </a:xfrm>
                          <a:prstGeom prst="rect">
                            <a:avLst/>
                          </a:prstGeom>
                          <a:noFill/>
                          <a:ln>
                            <a:noFill/>
                          </a:ln>
                        </pic:spPr>
                      </pic:pic>
                    </a:graphicData>
                  </a:graphic>
                </wp:inline>
              </w:drawing>
            </w:r>
            <w:r>
              <w:rPr>
                <w:rFonts w:hint="eastAsia"/>
                <w:color w:val="auto"/>
                <w:highlight w:val="none"/>
                <w:lang w:val="en-US" w:eastAsia="zh-CN"/>
              </w:rPr>
              <w:t xml:space="preserve">  </w:t>
            </w:r>
            <w:r>
              <w:rPr>
                <w:rFonts w:hint="default"/>
                <w:color w:val="auto"/>
                <w:highlight w:val="none"/>
                <w:lang w:val="en-US" w:eastAsia="zh-CN"/>
              </w:rPr>
              <w:drawing>
                <wp:inline distT="0" distB="0" distL="114300" distR="114300">
                  <wp:extent cx="2416810" cy="1866265"/>
                  <wp:effectExtent l="0" t="0" r="2540" b="635"/>
                  <wp:docPr id="23" name="图片 5"/>
                  <wp:cNvGraphicFramePr/>
                  <a:graphic xmlns:a="http://schemas.openxmlformats.org/drawingml/2006/main">
                    <a:graphicData uri="http://schemas.openxmlformats.org/drawingml/2006/picture">
                      <pic:pic xmlns:pic="http://schemas.openxmlformats.org/drawingml/2006/picture">
                        <pic:nvPicPr>
                          <pic:cNvPr id="23" name="图片 5"/>
                          <pic:cNvPicPr/>
                        </pic:nvPicPr>
                        <pic:blipFill>
                          <a:blip r:embed="rId14"/>
                          <a:stretch>
                            <a:fillRect/>
                          </a:stretch>
                        </pic:blipFill>
                        <pic:spPr>
                          <a:xfrm>
                            <a:off x="0" y="0"/>
                            <a:ext cx="2416810" cy="1866265"/>
                          </a:xfrm>
                          <a:prstGeom prst="rect">
                            <a:avLst/>
                          </a:prstGeom>
                          <a:noFill/>
                          <a:ln>
                            <a:noFill/>
                          </a:ln>
                        </pic:spPr>
                      </pic:pic>
                    </a:graphicData>
                  </a:graphic>
                </wp:inline>
              </w:drawing>
            </w:r>
          </w:p>
          <w:p>
            <w:pPr>
              <w:spacing w:line="360" w:lineRule="auto"/>
              <w:ind w:firstLine="420" w:firstLineChars="200"/>
              <w:jc w:val="center"/>
              <w:rPr>
                <w:rFonts w:hint="default"/>
                <w:color w:val="auto"/>
                <w:highlight w:val="none"/>
                <w:lang w:val="en-US" w:eastAsia="zh-CN"/>
              </w:rPr>
            </w:pPr>
            <w:r>
              <w:rPr>
                <w:rFonts w:hint="default"/>
                <w:color w:val="auto"/>
                <w:highlight w:val="none"/>
                <w:lang w:val="en-US" w:eastAsia="zh-CN"/>
              </w:rPr>
              <w:t>小洪沟水库出水卧管                            小洪沟水库后坝坡</w:t>
            </w:r>
          </w:p>
          <w:p>
            <w:pPr>
              <w:spacing w:line="360" w:lineRule="auto"/>
              <w:ind w:left="0" w:leftChars="0" w:firstLine="0" w:firstLineChars="0"/>
              <w:jc w:val="center"/>
              <w:rPr>
                <w:rFonts w:hint="default"/>
                <w:color w:val="auto"/>
                <w:highlight w:val="none"/>
                <w:lang w:val="en-US" w:eastAsia="zh-CN"/>
              </w:rPr>
            </w:pPr>
            <w:r>
              <w:rPr>
                <w:rFonts w:hint="default"/>
                <w:color w:val="auto"/>
                <w:highlight w:val="none"/>
                <w:lang w:val="en-US" w:eastAsia="zh-CN"/>
              </w:rPr>
              <w:drawing>
                <wp:inline distT="0" distB="0" distL="114300" distR="114300">
                  <wp:extent cx="5217795" cy="2150745"/>
                  <wp:effectExtent l="0" t="0" r="1905" b="1905"/>
                  <wp:docPr id="24" name="图片 6"/>
                  <wp:cNvGraphicFramePr/>
                  <a:graphic xmlns:a="http://schemas.openxmlformats.org/drawingml/2006/main">
                    <a:graphicData uri="http://schemas.openxmlformats.org/drawingml/2006/picture">
                      <pic:pic xmlns:pic="http://schemas.openxmlformats.org/drawingml/2006/picture">
                        <pic:nvPicPr>
                          <pic:cNvPr id="24" name="图片 6"/>
                          <pic:cNvPicPr/>
                        </pic:nvPicPr>
                        <pic:blipFill>
                          <a:blip r:embed="rId15"/>
                          <a:stretch>
                            <a:fillRect/>
                          </a:stretch>
                        </pic:blipFill>
                        <pic:spPr>
                          <a:xfrm>
                            <a:off x="0" y="0"/>
                            <a:ext cx="5217795" cy="2150745"/>
                          </a:xfrm>
                          <a:prstGeom prst="rect">
                            <a:avLst/>
                          </a:prstGeom>
                          <a:noFill/>
                          <a:ln>
                            <a:noFill/>
                          </a:ln>
                        </pic:spPr>
                      </pic:pic>
                    </a:graphicData>
                  </a:graphic>
                </wp:inline>
              </w:drawing>
            </w:r>
          </w:p>
          <w:p>
            <w:pPr>
              <w:spacing w:line="360" w:lineRule="auto"/>
              <w:ind w:left="0" w:leftChars="0" w:firstLine="0" w:firstLineChars="0"/>
              <w:jc w:val="center"/>
              <w:rPr>
                <w:rFonts w:hint="default"/>
                <w:color w:val="auto"/>
                <w:highlight w:val="none"/>
                <w:lang w:val="en-US" w:eastAsia="zh-CN"/>
              </w:rPr>
            </w:pPr>
            <w:r>
              <w:rPr>
                <w:rFonts w:hint="default"/>
                <w:color w:val="auto"/>
                <w:highlight w:val="none"/>
                <w:lang w:val="en-US" w:eastAsia="zh-CN"/>
              </w:rPr>
              <w:t>小洪沟水库</w:t>
            </w:r>
          </w:p>
          <w:p>
            <w:pPr>
              <w:pStyle w:val="2"/>
              <w:keepNext w:val="0"/>
              <w:keepLines w:val="0"/>
              <w:pageBreakBefore w:val="0"/>
              <w:widowControl w:val="0"/>
              <w:kinsoku/>
              <w:wordWrap/>
              <w:overflowPunct/>
              <w:topLinePunct w:val="0"/>
              <w:autoSpaceDE w:val="0"/>
              <w:autoSpaceDN w:val="0"/>
              <w:bidi w:val="0"/>
              <w:adjustRightInd/>
              <w:snapToGrid/>
              <w:spacing w:line="360" w:lineRule="auto"/>
              <w:jc w:val="center"/>
              <w:textAlignment w:val="auto"/>
              <w:rPr>
                <w:rFonts w:hint="default" w:ascii="Times New Roman" w:hAnsi="Times New Roman" w:eastAsia="宋体" w:cs="Times New Roman"/>
                <w:b/>
                <w:bCs/>
                <w:color w:val="auto"/>
                <w:kern w:val="2"/>
                <w:sz w:val="24"/>
                <w:szCs w:val="24"/>
                <w:highlight w:val="none"/>
                <w:lang w:val="en-US" w:eastAsia="zh-CN" w:bidi="ar-SA"/>
              </w:rPr>
            </w:pPr>
            <w:r>
              <w:rPr>
                <w:rFonts w:hint="eastAsia" w:ascii="Times New Roman" w:hAnsi="Times New Roman" w:eastAsia="宋体" w:cs="Times New Roman"/>
                <w:b/>
                <w:bCs/>
                <w:color w:val="auto"/>
                <w:kern w:val="2"/>
                <w:sz w:val="24"/>
                <w:szCs w:val="24"/>
                <w:highlight w:val="none"/>
                <w:lang w:val="en-US" w:eastAsia="zh-CN" w:bidi="ar-SA"/>
              </w:rPr>
              <w:t>图3-2  小洪沟水库现状</w:t>
            </w:r>
          </w:p>
          <w:p>
            <w:pPr>
              <w:keepNext w:val="0"/>
              <w:keepLines w:val="0"/>
              <w:pageBreakBefore w:val="0"/>
              <w:widowControl w:val="0"/>
              <w:kinsoku/>
              <w:wordWrap/>
              <w:overflowPunct/>
              <w:topLinePunct w:val="0"/>
              <w:bidi w:val="0"/>
              <w:adjustRightInd/>
              <w:snapToGrid/>
              <w:spacing w:line="360" w:lineRule="auto"/>
              <w:ind w:firstLine="480" w:firstLineChars="200"/>
              <w:jc w:val="both"/>
              <w:textAlignment w:val="auto"/>
              <w:rPr>
                <w:rFonts w:hint="default" w:ascii="Times New Roman" w:hAnsi="Times New Roman" w:eastAsia="宋体" w:cs="Times New Roman"/>
                <w:color w:val="auto"/>
                <w:sz w:val="24"/>
                <w:szCs w:val="24"/>
                <w:highlight w:val="none"/>
                <w:lang w:val="en-US" w:eastAsia="zh-CN"/>
              </w:rPr>
            </w:pPr>
            <w:r>
              <w:rPr>
                <w:rFonts w:hint="eastAsia" w:cs="Times New Roman"/>
                <w:color w:val="auto"/>
                <w:sz w:val="24"/>
                <w:szCs w:val="24"/>
                <w:highlight w:val="none"/>
                <w:lang w:val="en-US" w:eastAsia="zh-CN"/>
              </w:rPr>
              <w:t>2、</w:t>
            </w:r>
            <w:r>
              <w:rPr>
                <w:rFonts w:hint="default" w:ascii="Times New Roman" w:hAnsi="Times New Roman" w:eastAsia="宋体" w:cs="Times New Roman"/>
                <w:color w:val="auto"/>
                <w:sz w:val="24"/>
                <w:szCs w:val="24"/>
                <w:highlight w:val="none"/>
                <w:lang w:val="en-US" w:eastAsia="zh-CN"/>
              </w:rPr>
              <w:t>小洪沟水库功能调整</w:t>
            </w:r>
          </w:p>
          <w:p>
            <w:pPr>
              <w:pStyle w:val="2"/>
              <w:keepNext w:val="0"/>
              <w:keepLines w:val="0"/>
              <w:pageBreakBefore w:val="0"/>
              <w:widowControl w:val="0"/>
              <w:kinsoku/>
              <w:wordWrap/>
              <w:overflowPunct/>
              <w:topLinePunct w:val="0"/>
              <w:bidi w:val="0"/>
              <w:adjustRightInd/>
              <w:snapToGrid/>
              <w:spacing w:line="360" w:lineRule="auto"/>
              <w:ind w:firstLine="480" w:firstLineChars="200"/>
              <w:jc w:val="both"/>
              <w:textAlignment w:val="auto"/>
              <w:rPr>
                <w:rFonts w:hint="default" w:ascii="Times New Roman" w:hAnsi="Times New Roman" w:eastAsia="宋体" w:cs="Times New Roman"/>
                <w:color w:val="auto"/>
                <w:sz w:val="24"/>
                <w:szCs w:val="24"/>
                <w:highlight w:val="none"/>
                <w:lang w:val="en-US" w:eastAsia="zh-CN"/>
              </w:rPr>
            </w:pPr>
            <w:r>
              <w:rPr>
                <w:rFonts w:hint="default" w:ascii="Times New Roman" w:hAnsi="Times New Roman" w:eastAsia="宋体" w:cs="Times New Roman"/>
                <w:color w:val="auto"/>
                <w:sz w:val="24"/>
                <w:szCs w:val="24"/>
                <w:highlight w:val="none"/>
                <w:lang w:val="en-US" w:eastAsia="zh-CN"/>
              </w:rPr>
              <w:t>《清水河流域城乡供水工程初步设计报告》(2020年6月)4.9.1确定工程规模的原则章节中明确指出：按照“农业和非农业供水系统独立供水”、“优水优用”的原则，受水区现状已建的小洪沟水库和南坪水库等不再承担调蓄任务，正常情况下可作为高效节灌的调蓄水库，工程输水系统出现事故时可作为应急供水水源。</w:t>
            </w:r>
          </w:p>
          <w:p>
            <w:pPr>
              <w:pStyle w:val="2"/>
              <w:keepNext w:val="0"/>
              <w:keepLines w:val="0"/>
              <w:pageBreakBefore w:val="0"/>
              <w:widowControl w:val="0"/>
              <w:kinsoku/>
              <w:wordWrap/>
              <w:overflowPunct/>
              <w:topLinePunct w:val="0"/>
              <w:bidi w:val="0"/>
              <w:adjustRightInd/>
              <w:snapToGrid/>
              <w:spacing w:line="360" w:lineRule="auto"/>
              <w:ind w:firstLine="480" w:firstLineChars="200"/>
              <w:jc w:val="both"/>
              <w:textAlignment w:val="auto"/>
              <w:rPr>
                <w:rFonts w:hint="default" w:ascii="Times New Roman" w:hAnsi="Times New Roman" w:eastAsia="宋体" w:cs="Times New Roman"/>
                <w:color w:val="auto"/>
                <w:sz w:val="24"/>
                <w:szCs w:val="24"/>
                <w:highlight w:val="none"/>
                <w:lang w:val="en-US" w:eastAsia="zh-CN"/>
              </w:rPr>
            </w:pPr>
            <w:r>
              <w:rPr>
                <w:rFonts w:hint="default" w:ascii="Times New Roman" w:hAnsi="Times New Roman" w:eastAsia="宋体" w:cs="Times New Roman"/>
                <w:color w:val="auto"/>
                <w:sz w:val="24"/>
                <w:szCs w:val="24"/>
                <w:highlight w:val="none"/>
                <w:lang w:val="en-US" w:eastAsia="zh-CN"/>
              </w:rPr>
              <w:t>清水河流域城乡供水工程建成后，同心县西部农村引水安全工程中水源泵站、压力管道、水库至净水厂供水管道等设施均不再使用，将现状水处理规模为0.60万m</w:t>
            </w:r>
            <w:r>
              <w:rPr>
                <w:rFonts w:hint="default" w:ascii="Times New Roman" w:hAnsi="Times New Roman" w:eastAsia="宋体" w:cs="Times New Roman"/>
                <w:color w:val="auto"/>
                <w:sz w:val="24"/>
                <w:szCs w:val="24"/>
                <w:highlight w:val="none"/>
                <w:vertAlign w:val="superscript"/>
                <w:lang w:val="en-US" w:eastAsia="zh-CN"/>
              </w:rPr>
              <w:t>3</w:t>
            </w:r>
            <w:r>
              <w:rPr>
                <w:rFonts w:hint="default" w:ascii="Times New Roman" w:hAnsi="Times New Roman" w:eastAsia="宋体" w:cs="Times New Roman"/>
                <w:color w:val="auto"/>
                <w:sz w:val="24"/>
                <w:szCs w:val="24"/>
                <w:highlight w:val="none"/>
                <w:lang w:val="en-US" w:eastAsia="zh-CN"/>
              </w:rPr>
              <w:t>/d净水厂扩建为1.0万m</w:t>
            </w:r>
            <w:r>
              <w:rPr>
                <w:rFonts w:hint="default" w:ascii="Times New Roman" w:hAnsi="Times New Roman" w:eastAsia="宋体" w:cs="Times New Roman"/>
                <w:color w:val="auto"/>
                <w:sz w:val="24"/>
                <w:szCs w:val="24"/>
                <w:highlight w:val="none"/>
                <w:vertAlign w:val="superscript"/>
                <w:lang w:val="en-US" w:eastAsia="zh-CN"/>
              </w:rPr>
              <w:t>3</w:t>
            </w:r>
            <w:r>
              <w:rPr>
                <w:rFonts w:hint="default" w:ascii="Times New Roman" w:hAnsi="Times New Roman" w:eastAsia="宋体" w:cs="Times New Roman"/>
                <w:color w:val="auto"/>
                <w:sz w:val="24"/>
                <w:szCs w:val="24"/>
                <w:highlight w:val="none"/>
                <w:lang w:val="en-US" w:eastAsia="zh-CN"/>
              </w:rPr>
              <w:t>/d净水厂，并利用净水厂之后供水管网向原受水区供水。</w:t>
            </w:r>
          </w:p>
          <w:p>
            <w:pPr>
              <w:pStyle w:val="2"/>
              <w:keepNext w:val="0"/>
              <w:keepLines w:val="0"/>
              <w:pageBreakBefore w:val="0"/>
              <w:widowControl w:val="0"/>
              <w:kinsoku/>
              <w:wordWrap/>
              <w:overflowPunct/>
              <w:topLinePunct w:val="0"/>
              <w:bidi w:val="0"/>
              <w:adjustRightInd/>
              <w:snapToGrid/>
              <w:spacing w:line="360" w:lineRule="auto"/>
              <w:ind w:firstLine="480" w:firstLineChars="200"/>
              <w:jc w:val="both"/>
              <w:textAlignment w:val="auto"/>
              <w:rPr>
                <w:rFonts w:hint="default" w:ascii="Times New Roman" w:hAnsi="Times New Roman" w:eastAsia="宋体" w:cs="Times New Roman"/>
                <w:color w:val="auto"/>
                <w:sz w:val="24"/>
                <w:szCs w:val="24"/>
                <w:highlight w:val="none"/>
                <w:lang w:val="en-US" w:eastAsia="zh-CN"/>
              </w:rPr>
            </w:pPr>
            <w:r>
              <w:rPr>
                <w:rFonts w:hint="eastAsia" w:ascii="Times New Roman" w:hAnsi="Times New Roman" w:cs="Times New Roman"/>
                <w:color w:val="auto"/>
                <w:sz w:val="24"/>
                <w:szCs w:val="24"/>
                <w:highlight w:val="none"/>
                <w:lang w:val="en-US" w:eastAsia="zh-CN"/>
              </w:rPr>
              <w:t>3、项目区</w:t>
            </w:r>
            <w:r>
              <w:rPr>
                <w:rFonts w:hint="default" w:ascii="Times New Roman" w:hAnsi="Times New Roman" w:eastAsia="宋体" w:cs="Times New Roman"/>
                <w:color w:val="auto"/>
                <w:sz w:val="24"/>
                <w:szCs w:val="24"/>
                <w:highlight w:val="none"/>
                <w:lang w:val="en-US" w:eastAsia="zh-CN"/>
              </w:rPr>
              <w:t>现状用水情况</w:t>
            </w:r>
          </w:p>
          <w:p>
            <w:pPr>
              <w:pStyle w:val="2"/>
              <w:keepNext w:val="0"/>
              <w:keepLines w:val="0"/>
              <w:pageBreakBefore w:val="0"/>
              <w:widowControl w:val="0"/>
              <w:kinsoku/>
              <w:wordWrap/>
              <w:overflowPunct/>
              <w:topLinePunct w:val="0"/>
              <w:bidi w:val="0"/>
              <w:adjustRightInd/>
              <w:snapToGrid/>
              <w:spacing w:line="360" w:lineRule="auto"/>
              <w:ind w:firstLine="480" w:firstLineChars="200"/>
              <w:jc w:val="both"/>
              <w:textAlignment w:val="auto"/>
              <w:rPr>
                <w:rFonts w:hint="default" w:ascii="Times New Roman" w:hAnsi="Times New Roman" w:eastAsia="宋体" w:cs="Times New Roman"/>
                <w:color w:val="auto"/>
                <w:sz w:val="24"/>
                <w:szCs w:val="24"/>
                <w:highlight w:val="none"/>
                <w:lang w:val="en-US" w:eastAsia="zh-CN"/>
              </w:rPr>
            </w:pPr>
            <w:r>
              <w:rPr>
                <w:rFonts w:hint="default" w:ascii="Times New Roman" w:hAnsi="Times New Roman" w:eastAsia="宋体" w:cs="Times New Roman"/>
                <w:color w:val="auto"/>
                <w:sz w:val="24"/>
                <w:szCs w:val="24"/>
                <w:highlight w:val="none"/>
                <w:lang w:val="en-US" w:eastAsia="zh-CN"/>
              </w:rPr>
              <w:t>项目区现状取水水源为固海五干渠，灌域范围为五干渠504~514-1斗口，项目区现状主要种植玉米、人工林草地和枸杞，其玉米占比97.0%。项目区2020年灌溉面积3.05万亩，现状用水量1447.94万m</w:t>
            </w:r>
            <w:r>
              <w:rPr>
                <w:rFonts w:hint="default" w:ascii="Times New Roman" w:hAnsi="Times New Roman" w:eastAsia="宋体" w:cs="Times New Roman"/>
                <w:color w:val="auto"/>
                <w:sz w:val="24"/>
                <w:szCs w:val="24"/>
                <w:highlight w:val="none"/>
                <w:vertAlign w:val="superscript"/>
                <w:lang w:val="en-US" w:eastAsia="zh-CN"/>
              </w:rPr>
              <w:t>3</w:t>
            </w:r>
            <w:r>
              <w:rPr>
                <w:rFonts w:hint="default" w:ascii="Times New Roman" w:hAnsi="Times New Roman" w:eastAsia="宋体" w:cs="Times New Roman"/>
                <w:color w:val="auto"/>
                <w:sz w:val="24"/>
                <w:szCs w:val="24"/>
                <w:highlight w:val="none"/>
                <w:lang w:val="en-US" w:eastAsia="zh-CN"/>
              </w:rPr>
              <w:t>，亩均用水量475m</w:t>
            </w:r>
            <w:r>
              <w:rPr>
                <w:rFonts w:hint="default" w:ascii="Times New Roman" w:hAnsi="Times New Roman" w:eastAsia="宋体" w:cs="Times New Roman"/>
                <w:color w:val="auto"/>
                <w:sz w:val="24"/>
                <w:szCs w:val="24"/>
                <w:highlight w:val="none"/>
                <w:vertAlign w:val="superscript"/>
                <w:lang w:val="en-US" w:eastAsia="zh-CN"/>
              </w:rPr>
              <w:t>3</w:t>
            </w:r>
            <w:r>
              <w:rPr>
                <w:rFonts w:hint="default" w:ascii="Times New Roman" w:hAnsi="Times New Roman" w:eastAsia="宋体" w:cs="Times New Roman"/>
                <w:color w:val="auto"/>
                <w:sz w:val="24"/>
                <w:szCs w:val="24"/>
                <w:highlight w:val="none"/>
                <w:lang w:val="en-US" w:eastAsia="zh-CN"/>
              </w:rPr>
              <w:t>/亩。</w:t>
            </w:r>
          </w:p>
          <w:p>
            <w:pPr>
              <w:pStyle w:val="2"/>
              <w:keepNext w:val="0"/>
              <w:keepLines w:val="0"/>
              <w:pageBreakBefore w:val="0"/>
              <w:widowControl w:val="0"/>
              <w:kinsoku/>
              <w:wordWrap/>
              <w:overflowPunct/>
              <w:topLinePunct w:val="0"/>
              <w:bidi w:val="0"/>
              <w:adjustRightInd/>
              <w:snapToGrid/>
              <w:spacing w:line="360" w:lineRule="auto"/>
              <w:ind w:firstLine="480" w:firstLineChars="200"/>
              <w:jc w:val="both"/>
              <w:textAlignment w:val="auto"/>
              <w:rPr>
                <w:rFonts w:hint="default" w:ascii="Times New Roman" w:hAnsi="Times New Roman" w:eastAsia="宋体" w:cs="Times New Roman"/>
                <w:color w:val="auto"/>
                <w:sz w:val="24"/>
                <w:szCs w:val="24"/>
                <w:highlight w:val="none"/>
                <w:lang w:val="en-US" w:eastAsia="zh-CN"/>
              </w:rPr>
            </w:pPr>
            <w:r>
              <w:rPr>
                <w:rFonts w:hint="eastAsia" w:ascii="Times New Roman" w:hAnsi="Times New Roman" w:cs="Times New Roman"/>
                <w:color w:val="auto"/>
                <w:sz w:val="24"/>
                <w:szCs w:val="24"/>
                <w:highlight w:val="none"/>
                <w:lang w:val="en-US" w:eastAsia="zh-CN"/>
              </w:rPr>
              <w:t>4、</w:t>
            </w:r>
            <w:r>
              <w:rPr>
                <w:rFonts w:hint="default" w:ascii="Times New Roman" w:hAnsi="Times New Roman" w:eastAsia="宋体" w:cs="Times New Roman"/>
                <w:color w:val="auto"/>
                <w:sz w:val="24"/>
                <w:szCs w:val="24"/>
                <w:highlight w:val="none"/>
                <w:lang w:val="en-US" w:eastAsia="zh-CN"/>
              </w:rPr>
              <w:t>灌溉水利用系数</w:t>
            </w:r>
          </w:p>
          <w:p>
            <w:pPr>
              <w:pStyle w:val="2"/>
              <w:keepNext w:val="0"/>
              <w:keepLines w:val="0"/>
              <w:pageBreakBefore w:val="0"/>
              <w:widowControl w:val="0"/>
              <w:kinsoku/>
              <w:wordWrap/>
              <w:overflowPunct/>
              <w:topLinePunct w:val="0"/>
              <w:bidi w:val="0"/>
              <w:adjustRightInd/>
              <w:snapToGrid/>
              <w:spacing w:line="360" w:lineRule="auto"/>
              <w:ind w:firstLine="480" w:firstLineChars="200"/>
              <w:jc w:val="both"/>
              <w:textAlignment w:val="auto"/>
              <w:rPr>
                <w:rFonts w:hint="default" w:ascii="Times New Roman" w:hAnsi="Times New Roman" w:eastAsia="宋体" w:cs="Times New Roman"/>
                <w:color w:val="auto"/>
                <w:sz w:val="24"/>
                <w:szCs w:val="24"/>
                <w:highlight w:val="none"/>
                <w:lang w:val="en-US" w:eastAsia="zh-CN"/>
              </w:rPr>
            </w:pPr>
            <w:r>
              <w:rPr>
                <w:rFonts w:hint="default" w:ascii="Times New Roman" w:hAnsi="Times New Roman" w:eastAsia="宋体" w:cs="Times New Roman"/>
                <w:color w:val="auto"/>
                <w:sz w:val="24"/>
                <w:szCs w:val="24"/>
                <w:highlight w:val="none"/>
                <w:lang w:val="en-US" w:eastAsia="zh-CN"/>
              </w:rPr>
              <w:t>根据2015~2020年宁夏现状农业灌溉用水有效利用系数测算分析成果报告，固海灌区灌溉水利用系数稳步提高，2020年综合灌溉水利用系数为0.6473(包括田间水利用率)，大于宁夏全区农业灌溉水利用系数0.551，与周边其他固扩扬水灌区、红寺堡扬水灌区、盐环定扬水灌区灌溉水利用系数基本持平。较固海扬水工程原设计灌溉水利用系数0.69略低，总体来看，固海灌区灌溉水利用效率较高，但仍有提高的空间。</w:t>
            </w:r>
          </w:p>
          <w:p>
            <w:pPr>
              <w:pStyle w:val="2"/>
              <w:keepNext w:val="0"/>
              <w:keepLines w:val="0"/>
              <w:pageBreakBefore w:val="0"/>
              <w:widowControl w:val="0"/>
              <w:kinsoku/>
              <w:wordWrap/>
              <w:overflowPunct/>
              <w:topLinePunct w:val="0"/>
              <w:bidi w:val="0"/>
              <w:adjustRightInd/>
              <w:snapToGrid/>
              <w:spacing w:line="360" w:lineRule="auto"/>
              <w:ind w:firstLine="480" w:firstLineChars="200"/>
              <w:jc w:val="both"/>
              <w:textAlignment w:val="auto"/>
              <w:rPr>
                <w:rFonts w:hint="default" w:ascii="Times New Roman" w:hAnsi="Times New Roman" w:eastAsia="宋体" w:cs="Times New Roman"/>
                <w:color w:val="auto"/>
                <w:sz w:val="24"/>
                <w:szCs w:val="24"/>
                <w:highlight w:val="none"/>
                <w:lang w:val="en-US" w:eastAsia="zh-CN"/>
              </w:rPr>
            </w:pPr>
            <w:r>
              <w:rPr>
                <w:rFonts w:hint="eastAsia" w:ascii="Times New Roman" w:hAnsi="Times New Roman" w:cs="Times New Roman"/>
                <w:color w:val="auto"/>
                <w:sz w:val="24"/>
                <w:szCs w:val="24"/>
                <w:highlight w:val="none"/>
                <w:lang w:val="en-US" w:eastAsia="zh-CN"/>
              </w:rPr>
              <w:t>5、</w:t>
            </w:r>
            <w:r>
              <w:rPr>
                <w:rFonts w:hint="default" w:ascii="Times New Roman" w:hAnsi="Times New Roman" w:eastAsia="宋体" w:cs="Times New Roman"/>
                <w:color w:val="auto"/>
                <w:sz w:val="24"/>
                <w:szCs w:val="24"/>
                <w:highlight w:val="none"/>
                <w:lang w:val="en-US" w:eastAsia="zh-CN"/>
              </w:rPr>
              <w:t>存在问题</w:t>
            </w:r>
          </w:p>
          <w:p>
            <w:pPr>
              <w:pStyle w:val="2"/>
              <w:keepNext w:val="0"/>
              <w:keepLines w:val="0"/>
              <w:pageBreakBefore w:val="0"/>
              <w:widowControl w:val="0"/>
              <w:kinsoku/>
              <w:wordWrap/>
              <w:overflowPunct/>
              <w:topLinePunct w:val="0"/>
              <w:bidi w:val="0"/>
              <w:adjustRightInd/>
              <w:snapToGrid/>
              <w:spacing w:line="360" w:lineRule="auto"/>
              <w:ind w:firstLine="480" w:firstLineChars="200"/>
              <w:jc w:val="both"/>
              <w:textAlignment w:val="auto"/>
              <w:rPr>
                <w:rFonts w:hint="default" w:ascii="Times New Roman" w:hAnsi="Times New Roman" w:eastAsia="宋体" w:cs="Times New Roman"/>
                <w:color w:val="auto"/>
                <w:sz w:val="24"/>
                <w:szCs w:val="24"/>
                <w:highlight w:val="none"/>
                <w:lang w:val="en-US" w:eastAsia="zh-CN"/>
              </w:rPr>
            </w:pPr>
            <w:r>
              <w:rPr>
                <w:rFonts w:hint="default" w:ascii="Times New Roman" w:hAnsi="Times New Roman" w:eastAsia="宋体" w:cs="Times New Roman"/>
                <w:color w:val="auto"/>
                <w:sz w:val="24"/>
                <w:szCs w:val="24"/>
                <w:highlight w:val="none"/>
                <w:lang w:val="en-US" w:eastAsia="zh-CN"/>
              </w:rPr>
              <w:t>资源性缺水和工程性缺水是同心县的主要县情，项目区灌区现状为漫灌模式，节水性差，清水河以西灌区周边移民村庄、高速、国道、高压线路、生态红线、基本农田限制，无多余及合适位置修建调蓄水池，限制</w:t>
            </w:r>
            <w:r>
              <w:rPr>
                <w:rFonts w:hint="eastAsia" w:ascii="Times New Roman" w:hAnsi="Times New Roman" w:cs="Times New Roman"/>
                <w:color w:val="auto"/>
                <w:sz w:val="24"/>
                <w:szCs w:val="24"/>
                <w:highlight w:val="none"/>
                <w:lang w:val="en-US" w:eastAsia="zh-CN"/>
              </w:rPr>
              <w:t>了</w:t>
            </w:r>
            <w:r>
              <w:rPr>
                <w:rFonts w:hint="default" w:ascii="Times New Roman" w:hAnsi="Times New Roman" w:eastAsia="宋体" w:cs="Times New Roman"/>
                <w:color w:val="auto"/>
                <w:sz w:val="24"/>
                <w:szCs w:val="24"/>
                <w:highlight w:val="none"/>
                <w:lang w:val="en-US" w:eastAsia="zh-CN"/>
              </w:rPr>
              <w:t>高效节灌农业发展。</w:t>
            </w:r>
          </w:p>
          <w:p>
            <w:pPr>
              <w:pStyle w:val="2"/>
              <w:rPr>
                <w:rFonts w:hint="default"/>
                <w:color w:val="auto"/>
                <w:highlight w:val="none"/>
                <w:lang w:val="en-US" w:eastAsia="zh-CN"/>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2435" w:hRule="atLeast"/>
          <w:jc w:val="center"/>
        </w:trPr>
        <w:tc>
          <w:tcPr>
            <w:tcW w:w="599" w:type="dxa"/>
            <w:tcMar>
              <w:top w:w="57" w:type="dxa"/>
              <w:left w:w="108" w:type="dxa"/>
              <w:bottom w:w="0" w:type="dxa"/>
              <w:right w:w="108" w:type="dxa"/>
            </w:tcMar>
            <w:vAlign w:val="center"/>
          </w:tcPr>
          <w:p>
            <w:pPr>
              <w:adjustRightInd w:val="0"/>
              <w:snapToGrid w:val="0"/>
              <w:jc w:val="center"/>
              <w:rPr>
                <w:color w:val="auto"/>
                <w:kern w:val="0"/>
                <w:szCs w:val="21"/>
                <w:highlight w:val="none"/>
              </w:rPr>
            </w:pPr>
            <w:r>
              <w:rPr>
                <w:color w:val="auto"/>
                <w:kern w:val="0"/>
                <w:sz w:val="24"/>
                <w:highlight w:val="none"/>
              </w:rPr>
              <w:t>生态环境敏感目标</w:t>
            </w:r>
          </w:p>
        </w:tc>
        <w:tc>
          <w:tcPr>
            <w:tcW w:w="8579" w:type="dxa"/>
            <w:tcMar>
              <w:top w:w="57" w:type="dxa"/>
              <w:left w:w="108" w:type="dxa"/>
              <w:bottom w:w="0" w:type="dxa"/>
              <w:right w:w="108" w:type="dxa"/>
            </w:tcMar>
            <w:vAlign w:val="center"/>
          </w:tcPr>
          <w:p>
            <w:pPr>
              <w:spacing w:line="360" w:lineRule="auto"/>
              <w:ind w:firstLine="480" w:firstLineChars="200"/>
              <w:jc w:val="left"/>
              <w:rPr>
                <w:rFonts w:eastAsia="黑体"/>
                <w:b/>
                <w:color w:val="auto"/>
                <w:sz w:val="24"/>
                <w:highlight w:val="none"/>
              </w:rPr>
            </w:pPr>
            <w:r>
              <w:rPr>
                <w:bCs/>
                <w:color w:val="auto"/>
                <w:sz w:val="24"/>
                <w:highlight w:val="none"/>
              </w:rPr>
              <w:t>根据现场踏勘</w:t>
            </w:r>
            <w:r>
              <w:rPr>
                <w:rFonts w:hint="eastAsia"/>
                <w:bCs/>
                <w:color w:val="auto"/>
                <w:sz w:val="24"/>
                <w:highlight w:val="none"/>
              </w:rPr>
              <w:t>情况可知</w:t>
            </w:r>
            <w:r>
              <w:rPr>
                <w:bCs/>
                <w:color w:val="auto"/>
                <w:sz w:val="24"/>
                <w:highlight w:val="none"/>
              </w:rPr>
              <w:t>，</w:t>
            </w:r>
            <w:r>
              <w:rPr>
                <w:color w:val="auto"/>
                <w:sz w:val="24"/>
                <w:highlight w:val="none"/>
              </w:rPr>
              <w:t>本项目评价范围内不涉及国家公园、</w:t>
            </w:r>
            <w:r>
              <w:rPr>
                <w:rFonts w:hint="eastAsia"/>
                <w:color w:val="auto"/>
                <w:sz w:val="24"/>
                <w:highlight w:val="none"/>
              </w:rPr>
              <w:t>自然保护区、</w:t>
            </w:r>
            <w:r>
              <w:rPr>
                <w:color w:val="auto"/>
                <w:sz w:val="24"/>
                <w:highlight w:val="none"/>
              </w:rPr>
              <w:t>风景名胜区、世界文化和自然遗产地等</w:t>
            </w:r>
            <w:r>
              <w:rPr>
                <w:rFonts w:hint="eastAsia"/>
                <w:color w:val="auto"/>
                <w:sz w:val="24"/>
                <w:highlight w:val="none"/>
              </w:rPr>
              <w:t>生态</w:t>
            </w:r>
            <w:r>
              <w:rPr>
                <w:color w:val="auto"/>
                <w:sz w:val="24"/>
                <w:highlight w:val="none"/>
              </w:rPr>
              <w:t>环境敏感</w:t>
            </w:r>
            <w:r>
              <w:rPr>
                <w:rFonts w:hint="eastAsia"/>
                <w:color w:val="auto"/>
                <w:sz w:val="24"/>
                <w:highlight w:val="none"/>
              </w:rPr>
              <w:t>区，也不涉及生态保护红线；</w:t>
            </w:r>
            <w:r>
              <w:rPr>
                <w:color w:val="auto"/>
                <w:sz w:val="24"/>
                <w:highlight w:val="none"/>
              </w:rPr>
              <w:t>项目</w:t>
            </w:r>
            <w:r>
              <w:rPr>
                <w:rFonts w:hint="eastAsia"/>
                <w:color w:val="auto"/>
                <w:sz w:val="24"/>
                <w:highlight w:val="none"/>
              </w:rPr>
              <w:t>评价</w:t>
            </w:r>
            <w:r>
              <w:rPr>
                <w:color w:val="auto"/>
                <w:sz w:val="24"/>
                <w:highlight w:val="none"/>
              </w:rPr>
              <w:t>范围内共有</w:t>
            </w:r>
            <w:r>
              <w:rPr>
                <w:rFonts w:hint="eastAsia"/>
                <w:color w:val="auto"/>
                <w:sz w:val="24"/>
                <w:highlight w:val="none"/>
              </w:rPr>
              <w:t>大气环境及</w:t>
            </w:r>
            <w:r>
              <w:rPr>
                <w:color w:val="auto"/>
                <w:sz w:val="24"/>
                <w:highlight w:val="none"/>
              </w:rPr>
              <w:t>声环境</w:t>
            </w:r>
            <w:r>
              <w:rPr>
                <w:rFonts w:hint="eastAsia"/>
                <w:color w:val="auto"/>
                <w:sz w:val="24"/>
                <w:highlight w:val="none"/>
              </w:rPr>
              <w:t>保护</w:t>
            </w:r>
            <w:r>
              <w:rPr>
                <w:color w:val="auto"/>
                <w:sz w:val="24"/>
                <w:highlight w:val="none"/>
              </w:rPr>
              <w:t>目标1处</w:t>
            </w:r>
            <w:r>
              <w:rPr>
                <w:rFonts w:hint="eastAsia"/>
                <w:color w:val="auto"/>
                <w:sz w:val="24"/>
                <w:highlight w:val="none"/>
              </w:rPr>
              <w:t>，项目位于同心县小洪沟饮用水水源保护区南侧</w:t>
            </w:r>
            <w:r>
              <w:rPr>
                <w:rFonts w:hint="eastAsia"/>
                <w:color w:val="auto"/>
                <w:sz w:val="24"/>
                <w:highlight w:val="none"/>
                <w:lang w:eastAsia="zh-CN"/>
              </w:rPr>
              <w:t>，</w:t>
            </w:r>
            <w:r>
              <w:rPr>
                <w:rFonts w:hint="eastAsia"/>
                <w:color w:val="auto"/>
                <w:sz w:val="24"/>
                <w:highlight w:val="none"/>
                <w:lang w:val="en-US" w:eastAsia="zh-CN"/>
              </w:rPr>
              <w:t>项目地表水环境保护目标为小洪沟水库</w:t>
            </w:r>
            <w:r>
              <w:rPr>
                <w:rFonts w:hint="eastAsia"/>
                <w:color w:val="auto"/>
                <w:sz w:val="24"/>
                <w:highlight w:val="none"/>
              </w:rPr>
              <w:t>。本项目环境保护</w:t>
            </w:r>
            <w:r>
              <w:rPr>
                <w:color w:val="auto"/>
                <w:sz w:val="24"/>
                <w:highlight w:val="none"/>
              </w:rPr>
              <w:t>目标情况具体见</w:t>
            </w:r>
            <w:r>
              <w:rPr>
                <w:b w:val="0"/>
                <w:bCs w:val="0"/>
                <w:color w:val="auto"/>
                <w:sz w:val="24"/>
                <w:highlight w:val="none"/>
              </w:rPr>
              <w:t>表3-</w:t>
            </w:r>
            <w:r>
              <w:rPr>
                <w:rFonts w:hint="eastAsia"/>
                <w:b w:val="0"/>
                <w:bCs w:val="0"/>
                <w:color w:val="auto"/>
                <w:sz w:val="24"/>
                <w:highlight w:val="none"/>
                <w:lang w:val="en-US" w:eastAsia="zh-CN"/>
              </w:rPr>
              <w:t>8</w:t>
            </w:r>
            <w:r>
              <w:rPr>
                <w:color w:val="auto"/>
                <w:sz w:val="24"/>
                <w:highlight w:val="none"/>
              </w:rPr>
              <w:t>，</w:t>
            </w:r>
            <w:r>
              <w:rPr>
                <w:rFonts w:hint="eastAsia"/>
                <w:color w:val="auto"/>
                <w:sz w:val="24"/>
                <w:highlight w:val="none"/>
              </w:rPr>
              <w:t>项目与</w:t>
            </w:r>
            <w:r>
              <w:rPr>
                <w:color w:val="auto"/>
                <w:sz w:val="24"/>
                <w:highlight w:val="none"/>
              </w:rPr>
              <w:t>环境</w:t>
            </w:r>
            <w:r>
              <w:rPr>
                <w:rFonts w:hint="eastAsia"/>
                <w:color w:val="auto"/>
                <w:sz w:val="24"/>
                <w:highlight w:val="none"/>
              </w:rPr>
              <w:t>保护</w:t>
            </w:r>
            <w:r>
              <w:rPr>
                <w:color w:val="auto"/>
                <w:sz w:val="24"/>
                <w:highlight w:val="none"/>
              </w:rPr>
              <w:t>目标</w:t>
            </w:r>
            <w:r>
              <w:rPr>
                <w:rFonts w:hint="eastAsia"/>
                <w:color w:val="auto"/>
                <w:sz w:val="24"/>
                <w:highlight w:val="none"/>
              </w:rPr>
              <w:t>相对位置关系</w:t>
            </w:r>
            <w:r>
              <w:rPr>
                <w:color w:val="auto"/>
                <w:sz w:val="24"/>
                <w:highlight w:val="none"/>
              </w:rPr>
              <w:t>见</w:t>
            </w:r>
            <w:r>
              <w:rPr>
                <w:b w:val="0"/>
                <w:bCs w:val="0"/>
                <w:color w:val="auto"/>
                <w:sz w:val="24"/>
                <w:highlight w:val="none"/>
              </w:rPr>
              <w:t>图3-</w:t>
            </w:r>
            <w:r>
              <w:rPr>
                <w:rFonts w:hint="eastAsia"/>
                <w:b w:val="0"/>
                <w:bCs w:val="0"/>
                <w:color w:val="auto"/>
                <w:sz w:val="24"/>
                <w:highlight w:val="none"/>
                <w:lang w:val="en-US" w:eastAsia="zh-CN"/>
              </w:rPr>
              <w:t>4</w:t>
            </w:r>
            <w:r>
              <w:rPr>
                <w:color w:val="auto"/>
                <w:sz w:val="24"/>
                <w:highlight w:val="none"/>
              </w:rPr>
              <w:t>。</w:t>
            </w:r>
          </w:p>
          <w:p>
            <w:pPr>
              <w:spacing w:line="360" w:lineRule="auto"/>
              <w:jc w:val="center"/>
              <w:rPr>
                <w:rFonts w:eastAsia="黑体"/>
                <w:b/>
                <w:color w:val="auto"/>
                <w:sz w:val="24"/>
                <w:highlight w:val="none"/>
              </w:rPr>
            </w:pPr>
            <w:r>
              <w:rPr>
                <w:rFonts w:eastAsia="黑体"/>
                <w:b/>
                <w:color w:val="auto"/>
                <w:sz w:val="24"/>
                <w:highlight w:val="none"/>
              </w:rPr>
              <w:t>表3-</w:t>
            </w:r>
            <w:r>
              <w:rPr>
                <w:rFonts w:hint="eastAsia" w:eastAsia="黑体"/>
                <w:b/>
                <w:color w:val="auto"/>
                <w:sz w:val="24"/>
                <w:highlight w:val="none"/>
                <w:lang w:val="en-US" w:eastAsia="zh-CN"/>
              </w:rPr>
              <w:t>8</w:t>
            </w:r>
            <w:r>
              <w:rPr>
                <w:rFonts w:eastAsia="黑体"/>
                <w:b/>
                <w:color w:val="auto"/>
                <w:sz w:val="24"/>
                <w:highlight w:val="none"/>
              </w:rPr>
              <w:t xml:space="preserve">  本项目环境</w:t>
            </w:r>
            <w:r>
              <w:rPr>
                <w:rFonts w:hint="eastAsia" w:eastAsia="黑体"/>
                <w:b/>
                <w:color w:val="auto"/>
                <w:sz w:val="24"/>
                <w:highlight w:val="none"/>
              </w:rPr>
              <w:t>保护</w:t>
            </w:r>
            <w:r>
              <w:rPr>
                <w:rFonts w:eastAsia="黑体"/>
                <w:b/>
                <w:color w:val="auto"/>
                <w:sz w:val="24"/>
                <w:highlight w:val="none"/>
              </w:rPr>
              <w:t>目标一览表</w:t>
            </w:r>
          </w:p>
          <w:tbl>
            <w:tblPr>
              <w:tblStyle w:val="25"/>
              <w:tblW w:w="4996" w:type="pct"/>
              <w:jc w:val="center"/>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fixed"/>
              <w:tblCellMar>
                <w:top w:w="0" w:type="dxa"/>
                <w:left w:w="28" w:type="dxa"/>
                <w:bottom w:w="0" w:type="dxa"/>
                <w:right w:w="28" w:type="dxa"/>
              </w:tblCellMar>
            </w:tblPr>
            <w:tblGrid>
              <w:gridCol w:w="530"/>
              <w:gridCol w:w="643"/>
              <w:gridCol w:w="1063"/>
              <w:gridCol w:w="1175"/>
              <w:gridCol w:w="905"/>
              <w:gridCol w:w="1378"/>
              <w:gridCol w:w="853"/>
              <w:gridCol w:w="1781"/>
            </w:tblGrid>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28" w:type="dxa"/>
                  <w:bottom w:w="0" w:type="dxa"/>
                  <w:right w:w="28" w:type="dxa"/>
                </w:tblCellMar>
              </w:tblPrEx>
              <w:trPr>
                <w:trHeight w:val="340" w:hRule="atLeast"/>
                <w:tblHeader/>
                <w:jc w:val="center"/>
              </w:trPr>
              <w:tc>
                <w:tcPr>
                  <w:tcW w:w="318" w:type="pct"/>
                  <w:tcBorders>
                    <w:tl2br w:val="nil"/>
                    <w:tr2bl w:val="nil"/>
                  </w:tcBorders>
                  <w:vAlign w:val="center"/>
                </w:tcPr>
                <w:p>
                  <w:pPr>
                    <w:jc w:val="center"/>
                    <w:rPr>
                      <w:b/>
                      <w:color w:val="auto"/>
                      <w:szCs w:val="21"/>
                      <w:highlight w:val="none"/>
                    </w:rPr>
                  </w:pPr>
                  <w:r>
                    <w:rPr>
                      <w:b/>
                      <w:color w:val="auto"/>
                      <w:szCs w:val="21"/>
                      <w:highlight w:val="none"/>
                    </w:rPr>
                    <w:t>序号</w:t>
                  </w:r>
                </w:p>
              </w:tc>
              <w:tc>
                <w:tcPr>
                  <w:tcW w:w="386" w:type="pct"/>
                  <w:tcBorders>
                    <w:tl2br w:val="nil"/>
                    <w:tr2bl w:val="nil"/>
                  </w:tcBorders>
                  <w:vAlign w:val="center"/>
                </w:tcPr>
                <w:p>
                  <w:pPr>
                    <w:jc w:val="center"/>
                    <w:rPr>
                      <w:rFonts w:hint="eastAsia" w:eastAsia="宋体"/>
                      <w:b/>
                      <w:color w:val="auto"/>
                      <w:szCs w:val="21"/>
                      <w:highlight w:val="none"/>
                      <w:lang w:eastAsia="zh-CN"/>
                    </w:rPr>
                  </w:pPr>
                  <w:r>
                    <w:rPr>
                      <w:rFonts w:hint="eastAsia"/>
                      <w:b/>
                      <w:color w:val="auto"/>
                      <w:szCs w:val="21"/>
                      <w:highlight w:val="none"/>
                      <w:lang w:val="en-US" w:eastAsia="zh-CN"/>
                    </w:rPr>
                    <w:t>行政区划</w:t>
                  </w:r>
                </w:p>
              </w:tc>
              <w:tc>
                <w:tcPr>
                  <w:tcW w:w="638" w:type="pct"/>
                  <w:tcBorders>
                    <w:tl2br w:val="nil"/>
                    <w:tr2bl w:val="nil"/>
                  </w:tcBorders>
                  <w:vAlign w:val="center"/>
                </w:tcPr>
                <w:p>
                  <w:pPr>
                    <w:jc w:val="center"/>
                    <w:rPr>
                      <w:b/>
                      <w:color w:val="auto"/>
                      <w:szCs w:val="21"/>
                      <w:highlight w:val="none"/>
                    </w:rPr>
                  </w:pPr>
                  <w:r>
                    <w:rPr>
                      <w:b/>
                      <w:color w:val="auto"/>
                      <w:szCs w:val="21"/>
                      <w:highlight w:val="none"/>
                    </w:rPr>
                    <w:t>环境敏感目标</w:t>
                  </w:r>
                </w:p>
              </w:tc>
              <w:tc>
                <w:tcPr>
                  <w:tcW w:w="705" w:type="pct"/>
                  <w:tcBorders>
                    <w:tl2br w:val="nil"/>
                    <w:tr2bl w:val="nil"/>
                  </w:tcBorders>
                  <w:vAlign w:val="center"/>
                </w:tcPr>
                <w:p>
                  <w:pPr>
                    <w:jc w:val="center"/>
                    <w:rPr>
                      <w:b/>
                      <w:color w:val="auto"/>
                      <w:szCs w:val="21"/>
                      <w:highlight w:val="none"/>
                    </w:rPr>
                  </w:pPr>
                  <w:r>
                    <w:rPr>
                      <w:rFonts w:hint="eastAsia"/>
                      <w:b/>
                      <w:color w:val="auto"/>
                      <w:szCs w:val="21"/>
                      <w:highlight w:val="none"/>
                    </w:rPr>
                    <w:t>建筑物</w:t>
                  </w:r>
                  <w:r>
                    <w:rPr>
                      <w:b/>
                      <w:color w:val="auto"/>
                      <w:szCs w:val="21"/>
                      <w:highlight w:val="none"/>
                    </w:rPr>
                    <w:t>类型、功能</w:t>
                  </w:r>
                  <w:r>
                    <w:rPr>
                      <w:rFonts w:hint="eastAsia"/>
                      <w:b/>
                      <w:color w:val="auto"/>
                      <w:szCs w:val="21"/>
                      <w:highlight w:val="none"/>
                    </w:rPr>
                    <w:t>、</w:t>
                  </w:r>
                  <w:r>
                    <w:rPr>
                      <w:b/>
                      <w:color w:val="auto"/>
                      <w:szCs w:val="21"/>
                      <w:highlight w:val="none"/>
                    </w:rPr>
                    <w:t>高度</w:t>
                  </w:r>
                </w:p>
              </w:tc>
              <w:tc>
                <w:tcPr>
                  <w:tcW w:w="543" w:type="pct"/>
                  <w:tcBorders>
                    <w:tl2br w:val="nil"/>
                    <w:tr2bl w:val="nil"/>
                  </w:tcBorders>
                  <w:vAlign w:val="center"/>
                </w:tcPr>
                <w:p>
                  <w:pPr>
                    <w:jc w:val="center"/>
                    <w:rPr>
                      <w:b/>
                      <w:color w:val="auto"/>
                      <w:szCs w:val="21"/>
                      <w:highlight w:val="none"/>
                    </w:rPr>
                  </w:pPr>
                  <w:r>
                    <w:rPr>
                      <w:b/>
                      <w:color w:val="auto"/>
                      <w:szCs w:val="21"/>
                      <w:highlight w:val="none"/>
                    </w:rPr>
                    <w:t>规模</w:t>
                  </w:r>
                </w:p>
              </w:tc>
              <w:tc>
                <w:tcPr>
                  <w:tcW w:w="827" w:type="pct"/>
                  <w:tcBorders>
                    <w:tl2br w:val="nil"/>
                    <w:tr2bl w:val="nil"/>
                  </w:tcBorders>
                  <w:vAlign w:val="center"/>
                </w:tcPr>
                <w:p>
                  <w:pPr>
                    <w:jc w:val="center"/>
                    <w:rPr>
                      <w:b/>
                      <w:color w:val="auto"/>
                      <w:szCs w:val="21"/>
                      <w:highlight w:val="none"/>
                    </w:rPr>
                  </w:pPr>
                  <w:r>
                    <w:rPr>
                      <w:b/>
                      <w:color w:val="auto"/>
                      <w:szCs w:val="21"/>
                      <w:highlight w:val="none"/>
                    </w:rPr>
                    <w:t>方位、最近距离</w:t>
                  </w:r>
                </w:p>
              </w:tc>
              <w:tc>
                <w:tcPr>
                  <w:tcW w:w="512" w:type="pct"/>
                  <w:tcBorders>
                    <w:tl2br w:val="nil"/>
                    <w:tr2bl w:val="nil"/>
                  </w:tcBorders>
                  <w:vAlign w:val="center"/>
                </w:tcPr>
                <w:p>
                  <w:pPr>
                    <w:jc w:val="center"/>
                    <w:rPr>
                      <w:b/>
                      <w:color w:val="auto"/>
                      <w:szCs w:val="21"/>
                      <w:highlight w:val="none"/>
                    </w:rPr>
                  </w:pPr>
                  <w:r>
                    <w:rPr>
                      <w:b/>
                      <w:color w:val="auto"/>
                      <w:szCs w:val="21"/>
                      <w:highlight w:val="none"/>
                    </w:rPr>
                    <w:t>环境因素</w:t>
                  </w:r>
                </w:p>
              </w:tc>
              <w:tc>
                <w:tcPr>
                  <w:tcW w:w="1069" w:type="pct"/>
                  <w:tcBorders>
                    <w:tl2br w:val="nil"/>
                    <w:tr2bl w:val="nil"/>
                  </w:tcBorders>
                  <w:vAlign w:val="center"/>
                </w:tcPr>
                <w:p>
                  <w:pPr>
                    <w:jc w:val="center"/>
                    <w:rPr>
                      <w:b/>
                      <w:color w:val="auto"/>
                      <w:szCs w:val="21"/>
                      <w:highlight w:val="none"/>
                    </w:rPr>
                  </w:pPr>
                  <w:r>
                    <w:rPr>
                      <w:b/>
                      <w:color w:val="auto"/>
                      <w:szCs w:val="21"/>
                      <w:highlight w:val="none"/>
                    </w:rPr>
                    <w:t>执行标准</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28" w:type="dxa"/>
                  <w:bottom w:w="0" w:type="dxa"/>
                  <w:right w:w="28" w:type="dxa"/>
                </w:tblCellMar>
              </w:tblPrEx>
              <w:trPr>
                <w:trHeight w:val="340" w:hRule="atLeast"/>
                <w:tblHeader/>
                <w:jc w:val="center"/>
              </w:trPr>
              <w:tc>
                <w:tcPr>
                  <w:tcW w:w="318" w:type="pct"/>
                  <w:tcBorders>
                    <w:tl2br w:val="nil"/>
                    <w:tr2bl w:val="nil"/>
                  </w:tcBorders>
                  <w:vAlign w:val="center"/>
                </w:tcPr>
                <w:p>
                  <w:pPr>
                    <w:spacing w:line="300" w:lineRule="exact"/>
                    <w:jc w:val="center"/>
                    <w:rPr>
                      <w:bCs/>
                      <w:color w:val="auto"/>
                      <w:szCs w:val="21"/>
                      <w:highlight w:val="none"/>
                    </w:rPr>
                  </w:pPr>
                  <w:r>
                    <w:rPr>
                      <w:bCs/>
                      <w:color w:val="auto"/>
                      <w:szCs w:val="21"/>
                      <w:highlight w:val="none"/>
                    </w:rPr>
                    <w:t>1</w:t>
                  </w:r>
                </w:p>
              </w:tc>
              <w:tc>
                <w:tcPr>
                  <w:tcW w:w="386" w:type="pct"/>
                  <w:vMerge w:val="restart"/>
                  <w:tcBorders>
                    <w:tl2br w:val="nil"/>
                    <w:tr2bl w:val="nil"/>
                  </w:tcBorders>
                  <w:vAlign w:val="center"/>
                </w:tcPr>
                <w:p>
                  <w:pPr>
                    <w:jc w:val="center"/>
                    <w:rPr>
                      <w:color w:val="auto"/>
                      <w:szCs w:val="21"/>
                      <w:highlight w:val="none"/>
                    </w:rPr>
                  </w:pPr>
                  <w:r>
                    <w:rPr>
                      <w:rFonts w:hint="eastAsia"/>
                      <w:color w:val="auto"/>
                      <w:szCs w:val="21"/>
                      <w:highlight w:val="none"/>
                    </w:rPr>
                    <w:t>宁夏吴忠市同心县河西镇</w:t>
                  </w:r>
                </w:p>
              </w:tc>
              <w:tc>
                <w:tcPr>
                  <w:tcW w:w="638" w:type="pct"/>
                  <w:tcBorders>
                    <w:tl2br w:val="nil"/>
                    <w:tr2bl w:val="nil"/>
                  </w:tcBorders>
                  <w:vAlign w:val="center"/>
                </w:tcPr>
                <w:p>
                  <w:pPr>
                    <w:jc w:val="center"/>
                    <w:rPr>
                      <w:color w:val="auto"/>
                      <w:szCs w:val="21"/>
                      <w:highlight w:val="none"/>
                    </w:rPr>
                  </w:pPr>
                  <w:r>
                    <w:rPr>
                      <w:rFonts w:hint="eastAsia"/>
                      <w:color w:val="auto"/>
                      <w:szCs w:val="21"/>
                      <w:highlight w:val="none"/>
                    </w:rPr>
                    <w:t>同德村</w:t>
                  </w:r>
                </w:p>
              </w:tc>
              <w:tc>
                <w:tcPr>
                  <w:tcW w:w="705" w:type="pct"/>
                  <w:tcBorders>
                    <w:tl2br w:val="nil"/>
                    <w:tr2bl w:val="nil"/>
                  </w:tcBorders>
                  <w:vAlign w:val="center"/>
                </w:tcPr>
                <w:p>
                  <w:pPr>
                    <w:spacing w:line="300" w:lineRule="exact"/>
                    <w:jc w:val="center"/>
                    <w:rPr>
                      <w:bCs/>
                      <w:color w:val="auto"/>
                      <w:szCs w:val="21"/>
                      <w:highlight w:val="none"/>
                    </w:rPr>
                  </w:pPr>
                  <w:r>
                    <w:rPr>
                      <w:rFonts w:hint="eastAsia"/>
                      <w:bCs/>
                      <w:color w:val="auto"/>
                      <w:szCs w:val="21"/>
                      <w:highlight w:val="none"/>
                    </w:rPr>
                    <w:t>1层尖顶、居住、4m</w:t>
                  </w:r>
                </w:p>
              </w:tc>
              <w:tc>
                <w:tcPr>
                  <w:tcW w:w="543" w:type="pct"/>
                  <w:tcBorders>
                    <w:tl2br w:val="nil"/>
                    <w:tr2bl w:val="nil"/>
                  </w:tcBorders>
                  <w:vAlign w:val="center"/>
                </w:tcPr>
                <w:p>
                  <w:pPr>
                    <w:jc w:val="center"/>
                    <w:rPr>
                      <w:bCs/>
                      <w:color w:val="auto"/>
                      <w:szCs w:val="21"/>
                      <w:highlight w:val="none"/>
                    </w:rPr>
                  </w:pPr>
                  <w:r>
                    <w:rPr>
                      <w:rFonts w:hint="eastAsia"/>
                      <w:bCs/>
                      <w:color w:val="auto"/>
                      <w:szCs w:val="21"/>
                      <w:highlight w:val="none"/>
                    </w:rPr>
                    <w:t>210户</w:t>
                  </w:r>
                </w:p>
              </w:tc>
              <w:tc>
                <w:tcPr>
                  <w:tcW w:w="827" w:type="pct"/>
                  <w:tcBorders>
                    <w:tl2br w:val="nil"/>
                    <w:tr2bl w:val="nil"/>
                  </w:tcBorders>
                  <w:vAlign w:val="center"/>
                </w:tcPr>
                <w:p>
                  <w:pPr>
                    <w:jc w:val="center"/>
                    <w:rPr>
                      <w:bCs/>
                      <w:color w:val="auto"/>
                      <w:szCs w:val="21"/>
                      <w:highlight w:val="none"/>
                    </w:rPr>
                  </w:pPr>
                  <w:r>
                    <w:rPr>
                      <w:bCs/>
                      <w:color w:val="auto"/>
                      <w:szCs w:val="21"/>
                      <w:highlight w:val="none"/>
                    </w:rPr>
                    <w:t>E</w:t>
                  </w:r>
                  <w:r>
                    <w:rPr>
                      <w:rFonts w:hint="eastAsia"/>
                      <w:bCs/>
                      <w:color w:val="auto"/>
                      <w:szCs w:val="21"/>
                      <w:highlight w:val="none"/>
                    </w:rPr>
                    <w:t>、20</w:t>
                  </w:r>
                </w:p>
              </w:tc>
              <w:tc>
                <w:tcPr>
                  <w:tcW w:w="512" w:type="pct"/>
                  <w:tcBorders>
                    <w:tl2br w:val="nil"/>
                    <w:tr2bl w:val="nil"/>
                  </w:tcBorders>
                  <w:vAlign w:val="center"/>
                </w:tcPr>
                <w:p>
                  <w:pPr>
                    <w:spacing w:line="300" w:lineRule="exact"/>
                    <w:jc w:val="center"/>
                    <w:rPr>
                      <w:bCs/>
                      <w:color w:val="auto"/>
                      <w:szCs w:val="21"/>
                      <w:highlight w:val="none"/>
                    </w:rPr>
                  </w:pPr>
                  <w:r>
                    <w:rPr>
                      <w:rFonts w:hint="eastAsia"/>
                      <w:bCs/>
                      <w:color w:val="auto"/>
                      <w:szCs w:val="21"/>
                      <w:highlight w:val="none"/>
                    </w:rPr>
                    <w:t>大气环境（施工期）、声</w:t>
                  </w:r>
                  <w:r>
                    <w:rPr>
                      <w:bCs/>
                      <w:color w:val="auto"/>
                      <w:szCs w:val="21"/>
                      <w:highlight w:val="none"/>
                    </w:rPr>
                    <w:t>环境</w:t>
                  </w:r>
                  <w:r>
                    <w:rPr>
                      <w:rFonts w:hint="eastAsia"/>
                      <w:bCs/>
                      <w:color w:val="auto"/>
                      <w:szCs w:val="21"/>
                      <w:highlight w:val="none"/>
                    </w:rPr>
                    <w:t>（施工期）</w:t>
                  </w:r>
                </w:p>
              </w:tc>
              <w:tc>
                <w:tcPr>
                  <w:tcW w:w="1069" w:type="pct"/>
                  <w:tcBorders>
                    <w:tl2br w:val="nil"/>
                    <w:tr2bl w:val="nil"/>
                  </w:tcBorders>
                  <w:vAlign w:val="center"/>
                </w:tcPr>
                <w:p>
                  <w:pPr>
                    <w:spacing w:line="300" w:lineRule="exact"/>
                    <w:jc w:val="center"/>
                    <w:rPr>
                      <w:bCs/>
                      <w:color w:val="auto"/>
                      <w:szCs w:val="21"/>
                      <w:highlight w:val="none"/>
                    </w:rPr>
                  </w:pPr>
                  <w:r>
                    <w:rPr>
                      <w:rFonts w:hint="eastAsia"/>
                      <w:bCs/>
                      <w:color w:val="auto"/>
                      <w:szCs w:val="21"/>
                      <w:highlight w:val="none"/>
                    </w:rPr>
                    <w:t>《环境空气质量标准》（GB3095-2012）及修改单二级标准、</w:t>
                  </w:r>
                  <w:r>
                    <w:rPr>
                      <w:bCs/>
                      <w:color w:val="auto"/>
                      <w:szCs w:val="21"/>
                      <w:highlight w:val="none"/>
                    </w:rPr>
                    <w:t>《声环境质量标准》（GB3096-2008）</w:t>
                  </w:r>
                  <w:r>
                    <w:rPr>
                      <w:rFonts w:hint="eastAsia"/>
                      <w:bCs/>
                      <w:color w:val="auto"/>
                      <w:szCs w:val="21"/>
                      <w:highlight w:val="none"/>
                    </w:rPr>
                    <w:t>1类标准</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28" w:type="dxa"/>
                  <w:bottom w:w="0" w:type="dxa"/>
                  <w:right w:w="28" w:type="dxa"/>
                </w:tblCellMar>
              </w:tblPrEx>
              <w:trPr>
                <w:trHeight w:val="340" w:hRule="atLeast"/>
                <w:tblHeader/>
                <w:jc w:val="center"/>
              </w:trPr>
              <w:tc>
                <w:tcPr>
                  <w:tcW w:w="318" w:type="pct"/>
                  <w:tcBorders>
                    <w:tl2br w:val="nil"/>
                    <w:tr2bl w:val="nil"/>
                  </w:tcBorders>
                  <w:vAlign w:val="center"/>
                </w:tcPr>
                <w:p>
                  <w:pPr>
                    <w:spacing w:line="300" w:lineRule="exact"/>
                    <w:jc w:val="center"/>
                    <w:rPr>
                      <w:bCs/>
                      <w:color w:val="auto"/>
                      <w:szCs w:val="21"/>
                      <w:highlight w:val="none"/>
                    </w:rPr>
                  </w:pPr>
                  <w:r>
                    <w:rPr>
                      <w:rFonts w:hint="eastAsia"/>
                      <w:bCs/>
                      <w:color w:val="auto"/>
                      <w:szCs w:val="21"/>
                      <w:highlight w:val="none"/>
                    </w:rPr>
                    <w:t>2</w:t>
                  </w:r>
                </w:p>
              </w:tc>
              <w:tc>
                <w:tcPr>
                  <w:tcW w:w="386" w:type="pct"/>
                  <w:vMerge w:val="continue"/>
                  <w:tcBorders>
                    <w:tl2br w:val="nil"/>
                    <w:tr2bl w:val="nil"/>
                  </w:tcBorders>
                  <w:vAlign w:val="center"/>
                </w:tcPr>
                <w:p>
                  <w:pPr>
                    <w:jc w:val="center"/>
                    <w:rPr>
                      <w:color w:val="auto"/>
                      <w:szCs w:val="21"/>
                      <w:highlight w:val="none"/>
                    </w:rPr>
                  </w:pPr>
                </w:p>
              </w:tc>
              <w:tc>
                <w:tcPr>
                  <w:tcW w:w="638" w:type="pct"/>
                  <w:tcBorders>
                    <w:tl2br w:val="nil"/>
                    <w:tr2bl w:val="nil"/>
                  </w:tcBorders>
                  <w:vAlign w:val="center"/>
                </w:tcPr>
                <w:p>
                  <w:pPr>
                    <w:jc w:val="center"/>
                    <w:rPr>
                      <w:color w:val="auto"/>
                      <w:szCs w:val="21"/>
                      <w:highlight w:val="none"/>
                    </w:rPr>
                  </w:pPr>
                  <w:r>
                    <w:rPr>
                      <w:rFonts w:hint="eastAsia"/>
                      <w:color w:val="auto"/>
                      <w:szCs w:val="21"/>
                      <w:highlight w:val="none"/>
                    </w:rPr>
                    <w:t>同心县小洪沟饮用水水源地保护区</w:t>
                  </w:r>
                </w:p>
              </w:tc>
              <w:tc>
                <w:tcPr>
                  <w:tcW w:w="705" w:type="pct"/>
                  <w:tcBorders>
                    <w:tl2br w:val="nil"/>
                    <w:tr2bl w:val="nil"/>
                  </w:tcBorders>
                  <w:vAlign w:val="center"/>
                </w:tcPr>
                <w:p>
                  <w:pPr>
                    <w:spacing w:line="300" w:lineRule="exact"/>
                    <w:jc w:val="center"/>
                    <w:rPr>
                      <w:bCs/>
                      <w:color w:val="auto"/>
                      <w:szCs w:val="21"/>
                      <w:highlight w:val="none"/>
                    </w:rPr>
                  </w:pPr>
                  <w:r>
                    <w:rPr>
                      <w:rFonts w:hint="eastAsia"/>
                      <w:bCs/>
                      <w:color w:val="auto"/>
                      <w:szCs w:val="21"/>
                      <w:highlight w:val="none"/>
                    </w:rPr>
                    <w:t>饮用水水源保护区</w:t>
                  </w:r>
                </w:p>
              </w:tc>
              <w:tc>
                <w:tcPr>
                  <w:tcW w:w="543" w:type="pct"/>
                  <w:tcBorders>
                    <w:tl2br w:val="nil"/>
                    <w:tr2bl w:val="nil"/>
                  </w:tcBorders>
                  <w:vAlign w:val="center"/>
                </w:tcPr>
                <w:p>
                  <w:pPr>
                    <w:jc w:val="center"/>
                    <w:rPr>
                      <w:bCs/>
                      <w:color w:val="auto"/>
                      <w:szCs w:val="21"/>
                      <w:highlight w:val="none"/>
                    </w:rPr>
                  </w:pPr>
                  <w:r>
                    <w:rPr>
                      <w:rFonts w:hint="eastAsia"/>
                      <w:bCs/>
                      <w:color w:val="auto"/>
                      <w:szCs w:val="21"/>
                      <w:highlight w:val="none"/>
                    </w:rPr>
                    <w:t>60.17km</w:t>
                  </w:r>
                  <w:r>
                    <w:rPr>
                      <w:rFonts w:hint="eastAsia"/>
                      <w:bCs/>
                      <w:color w:val="auto"/>
                      <w:szCs w:val="21"/>
                      <w:highlight w:val="none"/>
                      <w:vertAlign w:val="superscript"/>
                    </w:rPr>
                    <w:t>2</w:t>
                  </w:r>
                </w:p>
              </w:tc>
              <w:tc>
                <w:tcPr>
                  <w:tcW w:w="827" w:type="pct"/>
                  <w:tcBorders>
                    <w:tl2br w:val="nil"/>
                    <w:tr2bl w:val="nil"/>
                  </w:tcBorders>
                  <w:vAlign w:val="center"/>
                </w:tcPr>
                <w:p>
                  <w:pPr>
                    <w:spacing w:line="300" w:lineRule="exact"/>
                    <w:jc w:val="center"/>
                    <w:rPr>
                      <w:bCs/>
                      <w:color w:val="auto"/>
                      <w:szCs w:val="21"/>
                      <w:highlight w:val="none"/>
                    </w:rPr>
                  </w:pPr>
                  <w:r>
                    <w:rPr>
                      <w:rFonts w:hint="eastAsia"/>
                      <w:bCs/>
                      <w:color w:val="auto"/>
                      <w:szCs w:val="21"/>
                      <w:highlight w:val="none"/>
                    </w:rPr>
                    <w:t>N，距离水源地准保护区60m，二级保护区240m、一级保护区860m</w:t>
                  </w:r>
                </w:p>
              </w:tc>
              <w:tc>
                <w:tcPr>
                  <w:tcW w:w="512" w:type="pct"/>
                  <w:tcBorders>
                    <w:tl2br w:val="nil"/>
                    <w:tr2bl w:val="nil"/>
                  </w:tcBorders>
                  <w:vAlign w:val="center"/>
                </w:tcPr>
                <w:p>
                  <w:pPr>
                    <w:spacing w:line="300" w:lineRule="exact"/>
                    <w:jc w:val="center"/>
                    <w:rPr>
                      <w:bCs/>
                      <w:color w:val="auto"/>
                      <w:szCs w:val="21"/>
                      <w:highlight w:val="none"/>
                    </w:rPr>
                  </w:pPr>
                  <w:r>
                    <w:rPr>
                      <w:rFonts w:hint="eastAsia"/>
                      <w:bCs/>
                      <w:color w:val="auto"/>
                      <w:szCs w:val="21"/>
                      <w:highlight w:val="none"/>
                    </w:rPr>
                    <w:t>水环境（施工期）</w:t>
                  </w:r>
                </w:p>
              </w:tc>
              <w:tc>
                <w:tcPr>
                  <w:tcW w:w="1069" w:type="pct"/>
                  <w:tcBorders>
                    <w:tl2br w:val="nil"/>
                    <w:tr2bl w:val="nil"/>
                  </w:tcBorders>
                  <w:vAlign w:val="center"/>
                </w:tcPr>
                <w:p>
                  <w:pPr>
                    <w:spacing w:line="300" w:lineRule="exact"/>
                    <w:jc w:val="center"/>
                    <w:rPr>
                      <w:bCs/>
                      <w:color w:val="auto"/>
                      <w:szCs w:val="21"/>
                      <w:highlight w:val="none"/>
                    </w:rPr>
                  </w:pPr>
                  <w:r>
                    <w:rPr>
                      <w:rFonts w:hint="eastAsia"/>
                      <w:bCs/>
                      <w:color w:val="auto"/>
                      <w:szCs w:val="21"/>
                      <w:highlight w:val="none"/>
                    </w:rPr>
                    <w:t>《地下水质量标准》（GB/T 14848-2017）Ⅲ类标准</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28" w:type="dxa"/>
                  <w:bottom w:w="0" w:type="dxa"/>
                  <w:right w:w="28" w:type="dxa"/>
                </w:tblCellMar>
              </w:tblPrEx>
              <w:trPr>
                <w:trHeight w:val="340" w:hRule="atLeast"/>
                <w:tblHeader/>
                <w:jc w:val="center"/>
              </w:trPr>
              <w:tc>
                <w:tcPr>
                  <w:tcW w:w="318" w:type="pct"/>
                  <w:tcBorders>
                    <w:tl2br w:val="nil"/>
                    <w:tr2bl w:val="nil"/>
                  </w:tcBorders>
                  <w:vAlign w:val="center"/>
                </w:tcPr>
                <w:p>
                  <w:pPr>
                    <w:spacing w:line="300" w:lineRule="exact"/>
                    <w:jc w:val="center"/>
                    <w:rPr>
                      <w:rFonts w:hint="eastAsia" w:eastAsia="宋体"/>
                      <w:bCs/>
                      <w:color w:val="auto"/>
                      <w:szCs w:val="21"/>
                      <w:highlight w:val="none"/>
                      <w:lang w:val="en-US" w:eastAsia="zh-CN"/>
                    </w:rPr>
                  </w:pPr>
                  <w:r>
                    <w:rPr>
                      <w:rFonts w:hint="eastAsia"/>
                      <w:bCs/>
                      <w:color w:val="auto"/>
                      <w:szCs w:val="21"/>
                      <w:highlight w:val="none"/>
                      <w:lang w:val="en-US" w:eastAsia="zh-CN"/>
                    </w:rPr>
                    <w:t>3</w:t>
                  </w:r>
                </w:p>
              </w:tc>
              <w:tc>
                <w:tcPr>
                  <w:tcW w:w="386" w:type="pct"/>
                  <w:vMerge w:val="continue"/>
                  <w:tcBorders>
                    <w:tl2br w:val="nil"/>
                    <w:tr2bl w:val="nil"/>
                  </w:tcBorders>
                  <w:vAlign w:val="center"/>
                </w:tcPr>
                <w:p>
                  <w:pPr>
                    <w:jc w:val="center"/>
                    <w:rPr>
                      <w:color w:val="auto"/>
                      <w:szCs w:val="21"/>
                      <w:highlight w:val="none"/>
                    </w:rPr>
                  </w:pPr>
                </w:p>
              </w:tc>
              <w:tc>
                <w:tcPr>
                  <w:tcW w:w="638" w:type="pct"/>
                  <w:tcBorders>
                    <w:tl2br w:val="nil"/>
                    <w:tr2bl w:val="nil"/>
                  </w:tcBorders>
                  <w:vAlign w:val="center"/>
                </w:tcPr>
                <w:p>
                  <w:pPr>
                    <w:jc w:val="center"/>
                    <w:rPr>
                      <w:rFonts w:hint="default" w:eastAsia="宋体"/>
                      <w:color w:val="auto"/>
                      <w:szCs w:val="21"/>
                      <w:highlight w:val="none"/>
                      <w:lang w:val="en-US" w:eastAsia="zh-CN"/>
                    </w:rPr>
                  </w:pPr>
                  <w:r>
                    <w:rPr>
                      <w:rFonts w:hint="eastAsia"/>
                      <w:color w:val="auto"/>
                      <w:szCs w:val="21"/>
                      <w:highlight w:val="none"/>
                      <w:lang w:val="en-US" w:eastAsia="zh-CN"/>
                    </w:rPr>
                    <w:t>小洪沟水库</w:t>
                  </w:r>
                </w:p>
              </w:tc>
              <w:tc>
                <w:tcPr>
                  <w:tcW w:w="705" w:type="pct"/>
                  <w:tcBorders>
                    <w:tl2br w:val="nil"/>
                    <w:tr2bl w:val="nil"/>
                  </w:tcBorders>
                  <w:vAlign w:val="center"/>
                </w:tcPr>
                <w:p>
                  <w:pPr>
                    <w:spacing w:line="300" w:lineRule="exact"/>
                    <w:jc w:val="center"/>
                    <w:rPr>
                      <w:rFonts w:hint="eastAsia" w:eastAsia="宋体"/>
                      <w:bCs/>
                      <w:color w:val="auto"/>
                      <w:szCs w:val="21"/>
                      <w:highlight w:val="none"/>
                      <w:lang w:val="en-US" w:eastAsia="zh-CN"/>
                    </w:rPr>
                  </w:pPr>
                  <w:r>
                    <w:rPr>
                      <w:rFonts w:hint="eastAsia"/>
                      <w:bCs/>
                      <w:color w:val="auto"/>
                      <w:szCs w:val="21"/>
                      <w:highlight w:val="none"/>
                      <w:lang w:val="en-US" w:eastAsia="zh-CN"/>
                    </w:rPr>
                    <w:t>地表水</w:t>
                  </w:r>
                </w:p>
              </w:tc>
              <w:tc>
                <w:tcPr>
                  <w:tcW w:w="543" w:type="pct"/>
                  <w:tcBorders>
                    <w:tl2br w:val="nil"/>
                    <w:tr2bl w:val="nil"/>
                  </w:tcBorders>
                  <w:vAlign w:val="center"/>
                </w:tcPr>
                <w:p>
                  <w:pPr>
                    <w:jc w:val="center"/>
                    <w:rPr>
                      <w:rFonts w:hint="eastAsia"/>
                      <w:bCs/>
                      <w:color w:val="auto"/>
                      <w:sz w:val="21"/>
                      <w:szCs w:val="21"/>
                      <w:highlight w:val="none"/>
                    </w:rPr>
                  </w:pPr>
                  <w:r>
                    <w:rPr>
                      <w:rFonts w:hint="default"/>
                      <w:color w:val="auto"/>
                      <w:sz w:val="21"/>
                      <w:szCs w:val="21"/>
                      <w:highlight w:val="none"/>
                      <w:lang w:val="en-US" w:eastAsia="zh-CN"/>
                    </w:rPr>
                    <w:t>设计总库容567万m</w:t>
                  </w:r>
                  <w:r>
                    <w:rPr>
                      <w:rFonts w:hint="default"/>
                      <w:color w:val="auto"/>
                      <w:sz w:val="21"/>
                      <w:szCs w:val="21"/>
                      <w:highlight w:val="none"/>
                      <w:vertAlign w:val="superscript"/>
                      <w:lang w:val="en-US" w:eastAsia="zh-CN"/>
                    </w:rPr>
                    <w:t>3</w:t>
                  </w:r>
                  <w:r>
                    <w:rPr>
                      <w:rFonts w:hint="default"/>
                      <w:color w:val="auto"/>
                      <w:sz w:val="21"/>
                      <w:szCs w:val="21"/>
                      <w:highlight w:val="none"/>
                      <w:lang w:val="en-US" w:eastAsia="zh-CN"/>
                    </w:rPr>
                    <w:t>，其中淤积库容221万m</w:t>
                  </w:r>
                  <w:r>
                    <w:rPr>
                      <w:rFonts w:hint="default"/>
                      <w:color w:val="auto"/>
                      <w:sz w:val="21"/>
                      <w:szCs w:val="21"/>
                      <w:highlight w:val="none"/>
                      <w:vertAlign w:val="superscript"/>
                      <w:lang w:val="en-US" w:eastAsia="zh-CN"/>
                    </w:rPr>
                    <w:t>3</w:t>
                  </w:r>
                  <w:r>
                    <w:rPr>
                      <w:rFonts w:hint="default"/>
                      <w:color w:val="auto"/>
                      <w:sz w:val="21"/>
                      <w:szCs w:val="21"/>
                      <w:highlight w:val="none"/>
                      <w:lang w:val="en-US" w:eastAsia="zh-CN"/>
                    </w:rPr>
                    <w:t>，滞洪库容346万m</w:t>
                  </w:r>
                  <w:r>
                    <w:rPr>
                      <w:rFonts w:hint="default"/>
                      <w:color w:val="auto"/>
                      <w:sz w:val="21"/>
                      <w:szCs w:val="21"/>
                      <w:highlight w:val="none"/>
                      <w:vertAlign w:val="superscript"/>
                      <w:lang w:val="en-US" w:eastAsia="zh-CN"/>
                    </w:rPr>
                    <w:t>3</w:t>
                  </w:r>
                </w:p>
              </w:tc>
              <w:tc>
                <w:tcPr>
                  <w:tcW w:w="827" w:type="pct"/>
                  <w:tcBorders>
                    <w:tl2br w:val="nil"/>
                    <w:tr2bl w:val="nil"/>
                  </w:tcBorders>
                  <w:vAlign w:val="center"/>
                </w:tcPr>
                <w:p>
                  <w:pPr>
                    <w:spacing w:line="300" w:lineRule="exact"/>
                    <w:jc w:val="center"/>
                    <w:rPr>
                      <w:rFonts w:hint="eastAsia" w:eastAsia="宋体"/>
                      <w:bCs/>
                      <w:color w:val="auto"/>
                      <w:szCs w:val="21"/>
                      <w:highlight w:val="none"/>
                      <w:lang w:val="en-US" w:eastAsia="zh-CN"/>
                    </w:rPr>
                  </w:pPr>
                  <w:r>
                    <w:rPr>
                      <w:rFonts w:hint="eastAsia"/>
                      <w:bCs/>
                      <w:color w:val="auto"/>
                      <w:szCs w:val="21"/>
                      <w:highlight w:val="none"/>
                      <w:lang w:val="en-US" w:eastAsia="zh-CN"/>
                    </w:rPr>
                    <w:t>紧邻</w:t>
                  </w:r>
                </w:p>
              </w:tc>
              <w:tc>
                <w:tcPr>
                  <w:tcW w:w="512" w:type="pct"/>
                  <w:tcBorders>
                    <w:tl2br w:val="nil"/>
                    <w:tr2bl w:val="nil"/>
                  </w:tcBorders>
                  <w:vAlign w:val="center"/>
                </w:tcPr>
                <w:p>
                  <w:pPr>
                    <w:spacing w:line="300" w:lineRule="exact"/>
                    <w:jc w:val="center"/>
                    <w:rPr>
                      <w:rFonts w:hint="eastAsia" w:ascii="Times New Roman" w:hAnsi="Times New Roman" w:eastAsia="宋体" w:cs="Times New Roman"/>
                      <w:bCs/>
                      <w:color w:val="auto"/>
                      <w:kern w:val="2"/>
                      <w:sz w:val="21"/>
                      <w:szCs w:val="21"/>
                      <w:highlight w:val="none"/>
                      <w:lang w:val="en-US" w:eastAsia="zh-CN" w:bidi="ar-SA"/>
                    </w:rPr>
                  </w:pPr>
                  <w:r>
                    <w:rPr>
                      <w:rFonts w:hint="eastAsia"/>
                      <w:bCs/>
                      <w:color w:val="auto"/>
                      <w:szCs w:val="21"/>
                      <w:highlight w:val="none"/>
                    </w:rPr>
                    <w:t>水环境（施工期）</w:t>
                  </w:r>
                </w:p>
              </w:tc>
              <w:tc>
                <w:tcPr>
                  <w:tcW w:w="1069" w:type="pct"/>
                  <w:tcBorders>
                    <w:tl2br w:val="nil"/>
                    <w:tr2bl w:val="nil"/>
                  </w:tcBorders>
                  <w:vAlign w:val="center"/>
                </w:tcPr>
                <w:p>
                  <w:pPr>
                    <w:spacing w:line="300" w:lineRule="exact"/>
                    <w:jc w:val="center"/>
                    <w:rPr>
                      <w:rFonts w:hint="eastAsia"/>
                      <w:bCs/>
                      <w:color w:val="auto"/>
                      <w:szCs w:val="21"/>
                      <w:highlight w:val="none"/>
                    </w:rPr>
                  </w:pPr>
                  <w:r>
                    <w:rPr>
                      <w:rFonts w:hint="eastAsia"/>
                      <w:bCs/>
                      <w:color w:val="auto"/>
                      <w:szCs w:val="21"/>
                      <w:highlight w:val="none"/>
                      <w:lang w:val="en-US" w:eastAsia="zh-CN"/>
                    </w:rPr>
                    <w:t>《地表水环境质量标准》（GB3838-2002）IV类标准</w:t>
                  </w:r>
                </w:p>
              </w:tc>
            </w:tr>
          </w:tbl>
          <w:p>
            <w:pPr>
              <w:jc w:val="center"/>
              <w:rPr>
                <w:rFonts w:eastAsia="黑体"/>
                <w:b/>
                <w:bCs/>
                <w:color w:val="auto"/>
                <w:sz w:val="24"/>
                <w:highlight w:val="none"/>
              </w:rPr>
            </w:pPr>
          </w:p>
          <w:p>
            <w:pPr>
              <w:jc w:val="center"/>
              <w:rPr>
                <w:color w:val="auto"/>
                <w:highlight w:val="none"/>
              </w:rPr>
            </w:pPr>
          </w:p>
          <w:p>
            <w:pPr>
              <w:jc w:val="center"/>
              <w:rPr>
                <w:rFonts w:eastAsia="黑体"/>
                <w:b/>
                <w:bCs/>
                <w:color w:val="auto"/>
                <w:sz w:val="24"/>
                <w:highlight w:val="none"/>
              </w:rPr>
            </w:pPr>
            <w:r>
              <w:rPr>
                <w:color w:val="auto"/>
                <w:highlight w:val="none"/>
              </w:rPr>
              <w:drawing>
                <wp:inline distT="0" distB="0" distL="114300" distR="114300">
                  <wp:extent cx="5305425" cy="2981325"/>
                  <wp:effectExtent l="0" t="0" r="9525" b="9525"/>
                  <wp:docPr id="25" name="图片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5" name="图片 7"/>
                          <pic:cNvPicPr>
                            <a:picLocks noChangeAspect="1"/>
                          </pic:cNvPicPr>
                        </pic:nvPicPr>
                        <pic:blipFill>
                          <a:blip r:embed="rId16"/>
                          <a:stretch>
                            <a:fillRect/>
                          </a:stretch>
                        </pic:blipFill>
                        <pic:spPr>
                          <a:xfrm>
                            <a:off x="0" y="0"/>
                            <a:ext cx="5305425" cy="2981325"/>
                          </a:xfrm>
                          <a:prstGeom prst="rect">
                            <a:avLst/>
                          </a:prstGeom>
                          <a:noFill/>
                          <a:ln>
                            <a:noFill/>
                          </a:ln>
                        </pic:spPr>
                      </pic:pic>
                    </a:graphicData>
                  </a:graphic>
                </wp:inline>
              </w:drawing>
            </w:r>
          </w:p>
          <w:p>
            <w:pPr>
              <w:pStyle w:val="2"/>
              <w:keepNext w:val="0"/>
              <w:keepLines w:val="0"/>
              <w:pageBreakBefore w:val="0"/>
              <w:widowControl w:val="0"/>
              <w:kinsoku/>
              <w:wordWrap/>
              <w:overflowPunct/>
              <w:topLinePunct w:val="0"/>
              <w:autoSpaceDE w:val="0"/>
              <w:autoSpaceDN w:val="0"/>
              <w:bidi w:val="0"/>
              <w:adjustRightInd/>
              <w:snapToGrid/>
              <w:spacing w:line="360" w:lineRule="auto"/>
              <w:jc w:val="center"/>
              <w:textAlignment w:val="auto"/>
              <w:rPr>
                <w:rFonts w:hint="eastAsia" w:ascii="Times New Roman" w:hAnsi="Times New Roman" w:eastAsia="宋体" w:cs="Times New Roman"/>
                <w:b/>
                <w:bCs/>
                <w:color w:val="auto"/>
                <w:kern w:val="2"/>
                <w:sz w:val="24"/>
                <w:szCs w:val="24"/>
                <w:highlight w:val="none"/>
                <w:lang w:val="en-US" w:eastAsia="zh-CN" w:bidi="ar-SA"/>
              </w:rPr>
            </w:pPr>
            <w:r>
              <w:rPr>
                <w:rFonts w:hint="eastAsia" w:ascii="Times New Roman" w:hAnsi="Times New Roman" w:eastAsia="宋体" w:cs="Times New Roman"/>
                <w:b/>
                <w:bCs/>
                <w:color w:val="auto"/>
                <w:kern w:val="2"/>
                <w:sz w:val="24"/>
                <w:szCs w:val="24"/>
                <w:highlight w:val="none"/>
                <w:lang w:val="en-US" w:eastAsia="zh-CN" w:bidi="ar-SA"/>
              </w:rPr>
              <w:t>图3-3  环境敏感目标同德村</w:t>
            </w:r>
          </w:p>
          <w:p>
            <w:pPr>
              <w:pStyle w:val="24"/>
              <w:ind w:firstLine="0" w:firstLineChars="0"/>
              <w:rPr>
                <w:rFonts w:ascii="宋体" w:hAnsi="宋体" w:cs="宋体"/>
                <w:color w:val="auto"/>
                <w:sz w:val="21"/>
                <w:szCs w:val="21"/>
                <w:highlight w:val="none"/>
              </w:rPr>
            </w:pPr>
            <w:r>
              <w:rPr>
                <w:rFonts w:ascii="宋体" w:hAnsi="宋体" w:cs="宋体"/>
                <w:color w:val="auto"/>
                <w:sz w:val="21"/>
                <w:szCs w:val="21"/>
                <w:highlight w:val="none"/>
              </w:rPr>
              <w:drawing>
                <wp:inline distT="0" distB="0" distL="114300" distR="114300">
                  <wp:extent cx="5314950" cy="3886200"/>
                  <wp:effectExtent l="0" t="0" r="0" b="0"/>
                  <wp:docPr id="26" name="图片 8" descr="保护目标位置关系"/>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6" name="图片 8" descr="保护目标位置关系"/>
                          <pic:cNvPicPr>
                            <a:picLocks noChangeAspect="1"/>
                          </pic:cNvPicPr>
                        </pic:nvPicPr>
                        <pic:blipFill>
                          <a:blip r:embed="rId17"/>
                          <a:stretch>
                            <a:fillRect/>
                          </a:stretch>
                        </pic:blipFill>
                        <pic:spPr>
                          <a:xfrm>
                            <a:off x="0" y="0"/>
                            <a:ext cx="5314950" cy="3886200"/>
                          </a:xfrm>
                          <a:prstGeom prst="rect">
                            <a:avLst/>
                          </a:prstGeom>
                          <a:noFill/>
                          <a:ln>
                            <a:noFill/>
                          </a:ln>
                        </pic:spPr>
                      </pic:pic>
                    </a:graphicData>
                  </a:graphic>
                </wp:inline>
              </w:drawing>
            </w:r>
          </w:p>
          <w:p>
            <w:pPr>
              <w:pStyle w:val="2"/>
              <w:keepNext w:val="0"/>
              <w:keepLines w:val="0"/>
              <w:pageBreakBefore w:val="0"/>
              <w:widowControl w:val="0"/>
              <w:kinsoku/>
              <w:wordWrap/>
              <w:overflowPunct/>
              <w:topLinePunct w:val="0"/>
              <w:autoSpaceDE w:val="0"/>
              <w:autoSpaceDN w:val="0"/>
              <w:bidi w:val="0"/>
              <w:adjustRightInd/>
              <w:snapToGrid/>
              <w:spacing w:line="360" w:lineRule="auto"/>
              <w:jc w:val="center"/>
              <w:textAlignment w:val="auto"/>
              <w:rPr>
                <w:rFonts w:hint="eastAsia" w:ascii="Times New Roman" w:hAnsi="Times New Roman" w:eastAsia="宋体" w:cs="Times New Roman"/>
                <w:b/>
                <w:bCs/>
                <w:color w:val="auto"/>
                <w:kern w:val="2"/>
                <w:sz w:val="24"/>
                <w:szCs w:val="24"/>
                <w:highlight w:val="none"/>
                <w:lang w:val="en-US" w:eastAsia="zh-CN" w:bidi="ar-SA"/>
              </w:rPr>
            </w:pPr>
            <w:r>
              <w:rPr>
                <w:rFonts w:hint="eastAsia" w:ascii="Times New Roman" w:hAnsi="Times New Roman" w:eastAsia="宋体" w:cs="Times New Roman"/>
                <w:b/>
                <w:bCs/>
                <w:color w:val="auto"/>
                <w:kern w:val="2"/>
                <w:sz w:val="24"/>
                <w:szCs w:val="24"/>
                <w:highlight w:val="none"/>
                <w:lang w:val="en-US" w:eastAsia="zh-CN" w:bidi="ar-SA"/>
              </w:rPr>
              <w:t>图3-4  项目与环境敏感目标位置关系</w:t>
            </w:r>
          </w:p>
          <w:p>
            <w:pPr>
              <w:rPr>
                <w:color w:val="auto"/>
                <w:highlight w:val="none"/>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720" w:hRule="atLeast"/>
          <w:jc w:val="center"/>
        </w:trPr>
        <w:tc>
          <w:tcPr>
            <w:tcW w:w="599" w:type="dxa"/>
            <w:tcMar>
              <w:top w:w="57" w:type="dxa"/>
              <w:left w:w="108" w:type="dxa"/>
              <w:bottom w:w="0" w:type="dxa"/>
              <w:right w:w="108" w:type="dxa"/>
            </w:tcMar>
            <w:vAlign w:val="center"/>
          </w:tcPr>
          <w:p>
            <w:pPr>
              <w:adjustRightInd w:val="0"/>
              <w:snapToGrid w:val="0"/>
              <w:jc w:val="center"/>
              <w:rPr>
                <w:color w:val="auto"/>
                <w:kern w:val="0"/>
                <w:sz w:val="24"/>
                <w:highlight w:val="none"/>
              </w:rPr>
            </w:pPr>
            <w:r>
              <w:rPr>
                <w:color w:val="auto"/>
                <w:kern w:val="0"/>
                <w:sz w:val="24"/>
                <w:highlight w:val="none"/>
              </w:rPr>
              <w:t>评价</w:t>
            </w:r>
          </w:p>
          <w:p>
            <w:pPr>
              <w:adjustRightInd w:val="0"/>
              <w:snapToGrid w:val="0"/>
              <w:jc w:val="center"/>
              <w:rPr>
                <w:color w:val="auto"/>
                <w:kern w:val="0"/>
                <w:szCs w:val="21"/>
                <w:highlight w:val="none"/>
              </w:rPr>
            </w:pPr>
            <w:r>
              <w:rPr>
                <w:color w:val="auto"/>
                <w:kern w:val="0"/>
                <w:sz w:val="24"/>
                <w:highlight w:val="none"/>
              </w:rPr>
              <w:t>标准</w:t>
            </w:r>
          </w:p>
        </w:tc>
        <w:tc>
          <w:tcPr>
            <w:tcW w:w="8579" w:type="dxa"/>
            <w:tcMar>
              <w:top w:w="57" w:type="dxa"/>
              <w:left w:w="108" w:type="dxa"/>
              <w:bottom w:w="0" w:type="dxa"/>
              <w:right w:w="108" w:type="dxa"/>
            </w:tcMar>
            <w:vAlign w:val="center"/>
          </w:tcPr>
          <w:p>
            <w:pPr>
              <w:spacing w:line="360" w:lineRule="auto"/>
              <w:rPr>
                <w:color w:val="auto"/>
                <w:sz w:val="24"/>
                <w:szCs w:val="24"/>
                <w:highlight w:val="none"/>
              </w:rPr>
            </w:pPr>
            <w:r>
              <w:rPr>
                <w:color w:val="auto"/>
                <w:sz w:val="24"/>
                <w:szCs w:val="24"/>
                <w:highlight w:val="none"/>
              </w:rPr>
              <w:t>1、环境质量标准</w:t>
            </w:r>
          </w:p>
          <w:p>
            <w:pPr>
              <w:spacing w:line="360" w:lineRule="auto"/>
              <w:ind w:firstLine="480" w:firstLineChars="200"/>
              <w:rPr>
                <w:color w:val="auto"/>
                <w:sz w:val="24"/>
                <w:szCs w:val="24"/>
                <w:highlight w:val="none"/>
              </w:rPr>
            </w:pPr>
            <w:r>
              <w:rPr>
                <w:color w:val="auto"/>
                <w:sz w:val="24"/>
                <w:szCs w:val="24"/>
                <w:highlight w:val="none"/>
              </w:rPr>
              <w:t>（1）声环境质量标准：</w:t>
            </w:r>
          </w:p>
          <w:p>
            <w:pPr>
              <w:spacing w:line="360" w:lineRule="auto"/>
              <w:ind w:firstLine="480" w:firstLineChars="200"/>
              <w:rPr>
                <w:color w:val="auto"/>
                <w:sz w:val="24"/>
                <w:szCs w:val="24"/>
                <w:highlight w:val="none"/>
              </w:rPr>
            </w:pPr>
            <w:r>
              <w:rPr>
                <w:rFonts w:hint="eastAsia"/>
                <w:color w:val="auto"/>
                <w:sz w:val="24"/>
                <w:szCs w:val="24"/>
                <w:highlight w:val="none"/>
              </w:rPr>
              <w:t>本项目</w:t>
            </w:r>
            <w:r>
              <w:rPr>
                <w:color w:val="auto"/>
                <w:sz w:val="24"/>
                <w:szCs w:val="24"/>
                <w:highlight w:val="none"/>
              </w:rPr>
              <w:t>声环境执行《声环境质量标准》（GB3096-2008）</w:t>
            </w:r>
            <w:r>
              <w:rPr>
                <w:rFonts w:hint="eastAsia"/>
                <w:color w:val="auto"/>
                <w:sz w:val="24"/>
                <w:szCs w:val="24"/>
                <w:highlight w:val="none"/>
              </w:rPr>
              <w:t>1</w:t>
            </w:r>
            <w:r>
              <w:rPr>
                <w:color w:val="auto"/>
                <w:sz w:val="24"/>
                <w:szCs w:val="24"/>
                <w:highlight w:val="none"/>
              </w:rPr>
              <w:t>类标准，具体见表</w:t>
            </w:r>
            <w:r>
              <w:rPr>
                <w:rFonts w:hint="eastAsia"/>
                <w:color w:val="auto"/>
                <w:sz w:val="24"/>
                <w:szCs w:val="24"/>
                <w:highlight w:val="none"/>
              </w:rPr>
              <w:t>3-</w:t>
            </w:r>
            <w:r>
              <w:rPr>
                <w:rFonts w:hint="eastAsia"/>
                <w:color w:val="auto"/>
                <w:sz w:val="24"/>
                <w:szCs w:val="24"/>
                <w:highlight w:val="none"/>
                <w:lang w:val="en-US" w:eastAsia="zh-CN"/>
              </w:rPr>
              <w:t>9</w:t>
            </w:r>
            <w:r>
              <w:rPr>
                <w:color w:val="auto"/>
                <w:sz w:val="24"/>
                <w:szCs w:val="24"/>
                <w:highlight w:val="none"/>
              </w:rPr>
              <w:t>。</w:t>
            </w:r>
          </w:p>
          <w:p>
            <w:pPr>
              <w:spacing w:line="240" w:lineRule="auto"/>
              <w:jc w:val="center"/>
              <w:rPr>
                <w:rFonts w:eastAsia="黑体"/>
                <w:b/>
                <w:color w:val="auto"/>
                <w:sz w:val="24"/>
                <w:highlight w:val="none"/>
              </w:rPr>
            </w:pPr>
            <w:r>
              <w:rPr>
                <w:rFonts w:eastAsia="黑体"/>
                <w:b/>
                <w:color w:val="auto"/>
                <w:sz w:val="24"/>
                <w:highlight w:val="none"/>
              </w:rPr>
              <w:t>表</w:t>
            </w:r>
            <w:r>
              <w:rPr>
                <w:rFonts w:hint="eastAsia" w:eastAsia="黑体"/>
                <w:b/>
                <w:color w:val="auto"/>
                <w:sz w:val="24"/>
                <w:highlight w:val="none"/>
              </w:rPr>
              <w:t>3</w:t>
            </w:r>
            <w:r>
              <w:rPr>
                <w:rFonts w:eastAsia="黑体"/>
                <w:b/>
                <w:color w:val="auto"/>
                <w:sz w:val="24"/>
                <w:highlight w:val="none"/>
              </w:rPr>
              <w:t>-</w:t>
            </w:r>
            <w:r>
              <w:rPr>
                <w:rFonts w:hint="eastAsia" w:eastAsia="黑体"/>
                <w:b/>
                <w:color w:val="auto"/>
                <w:sz w:val="24"/>
                <w:highlight w:val="none"/>
                <w:lang w:val="en-US" w:eastAsia="zh-CN"/>
              </w:rPr>
              <w:t>9</w:t>
            </w:r>
            <w:r>
              <w:rPr>
                <w:rFonts w:eastAsia="黑体"/>
                <w:b/>
                <w:color w:val="auto"/>
                <w:sz w:val="24"/>
                <w:highlight w:val="none"/>
              </w:rPr>
              <w:t xml:space="preserve">  </w:t>
            </w:r>
            <w:r>
              <w:rPr>
                <w:rFonts w:hint="eastAsia" w:eastAsia="黑体"/>
                <w:b/>
                <w:color w:val="auto"/>
                <w:sz w:val="24"/>
                <w:highlight w:val="none"/>
              </w:rPr>
              <w:t>本项目</w:t>
            </w:r>
            <w:r>
              <w:rPr>
                <w:rFonts w:eastAsia="黑体"/>
                <w:b/>
                <w:color w:val="auto"/>
                <w:sz w:val="24"/>
                <w:highlight w:val="none"/>
              </w:rPr>
              <w:t>执行的声环境质量标准</w:t>
            </w:r>
          </w:p>
          <w:tbl>
            <w:tblPr>
              <w:tblStyle w:val="25"/>
              <w:tblW w:w="8045" w:type="dxa"/>
              <w:jc w:val="center"/>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Layout w:type="fixed"/>
              <w:tblCellMar>
                <w:top w:w="0" w:type="dxa"/>
                <w:left w:w="108" w:type="dxa"/>
                <w:bottom w:w="0" w:type="dxa"/>
                <w:right w:w="108" w:type="dxa"/>
              </w:tblCellMar>
            </w:tblPr>
            <w:tblGrid>
              <w:gridCol w:w="1742"/>
              <w:gridCol w:w="2070"/>
              <w:gridCol w:w="2025"/>
              <w:gridCol w:w="2208"/>
            </w:tblGrid>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PrEx>
              <w:trPr>
                <w:trHeight w:val="23" w:hRule="atLeast"/>
                <w:jc w:val="center"/>
              </w:trPr>
              <w:tc>
                <w:tcPr>
                  <w:tcW w:w="1742" w:type="dxa"/>
                  <w:tcBorders>
                    <w:tl2br w:val="nil"/>
                    <w:tr2bl w:val="nil"/>
                  </w:tcBorders>
                  <w:vAlign w:val="center"/>
                </w:tcPr>
                <w:p>
                  <w:pPr>
                    <w:adjustRightInd w:val="0"/>
                    <w:snapToGrid w:val="0"/>
                    <w:jc w:val="center"/>
                    <w:rPr>
                      <w:color w:val="auto"/>
                      <w:highlight w:val="none"/>
                    </w:rPr>
                  </w:pPr>
                  <w:r>
                    <w:rPr>
                      <w:color w:val="auto"/>
                      <w:highlight w:val="none"/>
                    </w:rPr>
                    <w:t>污染物名称</w:t>
                  </w:r>
                </w:p>
              </w:tc>
              <w:tc>
                <w:tcPr>
                  <w:tcW w:w="2070" w:type="dxa"/>
                  <w:tcBorders>
                    <w:tl2br w:val="nil"/>
                    <w:tr2bl w:val="nil"/>
                  </w:tcBorders>
                  <w:vAlign w:val="center"/>
                </w:tcPr>
                <w:p>
                  <w:pPr>
                    <w:adjustRightInd w:val="0"/>
                    <w:snapToGrid w:val="0"/>
                    <w:jc w:val="center"/>
                    <w:rPr>
                      <w:color w:val="auto"/>
                      <w:highlight w:val="none"/>
                    </w:rPr>
                  </w:pPr>
                  <w:r>
                    <w:rPr>
                      <w:color w:val="auto"/>
                      <w:highlight w:val="none"/>
                    </w:rPr>
                    <w:t>类别</w:t>
                  </w:r>
                </w:p>
              </w:tc>
              <w:tc>
                <w:tcPr>
                  <w:tcW w:w="2025" w:type="dxa"/>
                  <w:tcBorders>
                    <w:tl2br w:val="nil"/>
                    <w:tr2bl w:val="nil"/>
                  </w:tcBorders>
                  <w:vAlign w:val="center"/>
                </w:tcPr>
                <w:p>
                  <w:pPr>
                    <w:adjustRightInd w:val="0"/>
                    <w:snapToGrid w:val="0"/>
                    <w:jc w:val="center"/>
                    <w:rPr>
                      <w:color w:val="auto"/>
                      <w:highlight w:val="none"/>
                    </w:rPr>
                  </w:pPr>
                  <w:r>
                    <w:rPr>
                      <w:color w:val="auto"/>
                      <w:highlight w:val="none"/>
                    </w:rPr>
                    <w:t>昼间</w:t>
                  </w:r>
                </w:p>
              </w:tc>
              <w:tc>
                <w:tcPr>
                  <w:tcW w:w="2208" w:type="dxa"/>
                  <w:tcBorders>
                    <w:tl2br w:val="nil"/>
                    <w:tr2bl w:val="nil"/>
                  </w:tcBorders>
                  <w:vAlign w:val="center"/>
                </w:tcPr>
                <w:p>
                  <w:pPr>
                    <w:adjustRightInd w:val="0"/>
                    <w:snapToGrid w:val="0"/>
                    <w:jc w:val="center"/>
                    <w:rPr>
                      <w:color w:val="auto"/>
                      <w:highlight w:val="none"/>
                    </w:rPr>
                  </w:pPr>
                  <w:r>
                    <w:rPr>
                      <w:color w:val="auto"/>
                      <w:highlight w:val="none"/>
                    </w:rPr>
                    <w:t>夜间</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742" w:type="dxa"/>
                  <w:tcBorders>
                    <w:tl2br w:val="nil"/>
                    <w:tr2bl w:val="nil"/>
                  </w:tcBorders>
                  <w:vAlign w:val="center"/>
                </w:tcPr>
                <w:p>
                  <w:pPr>
                    <w:jc w:val="center"/>
                    <w:rPr>
                      <w:color w:val="auto"/>
                      <w:highlight w:val="none"/>
                    </w:rPr>
                  </w:pPr>
                  <w:r>
                    <w:rPr>
                      <w:rFonts w:hint="eastAsia"/>
                      <w:color w:val="auto"/>
                      <w:highlight w:val="none"/>
                    </w:rPr>
                    <w:t>噪声</w:t>
                  </w:r>
                </w:p>
              </w:tc>
              <w:tc>
                <w:tcPr>
                  <w:tcW w:w="2070" w:type="dxa"/>
                  <w:tcBorders>
                    <w:tl2br w:val="nil"/>
                    <w:tr2bl w:val="nil"/>
                  </w:tcBorders>
                  <w:vAlign w:val="center"/>
                </w:tcPr>
                <w:p>
                  <w:pPr>
                    <w:adjustRightInd w:val="0"/>
                    <w:snapToGrid w:val="0"/>
                    <w:jc w:val="center"/>
                    <w:rPr>
                      <w:color w:val="auto"/>
                      <w:highlight w:val="none"/>
                    </w:rPr>
                  </w:pPr>
                  <w:r>
                    <w:rPr>
                      <w:rFonts w:hint="eastAsia"/>
                      <w:color w:val="auto"/>
                      <w:highlight w:val="none"/>
                    </w:rPr>
                    <w:t>1</w:t>
                  </w:r>
                  <w:r>
                    <w:rPr>
                      <w:color w:val="auto"/>
                      <w:highlight w:val="none"/>
                    </w:rPr>
                    <w:t>类</w:t>
                  </w:r>
                </w:p>
              </w:tc>
              <w:tc>
                <w:tcPr>
                  <w:tcW w:w="2025" w:type="dxa"/>
                  <w:tcBorders>
                    <w:tl2br w:val="nil"/>
                    <w:tr2bl w:val="nil"/>
                  </w:tcBorders>
                  <w:vAlign w:val="center"/>
                </w:tcPr>
                <w:p>
                  <w:pPr>
                    <w:adjustRightInd w:val="0"/>
                    <w:snapToGrid w:val="0"/>
                    <w:jc w:val="center"/>
                    <w:rPr>
                      <w:color w:val="auto"/>
                      <w:highlight w:val="none"/>
                    </w:rPr>
                  </w:pPr>
                  <w:r>
                    <w:rPr>
                      <w:rFonts w:hint="eastAsia"/>
                      <w:color w:val="auto"/>
                      <w:highlight w:val="none"/>
                    </w:rPr>
                    <w:t>55</w:t>
                  </w:r>
                  <w:r>
                    <w:rPr>
                      <w:color w:val="auto"/>
                      <w:highlight w:val="none"/>
                    </w:rPr>
                    <w:t>dB(A)</w:t>
                  </w:r>
                </w:p>
              </w:tc>
              <w:tc>
                <w:tcPr>
                  <w:tcW w:w="2208" w:type="dxa"/>
                  <w:tcBorders>
                    <w:tl2br w:val="nil"/>
                    <w:tr2bl w:val="nil"/>
                  </w:tcBorders>
                  <w:vAlign w:val="center"/>
                </w:tcPr>
                <w:p>
                  <w:pPr>
                    <w:adjustRightInd w:val="0"/>
                    <w:snapToGrid w:val="0"/>
                    <w:jc w:val="center"/>
                    <w:rPr>
                      <w:color w:val="auto"/>
                      <w:highlight w:val="none"/>
                    </w:rPr>
                  </w:pPr>
                  <w:r>
                    <w:rPr>
                      <w:rFonts w:hint="eastAsia"/>
                      <w:color w:val="auto"/>
                      <w:highlight w:val="none"/>
                    </w:rPr>
                    <w:t>45</w:t>
                  </w:r>
                  <w:r>
                    <w:rPr>
                      <w:color w:val="auto"/>
                      <w:highlight w:val="none"/>
                    </w:rPr>
                    <w:t>dB(A)</w:t>
                  </w:r>
                </w:p>
              </w:tc>
            </w:tr>
          </w:tbl>
          <w:p>
            <w:pPr>
              <w:pStyle w:val="11"/>
              <w:keepNext w:val="0"/>
              <w:keepLines w:val="0"/>
              <w:pageBreakBefore w:val="0"/>
              <w:widowControl w:val="0"/>
              <w:kinsoku/>
              <w:wordWrap/>
              <w:overflowPunct/>
              <w:topLinePunct w:val="0"/>
              <w:autoSpaceDE w:val="0"/>
              <w:autoSpaceDN w:val="0"/>
              <w:bidi w:val="0"/>
              <w:adjustRightInd/>
              <w:snapToGrid/>
              <w:spacing w:before="0" w:after="0" w:line="360" w:lineRule="auto"/>
              <w:ind w:right="0" w:firstLine="480" w:firstLineChars="200"/>
              <w:jc w:val="both"/>
              <w:textAlignment w:val="auto"/>
              <w:rPr>
                <w:rFonts w:hint="eastAsia"/>
                <w:color w:val="auto"/>
                <w:sz w:val="24"/>
                <w:highlight w:val="none"/>
              </w:rPr>
            </w:pPr>
            <w:r>
              <w:rPr>
                <w:color w:val="auto"/>
                <w:sz w:val="24"/>
                <w:szCs w:val="24"/>
                <w:highlight w:val="none"/>
              </w:rPr>
              <w:t>（2）环境空气质量执行《环境空气质量标准》（GB3095-2012）</w:t>
            </w:r>
            <w:r>
              <w:rPr>
                <w:rFonts w:hint="eastAsia"/>
                <w:color w:val="auto"/>
                <w:sz w:val="24"/>
                <w:szCs w:val="24"/>
                <w:highlight w:val="none"/>
              </w:rPr>
              <w:t>及修改单中</w:t>
            </w:r>
            <w:r>
              <w:rPr>
                <w:color w:val="auto"/>
                <w:sz w:val="24"/>
                <w:szCs w:val="24"/>
                <w:highlight w:val="none"/>
              </w:rPr>
              <w:t>二级标准</w:t>
            </w:r>
            <w:r>
              <w:rPr>
                <w:rFonts w:hint="eastAsia" w:ascii="Times New Roman" w:hAnsi="Times New Roman" w:cs="Times New Roman"/>
                <w:color w:val="auto"/>
                <w:sz w:val="24"/>
                <w:highlight w:val="none"/>
                <w:lang w:val="en-US" w:eastAsia="zh-CN"/>
              </w:rPr>
              <w:t>，</w:t>
            </w:r>
            <w:r>
              <w:rPr>
                <w:rFonts w:ascii="宋体" w:hAnsi="宋体" w:eastAsia="宋体" w:cs="宋体"/>
                <w:snapToGrid w:val="0"/>
                <w:color w:val="auto"/>
                <w:kern w:val="0"/>
                <w:sz w:val="24"/>
                <w:szCs w:val="24"/>
                <w:highlight w:val="none"/>
                <w:lang w:val="zh-CN" w:bidi="zh-CN"/>
              </w:rPr>
              <w:t>具体标准值见表</w:t>
            </w:r>
            <w:r>
              <w:rPr>
                <w:rFonts w:hint="eastAsia" w:ascii="Times New Roman" w:hAnsi="Times New Roman" w:eastAsia="Times New Roman" w:cs="宋体"/>
                <w:snapToGrid w:val="0"/>
                <w:color w:val="auto"/>
                <w:kern w:val="0"/>
                <w:sz w:val="24"/>
                <w:szCs w:val="24"/>
                <w:highlight w:val="none"/>
                <w:lang w:val="en-US" w:bidi="zh-CN"/>
              </w:rPr>
              <w:t>3-7</w:t>
            </w:r>
            <w:r>
              <w:rPr>
                <w:rFonts w:hint="eastAsia"/>
                <w:color w:val="auto"/>
                <w:sz w:val="24"/>
                <w:highlight w:val="none"/>
              </w:rPr>
              <w:t>；</w:t>
            </w:r>
          </w:p>
          <w:p>
            <w:pPr>
              <w:keepNext w:val="0"/>
              <w:keepLines w:val="0"/>
              <w:pageBreakBefore w:val="0"/>
              <w:widowControl w:val="0"/>
              <w:tabs>
                <w:tab w:val="left" w:pos="3971"/>
                <w:tab w:val="left" w:pos="6940"/>
              </w:tabs>
              <w:kinsoku/>
              <w:wordWrap/>
              <w:overflowPunct/>
              <w:topLinePunct w:val="0"/>
              <w:autoSpaceDE/>
              <w:autoSpaceDN/>
              <w:bidi w:val="0"/>
              <w:adjustRightInd/>
              <w:snapToGrid/>
              <w:ind w:left="0" w:leftChars="0" w:firstLine="1715" w:firstLineChars="712"/>
              <w:jc w:val="center"/>
              <w:textAlignment w:val="auto"/>
              <w:rPr>
                <w:rFonts w:ascii="Times New Roman" w:hAnsi="Times New Roman" w:eastAsia="Times New Roman"/>
                <w:b/>
                <w:snapToGrid w:val="0"/>
                <w:color w:val="auto"/>
                <w:sz w:val="21"/>
                <w:highlight w:val="none"/>
              </w:rPr>
            </w:pPr>
            <w:r>
              <w:rPr>
                <w:rFonts w:hint="default" w:ascii="Times New Roman" w:hAnsi="Times New Roman" w:eastAsia="黑体" w:cs="Times New Roman"/>
                <w:b/>
                <w:bCs/>
                <w:color w:val="auto"/>
                <w:sz w:val="24"/>
                <w:highlight w:val="none"/>
                <w:lang w:val="zh-CN"/>
              </w:rPr>
              <w:t>表</w:t>
            </w:r>
            <w:r>
              <w:rPr>
                <w:rFonts w:hint="default" w:ascii="Times New Roman" w:hAnsi="Times New Roman" w:eastAsia="黑体" w:cs="Times New Roman"/>
                <w:b/>
                <w:bCs/>
                <w:color w:val="auto"/>
                <w:sz w:val="24"/>
                <w:highlight w:val="none"/>
                <w:lang w:val="en-US" w:eastAsia="zh-CN"/>
              </w:rPr>
              <w:t>3-7</w:t>
            </w:r>
            <w:r>
              <w:rPr>
                <w:rFonts w:hint="default" w:ascii="Times New Roman" w:hAnsi="Times New Roman" w:eastAsia="黑体" w:cs="Times New Roman"/>
                <w:b/>
                <w:bCs/>
                <w:color w:val="auto"/>
                <w:sz w:val="24"/>
                <w:highlight w:val="none"/>
                <w:lang w:val="zh-CN"/>
              </w:rPr>
              <w:t xml:space="preserve">  环境空气质量二级标准限值</w:t>
            </w:r>
            <w:r>
              <w:rPr>
                <w:b/>
                <w:snapToGrid w:val="0"/>
                <w:color w:val="auto"/>
                <w:sz w:val="21"/>
                <w:highlight w:val="none"/>
              </w:rPr>
              <w:tab/>
            </w:r>
            <w:r>
              <w:rPr>
                <w:b/>
                <w:snapToGrid w:val="0"/>
                <w:color w:val="auto"/>
                <w:sz w:val="21"/>
                <w:highlight w:val="none"/>
              </w:rPr>
              <w:t>单位：</w:t>
            </w:r>
            <w:r>
              <w:rPr>
                <w:rFonts w:ascii="Times New Roman" w:hAnsi="Times New Roman" w:eastAsia="Times New Roman"/>
                <w:b/>
                <w:snapToGrid w:val="0"/>
                <w:color w:val="auto"/>
                <w:sz w:val="21"/>
                <w:highlight w:val="none"/>
              </w:rPr>
              <w:t>μg/m</w:t>
            </w:r>
            <w:r>
              <w:rPr>
                <w:rFonts w:ascii="Times New Roman" w:hAnsi="Times New Roman" w:eastAsia="Times New Roman"/>
                <w:b/>
                <w:snapToGrid w:val="0"/>
                <w:color w:val="auto"/>
                <w:sz w:val="21"/>
                <w:highlight w:val="none"/>
                <w:vertAlign w:val="superscript"/>
              </w:rPr>
              <w:t>3</w:t>
            </w:r>
          </w:p>
          <w:tbl>
            <w:tblPr>
              <w:tblStyle w:val="25"/>
              <w:tblW w:w="4622" w:type="pct"/>
              <w:jc w:val="center"/>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Layout w:type="fixed"/>
              <w:tblCellMar>
                <w:top w:w="0" w:type="dxa"/>
                <w:left w:w="0" w:type="dxa"/>
                <w:bottom w:w="0" w:type="dxa"/>
                <w:right w:w="0" w:type="dxa"/>
              </w:tblCellMar>
            </w:tblPr>
            <w:tblGrid>
              <w:gridCol w:w="1283"/>
              <w:gridCol w:w="540"/>
              <w:gridCol w:w="574"/>
              <w:gridCol w:w="1442"/>
              <w:gridCol w:w="2556"/>
              <w:gridCol w:w="639"/>
              <w:gridCol w:w="670"/>
            </w:tblGrid>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272" w:hRule="atLeast"/>
                <w:jc w:val="center"/>
              </w:trPr>
              <w:tc>
                <w:tcPr>
                  <w:tcW w:w="832" w:type="pct"/>
                  <w:tcBorders>
                    <w:tl2br w:val="nil"/>
                    <w:tr2bl w:val="nil"/>
                  </w:tcBorders>
                  <w:tcMar>
                    <w:left w:w="28" w:type="dxa"/>
                    <w:right w:w="28" w:type="dxa"/>
                  </w:tcMar>
                  <w:vAlign w:val="center"/>
                </w:tcPr>
                <w:p>
                  <w:pPr>
                    <w:pStyle w:val="68"/>
                    <w:spacing w:line="240" w:lineRule="atLeast"/>
                    <w:jc w:val="center"/>
                    <w:rPr>
                      <w:b/>
                      <w:snapToGrid w:val="0"/>
                      <w:color w:val="auto"/>
                      <w:sz w:val="21"/>
                      <w:highlight w:val="none"/>
                    </w:rPr>
                  </w:pPr>
                  <w:r>
                    <w:rPr>
                      <w:b/>
                      <w:snapToGrid w:val="0"/>
                      <w:color w:val="auto"/>
                      <w:sz w:val="21"/>
                      <w:highlight w:val="none"/>
                    </w:rPr>
                    <w:t>指标名称</w:t>
                  </w:r>
                </w:p>
              </w:tc>
              <w:tc>
                <w:tcPr>
                  <w:tcW w:w="350" w:type="pct"/>
                  <w:tcBorders>
                    <w:tl2br w:val="nil"/>
                    <w:tr2bl w:val="nil"/>
                  </w:tcBorders>
                  <w:tcMar>
                    <w:left w:w="28" w:type="dxa"/>
                    <w:right w:w="28" w:type="dxa"/>
                  </w:tcMar>
                  <w:vAlign w:val="center"/>
                </w:tcPr>
                <w:p>
                  <w:pPr>
                    <w:pStyle w:val="68"/>
                    <w:spacing w:line="240" w:lineRule="atLeast"/>
                    <w:jc w:val="center"/>
                    <w:rPr>
                      <w:rFonts w:ascii="Times New Roman"/>
                      <w:b/>
                      <w:snapToGrid w:val="0"/>
                      <w:color w:val="auto"/>
                      <w:sz w:val="21"/>
                      <w:highlight w:val="none"/>
                    </w:rPr>
                  </w:pPr>
                  <w:r>
                    <w:rPr>
                      <w:rFonts w:ascii="Times New Roman"/>
                      <w:b/>
                      <w:snapToGrid w:val="0"/>
                      <w:color w:val="auto"/>
                      <w:sz w:val="21"/>
                      <w:highlight w:val="none"/>
                    </w:rPr>
                    <w:t>SO</w:t>
                  </w:r>
                  <w:r>
                    <w:rPr>
                      <w:rFonts w:ascii="Times New Roman"/>
                      <w:b/>
                      <w:snapToGrid w:val="0"/>
                      <w:color w:val="auto"/>
                      <w:sz w:val="21"/>
                      <w:highlight w:val="none"/>
                      <w:vertAlign w:val="subscript"/>
                    </w:rPr>
                    <w:t>2</w:t>
                  </w:r>
                </w:p>
              </w:tc>
              <w:tc>
                <w:tcPr>
                  <w:tcW w:w="372" w:type="pct"/>
                  <w:tcBorders>
                    <w:tl2br w:val="nil"/>
                    <w:tr2bl w:val="nil"/>
                  </w:tcBorders>
                  <w:tcMar>
                    <w:left w:w="28" w:type="dxa"/>
                    <w:right w:w="28" w:type="dxa"/>
                  </w:tcMar>
                  <w:vAlign w:val="center"/>
                </w:tcPr>
                <w:p>
                  <w:pPr>
                    <w:pStyle w:val="68"/>
                    <w:spacing w:line="240" w:lineRule="atLeast"/>
                    <w:jc w:val="center"/>
                    <w:rPr>
                      <w:rFonts w:ascii="Times New Roman"/>
                      <w:b/>
                      <w:snapToGrid w:val="0"/>
                      <w:color w:val="auto"/>
                      <w:sz w:val="21"/>
                      <w:highlight w:val="none"/>
                    </w:rPr>
                  </w:pPr>
                  <w:r>
                    <w:rPr>
                      <w:rFonts w:ascii="Times New Roman"/>
                      <w:b/>
                      <w:snapToGrid w:val="0"/>
                      <w:color w:val="auto"/>
                      <w:sz w:val="21"/>
                      <w:highlight w:val="none"/>
                    </w:rPr>
                    <w:t>NO</w:t>
                  </w:r>
                  <w:r>
                    <w:rPr>
                      <w:rFonts w:ascii="Times New Roman"/>
                      <w:b/>
                      <w:snapToGrid w:val="0"/>
                      <w:color w:val="auto"/>
                      <w:sz w:val="21"/>
                      <w:highlight w:val="none"/>
                      <w:vertAlign w:val="subscript"/>
                    </w:rPr>
                    <w:t>2</w:t>
                  </w:r>
                </w:p>
              </w:tc>
              <w:tc>
                <w:tcPr>
                  <w:tcW w:w="935" w:type="pct"/>
                  <w:tcBorders>
                    <w:tl2br w:val="nil"/>
                    <w:tr2bl w:val="nil"/>
                  </w:tcBorders>
                  <w:tcMar>
                    <w:left w:w="28" w:type="dxa"/>
                    <w:right w:w="28" w:type="dxa"/>
                  </w:tcMar>
                  <w:vAlign w:val="center"/>
                </w:tcPr>
                <w:p>
                  <w:pPr>
                    <w:pStyle w:val="68"/>
                    <w:spacing w:line="240" w:lineRule="atLeast"/>
                    <w:jc w:val="center"/>
                    <w:rPr>
                      <w:b/>
                      <w:snapToGrid w:val="0"/>
                      <w:color w:val="auto"/>
                      <w:sz w:val="21"/>
                      <w:highlight w:val="none"/>
                    </w:rPr>
                  </w:pPr>
                  <w:r>
                    <w:rPr>
                      <w:rFonts w:ascii="Times New Roman" w:eastAsia="Times New Roman"/>
                      <w:b/>
                      <w:snapToGrid w:val="0"/>
                      <w:color w:val="auto"/>
                      <w:sz w:val="21"/>
                      <w:highlight w:val="none"/>
                    </w:rPr>
                    <w:t>CO</w:t>
                  </w:r>
                  <w:r>
                    <w:rPr>
                      <w:b/>
                      <w:snapToGrid w:val="0"/>
                      <w:color w:val="auto"/>
                      <w:sz w:val="21"/>
                      <w:highlight w:val="none"/>
                    </w:rPr>
                    <w:t>（</w:t>
                  </w:r>
                  <w:r>
                    <w:rPr>
                      <w:rFonts w:ascii="Times New Roman" w:eastAsia="Times New Roman"/>
                      <w:b/>
                      <w:snapToGrid w:val="0"/>
                      <w:color w:val="auto"/>
                      <w:sz w:val="21"/>
                      <w:highlight w:val="none"/>
                    </w:rPr>
                    <w:t>mg/m</w:t>
                  </w:r>
                  <w:r>
                    <w:rPr>
                      <w:rFonts w:ascii="Times New Roman" w:eastAsia="Times New Roman"/>
                      <w:b/>
                      <w:snapToGrid w:val="0"/>
                      <w:color w:val="auto"/>
                      <w:sz w:val="21"/>
                      <w:highlight w:val="none"/>
                      <w:vertAlign w:val="superscript"/>
                    </w:rPr>
                    <w:t>3</w:t>
                  </w:r>
                  <w:r>
                    <w:rPr>
                      <w:b/>
                      <w:snapToGrid w:val="0"/>
                      <w:color w:val="auto"/>
                      <w:sz w:val="21"/>
                      <w:highlight w:val="none"/>
                    </w:rPr>
                    <w:t>）</w:t>
                  </w:r>
                </w:p>
              </w:tc>
              <w:tc>
                <w:tcPr>
                  <w:tcW w:w="1658" w:type="pct"/>
                  <w:tcBorders>
                    <w:tl2br w:val="nil"/>
                    <w:tr2bl w:val="nil"/>
                  </w:tcBorders>
                  <w:tcMar>
                    <w:left w:w="28" w:type="dxa"/>
                    <w:right w:w="28" w:type="dxa"/>
                  </w:tcMar>
                  <w:vAlign w:val="center"/>
                </w:tcPr>
                <w:p>
                  <w:pPr>
                    <w:pStyle w:val="68"/>
                    <w:spacing w:line="240" w:lineRule="atLeast"/>
                    <w:jc w:val="center"/>
                    <w:rPr>
                      <w:rFonts w:ascii="Times New Roman"/>
                      <w:b/>
                      <w:snapToGrid w:val="0"/>
                      <w:color w:val="auto"/>
                      <w:sz w:val="21"/>
                      <w:highlight w:val="none"/>
                    </w:rPr>
                  </w:pPr>
                  <w:r>
                    <w:rPr>
                      <w:rFonts w:ascii="Times New Roman"/>
                      <w:b/>
                      <w:snapToGrid w:val="0"/>
                      <w:color w:val="auto"/>
                      <w:sz w:val="21"/>
                      <w:highlight w:val="none"/>
                    </w:rPr>
                    <w:t>O</w:t>
                  </w:r>
                  <w:r>
                    <w:rPr>
                      <w:rFonts w:ascii="Times New Roman"/>
                      <w:b/>
                      <w:snapToGrid w:val="0"/>
                      <w:color w:val="auto"/>
                      <w:sz w:val="21"/>
                      <w:highlight w:val="none"/>
                      <w:vertAlign w:val="subscript"/>
                    </w:rPr>
                    <w:t>3</w:t>
                  </w:r>
                </w:p>
              </w:tc>
              <w:tc>
                <w:tcPr>
                  <w:tcW w:w="414" w:type="pct"/>
                  <w:tcBorders>
                    <w:tl2br w:val="nil"/>
                    <w:tr2bl w:val="nil"/>
                  </w:tcBorders>
                  <w:tcMar>
                    <w:left w:w="28" w:type="dxa"/>
                    <w:right w:w="28" w:type="dxa"/>
                  </w:tcMar>
                  <w:vAlign w:val="center"/>
                </w:tcPr>
                <w:p>
                  <w:pPr>
                    <w:pStyle w:val="68"/>
                    <w:spacing w:line="240" w:lineRule="atLeast"/>
                    <w:jc w:val="center"/>
                    <w:rPr>
                      <w:rFonts w:ascii="Times New Roman"/>
                      <w:b/>
                      <w:snapToGrid w:val="0"/>
                      <w:color w:val="auto"/>
                      <w:sz w:val="21"/>
                      <w:highlight w:val="none"/>
                    </w:rPr>
                  </w:pPr>
                  <w:r>
                    <w:rPr>
                      <w:rFonts w:ascii="Times New Roman"/>
                      <w:b/>
                      <w:snapToGrid w:val="0"/>
                      <w:color w:val="auto"/>
                      <w:sz w:val="21"/>
                      <w:highlight w:val="none"/>
                    </w:rPr>
                    <w:t>PM</w:t>
                  </w:r>
                  <w:r>
                    <w:rPr>
                      <w:rFonts w:ascii="Times New Roman"/>
                      <w:b/>
                      <w:snapToGrid w:val="0"/>
                      <w:color w:val="auto"/>
                      <w:sz w:val="21"/>
                      <w:highlight w:val="none"/>
                      <w:vertAlign w:val="subscript"/>
                    </w:rPr>
                    <w:t>10</w:t>
                  </w:r>
                </w:p>
              </w:tc>
              <w:tc>
                <w:tcPr>
                  <w:tcW w:w="435" w:type="pct"/>
                  <w:tcBorders>
                    <w:tl2br w:val="nil"/>
                    <w:tr2bl w:val="nil"/>
                  </w:tcBorders>
                  <w:tcMar>
                    <w:left w:w="28" w:type="dxa"/>
                    <w:right w:w="28" w:type="dxa"/>
                  </w:tcMar>
                  <w:vAlign w:val="center"/>
                </w:tcPr>
                <w:p>
                  <w:pPr>
                    <w:pStyle w:val="68"/>
                    <w:spacing w:line="240" w:lineRule="atLeast"/>
                    <w:jc w:val="center"/>
                    <w:rPr>
                      <w:rFonts w:ascii="Times New Roman"/>
                      <w:b/>
                      <w:snapToGrid w:val="0"/>
                      <w:color w:val="auto"/>
                      <w:sz w:val="14"/>
                      <w:highlight w:val="none"/>
                    </w:rPr>
                  </w:pPr>
                  <w:r>
                    <w:rPr>
                      <w:rFonts w:ascii="Times New Roman"/>
                      <w:b/>
                      <w:snapToGrid w:val="0"/>
                      <w:color w:val="auto"/>
                      <w:sz w:val="21"/>
                      <w:highlight w:val="none"/>
                    </w:rPr>
                    <w:t>PM</w:t>
                  </w:r>
                  <w:r>
                    <w:rPr>
                      <w:rFonts w:ascii="Times New Roman"/>
                      <w:b/>
                      <w:snapToGrid w:val="0"/>
                      <w:color w:val="auto"/>
                      <w:sz w:val="14"/>
                      <w:highlight w:val="none"/>
                    </w:rPr>
                    <w:t>2.5</w:t>
                  </w: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272" w:hRule="atLeast"/>
                <w:jc w:val="center"/>
              </w:trPr>
              <w:tc>
                <w:tcPr>
                  <w:tcW w:w="832" w:type="pct"/>
                  <w:tcBorders>
                    <w:tl2br w:val="nil"/>
                    <w:tr2bl w:val="nil"/>
                  </w:tcBorders>
                  <w:tcMar>
                    <w:left w:w="28" w:type="dxa"/>
                    <w:right w:w="28" w:type="dxa"/>
                  </w:tcMar>
                  <w:vAlign w:val="center"/>
                </w:tcPr>
                <w:p>
                  <w:pPr>
                    <w:pStyle w:val="68"/>
                    <w:spacing w:line="240" w:lineRule="atLeast"/>
                    <w:jc w:val="center"/>
                    <w:rPr>
                      <w:snapToGrid w:val="0"/>
                      <w:color w:val="auto"/>
                      <w:sz w:val="21"/>
                      <w:highlight w:val="none"/>
                    </w:rPr>
                  </w:pPr>
                  <w:r>
                    <w:rPr>
                      <w:snapToGrid w:val="0"/>
                      <w:color w:val="auto"/>
                      <w:sz w:val="21"/>
                      <w:highlight w:val="none"/>
                    </w:rPr>
                    <w:t>年平均</w:t>
                  </w:r>
                </w:p>
              </w:tc>
              <w:tc>
                <w:tcPr>
                  <w:tcW w:w="350" w:type="pct"/>
                  <w:tcBorders>
                    <w:tl2br w:val="nil"/>
                    <w:tr2bl w:val="nil"/>
                  </w:tcBorders>
                  <w:tcMar>
                    <w:left w:w="28" w:type="dxa"/>
                    <w:right w:w="28" w:type="dxa"/>
                  </w:tcMar>
                  <w:vAlign w:val="center"/>
                </w:tcPr>
                <w:p>
                  <w:pPr>
                    <w:pStyle w:val="68"/>
                    <w:spacing w:line="240" w:lineRule="atLeast"/>
                    <w:jc w:val="center"/>
                    <w:rPr>
                      <w:rFonts w:ascii="Times New Roman"/>
                      <w:snapToGrid w:val="0"/>
                      <w:color w:val="auto"/>
                      <w:sz w:val="21"/>
                      <w:highlight w:val="none"/>
                    </w:rPr>
                  </w:pPr>
                  <w:r>
                    <w:rPr>
                      <w:rFonts w:ascii="Times New Roman"/>
                      <w:snapToGrid w:val="0"/>
                      <w:color w:val="auto"/>
                      <w:sz w:val="21"/>
                      <w:highlight w:val="none"/>
                    </w:rPr>
                    <w:t>60</w:t>
                  </w:r>
                </w:p>
              </w:tc>
              <w:tc>
                <w:tcPr>
                  <w:tcW w:w="372" w:type="pct"/>
                  <w:tcBorders>
                    <w:tl2br w:val="nil"/>
                    <w:tr2bl w:val="nil"/>
                  </w:tcBorders>
                  <w:tcMar>
                    <w:left w:w="28" w:type="dxa"/>
                    <w:right w:w="28" w:type="dxa"/>
                  </w:tcMar>
                  <w:vAlign w:val="center"/>
                </w:tcPr>
                <w:p>
                  <w:pPr>
                    <w:pStyle w:val="68"/>
                    <w:spacing w:line="240" w:lineRule="atLeast"/>
                    <w:jc w:val="center"/>
                    <w:rPr>
                      <w:rFonts w:ascii="Times New Roman"/>
                      <w:snapToGrid w:val="0"/>
                      <w:color w:val="auto"/>
                      <w:sz w:val="21"/>
                      <w:highlight w:val="none"/>
                    </w:rPr>
                  </w:pPr>
                  <w:r>
                    <w:rPr>
                      <w:rFonts w:ascii="Times New Roman"/>
                      <w:snapToGrid w:val="0"/>
                      <w:color w:val="auto"/>
                      <w:sz w:val="21"/>
                      <w:highlight w:val="none"/>
                    </w:rPr>
                    <w:t>40</w:t>
                  </w:r>
                </w:p>
              </w:tc>
              <w:tc>
                <w:tcPr>
                  <w:tcW w:w="935" w:type="pct"/>
                  <w:tcBorders>
                    <w:tl2br w:val="nil"/>
                    <w:tr2bl w:val="nil"/>
                  </w:tcBorders>
                  <w:tcMar>
                    <w:left w:w="28" w:type="dxa"/>
                    <w:right w:w="28" w:type="dxa"/>
                  </w:tcMar>
                  <w:vAlign w:val="center"/>
                </w:tcPr>
                <w:p>
                  <w:pPr>
                    <w:pStyle w:val="68"/>
                    <w:spacing w:line="240" w:lineRule="atLeast"/>
                    <w:jc w:val="center"/>
                    <w:rPr>
                      <w:rFonts w:ascii="Times New Roman"/>
                      <w:snapToGrid w:val="0"/>
                      <w:color w:val="auto"/>
                      <w:sz w:val="21"/>
                      <w:highlight w:val="none"/>
                    </w:rPr>
                  </w:pPr>
                  <w:r>
                    <w:rPr>
                      <w:rFonts w:ascii="Times New Roman"/>
                      <w:snapToGrid w:val="0"/>
                      <w:color w:val="auto"/>
                      <w:sz w:val="21"/>
                      <w:highlight w:val="none"/>
                    </w:rPr>
                    <w:t>/</w:t>
                  </w:r>
                </w:p>
              </w:tc>
              <w:tc>
                <w:tcPr>
                  <w:tcW w:w="1658" w:type="pct"/>
                  <w:tcBorders>
                    <w:tl2br w:val="nil"/>
                    <w:tr2bl w:val="nil"/>
                  </w:tcBorders>
                  <w:tcMar>
                    <w:left w:w="28" w:type="dxa"/>
                    <w:right w:w="28" w:type="dxa"/>
                  </w:tcMar>
                  <w:vAlign w:val="center"/>
                </w:tcPr>
                <w:p>
                  <w:pPr>
                    <w:pStyle w:val="68"/>
                    <w:spacing w:line="240" w:lineRule="atLeast"/>
                    <w:jc w:val="center"/>
                    <w:rPr>
                      <w:rFonts w:ascii="Times New Roman"/>
                      <w:snapToGrid w:val="0"/>
                      <w:color w:val="auto"/>
                      <w:sz w:val="21"/>
                      <w:highlight w:val="none"/>
                    </w:rPr>
                  </w:pPr>
                  <w:r>
                    <w:rPr>
                      <w:rFonts w:ascii="Times New Roman"/>
                      <w:snapToGrid w:val="0"/>
                      <w:color w:val="auto"/>
                      <w:sz w:val="21"/>
                      <w:highlight w:val="none"/>
                    </w:rPr>
                    <w:t>/</w:t>
                  </w:r>
                </w:p>
              </w:tc>
              <w:tc>
                <w:tcPr>
                  <w:tcW w:w="414" w:type="pct"/>
                  <w:tcBorders>
                    <w:tl2br w:val="nil"/>
                    <w:tr2bl w:val="nil"/>
                  </w:tcBorders>
                  <w:tcMar>
                    <w:left w:w="28" w:type="dxa"/>
                    <w:right w:w="28" w:type="dxa"/>
                  </w:tcMar>
                  <w:vAlign w:val="center"/>
                </w:tcPr>
                <w:p>
                  <w:pPr>
                    <w:pStyle w:val="68"/>
                    <w:spacing w:line="240" w:lineRule="atLeast"/>
                    <w:jc w:val="center"/>
                    <w:rPr>
                      <w:rFonts w:ascii="Times New Roman"/>
                      <w:snapToGrid w:val="0"/>
                      <w:color w:val="auto"/>
                      <w:sz w:val="21"/>
                      <w:highlight w:val="none"/>
                    </w:rPr>
                  </w:pPr>
                  <w:r>
                    <w:rPr>
                      <w:rFonts w:ascii="Times New Roman"/>
                      <w:snapToGrid w:val="0"/>
                      <w:color w:val="auto"/>
                      <w:sz w:val="21"/>
                      <w:highlight w:val="none"/>
                    </w:rPr>
                    <w:t>70</w:t>
                  </w:r>
                </w:p>
              </w:tc>
              <w:tc>
                <w:tcPr>
                  <w:tcW w:w="435" w:type="pct"/>
                  <w:tcBorders>
                    <w:tl2br w:val="nil"/>
                    <w:tr2bl w:val="nil"/>
                  </w:tcBorders>
                  <w:tcMar>
                    <w:left w:w="28" w:type="dxa"/>
                    <w:right w:w="28" w:type="dxa"/>
                  </w:tcMar>
                  <w:vAlign w:val="center"/>
                </w:tcPr>
                <w:p>
                  <w:pPr>
                    <w:pStyle w:val="68"/>
                    <w:spacing w:line="240" w:lineRule="atLeast"/>
                    <w:jc w:val="center"/>
                    <w:rPr>
                      <w:rFonts w:ascii="Times New Roman"/>
                      <w:snapToGrid w:val="0"/>
                      <w:color w:val="auto"/>
                      <w:sz w:val="21"/>
                      <w:highlight w:val="none"/>
                    </w:rPr>
                  </w:pPr>
                  <w:r>
                    <w:rPr>
                      <w:rFonts w:ascii="Times New Roman"/>
                      <w:snapToGrid w:val="0"/>
                      <w:color w:val="auto"/>
                      <w:sz w:val="21"/>
                      <w:highlight w:val="none"/>
                    </w:rPr>
                    <w:t>35</w:t>
                  </w: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272" w:hRule="atLeast"/>
                <w:jc w:val="center"/>
              </w:trPr>
              <w:tc>
                <w:tcPr>
                  <w:tcW w:w="832" w:type="pct"/>
                  <w:tcBorders>
                    <w:tl2br w:val="nil"/>
                    <w:tr2bl w:val="nil"/>
                  </w:tcBorders>
                  <w:tcMar>
                    <w:left w:w="28" w:type="dxa"/>
                    <w:right w:w="28" w:type="dxa"/>
                  </w:tcMar>
                  <w:vAlign w:val="center"/>
                </w:tcPr>
                <w:p>
                  <w:pPr>
                    <w:pStyle w:val="68"/>
                    <w:spacing w:line="240" w:lineRule="atLeast"/>
                    <w:jc w:val="center"/>
                    <w:rPr>
                      <w:snapToGrid w:val="0"/>
                      <w:color w:val="auto"/>
                      <w:sz w:val="21"/>
                      <w:highlight w:val="none"/>
                    </w:rPr>
                  </w:pPr>
                  <w:r>
                    <w:rPr>
                      <w:rFonts w:ascii="Times New Roman" w:eastAsia="Times New Roman"/>
                      <w:snapToGrid w:val="0"/>
                      <w:color w:val="auto"/>
                      <w:sz w:val="21"/>
                      <w:highlight w:val="none"/>
                    </w:rPr>
                    <w:t>24</w:t>
                  </w:r>
                  <w:r>
                    <w:rPr>
                      <w:snapToGrid w:val="0"/>
                      <w:color w:val="auto"/>
                      <w:sz w:val="21"/>
                      <w:highlight w:val="none"/>
                    </w:rPr>
                    <w:t>小时平均</w:t>
                  </w:r>
                </w:p>
              </w:tc>
              <w:tc>
                <w:tcPr>
                  <w:tcW w:w="350" w:type="pct"/>
                  <w:tcBorders>
                    <w:tl2br w:val="nil"/>
                    <w:tr2bl w:val="nil"/>
                  </w:tcBorders>
                  <w:tcMar>
                    <w:left w:w="28" w:type="dxa"/>
                    <w:right w:w="28" w:type="dxa"/>
                  </w:tcMar>
                  <w:vAlign w:val="center"/>
                </w:tcPr>
                <w:p>
                  <w:pPr>
                    <w:pStyle w:val="68"/>
                    <w:spacing w:line="240" w:lineRule="atLeast"/>
                    <w:jc w:val="center"/>
                    <w:rPr>
                      <w:rFonts w:ascii="Times New Roman"/>
                      <w:snapToGrid w:val="0"/>
                      <w:color w:val="auto"/>
                      <w:sz w:val="21"/>
                      <w:highlight w:val="none"/>
                    </w:rPr>
                  </w:pPr>
                  <w:r>
                    <w:rPr>
                      <w:rFonts w:ascii="Times New Roman"/>
                      <w:snapToGrid w:val="0"/>
                      <w:color w:val="auto"/>
                      <w:sz w:val="21"/>
                      <w:highlight w:val="none"/>
                    </w:rPr>
                    <w:t>150</w:t>
                  </w:r>
                </w:p>
              </w:tc>
              <w:tc>
                <w:tcPr>
                  <w:tcW w:w="372" w:type="pct"/>
                  <w:tcBorders>
                    <w:tl2br w:val="nil"/>
                    <w:tr2bl w:val="nil"/>
                  </w:tcBorders>
                  <w:tcMar>
                    <w:left w:w="28" w:type="dxa"/>
                    <w:right w:w="28" w:type="dxa"/>
                  </w:tcMar>
                  <w:vAlign w:val="center"/>
                </w:tcPr>
                <w:p>
                  <w:pPr>
                    <w:pStyle w:val="68"/>
                    <w:spacing w:line="240" w:lineRule="atLeast"/>
                    <w:jc w:val="center"/>
                    <w:rPr>
                      <w:rFonts w:ascii="Times New Roman"/>
                      <w:snapToGrid w:val="0"/>
                      <w:color w:val="auto"/>
                      <w:sz w:val="21"/>
                      <w:highlight w:val="none"/>
                    </w:rPr>
                  </w:pPr>
                  <w:r>
                    <w:rPr>
                      <w:rFonts w:ascii="Times New Roman"/>
                      <w:snapToGrid w:val="0"/>
                      <w:color w:val="auto"/>
                      <w:sz w:val="21"/>
                      <w:highlight w:val="none"/>
                    </w:rPr>
                    <w:t>80</w:t>
                  </w:r>
                </w:p>
              </w:tc>
              <w:tc>
                <w:tcPr>
                  <w:tcW w:w="935" w:type="pct"/>
                  <w:tcBorders>
                    <w:tl2br w:val="nil"/>
                    <w:tr2bl w:val="nil"/>
                  </w:tcBorders>
                  <w:tcMar>
                    <w:left w:w="28" w:type="dxa"/>
                    <w:right w:w="28" w:type="dxa"/>
                  </w:tcMar>
                  <w:vAlign w:val="center"/>
                </w:tcPr>
                <w:p>
                  <w:pPr>
                    <w:pStyle w:val="68"/>
                    <w:spacing w:line="240" w:lineRule="atLeast"/>
                    <w:jc w:val="center"/>
                    <w:rPr>
                      <w:rFonts w:ascii="Times New Roman"/>
                      <w:snapToGrid w:val="0"/>
                      <w:color w:val="auto"/>
                      <w:sz w:val="21"/>
                      <w:highlight w:val="none"/>
                    </w:rPr>
                  </w:pPr>
                  <w:r>
                    <w:rPr>
                      <w:rFonts w:ascii="Times New Roman"/>
                      <w:snapToGrid w:val="0"/>
                      <w:color w:val="auto"/>
                      <w:sz w:val="21"/>
                      <w:highlight w:val="none"/>
                    </w:rPr>
                    <w:t>4</w:t>
                  </w:r>
                </w:p>
              </w:tc>
              <w:tc>
                <w:tcPr>
                  <w:tcW w:w="1658" w:type="pct"/>
                  <w:tcBorders>
                    <w:tl2br w:val="nil"/>
                    <w:tr2bl w:val="nil"/>
                  </w:tcBorders>
                  <w:tcMar>
                    <w:left w:w="28" w:type="dxa"/>
                    <w:right w:w="28" w:type="dxa"/>
                  </w:tcMar>
                  <w:vAlign w:val="center"/>
                </w:tcPr>
                <w:p>
                  <w:pPr>
                    <w:pStyle w:val="68"/>
                    <w:spacing w:line="240" w:lineRule="atLeast"/>
                    <w:jc w:val="center"/>
                    <w:rPr>
                      <w:snapToGrid w:val="0"/>
                      <w:color w:val="auto"/>
                      <w:sz w:val="21"/>
                      <w:highlight w:val="none"/>
                    </w:rPr>
                  </w:pPr>
                  <w:r>
                    <w:rPr>
                      <w:rFonts w:ascii="Times New Roman" w:eastAsia="Times New Roman"/>
                      <w:snapToGrid w:val="0"/>
                      <w:color w:val="auto"/>
                      <w:sz w:val="21"/>
                      <w:highlight w:val="none"/>
                    </w:rPr>
                    <w:t>160</w:t>
                  </w:r>
                  <w:r>
                    <w:rPr>
                      <w:snapToGrid w:val="0"/>
                      <w:color w:val="auto"/>
                      <w:sz w:val="21"/>
                      <w:highlight w:val="none"/>
                    </w:rPr>
                    <w:t>（日最大</w:t>
                  </w:r>
                  <w:r>
                    <w:rPr>
                      <w:rFonts w:ascii="Times New Roman" w:eastAsia="Times New Roman"/>
                      <w:snapToGrid w:val="0"/>
                      <w:color w:val="auto"/>
                      <w:sz w:val="21"/>
                      <w:highlight w:val="none"/>
                    </w:rPr>
                    <w:t>8</w:t>
                  </w:r>
                  <w:r>
                    <w:rPr>
                      <w:snapToGrid w:val="0"/>
                      <w:color w:val="auto"/>
                      <w:sz w:val="21"/>
                      <w:highlight w:val="none"/>
                    </w:rPr>
                    <w:t>小时平均）</w:t>
                  </w:r>
                </w:p>
              </w:tc>
              <w:tc>
                <w:tcPr>
                  <w:tcW w:w="414" w:type="pct"/>
                  <w:tcBorders>
                    <w:tl2br w:val="nil"/>
                    <w:tr2bl w:val="nil"/>
                  </w:tcBorders>
                  <w:tcMar>
                    <w:left w:w="28" w:type="dxa"/>
                    <w:right w:w="28" w:type="dxa"/>
                  </w:tcMar>
                  <w:vAlign w:val="center"/>
                </w:tcPr>
                <w:p>
                  <w:pPr>
                    <w:pStyle w:val="68"/>
                    <w:spacing w:line="240" w:lineRule="atLeast"/>
                    <w:jc w:val="center"/>
                    <w:rPr>
                      <w:rFonts w:ascii="Times New Roman"/>
                      <w:snapToGrid w:val="0"/>
                      <w:color w:val="auto"/>
                      <w:sz w:val="21"/>
                      <w:highlight w:val="none"/>
                    </w:rPr>
                  </w:pPr>
                  <w:r>
                    <w:rPr>
                      <w:rFonts w:ascii="Times New Roman"/>
                      <w:snapToGrid w:val="0"/>
                      <w:color w:val="auto"/>
                      <w:sz w:val="21"/>
                      <w:highlight w:val="none"/>
                    </w:rPr>
                    <w:t>150</w:t>
                  </w:r>
                </w:p>
              </w:tc>
              <w:tc>
                <w:tcPr>
                  <w:tcW w:w="435" w:type="pct"/>
                  <w:tcBorders>
                    <w:tl2br w:val="nil"/>
                    <w:tr2bl w:val="nil"/>
                  </w:tcBorders>
                  <w:tcMar>
                    <w:left w:w="28" w:type="dxa"/>
                    <w:right w:w="28" w:type="dxa"/>
                  </w:tcMar>
                  <w:vAlign w:val="center"/>
                </w:tcPr>
                <w:p>
                  <w:pPr>
                    <w:pStyle w:val="68"/>
                    <w:spacing w:line="240" w:lineRule="atLeast"/>
                    <w:jc w:val="center"/>
                    <w:rPr>
                      <w:rFonts w:ascii="Times New Roman"/>
                      <w:snapToGrid w:val="0"/>
                      <w:color w:val="auto"/>
                      <w:sz w:val="21"/>
                      <w:highlight w:val="none"/>
                    </w:rPr>
                  </w:pPr>
                  <w:r>
                    <w:rPr>
                      <w:rFonts w:ascii="Times New Roman"/>
                      <w:snapToGrid w:val="0"/>
                      <w:color w:val="auto"/>
                      <w:sz w:val="21"/>
                      <w:highlight w:val="none"/>
                    </w:rPr>
                    <w:t>75</w:t>
                  </w: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281" w:hRule="atLeast"/>
                <w:jc w:val="center"/>
              </w:trPr>
              <w:tc>
                <w:tcPr>
                  <w:tcW w:w="832" w:type="pct"/>
                  <w:tcBorders>
                    <w:tl2br w:val="nil"/>
                    <w:tr2bl w:val="nil"/>
                  </w:tcBorders>
                  <w:tcMar>
                    <w:left w:w="28" w:type="dxa"/>
                    <w:right w:w="28" w:type="dxa"/>
                  </w:tcMar>
                  <w:vAlign w:val="center"/>
                </w:tcPr>
                <w:p>
                  <w:pPr>
                    <w:pStyle w:val="68"/>
                    <w:spacing w:line="240" w:lineRule="atLeast"/>
                    <w:jc w:val="center"/>
                    <w:rPr>
                      <w:snapToGrid w:val="0"/>
                      <w:color w:val="auto"/>
                      <w:sz w:val="21"/>
                      <w:highlight w:val="none"/>
                    </w:rPr>
                  </w:pPr>
                  <w:r>
                    <w:rPr>
                      <w:rFonts w:ascii="Times New Roman" w:eastAsia="Times New Roman"/>
                      <w:snapToGrid w:val="0"/>
                      <w:color w:val="auto"/>
                      <w:sz w:val="21"/>
                      <w:highlight w:val="none"/>
                    </w:rPr>
                    <w:t>1</w:t>
                  </w:r>
                  <w:r>
                    <w:rPr>
                      <w:snapToGrid w:val="0"/>
                      <w:color w:val="auto"/>
                      <w:sz w:val="21"/>
                      <w:highlight w:val="none"/>
                    </w:rPr>
                    <w:t>小时平均</w:t>
                  </w:r>
                </w:p>
              </w:tc>
              <w:tc>
                <w:tcPr>
                  <w:tcW w:w="350" w:type="pct"/>
                  <w:tcBorders>
                    <w:tl2br w:val="nil"/>
                    <w:tr2bl w:val="nil"/>
                  </w:tcBorders>
                  <w:tcMar>
                    <w:left w:w="28" w:type="dxa"/>
                    <w:right w:w="28" w:type="dxa"/>
                  </w:tcMar>
                  <w:vAlign w:val="center"/>
                </w:tcPr>
                <w:p>
                  <w:pPr>
                    <w:pStyle w:val="68"/>
                    <w:spacing w:line="240" w:lineRule="atLeast"/>
                    <w:jc w:val="center"/>
                    <w:rPr>
                      <w:rFonts w:ascii="Times New Roman"/>
                      <w:snapToGrid w:val="0"/>
                      <w:color w:val="auto"/>
                      <w:sz w:val="21"/>
                      <w:highlight w:val="none"/>
                    </w:rPr>
                  </w:pPr>
                  <w:r>
                    <w:rPr>
                      <w:rFonts w:ascii="Times New Roman"/>
                      <w:snapToGrid w:val="0"/>
                      <w:color w:val="auto"/>
                      <w:sz w:val="21"/>
                      <w:highlight w:val="none"/>
                    </w:rPr>
                    <w:t>500</w:t>
                  </w:r>
                </w:p>
              </w:tc>
              <w:tc>
                <w:tcPr>
                  <w:tcW w:w="372" w:type="pct"/>
                  <w:tcBorders>
                    <w:tl2br w:val="nil"/>
                    <w:tr2bl w:val="nil"/>
                  </w:tcBorders>
                  <w:tcMar>
                    <w:left w:w="28" w:type="dxa"/>
                    <w:right w:w="28" w:type="dxa"/>
                  </w:tcMar>
                  <w:vAlign w:val="center"/>
                </w:tcPr>
                <w:p>
                  <w:pPr>
                    <w:pStyle w:val="68"/>
                    <w:spacing w:line="240" w:lineRule="atLeast"/>
                    <w:jc w:val="center"/>
                    <w:rPr>
                      <w:rFonts w:ascii="Times New Roman"/>
                      <w:snapToGrid w:val="0"/>
                      <w:color w:val="auto"/>
                      <w:sz w:val="21"/>
                      <w:highlight w:val="none"/>
                    </w:rPr>
                  </w:pPr>
                  <w:r>
                    <w:rPr>
                      <w:rFonts w:ascii="Times New Roman"/>
                      <w:snapToGrid w:val="0"/>
                      <w:color w:val="auto"/>
                      <w:sz w:val="21"/>
                      <w:highlight w:val="none"/>
                    </w:rPr>
                    <w:t>200</w:t>
                  </w:r>
                </w:p>
              </w:tc>
              <w:tc>
                <w:tcPr>
                  <w:tcW w:w="935" w:type="pct"/>
                  <w:tcBorders>
                    <w:tl2br w:val="nil"/>
                    <w:tr2bl w:val="nil"/>
                  </w:tcBorders>
                  <w:tcMar>
                    <w:left w:w="28" w:type="dxa"/>
                    <w:right w:w="28" w:type="dxa"/>
                  </w:tcMar>
                  <w:vAlign w:val="center"/>
                </w:tcPr>
                <w:p>
                  <w:pPr>
                    <w:pStyle w:val="68"/>
                    <w:spacing w:line="240" w:lineRule="atLeast"/>
                    <w:jc w:val="center"/>
                    <w:rPr>
                      <w:rFonts w:ascii="Times New Roman"/>
                      <w:snapToGrid w:val="0"/>
                      <w:color w:val="auto"/>
                      <w:sz w:val="21"/>
                      <w:highlight w:val="none"/>
                    </w:rPr>
                  </w:pPr>
                  <w:r>
                    <w:rPr>
                      <w:rFonts w:ascii="Times New Roman"/>
                      <w:snapToGrid w:val="0"/>
                      <w:color w:val="auto"/>
                      <w:sz w:val="21"/>
                      <w:highlight w:val="none"/>
                    </w:rPr>
                    <w:t>10</w:t>
                  </w:r>
                </w:p>
              </w:tc>
              <w:tc>
                <w:tcPr>
                  <w:tcW w:w="1658" w:type="pct"/>
                  <w:tcBorders>
                    <w:tl2br w:val="nil"/>
                    <w:tr2bl w:val="nil"/>
                  </w:tcBorders>
                  <w:tcMar>
                    <w:left w:w="28" w:type="dxa"/>
                    <w:right w:w="28" w:type="dxa"/>
                  </w:tcMar>
                  <w:vAlign w:val="center"/>
                </w:tcPr>
                <w:p>
                  <w:pPr>
                    <w:pStyle w:val="68"/>
                    <w:spacing w:line="240" w:lineRule="atLeast"/>
                    <w:jc w:val="center"/>
                    <w:rPr>
                      <w:rFonts w:ascii="Times New Roman"/>
                      <w:snapToGrid w:val="0"/>
                      <w:color w:val="auto"/>
                      <w:sz w:val="21"/>
                      <w:highlight w:val="none"/>
                    </w:rPr>
                  </w:pPr>
                  <w:r>
                    <w:rPr>
                      <w:rFonts w:ascii="Times New Roman"/>
                      <w:snapToGrid w:val="0"/>
                      <w:color w:val="auto"/>
                      <w:sz w:val="21"/>
                      <w:highlight w:val="none"/>
                    </w:rPr>
                    <w:t>200</w:t>
                  </w:r>
                </w:p>
              </w:tc>
              <w:tc>
                <w:tcPr>
                  <w:tcW w:w="414" w:type="pct"/>
                  <w:tcBorders>
                    <w:tl2br w:val="nil"/>
                    <w:tr2bl w:val="nil"/>
                  </w:tcBorders>
                  <w:tcMar>
                    <w:left w:w="28" w:type="dxa"/>
                    <w:right w:w="28" w:type="dxa"/>
                  </w:tcMar>
                  <w:vAlign w:val="center"/>
                </w:tcPr>
                <w:p>
                  <w:pPr>
                    <w:pStyle w:val="68"/>
                    <w:spacing w:line="240" w:lineRule="atLeast"/>
                    <w:jc w:val="center"/>
                    <w:rPr>
                      <w:rFonts w:ascii="Times New Roman"/>
                      <w:snapToGrid w:val="0"/>
                      <w:color w:val="auto"/>
                      <w:sz w:val="21"/>
                      <w:highlight w:val="none"/>
                    </w:rPr>
                  </w:pPr>
                  <w:r>
                    <w:rPr>
                      <w:rFonts w:ascii="Times New Roman"/>
                      <w:snapToGrid w:val="0"/>
                      <w:color w:val="auto"/>
                      <w:sz w:val="21"/>
                      <w:highlight w:val="none"/>
                    </w:rPr>
                    <w:t>/</w:t>
                  </w:r>
                </w:p>
              </w:tc>
              <w:tc>
                <w:tcPr>
                  <w:tcW w:w="435" w:type="pct"/>
                  <w:tcBorders>
                    <w:tl2br w:val="nil"/>
                    <w:tr2bl w:val="nil"/>
                  </w:tcBorders>
                  <w:tcMar>
                    <w:left w:w="28" w:type="dxa"/>
                    <w:right w:w="28" w:type="dxa"/>
                  </w:tcMar>
                  <w:vAlign w:val="center"/>
                </w:tcPr>
                <w:p>
                  <w:pPr>
                    <w:pStyle w:val="68"/>
                    <w:spacing w:line="240" w:lineRule="atLeast"/>
                    <w:jc w:val="center"/>
                    <w:rPr>
                      <w:rFonts w:ascii="Times New Roman"/>
                      <w:snapToGrid w:val="0"/>
                      <w:color w:val="auto"/>
                      <w:sz w:val="21"/>
                      <w:highlight w:val="none"/>
                    </w:rPr>
                  </w:pPr>
                  <w:r>
                    <w:rPr>
                      <w:rFonts w:ascii="Times New Roman"/>
                      <w:snapToGrid w:val="0"/>
                      <w:color w:val="auto"/>
                      <w:sz w:val="21"/>
                      <w:highlight w:val="none"/>
                    </w:rPr>
                    <w:t>/</w:t>
                  </w:r>
                </w:p>
              </w:tc>
            </w:tr>
          </w:tbl>
          <w:p>
            <w:pPr>
              <w:pStyle w:val="18"/>
              <w:widowControl w:val="0"/>
              <w:numPr>
                <w:ilvl w:val="0"/>
                <w:numId w:val="0"/>
              </w:numPr>
              <w:snapToGrid w:val="0"/>
              <w:jc w:val="left"/>
              <w:rPr>
                <w:color w:val="auto"/>
                <w:highlight w:val="none"/>
              </w:rPr>
            </w:pPr>
          </w:p>
          <w:p>
            <w:pPr>
              <w:pStyle w:val="11"/>
              <w:widowControl w:val="0"/>
              <w:autoSpaceDE w:val="0"/>
              <w:autoSpaceDN w:val="0"/>
              <w:snapToGrid/>
              <w:spacing w:before="181" w:after="0" w:line="360" w:lineRule="auto"/>
              <w:ind w:right="0" w:firstLine="480" w:firstLineChars="200"/>
              <w:jc w:val="both"/>
              <w:rPr>
                <w:rFonts w:ascii="宋体" w:hAnsi="宋体" w:eastAsia="宋体" w:cs="宋体"/>
                <w:snapToGrid w:val="0"/>
                <w:color w:val="auto"/>
                <w:kern w:val="0"/>
                <w:sz w:val="24"/>
                <w:szCs w:val="24"/>
                <w:highlight w:val="none"/>
                <w:lang w:val="zh-CN" w:bidi="zh-CN"/>
              </w:rPr>
            </w:pPr>
            <w:r>
              <w:rPr>
                <w:rFonts w:hint="eastAsia" w:ascii="Times New Roman" w:hAnsi="Times New Roman" w:cs="Times New Roman"/>
                <w:color w:val="auto"/>
                <w:sz w:val="24"/>
                <w:highlight w:val="none"/>
                <w:lang w:eastAsia="zh-CN"/>
              </w:rPr>
              <w:t>（</w:t>
            </w:r>
            <w:r>
              <w:rPr>
                <w:rFonts w:hint="eastAsia" w:ascii="Times New Roman" w:hAnsi="Times New Roman" w:cs="Times New Roman"/>
                <w:color w:val="auto"/>
                <w:sz w:val="24"/>
                <w:highlight w:val="none"/>
                <w:lang w:val="en-US" w:eastAsia="zh-CN"/>
              </w:rPr>
              <w:t>3）地表水环境质量执行《地表水环境质量标准》（GB3838-2002）IV类标准，</w:t>
            </w:r>
            <w:r>
              <w:rPr>
                <w:rFonts w:ascii="宋体" w:hAnsi="宋体" w:eastAsia="宋体" w:cs="宋体"/>
                <w:snapToGrid w:val="0"/>
                <w:color w:val="auto"/>
                <w:kern w:val="0"/>
                <w:sz w:val="24"/>
                <w:szCs w:val="24"/>
                <w:highlight w:val="none"/>
                <w:lang w:val="zh-CN" w:bidi="zh-CN"/>
              </w:rPr>
              <w:t>具体标准值见表</w:t>
            </w:r>
            <w:r>
              <w:rPr>
                <w:rFonts w:hint="eastAsia" w:ascii="Times New Roman" w:hAnsi="Times New Roman" w:eastAsia="Times New Roman" w:cs="宋体"/>
                <w:snapToGrid w:val="0"/>
                <w:color w:val="auto"/>
                <w:kern w:val="0"/>
                <w:sz w:val="24"/>
                <w:szCs w:val="24"/>
                <w:highlight w:val="none"/>
                <w:lang w:val="en-US" w:bidi="zh-CN"/>
              </w:rPr>
              <w:t>3-8</w:t>
            </w:r>
            <w:r>
              <w:rPr>
                <w:rFonts w:ascii="宋体" w:hAnsi="宋体" w:eastAsia="宋体" w:cs="宋体"/>
                <w:snapToGrid w:val="0"/>
                <w:color w:val="auto"/>
                <w:kern w:val="0"/>
                <w:sz w:val="24"/>
                <w:szCs w:val="24"/>
                <w:highlight w:val="none"/>
                <w:lang w:val="zh-CN" w:bidi="zh-CN"/>
              </w:rPr>
              <w:t>。</w:t>
            </w:r>
          </w:p>
          <w:p>
            <w:pPr>
              <w:keepNext w:val="0"/>
              <w:keepLines w:val="0"/>
              <w:pageBreakBefore w:val="0"/>
              <w:widowControl w:val="0"/>
              <w:tabs>
                <w:tab w:val="left" w:pos="3580"/>
                <w:tab w:val="left" w:pos="7140"/>
              </w:tabs>
              <w:kinsoku/>
              <w:wordWrap/>
              <w:overflowPunct/>
              <w:topLinePunct w:val="0"/>
              <w:autoSpaceDE w:val="0"/>
              <w:autoSpaceDN w:val="0"/>
              <w:bidi w:val="0"/>
              <w:adjustRightInd/>
              <w:snapToGrid/>
              <w:spacing w:line="240" w:lineRule="auto"/>
              <w:ind w:left="0" w:leftChars="0" w:firstLine="2749" w:firstLineChars="1141"/>
              <w:jc w:val="both"/>
              <w:textAlignment w:val="auto"/>
              <w:rPr>
                <w:rFonts w:ascii="Times New Roman" w:hAnsi="宋体" w:eastAsia="宋体" w:cs="宋体"/>
                <w:b/>
                <w:snapToGrid w:val="0"/>
                <w:color w:val="auto"/>
                <w:kern w:val="0"/>
                <w:sz w:val="10"/>
                <w:szCs w:val="22"/>
                <w:highlight w:val="none"/>
                <w:lang w:val="zh-CN" w:bidi="zh-CN"/>
              </w:rPr>
            </w:pPr>
            <w:r>
              <w:rPr>
                <w:rFonts w:hint="default" w:ascii="Times New Roman" w:hAnsi="Times New Roman" w:eastAsia="黑体" w:cs="Times New Roman"/>
                <w:b/>
                <w:bCs/>
                <w:color w:val="auto"/>
                <w:sz w:val="24"/>
                <w:highlight w:val="none"/>
                <w:lang w:val="zh-CN"/>
              </w:rPr>
              <w:t>表</w:t>
            </w:r>
            <w:r>
              <w:rPr>
                <w:rFonts w:hint="eastAsia" w:ascii="Times New Roman" w:hAnsi="Times New Roman" w:eastAsia="黑体" w:cs="Times New Roman"/>
                <w:b/>
                <w:bCs/>
                <w:color w:val="auto"/>
                <w:sz w:val="24"/>
                <w:highlight w:val="none"/>
                <w:lang w:val="en-US" w:eastAsia="zh-CN"/>
              </w:rPr>
              <w:t>3-8</w:t>
            </w:r>
            <w:r>
              <w:rPr>
                <w:rFonts w:hint="default" w:ascii="Times New Roman" w:hAnsi="Times New Roman" w:eastAsia="黑体" w:cs="Times New Roman"/>
                <w:b/>
                <w:bCs/>
                <w:color w:val="auto"/>
                <w:sz w:val="24"/>
                <w:highlight w:val="none"/>
                <w:lang w:val="zh-CN"/>
              </w:rPr>
              <w:t xml:space="preserve">  地表水环境质量标准限值</w:t>
            </w:r>
            <w:r>
              <w:rPr>
                <w:rFonts w:ascii="宋体" w:hAnsi="宋体" w:eastAsia="宋体" w:cs="宋体"/>
                <w:b/>
                <w:snapToGrid w:val="0"/>
                <w:color w:val="auto"/>
                <w:kern w:val="0"/>
                <w:sz w:val="21"/>
                <w:szCs w:val="22"/>
                <w:highlight w:val="none"/>
                <w:lang w:val="zh-CN" w:bidi="zh-CN"/>
              </w:rPr>
              <w:tab/>
            </w:r>
            <w:r>
              <w:rPr>
                <w:rFonts w:ascii="宋体" w:hAnsi="宋体" w:eastAsia="宋体" w:cs="宋体"/>
                <w:b/>
                <w:snapToGrid w:val="0"/>
                <w:color w:val="auto"/>
                <w:kern w:val="0"/>
                <w:sz w:val="21"/>
                <w:szCs w:val="22"/>
                <w:highlight w:val="none"/>
                <w:lang w:val="zh-CN" w:bidi="zh-CN"/>
              </w:rPr>
              <w:t>单位：</w:t>
            </w:r>
            <w:r>
              <w:rPr>
                <w:rFonts w:ascii="Times New Roman" w:hAnsi="宋体" w:eastAsia="Times New Roman" w:cs="宋体"/>
                <w:b/>
                <w:snapToGrid w:val="0"/>
                <w:color w:val="auto"/>
                <w:kern w:val="0"/>
                <w:sz w:val="21"/>
                <w:szCs w:val="22"/>
                <w:highlight w:val="none"/>
                <w:lang w:val="zh-CN" w:bidi="zh-CN"/>
              </w:rPr>
              <w:t>mg/L</w:t>
            </w:r>
          </w:p>
          <w:tbl>
            <w:tblPr>
              <w:tblStyle w:val="25"/>
              <w:tblW w:w="4713" w:type="pct"/>
              <w:jc w:val="center"/>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Layout w:type="fixed"/>
              <w:tblCellMar>
                <w:top w:w="0" w:type="dxa"/>
                <w:left w:w="28" w:type="dxa"/>
                <w:bottom w:w="0" w:type="dxa"/>
                <w:right w:w="28" w:type="dxa"/>
              </w:tblCellMar>
            </w:tblPr>
            <w:tblGrid>
              <w:gridCol w:w="1114"/>
              <w:gridCol w:w="588"/>
              <w:gridCol w:w="852"/>
              <w:gridCol w:w="645"/>
              <w:gridCol w:w="817"/>
              <w:gridCol w:w="654"/>
              <w:gridCol w:w="703"/>
              <w:gridCol w:w="848"/>
              <w:gridCol w:w="1634"/>
            </w:tblGrid>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28" w:type="dxa"/>
                  <w:bottom w:w="0" w:type="dxa"/>
                  <w:right w:w="28" w:type="dxa"/>
                </w:tblCellMar>
              </w:tblPrEx>
              <w:trPr>
                <w:trHeight w:val="426" w:hRule="atLeast"/>
                <w:jc w:val="center"/>
              </w:trPr>
              <w:tc>
                <w:tcPr>
                  <w:tcW w:w="709" w:type="pct"/>
                  <w:tcBorders>
                    <w:tl2br w:val="nil"/>
                    <w:tr2bl w:val="nil"/>
                  </w:tcBorders>
                  <w:tcMar>
                    <w:left w:w="28" w:type="dxa"/>
                    <w:right w:w="28" w:type="dxa"/>
                  </w:tcMar>
                  <w:vAlign w:val="center"/>
                </w:tcPr>
                <w:p>
                  <w:pPr>
                    <w:widowControl w:val="0"/>
                    <w:autoSpaceDE w:val="0"/>
                    <w:autoSpaceDN w:val="0"/>
                    <w:spacing w:line="240" w:lineRule="atLeast"/>
                    <w:jc w:val="center"/>
                    <w:rPr>
                      <w:rFonts w:ascii="Times New Roman" w:hAnsi="Times New Roman" w:eastAsia="宋体" w:cs="Times New Roman"/>
                      <w:b/>
                      <w:snapToGrid w:val="0"/>
                      <w:color w:val="auto"/>
                      <w:sz w:val="21"/>
                      <w:szCs w:val="21"/>
                      <w:highlight w:val="none"/>
                      <w:lang w:val="zh-CN" w:eastAsia="zh-CN" w:bidi="zh-CN"/>
                    </w:rPr>
                  </w:pPr>
                  <w:r>
                    <w:rPr>
                      <w:rFonts w:ascii="Times New Roman" w:hAnsi="Times New Roman" w:eastAsia="宋体" w:cs="Times New Roman"/>
                      <w:b/>
                      <w:snapToGrid w:val="0"/>
                      <w:color w:val="auto"/>
                      <w:sz w:val="21"/>
                      <w:szCs w:val="21"/>
                      <w:highlight w:val="none"/>
                      <w:lang w:val="zh-CN" w:eastAsia="zh-CN" w:bidi="zh-CN"/>
                    </w:rPr>
                    <w:t>指标名称</w:t>
                  </w:r>
                </w:p>
              </w:tc>
              <w:tc>
                <w:tcPr>
                  <w:tcW w:w="374" w:type="pct"/>
                  <w:tcBorders>
                    <w:tl2br w:val="nil"/>
                    <w:tr2bl w:val="nil"/>
                  </w:tcBorders>
                  <w:tcMar>
                    <w:left w:w="28" w:type="dxa"/>
                    <w:right w:w="28" w:type="dxa"/>
                  </w:tcMar>
                  <w:vAlign w:val="center"/>
                </w:tcPr>
                <w:p>
                  <w:pPr>
                    <w:widowControl w:val="0"/>
                    <w:autoSpaceDE w:val="0"/>
                    <w:autoSpaceDN w:val="0"/>
                    <w:spacing w:line="240" w:lineRule="atLeast"/>
                    <w:jc w:val="center"/>
                    <w:rPr>
                      <w:rFonts w:ascii="Times New Roman" w:hAnsi="Times New Roman" w:eastAsia="宋体" w:cs="Times New Roman"/>
                      <w:b/>
                      <w:snapToGrid w:val="0"/>
                      <w:color w:val="auto"/>
                      <w:sz w:val="21"/>
                      <w:szCs w:val="21"/>
                      <w:highlight w:val="none"/>
                      <w:lang w:val="en-US" w:eastAsia="zh-CN" w:bidi="zh-CN"/>
                    </w:rPr>
                  </w:pPr>
                  <w:r>
                    <w:rPr>
                      <w:rFonts w:ascii="Times New Roman" w:hAnsi="Times New Roman" w:eastAsia="宋体" w:cs="Times New Roman"/>
                      <w:b/>
                      <w:snapToGrid w:val="0"/>
                      <w:color w:val="auto"/>
                      <w:sz w:val="21"/>
                      <w:szCs w:val="21"/>
                      <w:highlight w:val="none"/>
                      <w:lang w:val="en-US" w:eastAsia="zh-CN" w:bidi="zh-CN"/>
                    </w:rPr>
                    <w:t>pH</w:t>
                  </w:r>
                </w:p>
              </w:tc>
              <w:tc>
                <w:tcPr>
                  <w:tcW w:w="542" w:type="pct"/>
                  <w:tcBorders>
                    <w:tl2br w:val="nil"/>
                    <w:tr2bl w:val="nil"/>
                  </w:tcBorders>
                  <w:tcMar>
                    <w:left w:w="28" w:type="dxa"/>
                    <w:right w:w="28" w:type="dxa"/>
                  </w:tcMar>
                  <w:vAlign w:val="center"/>
                </w:tcPr>
                <w:p>
                  <w:pPr>
                    <w:widowControl w:val="0"/>
                    <w:autoSpaceDE w:val="0"/>
                    <w:autoSpaceDN w:val="0"/>
                    <w:spacing w:line="240" w:lineRule="atLeast"/>
                    <w:jc w:val="center"/>
                    <w:rPr>
                      <w:rFonts w:ascii="Times New Roman" w:hAnsi="Times New Roman" w:eastAsia="宋体" w:cs="Times New Roman"/>
                      <w:b/>
                      <w:snapToGrid w:val="0"/>
                      <w:color w:val="auto"/>
                      <w:sz w:val="21"/>
                      <w:szCs w:val="21"/>
                      <w:highlight w:val="none"/>
                      <w:lang w:val="en-US" w:eastAsia="zh-CN" w:bidi="zh-CN"/>
                    </w:rPr>
                  </w:pPr>
                  <w:r>
                    <w:rPr>
                      <w:rFonts w:ascii="Times New Roman" w:hAnsi="Times New Roman" w:eastAsia="宋体" w:cs="Times New Roman"/>
                      <w:b/>
                      <w:snapToGrid w:val="0"/>
                      <w:color w:val="auto"/>
                      <w:sz w:val="21"/>
                      <w:szCs w:val="21"/>
                      <w:highlight w:val="none"/>
                      <w:lang w:val="en-US" w:eastAsia="zh-CN" w:bidi="zh-CN"/>
                    </w:rPr>
                    <w:t>溶解氧</w:t>
                  </w:r>
                </w:p>
              </w:tc>
              <w:tc>
                <w:tcPr>
                  <w:tcW w:w="410" w:type="pct"/>
                  <w:tcBorders>
                    <w:tl2br w:val="nil"/>
                    <w:tr2bl w:val="nil"/>
                  </w:tcBorders>
                  <w:tcMar>
                    <w:left w:w="28" w:type="dxa"/>
                    <w:right w:w="28" w:type="dxa"/>
                  </w:tcMar>
                  <w:vAlign w:val="center"/>
                </w:tcPr>
                <w:p>
                  <w:pPr>
                    <w:widowControl w:val="0"/>
                    <w:autoSpaceDE w:val="0"/>
                    <w:autoSpaceDN w:val="0"/>
                    <w:spacing w:line="240" w:lineRule="atLeast"/>
                    <w:jc w:val="center"/>
                    <w:rPr>
                      <w:rFonts w:ascii="Times New Roman" w:hAnsi="Times New Roman" w:eastAsia="宋体" w:cs="Times New Roman"/>
                      <w:b/>
                      <w:snapToGrid w:val="0"/>
                      <w:color w:val="auto"/>
                      <w:sz w:val="21"/>
                      <w:szCs w:val="21"/>
                      <w:highlight w:val="none"/>
                      <w:lang w:val="zh-CN" w:eastAsia="zh-CN" w:bidi="zh-CN"/>
                    </w:rPr>
                  </w:pPr>
                  <w:r>
                    <w:rPr>
                      <w:rFonts w:ascii="Times New Roman" w:hAnsi="Times New Roman" w:eastAsia="宋体" w:cs="Times New Roman"/>
                      <w:b/>
                      <w:snapToGrid w:val="0"/>
                      <w:color w:val="auto"/>
                      <w:sz w:val="21"/>
                      <w:szCs w:val="21"/>
                      <w:highlight w:val="none"/>
                      <w:lang w:val="zh-CN" w:eastAsia="zh-CN" w:bidi="zh-CN"/>
                    </w:rPr>
                    <w:t>COD</w:t>
                  </w:r>
                </w:p>
              </w:tc>
              <w:tc>
                <w:tcPr>
                  <w:tcW w:w="520" w:type="pct"/>
                  <w:tcBorders>
                    <w:tl2br w:val="nil"/>
                    <w:tr2bl w:val="nil"/>
                  </w:tcBorders>
                  <w:tcMar>
                    <w:left w:w="28" w:type="dxa"/>
                    <w:right w:w="28" w:type="dxa"/>
                  </w:tcMar>
                  <w:vAlign w:val="center"/>
                </w:tcPr>
                <w:p>
                  <w:pPr>
                    <w:widowControl w:val="0"/>
                    <w:autoSpaceDE w:val="0"/>
                    <w:autoSpaceDN w:val="0"/>
                    <w:spacing w:line="240" w:lineRule="atLeast"/>
                    <w:jc w:val="center"/>
                    <w:rPr>
                      <w:rFonts w:ascii="Times New Roman" w:hAnsi="Times New Roman" w:eastAsia="宋体" w:cs="Times New Roman"/>
                      <w:b/>
                      <w:snapToGrid w:val="0"/>
                      <w:color w:val="auto"/>
                      <w:sz w:val="21"/>
                      <w:szCs w:val="21"/>
                      <w:highlight w:val="none"/>
                      <w:lang w:val="zh-CN" w:eastAsia="zh-CN" w:bidi="zh-CN"/>
                    </w:rPr>
                  </w:pPr>
                  <w:r>
                    <w:rPr>
                      <w:rFonts w:ascii="Times New Roman" w:hAnsi="Times New Roman" w:eastAsia="宋体" w:cs="Times New Roman"/>
                      <w:b/>
                      <w:snapToGrid w:val="0"/>
                      <w:color w:val="auto"/>
                      <w:sz w:val="21"/>
                      <w:szCs w:val="21"/>
                      <w:highlight w:val="none"/>
                      <w:lang w:val="zh-CN" w:eastAsia="zh-CN" w:bidi="zh-CN"/>
                    </w:rPr>
                    <w:t>NH</w:t>
                  </w:r>
                  <w:r>
                    <w:rPr>
                      <w:rFonts w:ascii="Times New Roman" w:hAnsi="Times New Roman" w:eastAsia="宋体" w:cs="Times New Roman"/>
                      <w:b/>
                      <w:snapToGrid w:val="0"/>
                      <w:color w:val="auto"/>
                      <w:sz w:val="21"/>
                      <w:szCs w:val="21"/>
                      <w:highlight w:val="none"/>
                      <w:vertAlign w:val="subscript"/>
                      <w:lang w:val="zh-CN" w:eastAsia="zh-CN" w:bidi="zh-CN"/>
                    </w:rPr>
                    <w:t>3</w:t>
                  </w:r>
                  <w:r>
                    <w:rPr>
                      <w:rFonts w:ascii="Times New Roman" w:hAnsi="Times New Roman" w:eastAsia="宋体" w:cs="Times New Roman"/>
                      <w:b/>
                      <w:snapToGrid w:val="0"/>
                      <w:color w:val="auto"/>
                      <w:sz w:val="21"/>
                      <w:szCs w:val="21"/>
                      <w:highlight w:val="none"/>
                      <w:lang w:val="zh-CN" w:eastAsia="zh-CN" w:bidi="zh-CN"/>
                    </w:rPr>
                    <w:t>-N</w:t>
                  </w:r>
                </w:p>
              </w:tc>
              <w:tc>
                <w:tcPr>
                  <w:tcW w:w="416" w:type="pct"/>
                  <w:tcBorders>
                    <w:tl2br w:val="nil"/>
                    <w:tr2bl w:val="nil"/>
                  </w:tcBorders>
                  <w:tcMar>
                    <w:left w:w="28" w:type="dxa"/>
                    <w:right w:w="28" w:type="dxa"/>
                  </w:tcMar>
                  <w:vAlign w:val="center"/>
                </w:tcPr>
                <w:p>
                  <w:pPr>
                    <w:widowControl w:val="0"/>
                    <w:autoSpaceDE w:val="0"/>
                    <w:autoSpaceDN w:val="0"/>
                    <w:spacing w:line="240" w:lineRule="atLeast"/>
                    <w:jc w:val="center"/>
                    <w:rPr>
                      <w:rFonts w:ascii="Times New Roman" w:hAnsi="Times New Roman" w:eastAsia="宋体" w:cs="Times New Roman"/>
                      <w:b/>
                      <w:snapToGrid w:val="0"/>
                      <w:color w:val="auto"/>
                      <w:sz w:val="21"/>
                      <w:szCs w:val="21"/>
                      <w:highlight w:val="none"/>
                      <w:lang w:val="zh-CN" w:eastAsia="zh-CN" w:bidi="zh-CN"/>
                    </w:rPr>
                  </w:pPr>
                  <w:r>
                    <w:rPr>
                      <w:rFonts w:ascii="Times New Roman" w:hAnsi="Times New Roman" w:eastAsia="宋体" w:cs="Times New Roman"/>
                      <w:b/>
                      <w:snapToGrid w:val="0"/>
                      <w:color w:val="auto"/>
                      <w:sz w:val="21"/>
                      <w:szCs w:val="21"/>
                      <w:highlight w:val="none"/>
                      <w:lang w:val="zh-CN" w:eastAsia="zh-CN" w:bidi="zh-CN"/>
                    </w:rPr>
                    <w:t>总磷</w:t>
                  </w:r>
                </w:p>
              </w:tc>
              <w:tc>
                <w:tcPr>
                  <w:tcW w:w="447" w:type="pct"/>
                  <w:tcBorders>
                    <w:tl2br w:val="nil"/>
                    <w:tr2bl w:val="nil"/>
                  </w:tcBorders>
                  <w:tcMar>
                    <w:left w:w="28" w:type="dxa"/>
                    <w:right w:w="28" w:type="dxa"/>
                  </w:tcMar>
                  <w:vAlign w:val="center"/>
                </w:tcPr>
                <w:p>
                  <w:pPr>
                    <w:widowControl w:val="0"/>
                    <w:autoSpaceDE w:val="0"/>
                    <w:autoSpaceDN w:val="0"/>
                    <w:spacing w:line="240" w:lineRule="atLeast"/>
                    <w:jc w:val="center"/>
                    <w:rPr>
                      <w:rFonts w:ascii="Times New Roman" w:hAnsi="Times New Roman" w:eastAsia="宋体" w:cs="Times New Roman"/>
                      <w:b/>
                      <w:snapToGrid w:val="0"/>
                      <w:color w:val="auto"/>
                      <w:sz w:val="21"/>
                      <w:szCs w:val="21"/>
                      <w:highlight w:val="none"/>
                      <w:lang w:val="zh-CN" w:eastAsia="zh-CN" w:bidi="zh-CN"/>
                    </w:rPr>
                  </w:pPr>
                  <w:r>
                    <w:rPr>
                      <w:rFonts w:ascii="Times New Roman" w:hAnsi="Times New Roman" w:eastAsia="Times New Roman" w:cs="Times New Roman"/>
                      <w:snapToGrid w:val="0"/>
                      <w:color w:val="auto"/>
                      <w:sz w:val="21"/>
                      <w:szCs w:val="21"/>
                      <w:highlight w:val="none"/>
                      <w:lang w:val="zh-CN" w:eastAsia="zh-CN" w:bidi="zh-CN"/>
                    </w:rPr>
                    <w:t>BOD</w:t>
                  </w:r>
                  <w:r>
                    <w:rPr>
                      <w:rFonts w:ascii="Times New Roman" w:hAnsi="Times New Roman" w:eastAsia="Times New Roman" w:cs="Times New Roman"/>
                      <w:snapToGrid w:val="0"/>
                      <w:color w:val="auto"/>
                      <w:sz w:val="21"/>
                      <w:szCs w:val="21"/>
                      <w:highlight w:val="none"/>
                      <w:vertAlign w:val="subscript"/>
                      <w:lang w:val="zh-CN" w:eastAsia="zh-CN" w:bidi="zh-CN"/>
                    </w:rPr>
                    <w:t>5</w:t>
                  </w:r>
                </w:p>
              </w:tc>
              <w:tc>
                <w:tcPr>
                  <w:tcW w:w="540" w:type="pct"/>
                  <w:tcBorders>
                    <w:tl2br w:val="nil"/>
                    <w:tr2bl w:val="nil"/>
                  </w:tcBorders>
                  <w:tcMar>
                    <w:left w:w="28" w:type="dxa"/>
                    <w:right w:w="28" w:type="dxa"/>
                  </w:tcMar>
                  <w:vAlign w:val="center"/>
                </w:tcPr>
                <w:p>
                  <w:pPr>
                    <w:widowControl w:val="0"/>
                    <w:autoSpaceDE w:val="0"/>
                    <w:autoSpaceDN w:val="0"/>
                    <w:spacing w:line="240" w:lineRule="atLeast"/>
                    <w:jc w:val="center"/>
                    <w:rPr>
                      <w:rFonts w:ascii="Times New Roman" w:hAnsi="Times New Roman" w:eastAsia="宋体" w:cs="Times New Roman"/>
                      <w:b/>
                      <w:snapToGrid w:val="0"/>
                      <w:color w:val="auto"/>
                      <w:sz w:val="21"/>
                      <w:szCs w:val="21"/>
                      <w:highlight w:val="none"/>
                      <w:lang w:val="zh-CN" w:eastAsia="zh-CN" w:bidi="zh-CN"/>
                    </w:rPr>
                  </w:pPr>
                  <w:r>
                    <w:rPr>
                      <w:rFonts w:ascii="Times New Roman" w:hAnsi="Times New Roman" w:eastAsia="宋体" w:cs="Times New Roman"/>
                      <w:snapToGrid w:val="0"/>
                      <w:color w:val="auto"/>
                      <w:sz w:val="21"/>
                      <w:szCs w:val="21"/>
                      <w:highlight w:val="none"/>
                      <w:lang w:val="en-US" w:eastAsia="zh-CN" w:bidi="zh-CN"/>
                    </w:rPr>
                    <w:t>石油类</w:t>
                  </w:r>
                </w:p>
              </w:tc>
              <w:tc>
                <w:tcPr>
                  <w:tcW w:w="1039" w:type="pct"/>
                  <w:tcBorders>
                    <w:tl2br w:val="nil"/>
                    <w:tr2bl w:val="nil"/>
                  </w:tcBorders>
                  <w:tcMar>
                    <w:left w:w="28" w:type="dxa"/>
                    <w:right w:w="28" w:type="dxa"/>
                  </w:tcMar>
                  <w:vAlign w:val="center"/>
                </w:tcPr>
                <w:p>
                  <w:pPr>
                    <w:widowControl w:val="0"/>
                    <w:autoSpaceDE w:val="0"/>
                    <w:autoSpaceDN w:val="0"/>
                    <w:spacing w:line="240" w:lineRule="atLeast"/>
                    <w:jc w:val="center"/>
                    <w:rPr>
                      <w:rFonts w:ascii="Times New Roman" w:hAnsi="Times New Roman" w:eastAsia="宋体" w:cs="Times New Roman"/>
                      <w:b/>
                      <w:snapToGrid w:val="0"/>
                      <w:color w:val="auto"/>
                      <w:sz w:val="21"/>
                      <w:szCs w:val="21"/>
                      <w:highlight w:val="none"/>
                      <w:lang w:val="zh-CN" w:eastAsia="zh-CN" w:bidi="zh-CN"/>
                    </w:rPr>
                  </w:pPr>
                  <w:r>
                    <w:rPr>
                      <w:rFonts w:ascii="Times New Roman" w:hAnsi="Times New Roman" w:eastAsia="宋体" w:cs="Times New Roman"/>
                      <w:snapToGrid w:val="0"/>
                      <w:color w:val="auto"/>
                      <w:sz w:val="21"/>
                      <w:szCs w:val="21"/>
                      <w:highlight w:val="none"/>
                      <w:lang w:val="zh-CN" w:eastAsia="zh-CN" w:bidi="zh-CN"/>
                    </w:rPr>
                    <w:t>粪大肠菌群数</w:t>
                  </w: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28" w:type="dxa"/>
                  <w:bottom w:w="0" w:type="dxa"/>
                  <w:right w:w="28" w:type="dxa"/>
                </w:tblCellMar>
              </w:tblPrEx>
              <w:trPr>
                <w:trHeight w:val="452" w:hRule="atLeast"/>
                <w:jc w:val="center"/>
              </w:trPr>
              <w:tc>
                <w:tcPr>
                  <w:tcW w:w="709" w:type="pct"/>
                  <w:tcBorders>
                    <w:tl2br w:val="nil"/>
                    <w:tr2bl w:val="nil"/>
                  </w:tcBorders>
                  <w:tcMar>
                    <w:left w:w="28" w:type="dxa"/>
                    <w:right w:w="28" w:type="dxa"/>
                  </w:tcMar>
                  <w:vAlign w:val="center"/>
                </w:tcPr>
                <w:p>
                  <w:pPr>
                    <w:widowControl w:val="0"/>
                    <w:autoSpaceDE w:val="0"/>
                    <w:autoSpaceDN w:val="0"/>
                    <w:spacing w:line="240" w:lineRule="atLeast"/>
                    <w:jc w:val="center"/>
                    <w:rPr>
                      <w:rFonts w:ascii="Times New Roman" w:hAnsi="Times New Roman" w:eastAsia="宋体" w:cs="Times New Roman"/>
                      <w:snapToGrid w:val="0"/>
                      <w:color w:val="auto"/>
                      <w:sz w:val="21"/>
                      <w:szCs w:val="21"/>
                      <w:highlight w:val="none"/>
                      <w:lang w:val="zh-CN" w:eastAsia="zh-CN" w:bidi="zh-CN"/>
                    </w:rPr>
                  </w:pPr>
                  <w:r>
                    <w:rPr>
                      <w:rFonts w:ascii="Times New Roman" w:hAnsi="Times New Roman" w:eastAsia="宋体" w:cs="Times New Roman"/>
                      <w:snapToGrid w:val="0"/>
                      <w:color w:val="auto"/>
                      <w:sz w:val="21"/>
                      <w:szCs w:val="21"/>
                      <w:highlight w:val="none"/>
                      <w:lang w:val="zh-CN" w:eastAsia="zh-CN" w:bidi="zh-CN"/>
                    </w:rPr>
                    <w:t>标准限值</w:t>
                  </w:r>
                </w:p>
              </w:tc>
              <w:tc>
                <w:tcPr>
                  <w:tcW w:w="374" w:type="pct"/>
                  <w:tcBorders>
                    <w:tl2br w:val="nil"/>
                    <w:tr2bl w:val="nil"/>
                  </w:tcBorders>
                  <w:tcMar>
                    <w:left w:w="28" w:type="dxa"/>
                    <w:right w:w="28" w:type="dxa"/>
                  </w:tcMar>
                  <w:vAlign w:val="center"/>
                </w:tcPr>
                <w:p>
                  <w:pPr>
                    <w:widowControl w:val="0"/>
                    <w:autoSpaceDE w:val="0"/>
                    <w:autoSpaceDN w:val="0"/>
                    <w:spacing w:line="240" w:lineRule="atLeast"/>
                    <w:jc w:val="center"/>
                    <w:rPr>
                      <w:rFonts w:ascii="Times New Roman" w:hAnsi="Times New Roman" w:eastAsia="宋体" w:cs="Times New Roman"/>
                      <w:snapToGrid w:val="0"/>
                      <w:color w:val="auto"/>
                      <w:sz w:val="21"/>
                      <w:szCs w:val="21"/>
                      <w:highlight w:val="none"/>
                      <w:lang w:val="en-US" w:eastAsia="zh-CN" w:bidi="zh-CN"/>
                    </w:rPr>
                  </w:pPr>
                  <w:r>
                    <w:rPr>
                      <w:rFonts w:ascii="Times New Roman" w:hAnsi="Times New Roman" w:eastAsia="宋体" w:cs="Times New Roman"/>
                      <w:snapToGrid w:val="0"/>
                      <w:color w:val="auto"/>
                      <w:sz w:val="21"/>
                      <w:szCs w:val="21"/>
                      <w:highlight w:val="none"/>
                      <w:lang w:val="en-US" w:eastAsia="zh-CN" w:bidi="zh-CN"/>
                    </w:rPr>
                    <w:t>6～9</w:t>
                  </w:r>
                </w:p>
              </w:tc>
              <w:tc>
                <w:tcPr>
                  <w:tcW w:w="542" w:type="pct"/>
                  <w:tcBorders>
                    <w:tl2br w:val="nil"/>
                    <w:tr2bl w:val="nil"/>
                  </w:tcBorders>
                  <w:tcMar>
                    <w:left w:w="28" w:type="dxa"/>
                    <w:right w:w="28" w:type="dxa"/>
                  </w:tcMar>
                  <w:vAlign w:val="center"/>
                </w:tcPr>
                <w:p>
                  <w:pPr>
                    <w:widowControl w:val="0"/>
                    <w:autoSpaceDE w:val="0"/>
                    <w:autoSpaceDN w:val="0"/>
                    <w:spacing w:line="240" w:lineRule="atLeast"/>
                    <w:jc w:val="center"/>
                    <w:rPr>
                      <w:rFonts w:ascii="Times New Roman" w:hAnsi="Times New Roman" w:eastAsia="宋体" w:cs="Times New Roman"/>
                      <w:snapToGrid w:val="0"/>
                      <w:color w:val="auto"/>
                      <w:sz w:val="21"/>
                      <w:szCs w:val="21"/>
                      <w:highlight w:val="none"/>
                      <w:lang w:val="en-US" w:eastAsia="zh-CN" w:bidi="zh-CN"/>
                    </w:rPr>
                  </w:pPr>
                  <w:r>
                    <w:rPr>
                      <w:rFonts w:hint="eastAsia" w:ascii="宋体" w:hAnsi="宋体" w:eastAsia="宋体" w:cs="宋体"/>
                      <w:snapToGrid w:val="0"/>
                      <w:color w:val="auto"/>
                      <w:sz w:val="21"/>
                      <w:szCs w:val="21"/>
                      <w:highlight w:val="none"/>
                      <w:lang w:val="en-US" w:eastAsia="zh-CN" w:bidi="zh-CN"/>
                    </w:rPr>
                    <w:t>≥</w:t>
                  </w:r>
                  <w:r>
                    <w:rPr>
                      <w:rFonts w:hint="eastAsia" w:ascii="Times New Roman" w:hAnsi="Times New Roman" w:eastAsia="宋体" w:cs="Times New Roman"/>
                      <w:snapToGrid w:val="0"/>
                      <w:color w:val="auto"/>
                      <w:sz w:val="21"/>
                      <w:szCs w:val="21"/>
                      <w:highlight w:val="none"/>
                      <w:lang w:val="en-US" w:eastAsia="zh-CN" w:bidi="zh-CN"/>
                    </w:rPr>
                    <w:t>3</w:t>
                  </w:r>
                </w:p>
              </w:tc>
              <w:tc>
                <w:tcPr>
                  <w:tcW w:w="410" w:type="pct"/>
                  <w:tcBorders>
                    <w:tl2br w:val="nil"/>
                    <w:tr2bl w:val="nil"/>
                  </w:tcBorders>
                  <w:tcMar>
                    <w:left w:w="28" w:type="dxa"/>
                    <w:right w:w="28" w:type="dxa"/>
                  </w:tcMar>
                  <w:vAlign w:val="center"/>
                </w:tcPr>
                <w:p>
                  <w:pPr>
                    <w:widowControl w:val="0"/>
                    <w:autoSpaceDE w:val="0"/>
                    <w:autoSpaceDN w:val="0"/>
                    <w:spacing w:line="240" w:lineRule="atLeast"/>
                    <w:jc w:val="center"/>
                    <w:rPr>
                      <w:rFonts w:ascii="Times New Roman" w:hAnsi="Times New Roman" w:eastAsia="宋体" w:cs="Times New Roman"/>
                      <w:snapToGrid w:val="0"/>
                      <w:color w:val="auto"/>
                      <w:sz w:val="21"/>
                      <w:szCs w:val="21"/>
                      <w:highlight w:val="none"/>
                      <w:lang w:val="en-US" w:eastAsia="zh-CN" w:bidi="zh-CN"/>
                    </w:rPr>
                  </w:pPr>
                  <w:r>
                    <w:rPr>
                      <w:rFonts w:hint="eastAsia" w:ascii="宋体" w:hAnsi="宋体" w:eastAsia="宋体" w:cs="宋体"/>
                      <w:snapToGrid w:val="0"/>
                      <w:color w:val="auto"/>
                      <w:sz w:val="21"/>
                      <w:szCs w:val="21"/>
                      <w:highlight w:val="none"/>
                      <w:lang w:val="zh-CN" w:eastAsia="zh-CN" w:bidi="zh-CN"/>
                    </w:rPr>
                    <w:t>≤</w:t>
                  </w:r>
                  <w:r>
                    <w:rPr>
                      <w:rFonts w:hint="eastAsia" w:ascii="Times New Roman" w:hAnsi="Times New Roman" w:eastAsia="宋体" w:cs="Times New Roman"/>
                      <w:snapToGrid w:val="0"/>
                      <w:color w:val="auto"/>
                      <w:sz w:val="21"/>
                      <w:szCs w:val="21"/>
                      <w:highlight w:val="none"/>
                      <w:lang w:val="en-US" w:eastAsia="zh-CN" w:bidi="zh-CN"/>
                    </w:rPr>
                    <w:t>3</w:t>
                  </w:r>
                  <w:r>
                    <w:rPr>
                      <w:rFonts w:ascii="Times New Roman" w:hAnsi="Times New Roman" w:eastAsia="宋体" w:cs="Times New Roman"/>
                      <w:snapToGrid w:val="0"/>
                      <w:color w:val="auto"/>
                      <w:sz w:val="21"/>
                      <w:szCs w:val="21"/>
                      <w:highlight w:val="none"/>
                      <w:lang w:val="en-US" w:eastAsia="zh-CN" w:bidi="zh-CN"/>
                    </w:rPr>
                    <w:t>0</w:t>
                  </w:r>
                </w:p>
              </w:tc>
              <w:tc>
                <w:tcPr>
                  <w:tcW w:w="520" w:type="pct"/>
                  <w:tcBorders>
                    <w:tl2br w:val="nil"/>
                    <w:tr2bl w:val="nil"/>
                  </w:tcBorders>
                  <w:tcMar>
                    <w:left w:w="28" w:type="dxa"/>
                    <w:right w:w="28" w:type="dxa"/>
                  </w:tcMar>
                  <w:vAlign w:val="center"/>
                </w:tcPr>
                <w:p>
                  <w:pPr>
                    <w:widowControl w:val="0"/>
                    <w:autoSpaceDE w:val="0"/>
                    <w:autoSpaceDN w:val="0"/>
                    <w:spacing w:line="240" w:lineRule="atLeast"/>
                    <w:jc w:val="center"/>
                    <w:rPr>
                      <w:rFonts w:hint="default" w:ascii="Times New Roman" w:hAnsi="Times New Roman" w:eastAsia="宋体" w:cs="Times New Roman"/>
                      <w:snapToGrid w:val="0"/>
                      <w:color w:val="auto"/>
                      <w:sz w:val="21"/>
                      <w:szCs w:val="21"/>
                      <w:highlight w:val="none"/>
                      <w:lang w:val="en-US" w:eastAsia="zh-CN" w:bidi="zh-CN"/>
                    </w:rPr>
                  </w:pPr>
                  <w:r>
                    <w:rPr>
                      <w:rFonts w:hint="eastAsia" w:ascii="宋体" w:hAnsi="宋体" w:eastAsia="宋体" w:cs="宋体"/>
                      <w:snapToGrid w:val="0"/>
                      <w:color w:val="auto"/>
                      <w:sz w:val="21"/>
                      <w:szCs w:val="21"/>
                      <w:highlight w:val="none"/>
                      <w:lang w:val="zh-CN" w:eastAsia="zh-CN" w:bidi="zh-CN"/>
                    </w:rPr>
                    <w:t>≤</w:t>
                  </w:r>
                  <w:r>
                    <w:rPr>
                      <w:rFonts w:ascii="Times New Roman" w:hAnsi="Times New Roman" w:eastAsia="宋体" w:cs="Times New Roman"/>
                      <w:snapToGrid w:val="0"/>
                      <w:color w:val="auto"/>
                      <w:sz w:val="21"/>
                      <w:szCs w:val="21"/>
                      <w:highlight w:val="none"/>
                      <w:lang w:val="en-US" w:eastAsia="zh-CN" w:bidi="zh-CN"/>
                    </w:rPr>
                    <w:t>1.</w:t>
                  </w:r>
                  <w:r>
                    <w:rPr>
                      <w:rFonts w:hint="eastAsia" w:ascii="Times New Roman" w:hAnsi="Times New Roman" w:eastAsia="宋体" w:cs="Times New Roman"/>
                      <w:snapToGrid w:val="0"/>
                      <w:color w:val="auto"/>
                      <w:sz w:val="21"/>
                      <w:szCs w:val="21"/>
                      <w:highlight w:val="none"/>
                      <w:lang w:val="en-US" w:eastAsia="zh-CN" w:bidi="zh-CN"/>
                    </w:rPr>
                    <w:t>5</w:t>
                  </w:r>
                </w:p>
              </w:tc>
              <w:tc>
                <w:tcPr>
                  <w:tcW w:w="416" w:type="pct"/>
                  <w:tcBorders>
                    <w:tl2br w:val="nil"/>
                    <w:tr2bl w:val="nil"/>
                  </w:tcBorders>
                  <w:tcMar>
                    <w:left w:w="28" w:type="dxa"/>
                    <w:right w:w="28" w:type="dxa"/>
                  </w:tcMar>
                  <w:vAlign w:val="center"/>
                </w:tcPr>
                <w:p>
                  <w:pPr>
                    <w:widowControl w:val="0"/>
                    <w:autoSpaceDE w:val="0"/>
                    <w:autoSpaceDN w:val="0"/>
                    <w:spacing w:line="240" w:lineRule="atLeast"/>
                    <w:jc w:val="center"/>
                    <w:rPr>
                      <w:rFonts w:ascii="Times New Roman" w:hAnsi="Times New Roman" w:eastAsia="宋体" w:cs="Times New Roman"/>
                      <w:snapToGrid w:val="0"/>
                      <w:color w:val="auto"/>
                      <w:sz w:val="21"/>
                      <w:szCs w:val="21"/>
                      <w:highlight w:val="none"/>
                      <w:lang w:val="zh-CN" w:eastAsia="zh-CN" w:bidi="zh-CN"/>
                    </w:rPr>
                  </w:pPr>
                  <w:r>
                    <w:rPr>
                      <w:rFonts w:hint="eastAsia" w:ascii="宋体" w:hAnsi="宋体" w:eastAsia="宋体" w:cs="宋体"/>
                      <w:snapToGrid w:val="0"/>
                      <w:color w:val="auto"/>
                      <w:sz w:val="21"/>
                      <w:szCs w:val="21"/>
                      <w:highlight w:val="none"/>
                      <w:lang w:val="zh-CN" w:eastAsia="zh-CN" w:bidi="zh-CN"/>
                    </w:rPr>
                    <w:t>≤</w:t>
                  </w:r>
                  <w:r>
                    <w:rPr>
                      <w:rFonts w:ascii="Times New Roman" w:hAnsi="Times New Roman" w:eastAsia="宋体" w:cs="Times New Roman"/>
                      <w:snapToGrid w:val="0"/>
                      <w:color w:val="auto"/>
                      <w:sz w:val="21"/>
                      <w:szCs w:val="21"/>
                      <w:highlight w:val="none"/>
                      <w:lang w:val="zh-CN" w:eastAsia="zh-CN" w:bidi="zh-CN"/>
                    </w:rPr>
                    <w:t>0.</w:t>
                  </w:r>
                  <w:r>
                    <w:rPr>
                      <w:rFonts w:hint="eastAsia" w:ascii="Times New Roman" w:hAnsi="Times New Roman" w:eastAsia="宋体" w:cs="Times New Roman"/>
                      <w:snapToGrid w:val="0"/>
                      <w:color w:val="auto"/>
                      <w:sz w:val="21"/>
                      <w:szCs w:val="21"/>
                      <w:highlight w:val="none"/>
                      <w:lang w:val="en-US" w:eastAsia="zh-CN" w:bidi="zh-CN"/>
                    </w:rPr>
                    <w:t>3</w:t>
                  </w:r>
                </w:p>
              </w:tc>
              <w:tc>
                <w:tcPr>
                  <w:tcW w:w="447" w:type="pct"/>
                  <w:tcBorders>
                    <w:tl2br w:val="nil"/>
                    <w:tr2bl w:val="nil"/>
                  </w:tcBorders>
                  <w:tcMar>
                    <w:left w:w="28" w:type="dxa"/>
                    <w:right w:w="28" w:type="dxa"/>
                  </w:tcMar>
                  <w:vAlign w:val="center"/>
                </w:tcPr>
                <w:p>
                  <w:pPr>
                    <w:widowControl w:val="0"/>
                    <w:autoSpaceDE w:val="0"/>
                    <w:autoSpaceDN w:val="0"/>
                    <w:spacing w:line="240" w:lineRule="atLeast"/>
                    <w:jc w:val="center"/>
                    <w:rPr>
                      <w:rFonts w:ascii="Times New Roman" w:hAnsi="Times New Roman" w:eastAsia="宋体" w:cs="Times New Roman"/>
                      <w:snapToGrid w:val="0"/>
                      <w:color w:val="auto"/>
                      <w:sz w:val="21"/>
                      <w:szCs w:val="21"/>
                      <w:highlight w:val="none"/>
                      <w:lang w:val="en-US" w:eastAsia="zh-CN" w:bidi="zh-CN"/>
                    </w:rPr>
                  </w:pPr>
                  <w:r>
                    <w:rPr>
                      <w:rFonts w:hint="eastAsia" w:ascii="宋体" w:hAnsi="宋体" w:eastAsia="宋体" w:cs="宋体"/>
                      <w:snapToGrid w:val="0"/>
                      <w:color w:val="auto"/>
                      <w:sz w:val="21"/>
                      <w:szCs w:val="21"/>
                      <w:highlight w:val="none"/>
                      <w:lang w:val="zh-CN" w:eastAsia="zh-CN" w:bidi="zh-CN"/>
                    </w:rPr>
                    <w:t>≤</w:t>
                  </w:r>
                  <w:r>
                    <w:rPr>
                      <w:rFonts w:hint="eastAsia" w:ascii="Times New Roman" w:hAnsi="Times New Roman" w:eastAsia="宋体" w:cs="Times New Roman"/>
                      <w:snapToGrid w:val="0"/>
                      <w:color w:val="auto"/>
                      <w:sz w:val="21"/>
                      <w:szCs w:val="21"/>
                      <w:highlight w:val="none"/>
                      <w:lang w:val="en-US" w:eastAsia="zh-CN" w:bidi="zh-CN"/>
                    </w:rPr>
                    <w:t>6</w:t>
                  </w:r>
                </w:p>
              </w:tc>
              <w:tc>
                <w:tcPr>
                  <w:tcW w:w="540" w:type="pct"/>
                  <w:tcBorders>
                    <w:tl2br w:val="nil"/>
                    <w:tr2bl w:val="nil"/>
                  </w:tcBorders>
                  <w:tcMar>
                    <w:left w:w="28" w:type="dxa"/>
                    <w:right w:w="28" w:type="dxa"/>
                  </w:tcMar>
                  <w:vAlign w:val="center"/>
                </w:tcPr>
                <w:p>
                  <w:pPr>
                    <w:widowControl w:val="0"/>
                    <w:autoSpaceDE w:val="0"/>
                    <w:autoSpaceDN w:val="0"/>
                    <w:spacing w:line="240" w:lineRule="atLeast"/>
                    <w:jc w:val="center"/>
                    <w:rPr>
                      <w:rFonts w:ascii="Times New Roman" w:hAnsi="Times New Roman" w:eastAsia="宋体" w:cs="Times New Roman"/>
                      <w:snapToGrid w:val="0"/>
                      <w:color w:val="auto"/>
                      <w:sz w:val="21"/>
                      <w:szCs w:val="21"/>
                      <w:highlight w:val="none"/>
                      <w:lang w:val="en-US" w:eastAsia="zh-CN" w:bidi="zh-CN"/>
                    </w:rPr>
                  </w:pPr>
                  <w:r>
                    <w:rPr>
                      <w:rFonts w:hint="eastAsia" w:ascii="宋体" w:hAnsi="宋体" w:eastAsia="宋体" w:cs="宋体"/>
                      <w:snapToGrid w:val="0"/>
                      <w:color w:val="auto"/>
                      <w:sz w:val="21"/>
                      <w:szCs w:val="21"/>
                      <w:highlight w:val="none"/>
                      <w:lang w:val="zh-CN" w:eastAsia="zh-CN" w:bidi="zh-CN"/>
                    </w:rPr>
                    <w:t>≤</w:t>
                  </w:r>
                  <w:r>
                    <w:rPr>
                      <w:rFonts w:ascii="Times New Roman" w:hAnsi="Times New Roman" w:eastAsia="宋体" w:cs="Times New Roman"/>
                      <w:snapToGrid w:val="0"/>
                      <w:color w:val="auto"/>
                      <w:sz w:val="21"/>
                      <w:szCs w:val="21"/>
                      <w:highlight w:val="none"/>
                      <w:lang w:val="en-US" w:eastAsia="zh-CN" w:bidi="zh-CN"/>
                    </w:rPr>
                    <w:t>0.5</w:t>
                  </w:r>
                </w:p>
              </w:tc>
              <w:tc>
                <w:tcPr>
                  <w:tcW w:w="1039" w:type="pct"/>
                  <w:tcBorders>
                    <w:tl2br w:val="nil"/>
                    <w:tr2bl w:val="nil"/>
                  </w:tcBorders>
                  <w:tcMar>
                    <w:left w:w="28" w:type="dxa"/>
                    <w:right w:w="28" w:type="dxa"/>
                  </w:tcMar>
                  <w:vAlign w:val="center"/>
                </w:tcPr>
                <w:p>
                  <w:pPr>
                    <w:widowControl w:val="0"/>
                    <w:autoSpaceDE w:val="0"/>
                    <w:autoSpaceDN w:val="0"/>
                    <w:spacing w:line="240" w:lineRule="atLeast"/>
                    <w:jc w:val="center"/>
                    <w:rPr>
                      <w:rFonts w:ascii="Times New Roman" w:hAnsi="Times New Roman" w:eastAsia="宋体" w:cs="Times New Roman"/>
                      <w:snapToGrid w:val="0"/>
                      <w:color w:val="auto"/>
                      <w:sz w:val="21"/>
                      <w:szCs w:val="21"/>
                      <w:highlight w:val="none"/>
                      <w:lang w:val="en-US" w:eastAsia="zh-CN" w:bidi="zh-CN"/>
                    </w:rPr>
                  </w:pPr>
                  <w:r>
                    <w:rPr>
                      <w:rFonts w:hint="eastAsia" w:ascii="宋体" w:hAnsi="宋体" w:eastAsia="宋体" w:cs="宋体"/>
                      <w:snapToGrid w:val="0"/>
                      <w:color w:val="auto"/>
                      <w:sz w:val="21"/>
                      <w:szCs w:val="21"/>
                      <w:highlight w:val="none"/>
                      <w:lang w:val="zh-CN" w:eastAsia="zh-CN" w:bidi="zh-CN"/>
                    </w:rPr>
                    <w:t>≤</w:t>
                  </w:r>
                  <w:r>
                    <w:rPr>
                      <w:rFonts w:hint="eastAsia" w:ascii="Times New Roman" w:hAnsi="Times New Roman" w:eastAsia="宋体" w:cs="Times New Roman"/>
                      <w:snapToGrid w:val="0"/>
                      <w:color w:val="auto"/>
                      <w:sz w:val="21"/>
                      <w:szCs w:val="21"/>
                      <w:highlight w:val="none"/>
                      <w:lang w:val="en-US" w:eastAsia="zh-CN" w:bidi="zh-CN"/>
                    </w:rPr>
                    <w:t>2</w:t>
                  </w:r>
                  <w:r>
                    <w:rPr>
                      <w:rFonts w:ascii="Times New Roman" w:hAnsi="Times New Roman" w:eastAsia="宋体" w:cs="Times New Roman"/>
                      <w:snapToGrid w:val="0"/>
                      <w:color w:val="auto"/>
                      <w:sz w:val="21"/>
                      <w:szCs w:val="21"/>
                      <w:highlight w:val="none"/>
                      <w:lang w:val="en-US" w:eastAsia="zh-CN" w:bidi="zh-CN"/>
                    </w:rPr>
                    <w:t>0000个/L</w:t>
                  </w:r>
                </w:p>
              </w:tc>
            </w:tr>
          </w:tbl>
          <w:p>
            <w:pPr>
              <w:spacing w:line="360" w:lineRule="auto"/>
              <w:rPr>
                <w:color w:val="auto"/>
                <w:highlight w:val="none"/>
              </w:rPr>
            </w:pPr>
          </w:p>
          <w:p>
            <w:pPr>
              <w:spacing w:line="360" w:lineRule="auto"/>
              <w:rPr>
                <w:color w:val="auto"/>
                <w:sz w:val="24"/>
                <w:szCs w:val="24"/>
                <w:highlight w:val="none"/>
              </w:rPr>
            </w:pPr>
            <w:r>
              <w:rPr>
                <w:color w:val="auto"/>
                <w:sz w:val="24"/>
                <w:szCs w:val="24"/>
                <w:highlight w:val="none"/>
              </w:rPr>
              <w:t>2</w:t>
            </w:r>
            <w:r>
              <w:rPr>
                <w:rFonts w:hint="eastAsia"/>
                <w:color w:val="auto"/>
                <w:sz w:val="24"/>
                <w:szCs w:val="24"/>
                <w:highlight w:val="none"/>
                <w:lang w:eastAsia="zh-CN"/>
              </w:rPr>
              <w:t>、</w:t>
            </w:r>
            <w:r>
              <w:rPr>
                <w:color w:val="auto"/>
                <w:sz w:val="24"/>
                <w:szCs w:val="24"/>
                <w:highlight w:val="none"/>
              </w:rPr>
              <w:t>污染物排放标准</w:t>
            </w:r>
          </w:p>
          <w:p>
            <w:pPr>
              <w:spacing w:line="360" w:lineRule="auto"/>
              <w:ind w:firstLine="480" w:firstLineChars="200"/>
              <w:rPr>
                <w:color w:val="auto"/>
                <w:sz w:val="24"/>
                <w:szCs w:val="24"/>
                <w:highlight w:val="none"/>
              </w:rPr>
            </w:pPr>
            <w:r>
              <w:rPr>
                <w:color w:val="auto"/>
                <w:sz w:val="24"/>
                <w:szCs w:val="24"/>
                <w:highlight w:val="none"/>
              </w:rPr>
              <w:t>（1）环境空气：</w:t>
            </w:r>
          </w:p>
          <w:p>
            <w:pPr>
              <w:spacing w:line="360" w:lineRule="auto"/>
              <w:ind w:firstLine="480" w:firstLineChars="200"/>
              <w:rPr>
                <w:color w:val="auto"/>
                <w:sz w:val="24"/>
                <w:szCs w:val="24"/>
                <w:highlight w:val="none"/>
              </w:rPr>
            </w:pPr>
            <w:r>
              <w:rPr>
                <w:color w:val="auto"/>
                <w:sz w:val="24"/>
                <w:szCs w:val="24"/>
                <w:highlight w:val="none"/>
              </w:rPr>
              <w:t>施工期扬尘执行《大气污染物综合排放标准》（GB16297-1996）中其他颗粒物的无组织排放监控浓度限值，具体见表3-</w:t>
            </w:r>
            <w:r>
              <w:rPr>
                <w:rFonts w:hint="eastAsia"/>
                <w:color w:val="auto"/>
                <w:sz w:val="24"/>
                <w:szCs w:val="24"/>
                <w:highlight w:val="none"/>
                <w:lang w:val="en-US" w:eastAsia="zh-CN"/>
              </w:rPr>
              <w:t>10</w:t>
            </w:r>
            <w:r>
              <w:rPr>
                <w:color w:val="auto"/>
                <w:sz w:val="24"/>
                <w:szCs w:val="24"/>
                <w:highlight w:val="none"/>
              </w:rPr>
              <w:t>。</w:t>
            </w:r>
          </w:p>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eastAsia="黑体"/>
                <w:b/>
                <w:color w:val="auto"/>
                <w:sz w:val="24"/>
                <w:highlight w:val="none"/>
              </w:rPr>
            </w:pPr>
            <w:r>
              <w:rPr>
                <w:rFonts w:eastAsia="黑体"/>
                <w:b/>
                <w:color w:val="auto"/>
                <w:sz w:val="24"/>
                <w:highlight w:val="none"/>
              </w:rPr>
              <w:t>表3-</w:t>
            </w:r>
            <w:r>
              <w:rPr>
                <w:rFonts w:hint="eastAsia" w:eastAsia="黑体"/>
                <w:b/>
                <w:color w:val="auto"/>
                <w:sz w:val="24"/>
                <w:highlight w:val="none"/>
                <w:lang w:val="en-US" w:eastAsia="zh-CN"/>
              </w:rPr>
              <w:t>10</w:t>
            </w:r>
            <w:r>
              <w:rPr>
                <w:rFonts w:eastAsia="黑体"/>
                <w:b/>
                <w:color w:val="auto"/>
                <w:sz w:val="24"/>
                <w:highlight w:val="none"/>
              </w:rPr>
              <w:t xml:space="preserve">  施工扬尘排放限值</w:t>
            </w:r>
          </w:p>
          <w:tbl>
            <w:tblPr>
              <w:tblStyle w:val="25"/>
              <w:tblW w:w="8079" w:type="dxa"/>
              <w:jc w:val="center"/>
              <w:tblBorders>
                <w:top w:val="single" w:color="auto" w:sz="12" w:space="0"/>
                <w:left w:val="none" w:color="auto" w:sz="0" w:space="0"/>
                <w:bottom w:val="single" w:color="auto" w:sz="12" w:space="0"/>
                <w:right w:val="none" w:color="auto" w:sz="0" w:space="0"/>
                <w:insideH w:val="single" w:color="auto" w:sz="6" w:space="0"/>
                <w:insideV w:val="single" w:color="auto" w:sz="6" w:space="0"/>
              </w:tblBorders>
              <w:tblLayout w:type="fixed"/>
              <w:tblCellMar>
                <w:top w:w="0" w:type="dxa"/>
                <w:left w:w="108" w:type="dxa"/>
                <w:bottom w:w="0" w:type="dxa"/>
                <w:right w:w="108" w:type="dxa"/>
              </w:tblCellMar>
            </w:tblPr>
            <w:tblGrid>
              <w:gridCol w:w="2974"/>
              <w:gridCol w:w="2605"/>
              <w:gridCol w:w="2500"/>
            </w:tblGrid>
            <w:tr>
              <w:tblPrEx>
                <w:tblBorders>
                  <w:top w:val="single" w:color="auto" w:sz="12" w:space="0"/>
                  <w:left w:val="none" w:color="auto" w:sz="0" w:space="0"/>
                  <w:bottom w:val="single" w:color="auto" w:sz="12" w:space="0"/>
                  <w:right w:val="none" w:color="auto" w:sz="0" w:space="0"/>
                  <w:insideH w:val="single" w:color="auto" w:sz="6" w:space="0"/>
                  <w:insideV w:val="single" w:color="auto" w:sz="6" w:space="0"/>
                </w:tblBorders>
                <w:tblCellMar>
                  <w:top w:w="0" w:type="dxa"/>
                  <w:left w:w="108" w:type="dxa"/>
                  <w:bottom w:w="0" w:type="dxa"/>
                  <w:right w:w="108" w:type="dxa"/>
                </w:tblCellMar>
              </w:tblPrEx>
              <w:trPr>
                <w:trHeight w:val="23" w:hRule="atLeast"/>
                <w:jc w:val="center"/>
              </w:trPr>
              <w:tc>
                <w:tcPr>
                  <w:tcW w:w="2974" w:type="dxa"/>
                  <w:vAlign w:val="center"/>
                </w:tcPr>
                <w:p>
                  <w:pPr>
                    <w:adjustRightInd w:val="0"/>
                    <w:snapToGrid w:val="0"/>
                    <w:jc w:val="center"/>
                    <w:rPr>
                      <w:color w:val="auto"/>
                      <w:highlight w:val="none"/>
                    </w:rPr>
                  </w:pPr>
                  <w:r>
                    <w:rPr>
                      <w:color w:val="auto"/>
                      <w:highlight w:val="none"/>
                    </w:rPr>
                    <w:t>污染物</w:t>
                  </w:r>
                </w:p>
              </w:tc>
              <w:tc>
                <w:tcPr>
                  <w:tcW w:w="2605" w:type="dxa"/>
                  <w:vAlign w:val="center"/>
                </w:tcPr>
                <w:p>
                  <w:pPr>
                    <w:adjustRightInd w:val="0"/>
                    <w:snapToGrid w:val="0"/>
                    <w:jc w:val="center"/>
                    <w:rPr>
                      <w:color w:val="auto"/>
                      <w:highlight w:val="none"/>
                    </w:rPr>
                  </w:pPr>
                  <w:r>
                    <w:rPr>
                      <w:color w:val="auto"/>
                      <w:highlight w:val="none"/>
                    </w:rPr>
                    <w:t>监控点</w:t>
                  </w:r>
                </w:p>
              </w:tc>
              <w:tc>
                <w:tcPr>
                  <w:tcW w:w="2500" w:type="dxa"/>
                  <w:vAlign w:val="center"/>
                </w:tcPr>
                <w:p>
                  <w:pPr>
                    <w:adjustRightInd w:val="0"/>
                    <w:snapToGrid w:val="0"/>
                    <w:jc w:val="center"/>
                    <w:rPr>
                      <w:color w:val="auto"/>
                      <w:highlight w:val="none"/>
                    </w:rPr>
                  </w:pPr>
                  <w:r>
                    <w:rPr>
                      <w:color w:val="auto"/>
                      <w:highlight w:val="none"/>
                    </w:rPr>
                    <w:t>浓度</w:t>
                  </w:r>
                </w:p>
              </w:tc>
            </w:tr>
            <w:tr>
              <w:tblPrEx>
                <w:tblBorders>
                  <w:top w:val="single" w:color="auto" w:sz="12" w:space="0"/>
                  <w:left w:val="none" w:color="auto" w:sz="0" w:space="0"/>
                  <w:bottom w:val="single" w:color="auto" w:sz="12" w:space="0"/>
                  <w:right w:val="none" w:color="auto" w:sz="0" w:space="0"/>
                  <w:insideH w:val="single" w:color="auto" w:sz="6" w:space="0"/>
                  <w:insideV w:val="single" w:color="auto" w:sz="6" w:space="0"/>
                </w:tblBorders>
                <w:tblCellMar>
                  <w:top w:w="0" w:type="dxa"/>
                  <w:left w:w="108" w:type="dxa"/>
                  <w:bottom w:w="0" w:type="dxa"/>
                  <w:right w:w="108" w:type="dxa"/>
                </w:tblCellMar>
              </w:tblPrEx>
              <w:trPr>
                <w:trHeight w:val="23" w:hRule="atLeast"/>
                <w:jc w:val="center"/>
              </w:trPr>
              <w:tc>
                <w:tcPr>
                  <w:tcW w:w="2974" w:type="dxa"/>
                  <w:vAlign w:val="center"/>
                </w:tcPr>
                <w:p>
                  <w:pPr>
                    <w:adjustRightInd w:val="0"/>
                    <w:snapToGrid w:val="0"/>
                    <w:jc w:val="center"/>
                    <w:rPr>
                      <w:color w:val="auto"/>
                      <w:highlight w:val="none"/>
                    </w:rPr>
                  </w:pPr>
                  <w:r>
                    <w:rPr>
                      <w:color w:val="auto"/>
                      <w:highlight w:val="none"/>
                    </w:rPr>
                    <w:t>其他颗粒物</w:t>
                  </w:r>
                </w:p>
              </w:tc>
              <w:tc>
                <w:tcPr>
                  <w:tcW w:w="2605" w:type="dxa"/>
                  <w:vAlign w:val="center"/>
                </w:tcPr>
                <w:p>
                  <w:pPr>
                    <w:adjustRightInd w:val="0"/>
                    <w:snapToGrid w:val="0"/>
                    <w:jc w:val="center"/>
                    <w:rPr>
                      <w:color w:val="auto"/>
                      <w:highlight w:val="none"/>
                    </w:rPr>
                  </w:pPr>
                  <w:r>
                    <w:rPr>
                      <w:color w:val="auto"/>
                      <w:highlight w:val="none"/>
                    </w:rPr>
                    <w:t>周界外浓度最高点</w:t>
                  </w:r>
                </w:p>
              </w:tc>
              <w:tc>
                <w:tcPr>
                  <w:tcW w:w="2500" w:type="dxa"/>
                  <w:vAlign w:val="center"/>
                </w:tcPr>
                <w:p>
                  <w:pPr>
                    <w:adjustRightInd w:val="0"/>
                    <w:snapToGrid w:val="0"/>
                    <w:jc w:val="center"/>
                    <w:rPr>
                      <w:color w:val="auto"/>
                      <w:highlight w:val="none"/>
                    </w:rPr>
                  </w:pPr>
                  <w:r>
                    <w:rPr>
                      <w:color w:val="auto"/>
                      <w:highlight w:val="none"/>
                    </w:rPr>
                    <w:t>1.0mg/m3</w:t>
                  </w:r>
                </w:p>
              </w:tc>
            </w:tr>
          </w:tbl>
          <w:p>
            <w:pPr>
              <w:spacing w:line="360" w:lineRule="auto"/>
              <w:ind w:firstLine="480" w:firstLineChars="200"/>
              <w:rPr>
                <w:color w:val="auto"/>
                <w:sz w:val="24"/>
                <w:szCs w:val="24"/>
                <w:highlight w:val="none"/>
              </w:rPr>
            </w:pPr>
            <w:r>
              <w:rPr>
                <w:color w:val="auto"/>
                <w:sz w:val="24"/>
                <w:szCs w:val="24"/>
                <w:highlight w:val="none"/>
              </w:rPr>
              <w:t>（2）声环境：</w:t>
            </w:r>
          </w:p>
          <w:p>
            <w:pPr>
              <w:spacing w:line="360" w:lineRule="auto"/>
              <w:rPr>
                <w:color w:val="auto"/>
                <w:sz w:val="24"/>
                <w:szCs w:val="24"/>
                <w:highlight w:val="none"/>
              </w:rPr>
            </w:pPr>
            <w:r>
              <w:rPr>
                <w:color w:val="auto"/>
                <w:sz w:val="24"/>
                <w:szCs w:val="24"/>
                <w:highlight w:val="none"/>
              </w:rPr>
              <w:t>施工期噪声执行《建筑施工场界环境噪声排放标准》（GB12523-2011），具体见表3-</w:t>
            </w:r>
            <w:r>
              <w:rPr>
                <w:rFonts w:hint="eastAsia"/>
                <w:color w:val="auto"/>
                <w:sz w:val="24"/>
                <w:szCs w:val="24"/>
                <w:highlight w:val="none"/>
                <w:lang w:val="en-US" w:eastAsia="zh-CN"/>
              </w:rPr>
              <w:t>11</w:t>
            </w:r>
            <w:r>
              <w:rPr>
                <w:color w:val="auto"/>
                <w:sz w:val="24"/>
                <w:szCs w:val="24"/>
                <w:highlight w:val="none"/>
              </w:rPr>
              <w:t>。</w:t>
            </w:r>
          </w:p>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eastAsia="黑体"/>
                <w:b/>
                <w:color w:val="auto"/>
                <w:sz w:val="24"/>
                <w:highlight w:val="none"/>
              </w:rPr>
            </w:pPr>
            <w:r>
              <w:rPr>
                <w:rFonts w:eastAsia="黑体"/>
                <w:b/>
                <w:color w:val="auto"/>
                <w:sz w:val="24"/>
                <w:highlight w:val="none"/>
              </w:rPr>
              <w:t>表3-</w:t>
            </w:r>
            <w:r>
              <w:rPr>
                <w:rFonts w:hint="eastAsia" w:eastAsia="黑体"/>
                <w:b/>
                <w:color w:val="auto"/>
                <w:sz w:val="24"/>
                <w:highlight w:val="none"/>
                <w:lang w:val="en-US" w:eastAsia="zh-CN"/>
              </w:rPr>
              <w:t>11</w:t>
            </w:r>
            <w:r>
              <w:rPr>
                <w:rFonts w:eastAsia="黑体"/>
                <w:b/>
                <w:color w:val="auto"/>
                <w:sz w:val="24"/>
                <w:highlight w:val="none"/>
              </w:rPr>
              <w:t xml:space="preserve">  建筑施工场界环境噪声排放限值</w:t>
            </w:r>
          </w:p>
          <w:tbl>
            <w:tblPr>
              <w:tblStyle w:val="25"/>
              <w:tblW w:w="8059" w:type="dxa"/>
              <w:jc w:val="center"/>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Layout w:type="fixed"/>
              <w:tblCellMar>
                <w:top w:w="0" w:type="dxa"/>
                <w:left w:w="108" w:type="dxa"/>
                <w:bottom w:w="0" w:type="dxa"/>
                <w:right w:w="108" w:type="dxa"/>
              </w:tblCellMar>
            </w:tblPr>
            <w:tblGrid>
              <w:gridCol w:w="4222"/>
              <w:gridCol w:w="3837"/>
            </w:tblGrid>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4222" w:type="dxa"/>
                  <w:vAlign w:val="center"/>
                </w:tcPr>
                <w:p>
                  <w:pPr>
                    <w:adjustRightInd w:val="0"/>
                    <w:snapToGrid w:val="0"/>
                    <w:spacing w:line="240" w:lineRule="atLeast"/>
                    <w:jc w:val="center"/>
                    <w:rPr>
                      <w:color w:val="auto"/>
                      <w:highlight w:val="none"/>
                    </w:rPr>
                  </w:pPr>
                  <w:r>
                    <w:rPr>
                      <w:color w:val="auto"/>
                      <w:highlight w:val="none"/>
                    </w:rPr>
                    <w:t>昼间</w:t>
                  </w:r>
                </w:p>
              </w:tc>
              <w:tc>
                <w:tcPr>
                  <w:tcW w:w="3837" w:type="dxa"/>
                  <w:vAlign w:val="center"/>
                </w:tcPr>
                <w:p>
                  <w:pPr>
                    <w:adjustRightInd w:val="0"/>
                    <w:snapToGrid w:val="0"/>
                    <w:spacing w:line="240" w:lineRule="atLeast"/>
                    <w:jc w:val="center"/>
                    <w:rPr>
                      <w:color w:val="auto"/>
                      <w:highlight w:val="none"/>
                    </w:rPr>
                  </w:pPr>
                  <w:r>
                    <w:rPr>
                      <w:color w:val="auto"/>
                      <w:highlight w:val="none"/>
                    </w:rPr>
                    <w:t>夜间</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4222" w:type="dxa"/>
                  <w:vAlign w:val="center"/>
                </w:tcPr>
                <w:p>
                  <w:pPr>
                    <w:adjustRightInd w:val="0"/>
                    <w:snapToGrid w:val="0"/>
                    <w:spacing w:line="240" w:lineRule="atLeast"/>
                    <w:jc w:val="center"/>
                    <w:rPr>
                      <w:color w:val="auto"/>
                      <w:highlight w:val="none"/>
                    </w:rPr>
                  </w:pPr>
                  <w:r>
                    <w:rPr>
                      <w:color w:val="auto"/>
                      <w:highlight w:val="none"/>
                    </w:rPr>
                    <w:t>70dB(A)</w:t>
                  </w:r>
                </w:p>
              </w:tc>
              <w:tc>
                <w:tcPr>
                  <w:tcW w:w="3837" w:type="dxa"/>
                  <w:vAlign w:val="center"/>
                </w:tcPr>
                <w:p>
                  <w:pPr>
                    <w:adjustRightInd w:val="0"/>
                    <w:snapToGrid w:val="0"/>
                    <w:spacing w:line="240" w:lineRule="atLeast"/>
                    <w:jc w:val="center"/>
                    <w:rPr>
                      <w:color w:val="auto"/>
                      <w:highlight w:val="none"/>
                    </w:rPr>
                  </w:pPr>
                  <w:r>
                    <w:rPr>
                      <w:color w:val="auto"/>
                      <w:highlight w:val="none"/>
                    </w:rPr>
                    <w:t>55dB(A)</w:t>
                  </w:r>
                </w:p>
              </w:tc>
            </w:tr>
          </w:tbl>
          <w:p>
            <w:pPr>
              <w:spacing w:line="360" w:lineRule="auto"/>
              <w:ind w:firstLine="420" w:firstLineChars="200"/>
              <w:rPr>
                <w:color w:val="auto"/>
                <w:highlight w:val="none"/>
              </w:rPr>
            </w:pPr>
          </w:p>
          <w:p>
            <w:pPr>
              <w:spacing w:line="360" w:lineRule="auto"/>
              <w:ind w:firstLine="480" w:firstLineChars="200"/>
              <w:rPr>
                <w:color w:val="auto"/>
                <w:sz w:val="24"/>
                <w:szCs w:val="24"/>
                <w:highlight w:val="none"/>
              </w:rPr>
            </w:pPr>
            <w:r>
              <w:rPr>
                <w:rFonts w:hint="eastAsia"/>
                <w:color w:val="auto"/>
                <w:sz w:val="24"/>
                <w:szCs w:val="24"/>
                <w:highlight w:val="none"/>
              </w:rPr>
              <w:t>（3）</w:t>
            </w:r>
            <w:r>
              <w:rPr>
                <w:color w:val="auto"/>
                <w:sz w:val="24"/>
                <w:szCs w:val="24"/>
                <w:highlight w:val="none"/>
              </w:rPr>
              <w:t>《一般工业固体废物贮存</w:t>
            </w:r>
            <w:r>
              <w:rPr>
                <w:rFonts w:hint="eastAsia"/>
                <w:color w:val="auto"/>
                <w:sz w:val="24"/>
                <w:szCs w:val="24"/>
                <w:highlight w:val="none"/>
              </w:rPr>
              <w:t>和填埋污染控制标准</w:t>
            </w:r>
            <w:r>
              <w:rPr>
                <w:color w:val="auto"/>
                <w:sz w:val="24"/>
                <w:szCs w:val="24"/>
                <w:highlight w:val="none"/>
              </w:rPr>
              <w:t>》（GB18599-</w:t>
            </w:r>
            <w:r>
              <w:rPr>
                <w:rFonts w:hint="eastAsia"/>
                <w:color w:val="auto"/>
                <w:sz w:val="24"/>
                <w:szCs w:val="24"/>
                <w:highlight w:val="none"/>
              </w:rPr>
              <w:t>2020</w:t>
            </w:r>
            <w:r>
              <w:rPr>
                <w:color w:val="auto"/>
                <w:sz w:val="24"/>
                <w:szCs w:val="24"/>
                <w:highlight w:val="none"/>
              </w:rPr>
              <w:t>）。</w:t>
            </w:r>
          </w:p>
          <w:p>
            <w:pPr>
              <w:pStyle w:val="15"/>
              <w:rPr>
                <w:color w:val="auto"/>
                <w:highlight w:val="none"/>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25" w:hRule="atLeast"/>
          <w:jc w:val="center"/>
        </w:trPr>
        <w:tc>
          <w:tcPr>
            <w:tcW w:w="599" w:type="dxa"/>
            <w:tcMar>
              <w:top w:w="57" w:type="dxa"/>
              <w:left w:w="108" w:type="dxa"/>
              <w:bottom w:w="0" w:type="dxa"/>
              <w:right w:w="108" w:type="dxa"/>
            </w:tcMar>
            <w:vAlign w:val="center"/>
          </w:tcPr>
          <w:p>
            <w:pPr>
              <w:adjustRightInd w:val="0"/>
              <w:snapToGrid w:val="0"/>
              <w:jc w:val="center"/>
              <w:rPr>
                <w:color w:val="auto"/>
                <w:kern w:val="0"/>
                <w:sz w:val="24"/>
                <w:highlight w:val="none"/>
              </w:rPr>
            </w:pPr>
            <w:r>
              <w:rPr>
                <w:color w:val="auto"/>
                <w:kern w:val="0"/>
                <w:sz w:val="24"/>
                <w:highlight w:val="none"/>
              </w:rPr>
              <w:t>其他</w:t>
            </w:r>
          </w:p>
        </w:tc>
        <w:tc>
          <w:tcPr>
            <w:tcW w:w="8579" w:type="dxa"/>
            <w:tcMar>
              <w:top w:w="57" w:type="dxa"/>
              <w:left w:w="108" w:type="dxa"/>
              <w:bottom w:w="0" w:type="dxa"/>
              <w:right w:w="108" w:type="dxa"/>
            </w:tcMar>
            <w:vAlign w:val="center"/>
          </w:tcPr>
          <w:p>
            <w:pPr>
              <w:pStyle w:val="14"/>
              <w:rPr>
                <w:color w:val="auto"/>
                <w:sz w:val="24"/>
                <w:highlight w:val="none"/>
              </w:rPr>
            </w:pPr>
            <w:r>
              <w:rPr>
                <w:rFonts w:ascii="Times New Roman" w:hAnsi="Times New Roman" w:eastAsia="宋体" w:cs="Times New Roman"/>
                <w:color w:val="auto"/>
                <w:kern w:val="2"/>
                <w:sz w:val="24"/>
                <w:szCs w:val="24"/>
                <w:highlight w:val="none"/>
                <w:lang w:val="en-US" w:eastAsia="zh-CN" w:bidi="ar-SA"/>
              </w:rPr>
              <w:t>无总量控制指标</w:t>
            </w:r>
            <w:r>
              <w:rPr>
                <w:rFonts w:hint="eastAsia" w:cs="Times New Roman"/>
                <w:color w:val="auto"/>
                <w:kern w:val="2"/>
                <w:sz w:val="24"/>
                <w:szCs w:val="24"/>
                <w:highlight w:val="none"/>
                <w:lang w:val="en-US" w:eastAsia="zh-CN" w:bidi="ar-SA"/>
              </w:rPr>
              <w:t>。</w:t>
            </w:r>
          </w:p>
        </w:tc>
      </w:tr>
    </w:tbl>
    <w:p>
      <w:pPr>
        <w:pStyle w:val="22"/>
        <w:spacing w:before="0" w:beforeAutospacing="0" w:after="0" w:afterAutospacing="0"/>
        <w:jc w:val="center"/>
        <w:outlineLvl w:val="0"/>
        <w:rPr>
          <w:rFonts w:ascii="Times New Roman" w:hAnsi="Times New Roman" w:eastAsia="黑体"/>
          <w:snapToGrid w:val="0"/>
          <w:color w:val="auto"/>
          <w:sz w:val="30"/>
          <w:szCs w:val="30"/>
          <w:highlight w:val="none"/>
        </w:rPr>
      </w:pPr>
      <w:r>
        <w:rPr>
          <w:rFonts w:ascii="Times New Roman" w:hAnsi="Times New Roman" w:eastAsia="黑体"/>
          <w:snapToGrid w:val="0"/>
          <w:color w:val="auto"/>
          <w:kern w:val="2"/>
          <w:sz w:val="36"/>
          <w:szCs w:val="36"/>
          <w:highlight w:val="none"/>
        </w:rPr>
        <w:br w:type="page"/>
      </w:r>
      <w:r>
        <w:rPr>
          <w:rFonts w:ascii="Times New Roman" w:hAnsi="Times New Roman" w:eastAsia="黑体"/>
          <w:snapToGrid w:val="0"/>
          <w:color w:val="auto"/>
          <w:sz w:val="30"/>
          <w:szCs w:val="30"/>
          <w:highlight w:val="none"/>
        </w:rPr>
        <w:t>四、生态环境影响分析</w:t>
      </w:r>
    </w:p>
    <w:tbl>
      <w:tblPr>
        <w:tblStyle w:val="25"/>
        <w:tblW w:w="9242" w:type="dxa"/>
        <w:jc w:val="center"/>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
      <w:tblGrid>
        <w:gridCol w:w="661"/>
        <w:gridCol w:w="8581"/>
      </w:tblGrid>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76" w:hRule="atLeast"/>
          <w:jc w:val="center"/>
        </w:trPr>
        <w:tc>
          <w:tcPr>
            <w:tcW w:w="661" w:type="dxa"/>
            <w:tcMar>
              <w:left w:w="28" w:type="dxa"/>
              <w:right w:w="28" w:type="dxa"/>
            </w:tcMar>
            <w:vAlign w:val="center"/>
          </w:tcPr>
          <w:p>
            <w:pPr>
              <w:pStyle w:val="22"/>
              <w:adjustRightInd w:val="0"/>
              <w:snapToGrid w:val="0"/>
              <w:spacing w:before="0" w:beforeAutospacing="0" w:after="0" w:afterAutospacing="0"/>
              <w:jc w:val="center"/>
              <w:rPr>
                <w:rFonts w:ascii="Times New Roman" w:hAnsi="Times New Roman"/>
                <w:bCs/>
                <w:color w:val="auto"/>
                <w:kern w:val="2"/>
                <w:sz w:val="21"/>
                <w:szCs w:val="21"/>
                <w:highlight w:val="none"/>
              </w:rPr>
            </w:pPr>
            <w:bookmarkStart w:id="6" w:name="_Hlk49796138"/>
            <w:r>
              <w:rPr>
                <w:rFonts w:ascii="Times New Roman" w:hAnsi="Times New Roman"/>
                <w:bCs/>
                <w:color w:val="auto"/>
                <w:spacing w:val="10"/>
                <w:kern w:val="2"/>
                <w:highlight w:val="none"/>
              </w:rPr>
              <w:t>施工期生态环境影响分析</w:t>
            </w:r>
            <w:bookmarkEnd w:id="6"/>
          </w:p>
        </w:tc>
        <w:tc>
          <w:tcPr>
            <w:tcW w:w="8581" w:type="dxa"/>
          </w:tcPr>
          <w:p>
            <w:pPr>
              <w:keepNext w:val="0"/>
              <w:keepLines w:val="0"/>
              <w:pageBreakBefore w:val="0"/>
              <w:widowControl w:val="0"/>
              <w:kinsoku/>
              <w:wordWrap/>
              <w:overflowPunct/>
              <w:topLinePunct w:val="0"/>
              <w:autoSpaceDE/>
              <w:autoSpaceDN/>
              <w:bidi w:val="0"/>
              <w:adjustRightInd/>
              <w:snapToGrid/>
              <w:spacing w:before="313" w:beforeLines="100" w:line="360" w:lineRule="auto"/>
              <w:ind w:firstLine="482" w:firstLineChars="200"/>
              <w:textAlignment w:val="auto"/>
              <w:rPr>
                <w:b/>
                <w:bCs/>
                <w:color w:val="auto"/>
                <w:sz w:val="24"/>
                <w:highlight w:val="none"/>
              </w:rPr>
            </w:pPr>
            <w:r>
              <w:rPr>
                <w:b/>
                <w:bCs/>
                <w:color w:val="auto"/>
                <w:sz w:val="24"/>
                <w:highlight w:val="none"/>
              </w:rPr>
              <w:t>1、生态影响分析</w:t>
            </w:r>
          </w:p>
          <w:p>
            <w:pPr>
              <w:spacing w:line="360" w:lineRule="auto"/>
              <w:ind w:firstLine="482" w:firstLineChars="200"/>
              <w:rPr>
                <w:b/>
                <w:bCs/>
                <w:color w:val="auto"/>
                <w:sz w:val="24"/>
                <w:highlight w:val="none"/>
              </w:rPr>
            </w:pPr>
            <w:r>
              <w:rPr>
                <w:b/>
                <w:bCs/>
                <w:color w:val="auto"/>
                <w:sz w:val="24"/>
                <w:highlight w:val="none"/>
              </w:rPr>
              <w:t>（1）对土地利用的影响分析</w:t>
            </w:r>
          </w:p>
          <w:p>
            <w:pPr>
              <w:spacing w:line="360" w:lineRule="auto"/>
              <w:ind w:firstLine="480" w:firstLineChars="200"/>
              <w:jc w:val="left"/>
              <w:rPr>
                <w:color w:val="auto"/>
                <w:sz w:val="24"/>
                <w:highlight w:val="none"/>
              </w:rPr>
            </w:pPr>
            <w:r>
              <w:rPr>
                <w:color w:val="auto"/>
                <w:sz w:val="24"/>
                <w:highlight w:val="none"/>
              </w:rPr>
              <w:t>本项目占地</w:t>
            </w:r>
            <w:r>
              <w:rPr>
                <w:rFonts w:hint="eastAsia"/>
                <w:color w:val="auto"/>
                <w:sz w:val="24"/>
                <w:highlight w:val="none"/>
              </w:rPr>
              <w:t>类型</w:t>
            </w:r>
            <w:r>
              <w:rPr>
                <w:color w:val="auto"/>
                <w:sz w:val="24"/>
                <w:highlight w:val="none"/>
              </w:rPr>
              <w:t>为</w:t>
            </w:r>
            <w:r>
              <w:rPr>
                <w:rFonts w:hint="eastAsia"/>
                <w:color w:val="auto"/>
                <w:sz w:val="24"/>
                <w:highlight w:val="none"/>
              </w:rPr>
              <w:t>耕地、林地、</w:t>
            </w:r>
            <w:r>
              <w:rPr>
                <w:rFonts w:hint="eastAsia"/>
                <w:color w:val="auto"/>
                <w:sz w:val="24"/>
                <w:highlight w:val="none"/>
                <w:lang w:eastAsia="zh-CN"/>
              </w:rPr>
              <w:t>裸地</w:t>
            </w:r>
            <w:r>
              <w:rPr>
                <w:rFonts w:hint="eastAsia"/>
                <w:color w:val="auto"/>
                <w:sz w:val="24"/>
                <w:highlight w:val="none"/>
              </w:rPr>
              <w:t>、草地</w:t>
            </w:r>
            <w:r>
              <w:rPr>
                <w:color w:val="auto"/>
                <w:sz w:val="24"/>
                <w:highlight w:val="none"/>
              </w:rPr>
              <w:t>。新增永久占地</w:t>
            </w:r>
            <w:r>
              <w:rPr>
                <w:rFonts w:hint="eastAsia"/>
                <w:color w:val="auto"/>
                <w:sz w:val="24"/>
                <w:szCs w:val="20"/>
                <w:highlight w:val="none"/>
              </w:rPr>
              <w:t>0.0147公顷（0.22亩）</w:t>
            </w:r>
            <w:r>
              <w:rPr>
                <w:color w:val="auto"/>
                <w:sz w:val="24"/>
                <w:highlight w:val="none"/>
              </w:rPr>
              <w:t>，临时用地</w:t>
            </w:r>
            <w:r>
              <w:rPr>
                <w:rFonts w:hint="eastAsia"/>
                <w:color w:val="auto"/>
                <w:sz w:val="24"/>
                <w:szCs w:val="20"/>
                <w:highlight w:val="none"/>
                <w:lang w:val="en-US" w:eastAsia="zh-CN"/>
              </w:rPr>
              <w:t>20.1094</w:t>
            </w:r>
            <w:r>
              <w:rPr>
                <w:rFonts w:hint="eastAsia"/>
                <w:color w:val="auto"/>
                <w:sz w:val="24"/>
                <w:szCs w:val="20"/>
                <w:highlight w:val="none"/>
              </w:rPr>
              <w:t>公顷（</w:t>
            </w:r>
            <w:r>
              <w:rPr>
                <w:rFonts w:hint="eastAsia"/>
                <w:color w:val="auto"/>
                <w:sz w:val="24"/>
                <w:szCs w:val="20"/>
                <w:highlight w:val="none"/>
                <w:lang w:val="en-US" w:eastAsia="zh-CN"/>
              </w:rPr>
              <w:t>301.64</w:t>
            </w:r>
            <w:r>
              <w:rPr>
                <w:rFonts w:hint="eastAsia"/>
                <w:color w:val="auto"/>
                <w:sz w:val="24"/>
                <w:szCs w:val="20"/>
                <w:highlight w:val="none"/>
              </w:rPr>
              <w:t>亩）</w:t>
            </w:r>
            <w:r>
              <w:rPr>
                <w:color w:val="auto"/>
                <w:sz w:val="24"/>
                <w:highlight w:val="none"/>
              </w:rPr>
              <w:t>。</w:t>
            </w:r>
            <w:r>
              <w:rPr>
                <w:rFonts w:hint="eastAsia"/>
                <w:color w:val="auto"/>
                <w:sz w:val="24"/>
                <w:highlight w:val="none"/>
                <w:lang w:eastAsia="zh-CN"/>
              </w:rPr>
              <w:t>永久占地为管道建筑物占地，较分散，单个占地面积较小，占地类型主要为天然牧草地、其他草地和裸地，其中其他草地占比最大，为</w:t>
            </w:r>
            <w:r>
              <w:rPr>
                <w:rFonts w:hint="eastAsia"/>
                <w:color w:val="auto"/>
                <w:sz w:val="24"/>
                <w:highlight w:val="none"/>
                <w:lang w:val="en-US" w:eastAsia="zh-CN"/>
              </w:rPr>
              <w:t>0.008公顷，占永久占地面积的54.42%</w:t>
            </w:r>
            <w:r>
              <w:rPr>
                <w:rFonts w:hint="eastAsia"/>
                <w:color w:val="auto"/>
                <w:sz w:val="24"/>
                <w:highlight w:val="none"/>
                <w:lang w:eastAsia="zh-CN"/>
              </w:rPr>
              <w:t>；临时占地主要为施工营地和管线施工作业带占地，施工营地占地为其他草地，管线施工作业带占地中其他草地占地面积最大为</w:t>
            </w:r>
            <w:r>
              <w:rPr>
                <w:rFonts w:hint="eastAsia"/>
                <w:color w:val="auto"/>
                <w:sz w:val="24"/>
                <w:highlight w:val="none"/>
                <w:lang w:val="en-US" w:eastAsia="zh-CN"/>
              </w:rPr>
              <w:t>9.386公顷，占临时用地总面积的46.67%，其次为天然牧草地，占地5.108公顷，占临时用地总面积的25.40%，水浇地占地面积最小，为0.612公顷，占临时用地总面积的3.04%，其他林地、裸地占地面积分别为1.4247公顷、3.0587公顷，分别占临时用地总面积的7.08%、15.21%</w:t>
            </w:r>
            <w:r>
              <w:rPr>
                <w:rFonts w:hint="eastAsia"/>
                <w:color w:val="auto"/>
                <w:sz w:val="24"/>
                <w:highlight w:val="none"/>
                <w:lang w:eastAsia="zh-CN"/>
              </w:rPr>
              <w:t>。具体占地类型及占地面积见表</w:t>
            </w:r>
            <w:r>
              <w:rPr>
                <w:rFonts w:hint="eastAsia"/>
                <w:color w:val="auto"/>
                <w:sz w:val="24"/>
                <w:highlight w:val="none"/>
                <w:lang w:val="en-US" w:eastAsia="zh-CN"/>
              </w:rPr>
              <w:t>2-3。</w:t>
            </w:r>
            <w:r>
              <w:rPr>
                <w:color w:val="auto"/>
                <w:sz w:val="24"/>
                <w:highlight w:val="none"/>
              </w:rPr>
              <w:t>施工期土地占用对生态环境的影响主要有：</w:t>
            </w:r>
          </w:p>
          <w:p>
            <w:pPr>
              <w:spacing w:line="360" w:lineRule="auto"/>
              <w:ind w:firstLine="480" w:firstLineChars="200"/>
              <w:jc w:val="left"/>
              <w:rPr>
                <w:color w:val="auto"/>
                <w:sz w:val="24"/>
                <w:highlight w:val="none"/>
              </w:rPr>
            </w:pPr>
            <w:r>
              <w:rPr>
                <w:color w:val="auto"/>
                <w:sz w:val="24"/>
                <w:highlight w:val="none"/>
              </w:rPr>
              <w:t>①</w:t>
            </w:r>
            <w:r>
              <w:rPr>
                <w:rFonts w:hint="eastAsia"/>
                <w:color w:val="auto"/>
                <w:sz w:val="24"/>
                <w:highlight w:val="none"/>
              </w:rPr>
              <w:t>基础、管沟开挖、</w:t>
            </w:r>
            <w:r>
              <w:rPr>
                <w:color w:val="auto"/>
                <w:sz w:val="24"/>
                <w:highlight w:val="none"/>
              </w:rPr>
              <w:t>临时占地将破坏地表植被</w:t>
            </w:r>
            <w:r>
              <w:rPr>
                <w:rFonts w:hint="eastAsia"/>
                <w:color w:val="auto"/>
                <w:sz w:val="24"/>
                <w:highlight w:val="none"/>
              </w:rPr>
              <w:t>及农作物</w:t>
            </w:r>
            <w:r>
              <w:rPr>
                <w:color w:val="auto"/>
                <w:sz w:val="24"/>
                <w:highlight w:val="none"/>
              </w:rPr>
              <w:t>；</w:t>
            </w:r>
          </w:p>
          <w:p>
            <w:pPr>
              <w:spacing w:line="360" w:lineRule="auto"/>
              <w:ind w:firstLine="480" w:firstLineChars="200"/>
              <w:jc w:val="left"/>
              <w:rPr>
                <w:color w:val="auto"/>
                <w:sz w:val="24"/>
                <w:highlight w:val="none"/>
              </w:rPr>
            </w:pPr>
            <w:r>
              <w:rPr>
                <w:color w:val="auto"/>
                <w:sz w:val="24"/>
                <w:highlight w:val="none"/>
              </w:rPr>
              <w:t>②施工过程中车辆碾压使占地范围内的土壤坚实度增加，对土地</w:t>
            </w:r>
            <w:r>
              <w:rPr>
                <w:rFonts w:hint="eastAsia"/>
                <w:color w:val="auto"/>
                <w:sz w:val="24"/>
                <w:highlight w:val="none"/>
              </w:rPr>
              <w:t>植被恢复和复垦</w:t>
            </w:r>
            <w:r>
              <w:rPr>
                <w:color w:val="auto"/>
                <w:sz w:val="24"/>
                <w:highlight w:val="none"/>
              </w:rPr>
              <w:t>不利；</w:t>
            </w:r>
          </w:p>
          <w:p>
            <w:pPr>
              <w:spacing w:line="360" w:lineRule="auto"/>
              <w:ind w:firstLine="480" w:firstLineChars="200"/>
              <w:jc w:val="left"/>
              <w:rPr>
                <w:color w:val="auto"/>
                <w:sz w:val="24"/>
                <w:highlight w:val="none"/>
              </w:rPr>
            </w:pPr>
            <w:r>
              <w:rPr>
                <w:color w:val="auto"/>
                <w:sz w:val="24"/>
                <w:highlight w:val="none"/>
              </w:rPr>
              <w:t>③施工扬尘附着在</w:t>
            </w:r>
            <w:r>
              <w:rPr>
                <w:rFonts w:hint="eastAsia"/>
                <w:color w:val="auto"/>
                <w:sz w:val="24"/>
                <w:highlight w:val="none"/>
              </w:rPr>
              <w:t>植物</w:t>
            </w:r>
            <w:r>
              <w:rPr>
                <w:color w:val="auto"/>
                <w:sz w:val="24"/>
                <w:highlight w:val="none"/>
              </w:rPr>
              <w:t>叶面，光和作用减弱，影响</w:t>
            </w:r>
            <w:r>
              <w:rPr>
                <w:rFonts w:hint="eastAsia"/>
                <w:color w:val="auto"/>
                <w:sz w:val="24"/>
                <w:highlight w:val="none"/>
              </w:rPr>
              <w:t>植被和作物</w:t>
            </w:r>
            <w:r>
              <w:rPr>
                <w:color w:val="auto"/>
                <w:sz w:val="24"/>
                <w:highlight w:val="none"/>
              </w:rPr>
              <w:t>生长；</w:t>
            </w:r>
          </w:p>
          <w:p>
            <w:pPr>
              <w:spacing w:line="360" w:lineRule="auto"/>
              <w:ind w:firstLine="480" w:firstLineChars="200"/>
              <w:jc w:val="left"/>
              <w:rPr>
                <w:rFonts w:hint="eastAsia" w:eastAsia="宋体"/>
                <w:color w:val="auto"/>
                <w:sz w:val="24"/>
                <w:highlight w:val="none"/>
                <w:lang w:eastAsia="zh-CN"/>
              </w:rPr>
            </w:pPr>
            <w:r>
              <w:rPr>
                <w:color w:val="auto"/>
                <w:sz w:val="24"/>
                <w:highlight w:val="none"/>
              </w:rPr>
              <w:t>④</w:t>
            </w:r>
            <w:r>
              <w:rPr>
                <w:rFonts w:hint="eastAsia"/>
                <w:color w:val="auto"/>
                <w:sz w:val="24"/>
                <w:highlight w:val="none"/>
                <w:lang w:eastAsia="zh-CN"/>
              </w:rPr>
              <w:t>临时堆土会压占地表植被；</w:t>
            </w:r>
          </w:p>
          <w:p>
            <w:pPr>
              <w:spacing w:line="360" w:lineRule="auto"/>
              <w:ind w:firstLine="480" w:firstLineChars="200"/>
              <w:jc w:val="left"/>
              <w:rPr>
                <w:color w:val="auto"/>
                <w:sz w:val="24"/>
                <w:highlight w:val="none"/>
              </w:rPr>
            </w:pPr>
            <w:r>
              <w:rPr>
                <w:rFonts w:hint="eastAsia"/>
                <w:color w:val="auto"/>
                <w:sz w:val="24"/>
                <w:highlight w:val="none"/>
                <w:lang w:eastAsia="zh-CN"/>
              </w:rPr>
              <w:t>⑤</w:t>
            </w:r>
            <w:r>
              <w:rPr>
                <w:color w:val="auto"/>
                <w:sz w:val="24"/>
                <w:highlight w:val="none"/>
              </w:rPr>
              <w:t>施工</w:t>
            </w:r>
            <w:r>
              <w:rPr>
                <w:rFonts w:hint="eastAsia"/>
                <w:color w:val="auto"/>
                <w:sz w:val="24"/>
                <w:highlight w:val="none"/>
              </w:rPr>
              <w:t>临时占地</w:t>
            </w:r>
            <w:r>
              <w:rPr>
                <w:color w:val="auto"/>
                <w:sz w:val="24"/>
                <w:highlight w:val="none"/>
              </w:rPr>
              <w:t>，将破坏灌草植被</w:t>
            </w:r>
            <w:r>
              <w:rPr>
                <w:rFonts w:hint="eastAsia"/>
                <w:color w:val="auto"/>
                <w:sz w:val="24"/>
                <w:highlight w:val="none"/>
              </w:rPr>
              <w:t>、农作物</w:t>
            </w:r>
            <w:r>
              <w:rPr>
                <w:color w:val="auto"/>
                <w:sz w:val="24"/>
                <w:highlight w:val="none"/>
              </w:rPr>
              <w:t>，植被破坏后在短期内难以恢复，施工结束后应对</w:t>
            </w:r>
            <w:r>
              <w:rPr>
                <w:rFonts w:hint="eastAsia"/>
                <w:color w:val="auto"/>
                <w:sz w:val="24"/>
                <w:highlight w:val="none"/>
              </w:rPr>
              <w:t>林地、草地</w:t>
            </w:r>
            <w:r>
              <w:rPr>
                <w:color w:val="auto"/>
                <w:sz w:val="24"/>
                <w:highlight w:val="none"/>
              </w:rPr>
              <w:t>等重要地段实施必要的人工植被恢复抚育措施</w:t>
            </w:r>
            <w:r>
              <w:rPr>
                <w:rFonts w:hint="eastAsia"/>
                <w:color w:val="auto"/>
                <w:sz w:val="24"/>
                <w:highlight w:val="none"/>
              </w:rPr>
              <w:t>，对耕地进行复垦</w:t>
            </w:r>
            <w:r>
              <w:rPr>
                <w:color w:val="auto"/>
                <w:sz w:val="24"/>
                <w:highlight w:val="none"/>
              </w:rPr>
              <w:t>；</w:t>
            </w:r>
          </w:p>
          <w:p>
            <w:pPr>
              <w:spacing w:line="360" w:lineRule="auto"/>
              <w:ind w:firstLine="480" w:firstLineChars="200"/>
              <w:jc w:val="left"/>
              <w:rPr>
                <w:color w:val="auto"/>
                <w:sz w:val="24"/>
                <w:highlight w:val="none"/>
              </w:rPr>
            </w:pPr>
            <w:r>
              <w:rPr>
                <w:color w:val="auto"/>
                <w:sz w:val="24"/>
                <w:highlight w:val="none"/>
              </w:rPr>
              <w:t>总之，临时性工程占地短期内将影响沿线土地的利用状况，施工结束后，随着土地平整、</w:t>
            </w:r>
            <w:r>
              <w:rPr>
                <w:rFonts w:hint="eastAsia"/>
                <w:color w:val="auto"/>
                <w:sz w:val="24"/>
                <w:highlight w:val="none"/>
              </w:rPr>
              <w:t>土地植被恢复、土地复垦</w:t>
            </w:r>
            <w:r>
              <w:rPr>
                <w:color w:val="auto"/>
                <w:sz w:val="24"/>
                <w:highlight w:val="none"/>
              </w:rPr>
              <w:t>、水土保持等措施的实施，这一影响将逐渐减小或消失。</w:t>
            </w:r>
          </w:p>
          <w:p>
            <w:pPr>
              <w:adjustRightInd w:val="0"/>
              <w:snapToGrid w:val="0"/>
              <w:spacing w:line="360" w:lineRule="auto"/>
              <w:ind w:firstLine="482" w:firstLineChars="200"/>
              <w:rPr>
                <w:b/>
                <w:bCs/>
                <w:color w:val="auto"/>
                <w:kern w:val="0"/>
                <w:sz w:val="24"/>
                <w:highlight w:val="none"/>
              </w:rPr>
            </w:pPr>
            <w:r>
              <w:rPr>
                <w:rFonts w:hint="eastAsia"/>
                <w:b/>
                <w:bCs/>
                <w:color w:val="auto"/>
                <w:kern w:val="0"/>
                <w:sz w:val="24"/>
                <w:highlight w:val="none"/>
              </w:rPr>
              <w:t>（2）对土壤的影响分析</w:t>
            </w:r>
          </w:p>
          <w:p>
            <w:pPr>
              <w:adjustRightInd w:val="0"/>
              <w:snapToGrid w:val="0"/>
              <w:spacing w:line="360" w:lineRule="auto"/>
              <w:ind w:firstLine="480" w:firstLineChars="200"/>
              <w:rPr>
                <w:color w:val="auto"/>
                <w:kern w:val="0"/>
                <w:sz w:val="24"/>
                <w:highlight w:val="none"/>
              </w:rPr>
            </w:pPr>
            <w:r>
              <w:rPr>
                <w:rFonts w:hint="eastAsia"/>
                <w:color w:val="auto"/>
                <w:kern w:val="0"/>
                <w:sz w:val="24"/>
                <w:highlight w:val="none"/>
              </w:rPr>
              <w:t>项目施工对土壤进行开挖和回填，其对土壤环境的影响主要表现在：</w:t>
            </w:r>
          </w:p>
          <w:p>
            <w:pPr>
              <w:adjustRightInd w:val="0"/>
              <w:snapToGrid w:val="0"/>
              <w:spacing w:line="360" w:lineRule="auto"/>
              <w:ind w:firstLine="480" w:firstLineChars="200"/>
              <w:rPr>
                <w:color w:val="auto"/>
                <w:kern w:val="0"/>
                <w:sz w:val="24"/>
                <w:highlight w:val="none"/>
              </w:rPr>
            </w:pPr>
            <w:r>
              <w:rPr>
                <w:rFonts w:hint="eastAsia"/>
                <w:color w:val="auto"/>
                <w:kern w:val="0"/>
                <w:sz w:val="24"/>
                <w:highlight w:val="none"/>
              </w:rPr>
              <w:t>①破坏土壤结构</w:t>
            </w:r>
          </w:p>
          <w:p>
            <w:pPr>
              <w:adjustRightInd w:val="0"/>
              <w:snapToGrid w:val="0"/>
              <w:spacing w:line="360" w:lineRule="auto"/>
              <w:ind w:firstLine="480" w:firstLineChars="200"/>
              <w:rPr>
                <w:color w:val="auto"/>
                <w:kern w:val="0"/>
                <w:sz w:val="24"/>
                <w:highlight w:val="none"/>
              </w:rPr>
            </w:pPr>
            <w:r>
              <w:rPr>
                <w:rFonts w:hint="eastAsia"/>
                <w:color w:val="auto"/>
                <w:kern w:val="0"/>
                <w:sz w:val="24"/>
                <w:highlight w:val="none"/>
              </w:rPr>
              <w:t>土壤中的分层特征和团粒结构是在当地自然条件下经过较长期的发育过程形成的，施工过程中对土地的开挖和填埋会破坏原有土壤结构，恢复需要较长的时间；同时施工过程中机械碾压、人员践踏等活动均会对土壤结构产生不良影响。</w:t>
            </w:r>
          </w:p>
          <w:p>
            <w:pPr>
              <w:adjustRightInd w:val="0"/>
              <w:snapToGrid w:val="0"/>
              <w:spacing w:line="360" w:lineRule="auto"/>
              <w:ind w:firstLine="480" w:firstLineChars="200"/>
              <w:rPr>
                <w:color w:val="auto"/>
                <w:kern w:val="0"/>
                <w:sz w:val="24"/>
                <w:highlight w:val="none"/>
              </w:rPr>
            </w:pPr>
            <w:r>
              <w:rPr>
                <w:rFonts w:hint="eastAsia"/>
                <w:color w:val="auto"/>
                <w:kern w:val="0"/>
                <w:sz w:val="24"/>
                <w:highlight w:val="none"/>
              </w:rPr>
              <w:t>②改变土壤质地</w:t>
            </w:r>
          </w:p>
          <w:p>
            <w:pPr>
              <w:adjustRightInd w:val="0"/>
              <w:snapToGrid w:val="0"/>
              <w:spacing w:line="360" w:lineRule="auto"/>
              <w:ind w:firstLine="480" w:firstLineChars="200"/>
              <w:rPr>
                <w:color w:val="auto"/>
                <w:kern w:val="0"/>
                <w:sz w:val="24"/>
                <w:highlight w:val="none"/>
              </w:rPr>
            </w:pPr>
            <w:r>
              <w:rPr>
                <w:rFonts w:hint="eastAsia"/>
                <w:color w:val="auto"/>
                <w:kern w:val="0"/>
                <w:sz w:val="24"/>
                <w:highlight w:val="none"/>
              </w:rPr>
              <w:t>土壤在形成过程中层次分明，表层为耕作层，中层为淋溶淀积层，底层是母质层。土壤表层与底层的质地有明显差异，施工开挖和回填混合了原有较为稳定的土层，不同土层混合在一起，影响土壤发育和植被生长。</w:t>
            </w:r>
          </w:p>
          <w:p>
            <w:pPr>
              <w:adjustRightInd w:val="0"/>
              <w:snapToGrid w:val="0"/>
              <w:spacing w:line="360" w:lineRule="auto"/>
              <w:ind w:firstLine="480" w:firstLineChars="200"/>
              <w:rPr>
                <w:color w:val="auto"/>
                <w:kern w:val="0"/>
                <w:sz w:val="24"/>
                <w:highlight w:val="none"/>
              </w:rPr>
            </w:pPr>
            <w:r>
              <w:rPr>
                <w:rFonts w:hint="eastAsia"/>
                <w:color w:val="auto"/>
                <w:kern w:val="0"/>
                <w:sz w:val="24"/>
                <w:highlight w:val="none"/>
              </w:rPr>
              <w:t>③影响土壤密实度</w:t>
            </w:r>
          </w:p>
          <w:p>
            <w:pPr>
              <w:adjustRightInd w:val="0"/>
              <w:snapToGrid w:val="0"/>
              <w:spacing w:line="360" w:lineRule="auto"/>
              <w:ind w:firstLine="480" w:firstLineChars="200"/>
              <w:rPr>
                <w:color w:val="auto"/>
                <w:kern w:val="0"/>
                <w:sz w:val="24"/>
                <w:highlight w:val="none"/>
              </w:rPr>
            </w:pPr>
            <w:r>
              <w:rPr>
                <w:rFonts w:hint="eastAsia"/>
                <w:color w:val="auto"/>
                <w:kern w:val="0"/>
                <w:sz w:val="24"/>
                <w:highlight w:val="none"/>
              </w:rPr>
              <w:t>回填后短时间内难以恢复其原有的密实度。表层疏松，灌溉和降水易造成水分下渗，使土层明显下陷形成凹沟。施工期间的车辆和重型机械会造成土壤表层过于密实，影响地表水的入渗，不利于植物生长。</w:t>
            </w:r>
          </w:p>
          <w:p>
            <w:pPr>
              <w:adjustRightInd w:val="0"/>
              <w:snapToGrid w:val="0"/>
              <w:spacing w:line="360" w:lineRule="auto"/>
              <w:ind w:firstLine="480" w:firstLineChars="200"/>
              <w:rPr>
                <w:color w:val="auto"/>
                <w:kern w:val="0"/>
                <w:sz w:val="24"/>
                <w:highlight w:val="none"/>
              </w:rPr>
            </w:pPr>
            <w:r>
              <w:rPr>
                <w:rFonts w:hint="eastAsia"/>
                <w:color w:val="auto"/>
                <w:kern w:val="0"/>
                <w:sz w:val="24"/>
                <w:highlight w:val="none"/>
              </w:rPr>
              <w:t>④土壤养分流失</w:t>
            </w:r>
          </w:p>
          <w:p>
            <w:pPr>
              <w:adjustRightInd w:val="0"/>
              <w:snapToGrid w:val="0"/>
              <w:spacing w:line="360" w:lineRule="auto"/>
              <w:ind w:firstLine="480" w:firstLineChars="200"/>
              <w:rPr>
                <w:color w:val="auto"/>
                <w:kern w:val="0"/>
                <w:sz w:val="24"/>
                <w:highlight w:val="none"/>
              </w:rPr>
            </w:pPr>
            <w:r>
              <w:rPr>
                <w:rFonts w:hint="eastAsia"/>
                <w:color w:val="auto"/>
                <w:kern w:val="0"/>
                <w:sz w:val="24"/>
                <w:highlight w:val="none"/>
              </w:rPr>
              <w:t>在土壤剖面中各个土层中，就养分状况而言，表土层（腐殖质层、耕作层）远比心土层养分好，其有机质、全氮、全磷均较其他层次高。施工的开挖和填埋活动对原有土壤的土体构型产生扰动，使土壤性质发生变化，土壤养分状况受到影响，从而影响植物的生长。</w:t>
            </w:r>
          </w:p>
          <w:p>
            <w:pPr>
              <w:adjustRightInd w:val="0"/>
              <w:snapToGrid w:val="0"/>
              <w:spacing w:line="360" w:lineRule="auto"/>
              <w:ind w:firstLine="480" w:firstLineChars="200"/>
              <w:rPr>
                <w:color w:val="auto"/>
                <w:kern w:val="0"/>
                <w:sz w:val="24"/>
                <w:highlight w:val="none"/>
              </w:rPr>
            </w:pPr>
            <w:r>
              <w:rPr>
                <w:rFonts w:hint="eastAsia"/>
                <w:color w:val="auto"/>
                <w:kern w:val="0"/>
                <w:sz w:val="24"/>
                <w:highlight w:val="none"/>
              </w:rPr>
              <w:t>⑤对土壤生物的影响</w:t>
            </w:r>
          </w:p>
          <w:p>
            <w:pPr>
              <w:spacing w:line="360" w:lineRule="auto"/>
              <w:ind w:firstLine="480" w:firstLineChars="200"/>
              <w:rPr>
                <w:color w:val="auto"/>
                <w:kern w:val="0"/>
                <w:sz w:val="24"/>
                <w:highlight w:val="none"/>
              </w:rPr>
            </w:pPr>
            <w:r>
              <w:rPr>
                <w:rFonts w:hint="eastAsia"/>
                <w:color w:val="auto"/>
                <w:kern w:val="0"/>
                <w:sz w:val="24"/>
                <w:highlight w:val="none"/>
              </w:rPr>
              <w:t>由于上述土壤理化性质和土体构型的改变，使土壤中的微生物、原生动物及其他节肢动物、环节动物、软休动物的栖息环境改变。由于本项目施工范围内无珍稀土壤生物，因此施工期对土壤生物的生态平衡破坏很快会恢复。</w:t>
            </w:r>
          </w:p>
          <w:p>
            <w:pPr>
              <w:spacing w:line="360" w:lineRule="auto"/>
              <w:ind w:firstLine="480" w:firstLineChars="200"/>
              <w:rPr>
                <w:rFonts w:hint="eastAsia" w:eastAsia="宋体"/>
                <w:color w:val="auto"/>
                <w:kern w:val="0"/>
                <w:sz w:val="24"/>
                <w:highlight w:val="none"/>
                <w:lang w:val="en-US" w:eastAsia="zh-CN"/>
              </w:rPr>
            </w:pPr>
            <w:r>
              <w:rPr>
                <w:rFonts w:hint="eastAsia"/>
                <w:color w:val="auto"/>
                <w:kern w:val="0"/>
                <w:sz w:val="24"/>
                <w:highlight w:val="none"/>
              </w:rPr>
              <w:t>⑥施工临时占地的影响</w:t>
            </w:r>
          </w:p>
          <w:p>
            <w:pPr>
              <w:adjustRightInd w:val="0"/>
              <w:snapToGrid w:val="0"/>
              <w:spacing w:line="360" w:lineRule="auto"/>
              <w:ind w:firstLine="480" w:firstLineChars="200"/>
              <w:rPr>
                <w:color w:val="auto"/>
                <w:kern w:val="0"/>
                <w:sz w:val="24"/>
                <w:highlight w:val="none"/>
              </w:rPr>
            </w:pPr>
            <w:r>
              <w:rPr>
                <w:rFonts w:hint="eastAsia"/>
                <w:color w:val="auto"/>
                <w:kern w:val="0"/>
                <w:sz w:val="24"/>
                <w:highlight w:val="none"/>
              </w:rPr>
              <w:t>施工中由于临时堆放设备材料，施工作业带需临时占地，占地类型主要为</w:t>
            </w:r>
            <w:r>
              <w:rPr>
                <w:rFonts w:hint="eastAsia"/>
                <w:color w:val="auto"/>
                <w:kern w:val="0"/>
                <w:sz w:val="24"/>
                <w:highlight w:val="none"/>
                <w:lang w:val="en-US" w:eastAsia="zh-CN"/>
              </w:rPr>
              <w:t>其他草地、天然牧草地、裸地、其他林地、水浇地</w:t>
            </w:r>
            <w:r>
              <w:rPr>
                <w:rFonts w:hint="eastAsia"/>
                <w:color w:val="auto"/>
                <w:kern w:val="0"/>
                <w:sz w:val="24"/>
                <w:highlight w:val="none"/>
              </w:rPr>
              <w:t>，占用地主要用于挖掘土的堆积、建材堆放、临时施工用地等。由于施工中的机械碾压、施工人员踩踏、土地被扰动等因素，对地表植被破坏，土壤的理化性质、肥力水平都会产生影响，项目结束后将对临时占地予以恢复，种植人工草本植物，以当地种为主可以使地面植被很快得以恢复。</w:t>
            </w:r>
          </w:p>
          <w:p>
            <w:pPr>
              <w:adjustRightInd w:val="0"/>
              <w:snapToGrid w:val="0"/>
              <w:spacing w:line="360" w:lineRule="auto"/>
              <w:ind w:firstLine="480" w:firstLineChars="200"/>
              <w:rPr>
                <w:color w:val="auto"/>
                <w:kern w:val="0"/>
                <w:sz w:val="24"/>
                <w:highlight w:val="none"/>
              </w:rPr>
            </w:pPr>
            <w:r>
              <w:rPr>
                <w:rFonts w:hint="eastAsia"/>
                <w:color w:val="auto"/>
                <w:kern w:val="0"/>
                <w:sz w:val="24"/>
                <w:highlight w:val="none"/>
              </w:rPr>
              <w:t>本项目余土全部用于工程土地平整，不设弃土场。施工结束后应及时采取土地平整+表层土覆盖+土地植被恢复、复垦。工程占用土地，会造成水土流失，除了表层土保留，工程施工结束后应及时采取土地平整、表层土覆盖以外，也应该采取积极的植被恢复改善措施，可借鉴已建工程植被恢复经验，采用灌木+草本的模式改善植被情况，</w:t>
            </w:r>
            <w:r>
              <w:rPr>
                <w:rFonts w:hint="eastAsia"/>
                <w:color w:val="auto"/>
                <w:sz w:val="24"/>
                <w:szCs w:val="28"/>
                <w:highlight w:val="none"/>
              </w:rPr>
              <w:t>灌木选择沙棘、红柳、紫穗槐，草籽选择红豆草</w:t>
            </w:r>
            <w:r>
              <w:rPr>
                <w:rFonts w:hint="eastAsia"/>
                <w:color w:val="auto"/>
                <w:kern w:val="0"/>
                <w:sz w:val="24"/>
                <w:highlight w:val="none"/>
              </w:rPr>
              <w:t>等当地物种。</w:t>
            </w:r>
          </w:p>
          <w:p>
            <w:pPr>
              <w:spacing w:line="360" w:lineRule="auto"/>
              <w:ind w:firstLine="482" w:firstLineChars="200"/>
              <w:rPr>
                <w:color w:val="auto"/>
                <w:kern w:val="0"/>
                <w:sz w:val="24"/>
                <w:highlight w:val="none"/>
              </w:rPr>
            </w:pPr>
            <w:r>
              <w:rPr>
                <w:b/>
                <w:bCs/>
                <w:color w:val="auto"/>
                <w:sz w:val="24"/>
                <w:highlight w:val="none"/>
              </w:rPr>
              <w:t>（</w:t>
            </w:r>
            <w:r>
              <w:rPr>
                <w:rFonts w:hint="eastAsia"/>
                <w:b/>
                <w:bCs/>
                <w:color w:val="auto"/>
                <w:sz w:val="24"/>
                <w:highlight w:val="none"/>
              </w:rPr>
              <w:t>3</w:t>
            </w:r>
            <w:r>
              <w:rPr>
                <w:b/>
                <w:bCs/>
                <w:color w:val="auto"/>
                <w:sz w:val="24"/>
                <w:highlight w:val="none"/>
              </w:rPr>
              <w:t>）</w:t>
            </w:r>
            <w:r>
              <w:rPr>
                <w:rFonts w:hint="eastAsia"/>
                <w:b/>
                <w:bCs/>
                <w:color w:val="auto"/>
                <w:sz w:val="24"/>
                <w:highlight w:val="none"/>
              </w:rPr>
              <w:t>对植被的影响分析</w:t>
            </w:r>
          </w:p>
          <w:p>
            <w:pPr>
              <w:spacing w:line="360" w:lineRule="auto"/>
              <w:ind w:firstLine="480" w:firstLineChars="200"/>
              <w:rPr>
                <w:color w:val="auto"/>
                <w:kern w:val="0"/>
                <w:sz w:val="24"/>
                <w:highlight w:val="none"/>
              </w:rPr>
            </w:pPr>
            <w:r>
              <w:rPr>
                <w:color w:val="auto"/>
                <w:sz w:val="24"/>
                <w:highlight w:val="none"/>
              </w:rPr>
              <w:t>在施工期间，将破坏施工地面已有的</w:t>
            </w:r>
            <w:r>
              <w:rPr>
                <w:rFonts w:hint="eastAsia"/>
                <w:color w:val="auto"/>
                <w:sz w:val="24"/>
                <w:highlight w:val="none"/>
              </w:rPr>
              <w:t>植被、农作物</w:t>
            </w:r>
            <w:r>
              <w:rPr>
                <w:color w:val="auto"/>
                <w:sz w:val="24"/>
                <w:highlight w:val="none"/>
              </w:rPr>
              <w:t>。</w:t>
            </w:r>
            <w:r>
              <w:rPr>
                <w:rFonts w:hint="eastAsia"/>
                <w:color w:val="auto"/>
                <w:kern w:val="0"/>
                <w:sz w:val="24"/>
                <w:highlight w:val="none"/>
              </w:rPr>
              <w:t>工程永久占地和临时占地不可避免的对地表产生扰动，进而对地表植被产生影响。</w:t>
            </w:r>
          </w:p>
          <w:p>
            <w:pPr>
              <w:spacing w:line="360" w:lineRule="auto"/>
              <w:ind w:firstLine="480" w:firstLineChars="200"/>
              <w:rPr>
                <w:rFonts w:hint="eastAsia" w:eastAsia="宋体"/>
                <w:color w:val="auto"/>
                <w:sz w:val="24"/>
                <w:highlight w:val="none"/>
                <w:lang w:val="en-US" w:eastAsia="zh-CN"/>
              </w:rPr>
            </w:pPr>
            <w:r>
              <w:rPr>
                <w:color w:val="auto"/>
                <w:sz w:val="24"/>
                <w:highlight w:val="none"/>
              </w:rPr>
              <w:t>工程对</w:t>
            </w:r>
            <w:r>
              <w:rPr>
                <w:rFonts w:hint="eastAsia"/>
                <w:color w:val="auto"/>
                <w:sz w:val="24"/>
                <w:highlight w:val="none"/>
              </w:rPr>
              <w:t>植被</w:t>
            </w:r>
            <w:r>
              <w:rPr>
                <w:color w:val="auto"/>
                <w:sz w:val="24"/>
                <w:highlight w:val="none"/>
              </w:rPr>
              <w:t>的影响主要是</w:t>
            </w:r>
            <w:r>
              <w:rPr>
                <w:rFonts w:hint="eastAsia"/>
                <w:color w:val="auto"/>
                <w:sz w:val="24"/>
                <w:highlight w:val="none"/>
              </w:rPr>
              <w:t>管线开挖临时</w:t>
            </w:r>
            <w:r>
              <w:rPr>
                <w:color w:val="auto"/>
                <w:sz w:val="24"/>
                <w:highlight w:val="none"/>
              </w:rPr>
              <w:t>占地，</w:t>
            </w:r>
            <w:r>
              <w:rPr>
                <w:rFonts w:hint="eastAsia"/>
                <w:color w:val="auto"/>
                <w:sz w:val="24"/>
                <w:highlight w:val="none"/>
              </w:rPr>
              <w:t>管线开挖</w:t>
            </w:r>
            <w:r>
              <w:rPr>
                <w:color w:val="auto"/>
                <w:sz w:val="24"/>
                <w:highlight w:val="none"/>
              </w:rPr>
              <w:t>占地处的</w:t>
            </w:r>
            <w:r>
              <w:rPr>
                <w:rFonts w:hint="eastAsia"/>
                <w:color w:val="auto"/>
                <w:sz w:val="24"/>
                <w:highlight w:val="none"/>
              </w:rPr>
              <w:t>植被、农作物</w:t>
            </w:r>
            <w:r>
              <w:rPr>
                <w:color w:val="auto"/>
                <w:sz w:val="24"/>
                <w:highlight w:val="none"/>
              </w:rPr>
              <w:t>将被清除，场地平整及开挖等土石方的堆放、施工机具的碾压亦会伤害部分</w:t>
            </w:r>
            <w:r>
              <w:rPr>
                <w:rFonts w:hint="eastAsia"/>
                <w:color w:val="auto"/>
                <w:sz w:val="24"/>
                <w:highlight w:val="none"/>
              </w:rPr>
              <w:t>植被、农作物；</w:t>
            </w:r>
            <w:r>
              <w:rPr>
                <w:color w:val="auto"/>
                <w:sz w:val="24"/>
                <w:highlight w:val="none"/>
              </w:rPr>
              <w:t>此外，</w:t>
            </w:r>
            <w:r>
              <w:rPr>
                <w:rFonts w:hint="eastAsia"/>
                <w:color w:val="auto"/>
                <w:sz w:val="24"/>
                <w:highlight w:val="none"/>
              </w:rPr>
              <w:t>施工区</w:t>
            </w:r>
            <w:r>
              <w:rPr>
                <w:color w:val="auto"/>
                <w:sz w:val="24"/>
                <w:highlight w:val="none"/>
              </w:rPr>
              <w:t>等临时施工占地将扰乱部分土壤耕作层，碾压部分受到直接破坏。</w:t>
            </w:r>
            <w:r>
              <w:rPr>
                <w:rFonts w:hint="eastAsia"/>
                <w:color w:val="auto"/>
                <w:sz w:val="24"/>
                <w:highlight w:val="none"/>
              </w:rPr>
              <w:t>施工</w:t>
            </w:r>
            <w:r>
              <w:rPr>
                <w:rFonts w:hint="eastAsia"/>
                <w:color w:val="auto"/>
                <w:kern w:val="0"/>
                <w:sz w:val="24"/>
                <w:highlight w:val="none"/>
              </w:rPr>
              <w:t>结束后应及时采取土地平整、表层土覆盖和植被等措施</w:t>
            </w:r>
            <w:r>
              <w:rPr>
                <w:color w:val="auto"/>
                <w:sz w:val="24"/>
                <w:highlight w:val="none"/>
              </w:rPr>
              <w:t>，这一影响将逐渐减小或消失。</w:t>
            </w:r>
          </w:p>
          <w:p>
            <w:pPr>
              <w:adjustRightInd w:val="0"/>
              <w:snapToGrid w:val="0"/>
              <w:spacing w:line="360" w:lineRule="auto"/>
              <w:ind w:firstLine="480" w:firstLineChars="200"/>
              <w:rPr>
                <w:color w:val="auto"/>
                <w:kern w:val="0"/>
                <w:sz w:val="24"/>
                <w:highlight w:val="none"/>
              </w:rPr>
            </w:pPr>
            <w:r>
              <w:rPr>
                <w:rFonts w:hint="eastAsia"/>
                <w:color w:val="auto"/>
                <w:kern w:val="0"/>
                <w:sz w:val="24"/>
                <w:highlight w:val="none"/>
              </w:rPr>
              <w:t>按照生态学理论，管线沿线的植被破坏具有暂时性，一般施工结束后而终止。根据项目所经地区的土壤、气候等自然条件分析，施工结束后，周围植物渐次侵入，开始进入恢复演替过程。</w:t>
            </w:r>
          </w:p>
          <w:p>
            <w:pPr>
              <w:spacing w:line="360" w:lineRule="auto"/>
              <w:ind w:firstLine="480" w:firstLineChars="200"/>
              <w:rPr>
                <w:color w:val="auto"/>
                <w:kern w:val="0"/>
                <w:sz w:val="24"/>
                <w:highlight w:val="none"/>
              </w:rPr>
            </w:pPr>
            <w:r>
              <w:rPr>
                <w:rFonts w:hint="eastAsia"/>
                <w:color w:val="auto"/>
                <w:kern w:val="0"/>
                <w:sz w:val="24"/>
                <w:highlight w:val="none"/>
              </w:rPr>
              <w:t>如果采用人工植树种草的措施恢复植被的覆盖度，与自然恢复相比可以加快恢复进程，一般区域2-3年可恢复草本植被，3-5年恢复灌木植被，10-15年恢复乔木植被。</w:t>
            </w:r>
          </w:p>
          <w:p>
            <w:pPr>
              <w:spacing w:line="360" w:lineRule="auto"/>
              <w:ind w:firstLine="482" w:firstLineChars="200"/>
              <w:rPr>
                <w:color w:val="auto"/>
                <w:sz w:val="24"/>
                <w:highlight w:val="none"/>
              </w:rPr>
            </w:pPr>
            <w:r>
              <w:rPr>
                <w:b/>
                <w:bCs/>
                <w:color w:val="auto"/>
                <w:sz w:val="24"/>
                <w:highlight w:val="none"/>
              </w:rPr>
              <w:t>（</w:t>
            </w:r>
            <w:r>
              <w:rPr>
                <w:rFonts w:hint="eastAsia"/>
                <w:b/>
                <w:bCs/>
                <w:color w:val="auto"/>
                <w:sz w:val="24"/>
                <w:highlight w:val="none"/>
              </w:rPr>
              <w:t>4</w:t>
            </w:r>
            <w:r>
              <w:rPr>
                <w:b/>
                <w:bCs/>
                <w:color w:val="auto"/>
                <w:sz w:val="24"/>
                <w:highlight w:val="none"/>
              </w:rPr>
              <w:t>）对野生动物的影响分析</w:t>
            </w:r>
            <w:r>
              <w:rPr>
                <w:color w:val="auto"/>
                <w:sz w:val="24"/>
                <w:highlight w:val="none"/>
              </w:rPr>
              <w:t xml:space="preserve"> </w:t>
            </w:r>
          </w:p>
          <w:p>
            <w:pPr>
              <w:adjustRightInd w:val="0"/>
              <w:snapToGrid w:val="0"/>
              <w:spacing w:line="360" w:lineRule="auto"/>
              <w:ind w:firstLine="480" w:firstLineChars="200"/>
              <w:rPr>
                <w:color w:val="auto"/>
                <w:kern w:val="0"/>
                <w:sz w:val="24"/>
                <w:highlight w:val="none"/>
              </w:rPr>
            </w:pPr>
            <w:r>
              <w:rPr>
                <w:rFonts w:hint="eastAsia"/>
                <w:color w:val="auto"/>
                <w:kern w:val="0"/>
                <w:sz w:val="24"/>
                <w:highlight w:val="none"/>
              </w:rPr>
              <w:t>施工机械噪声和人员活动噪声是对野生动物影响的主要影响因素。各种施工机械，如挖掘机、推土机、装载机、平地机、起重机、运输卡车等均可产生较强烈的噪声，虽然这些施工噪声属非连续排放，但由于噪声源相对集中，多为裸露声源，故其噪声幅射范围及影响相对较大。</w:t>
            </w:r>
          </w:p>
          <w:p>
            <w:pPr>
              <w:spacing w:line="360" w:lineRule="auto"/>
              <w:ind w:firstLine="480" w:firstLineChars="200"/>
              <w:rPr>
                <w:color w:val="auto"/>
                <w:kern w:val="0"/>
                <w:sz w:val="24"/>
                <w:highlight w:val="none"/>
              </w:rPr>
            </w:pPr>
            <w:r>
              <w:rPr>
                <w:rFonts w:hint="eastAsia"/>
                <w:color w:val="auto"/>
                <w:kern w:val="0"/>
                <w:sz w:val="24"/>
                <w:highlight w:val="none"/>
              </w:rPr>
              <w:t>项目区域无大型或珍稀保护动物，主要为鸟类，多为常见种，且由于施工场地相对于该区域建设基地面积较小，项目的建设只是在小范围内暂时改变了动物的栖息环境，不会引起物种消失和生物多样性的减少，施工期对野生动物的影响很小。</w:t>
            </w:r>
          </w:p>
          <w:p>
            <w:pPr>
              <w:adjustRightInd w:val="0"/>
              <w:snapToGrid w:val="0"/>
              <w:spacing w:line="360" w:lineRule="auto"/>
              <w:ind w:firstLine="482" w:firstLineChars="200"/>
              <w:rPr>
                <w:b/>
                <w:bCs/>
                <w:color w:val="auto"/>
                <w:kern w:val="0"/>
                <w:sz w:val="24"/>
                <w:highlight w:val="none"/>
              </w:rPr>
            </w:pPr>
            <w:r>
              <w:rPr>
                <w:rFonts w:hint="eastAsia"/>
                <w:b/>
                <w:bCs/>
                <w:color w:val="auto"/>
                <w:kern w:val="0"/>
                <w:sz w:val="24"/>
                <w:highlight w:val="none"/>
              </w:rPr>
              <w:t>（5）水土流失的影响分析</w:t>
            </w:r>
          </w:p>
          <w:p>
            <w:pPr>
              <w:adjustRightInd w:val="0"/>
              <w:snapToGrid w:val="0"/>
              <w:spacing w:line="360" w:lineRule="auto"/>
              <w:ind w:firstLine="480" w:firstLineChars="200"/>
              <w:rPr>
                <w:color w:val="auto"/>
                <w:kern w:val="0"/>
                <w:sz w:val="24"/>
                <w:highlight w:val="none"/>
              </w:rPr>
            </w:pPr>
            <w:r>
              <w:rPr>
                <w:rFonts w:hint="eastAsia"/>
                <w:color w:val="auto"/>
                <w:kern w:val="0"/>
                <w:sz w:val="24"/>
                <w:highlight w:val="none"/>
              </w:rPr>
              <w:t>本项目建设过程中，一方面扰动了项目区的地形地貌，损坏了地表土壤和植被，使其原有的蓄水保土功能丧失或降低；另一方面在施工中开挖、填筑等作业极易造成水土流失。</w:t>
            </w:r>
          </w:p>
          <w:p>
            <w:pPr>
              <w:adjustRightInd w:val="0"/>
              <w:snapToGrid w:val="0"/>
              <w:spacing w:line="360" w:lineRule="auto"/>
              <w:ind w:firstLine="480" w:firstLineChars="200"/>
              <w:rPr>
                <w:color w:val="auto"/>
                <w:kern w:val="0"/>
                <w:sz w:val="24"/>
                <w:highlight w:val="none"/>
              </w:rPr>
            </w:pPr>
            <w:r>
              <w:rPr>
                <w:rFonts w:hint="eastAsia"/>
                <w:color w:val="auto"/>
                <w:kern w:val="0"/>
                <w:sz w:val="24"/>
                <w:highlight w:val="none"/>
              </w:rPr>
              <w:t>根据工程区的地形、地质、土壤、植被、降雨以及施工方式等特点，本项目可能造成的水土流失危害主要表现在以下几个方面：</w:t>
            </w:r>
          </w:p>
          <w:p>
            <w:pPr>
              <w:adjustRightInd w:val="0"/>
              <w:snapToGrid w:val="0"/>
              <w:spacing w:line="360" w:lineRule="auto"/>
              <w:ind w:firstLine="480" w:firstLineChars="200"/>
              <w:rPr>
                <w:color w:val="auto"/>
                <w:kern w:val="0"/>
                <w:sz w:val="24"/>
                <w:highlight w:val="none"/>
              </w:rPr>
            </w:pPr>
            <w:r>
              <w:rPr>
                <w:rFonts w:hint="eastAsia"/>
                <w:color w:val="auto"/>
                <w:kern w:val="0"/>
                <w:sz w:val="24"/>
                <w:highlight w:val="none"/>
              </w:rPr>
              <w:t>①诱发多种形式的水土流失</w:t>
            </w:r>
          </w:p>
          <w:p>
            <w:pPr>
              <w:adjustRightInd w:val="0"/>
              <w:snapToGrid w:val="0"/>
              <w:spacing w:line="360" w:lineRule="auto"/>
              <w:ind w:firstLine="480" w:firstLineChars="200"/>
              <w:rPr>
                <w:color w:val="auto"/>
                <w:kern w:val="0"/>
                <w:sz w:val="24"/>
                <w:highlight w:val="none"/>
              </w:rPr>
            </w:pPr>
            <w:r>
              <w:rPr>
                <w:rFonts w:hint="eastAsia"/>
                <w:color w:val="auto"/>
                <w:kern w:val="0"/>
                <w:sz w:val="24"/>
                <w:highlight w:val="none"/>
              </w:rPr>
              <w:t>项目区存在较大范围的开挖填筑面、如不采取相应的水土流失防治措施，必将引起多种形式的水力侵蚀及重力侵蚀发生。工程施工期堆土若无任何防护措施，经雨水击溅和坡面径流冲刷等作用，将会诱发强水土流失，造成对工程区及四周环境的破坏。</w:t>
            </w:r>
          </w:p>
          <w:p>
            <w:pPr>
              <w:adjustRightInd w:val="0"/>
              <w:snapToGrid w:val="0"/>
              <w:spacing w:line="360" w:lineRule="auto"/>
              <w:ind w:firstLine="480" w:firstLineChars="200"/>
              <w:rPr>
                <w:color w:val="auto"/>
                <w:kern w:val="0"/>
                <w:sz w:val="24"/>
                <w:highlight w:val="none"/>
              </w:rPr>
            </w:pPr>
            <w:r>
              <w:rPr>
                <w:rFonts w:hint="eastAsia"/>
                <w:color w:val="auto"/>
                <w:kern w:val="0"/>
                <w:sz w:val="24"/>
                <w:highlight w:val="none"/>
              </w:rPr>
              <w:t>②淤堵现状</w:t>
            </w:r>
            <w:r>
              <w:rPr>
                <w:rFonts w:hint="eastAsia"/>
                <w:bCs/>
                <w:color w:val="auto"/>
                <w:sz w:val="24"/>
                <w:highlight w:val="none"/>
              </w:rPr>
              <w:t>河</w:t>
            </w:r>
            <w:r>
              <w:rPr>
                <w:bCs/>
                <w:color w:val="auto"/>
                <w:sz w:val="24"/>
                <w:highlight w:val="none"/>
              </w:rPr>
              <w:t>道</w:t>
            </w:r>
            <w:r>
              <w:rPr>
                <w:rFonts w:hint="eastAsia"/>
                <w:color w:val="auto"/>
                <w:kern w:val="0"/>
                <w:sz w:val="24"/>
                <w:highlight w:val="none"/>
              </w:rPr>
              <w:t>，影响行洪排涝</w:t>
            </w:r>
          </w:p>
          <w:p>
            <w:pPr>
              <w:adjustRightInd w:val="0"/>
              <w:snapToGrid w:val="0"/>
              <w:spacing w:line="360" w:lineRule="auto"/>
              <w:ind w:firstLine="480" w:firstLineChars="200"/>
              <w:rPr>
                <w:color w:val="auto"/>
                <w:kern w:val="0"/>
                <w:sz w:val="24"/>
                <w:highlight w:val="none"/>
              </w:rPr>
            </w:pPr>
            <w:r>
              <w:rPr>
                <w:rFonts w:hint="eastAsia"/>
                <w:color w:val="auto"/>
                <w:kern w:val="0"/>
                <w:sz w:val="24"/>
                <w:highlight w:val="none"/>
              </w:rPr>
              <w:t>项目在开挖土石方和搬运过程中，散落在地面的土石方，遇暴雨非常容易流失到</w:t>
            </w:r>
            <w:r>
              <w:rPr>
                <w:rFonts w:hint="eastAsia"/>
                <w:bCs/>
                <w:color w:val="auto"/>
                <w:sz w:val="24"/>
                <w:highlight w:val="none"/>
              </w:rPr>
              <w:t>河</w:t>
            </w:r>
            <w:r>
              <w:rPr>
                <w:bCs/>
                <w:color w:val="auto"/>
                <w:sz w:val="24"/>
                <w:highlight w:val="none"/>
              </w:rPr>
              <w:t>道</w:t>
            </w:r>
            <w:r>
              <w:rPr>
                <w:rFonts w:hint="eastAsia"/>
                <w:color w:val="auto"/>
                <w:kern w:val="0"/>
                <w:sz w:val="24"/>
                <w:highlight w:val="none"/>
              </w:rPr>
              <w:t>中，若不采取有效的防护措施，势必造成严重的水土流失，还会淤积在</w:t>
            </w:r>
            <w:r>
              <w:rPr>
                <w:rFonts w:hint="eastAsia"/>
                <w:bCs/>
                <w:color w:val="auto"/>
                <w:sz w:val="24"/>
                <w:highlight w:val="none"/>
              </w:rPr>
              <w:t>河</w:t>
            </w:r>
            <w:r>
              <w:rPr>
                <w:bCs/>
                <w:color w:val="auto"/>
                <w:sz w:val="24"/>
                <w:highlight w:val="none"/>
              </w:rPr>
              <w:t>道</w:t>
            </w:r>
            <w:r>
              <w:rPr>
                <w:rFonts w:hint="eastAsia"/>
                <w:color w:val="auto"/>
                <w:kern w:val="0"/>
                <w:sz w:val="24"/>
                <w:highlight w:val="none"/>
              </w:rPr>
              <w:t>中，对当地行洪排涝造成重大影响，容易造成较大的水土流失。</w:t>
            </w:r>
          </w:p>
          <w:p>
            <w:pPr>
              <w:adjustRightInd w:val="0"/>
              <w:snapToGrid w:val="0"/>
              <w:spacing w:line="360" w:lineRule="auto"/>
              <w:ind w:firstLine="480" w:firstLineChars="200"/>
              <w:rPr>
                <w:color w:val="auto"/>
                <w:kern w:val="0"/>
                <w:sz w:val="24"/>
                <w:highlight w:val="none"/>
              </w:rPr>
            </w:pPr>
            <w:r>
              <w:rPr>
                <w:rFonts w:hint="eastAsia"/>
                <w:color w:val="auto"/>
                <w:kern w:val="0"/>
                <w:sz w:val="24"/>
                <w:highlight w:val="none"/>
              </w:rPr>
              <w:t>③对景观、周边生态环境的影响</w:t>
            </w:r>
          </w:p>
          <w:p>
            <w:pPr>
              <w:adjustRightInd w:val="0"/>
              <w:snapToGrid w:val="0"/>
              <w:spacing w:line="360" w:lineRule="auto"/>
              <w:ind w:firstLine="480" w:firstLineChars="200"/>
              <w:rPr>
                <w:color w:val="auto"/>
                <w:kern w:val="0"/>
                <w:sz w:val="24"/>
                <w:highlight w:val="none"/>
              </w:rPr>
            </w:pPr>
            <w:r>
              <w:rPr>
                <w:rFonts w:hint="eastAsia"/>
                <w:color w:val="auto"/>
                <w:kern w:val="0"/>
                <w:sz w:val="24"/>
                <w:highlight w:val="none"/>
              </w:rPr>
              <w:t>在工程建设期间，由于大面积开挖的影响，会对自然景观产生不利影响。对植被的破坏，可直接导致其涵养水源、拦蓄泥沙的能力下降，降低土壤水的下渗速率及草木根系的固土作用，水土在遇到暴雨的情况下，就可能造成比较严重的流失。</w:t>
            </w:r>
          </w:p>
          <w:p>
            <w:pPr>
              <w:adjustRightInd w:val="0"/>
              <w:snapToGrid w:val="0"/>
              <w:spacing w:line="360" w:lineRule="auto"/>
              <w:ind w:firstLine="480" w:firstLineChars="200"/>
              <w:rPr>
                <w:color w:val="auto"/>
                <w:kern w:val="0"/>
                <w:sz w:val="24"/>
                <w:highlight w:val="none"/>
              </w:rPr>
            </w:pPr>
            <w:r>
              <w:rPr>
                <w:rFonts w:hint="eastAsia"/>
                <w:color w:val="auto"/>
                <w:kern w:val="0"/>
                <w:sz w:val="24"/>
                <w:highlight w:val="none"/>
              </w:rPr>
              <w:t>④影响周边环境</w:t>
            </w:r>
          </w:p>
          <w:p>
            <w:pPr>
              <w:adjustRightInd w:val="0"/>
              <w:snapToGrid w:val="0"/>
              <w:spacing w:line="360" w:lineRule="auto"/>
              <w:ind w:firstLine="480" w:firstLineChars="200"/>
              <w:rPr>
                <w:rFonts w:hint="eastAsia"/>
                <w:color w:val="auto"/>
                <w:kern w:val="0"/>
                <w:sz w:val="24"/>
                <w:highlight w:val="none"/>
              </w:rPr>
            </w:pPr>
            <w:r>
              <w:rPr>
                <w:rFonts w:hint="eastAsia"/>
                <w:color w:val="auto"/>
                <w:kern w:val="0"/>
                <w:sz w:val="24"/>
                <w:highlight w:val="none"/>
              </w:rPr>
              <w:t>扬尘根据不同的天气情况，其影响范围也不一样。如遇干旱无雨季节扬尘则更为严重。扬尘是造成颗粒物污染的主要原因，在大气污染颗粒物中有50%~80%为粒径小于10</w:t>
            </w:r>
            <w:r>
              <w:rPr>
                <w:color w:val="auto"/>
                <w:kern w:val="0"/>
                <w:sz w:val="24"/>
                <w:highlight w:val="none"/>
              </w:rPr>
              <w:t>μm</w:t>
            </w:r>
            <w:r>
              <w:rPr>
                <w:rFonts w:hint="eastAsia"/>
                <w:color w:val="auto"/>
                <w:kern w:val="0"/>
                <w:sz w:val="24"/>
                <w:highlight w:val="none"/>
              </w:rPr>
              <w:t>的可吸入颗粒物，对人体健康危害很大。露天堆放的材料及裸露的施工区表层浮尘在风力的作用下较易形成风力扬尘，将直接影响施工线路两侧一定范围。施工扬尘在正常风况下，施工活动产生的粉尘在施工区域近地面环境空气中TSP浓度可达1.5~3.0mg/m</w:t>
            </w:r>
            <w:r>
              <w:rPr>
                <w:rFonts w:hint="eastAsia"/>
                <w:color w:val="auto"/>
                <w:kern w:val="0"/>
                <w:sz w:val="24"/>
                <w:highlight w:val="none"/>
                <w:vertAlign w:val="superscript"/>
              </w:rPr>
              <w:t>2</w:t>
            </w:r>
            <w:r>
              <w:rPr>
                <w:rFonts w:hint="eastAsia"/>
                <w:color w:val="auto"/>
                <w:kern w:val="0"/>
                <w:sz w:val="24"/>
                <w:highlight w:val="none"/>
              </w:rPr>
              <w:t>，对施工区域周围50~100m以外的贡献值符合环境空气质量二级标准；在大风（&gt;5级）的情况下，施工粉尘对施工区域周围100~300m以外的贡献值符合环境空气质量二级标准。因此本项目建设期应特别注意防尘问题，制定必要的抑尘措施，以减少施工扬尘对周边环境的影响。</w:t>
            </w:r>
          </w:p>
          <w:p>
            <w:pPr>
              <w:adjustRightInd w:val="0"/>
              <w:snapToGrid w:val="0"/>
              <w:spacing w:line="360" w:lineRule="auto"/>
              <w:ind w:firstLine="482" w:firstLineChars="200"/>
              <w:rPr>
                <w:rFonts w:hint="default"/>
                <w:b/>
                <w:bCs/>
                <w:color w:val="auto"/>
                <w:kern w:val="0"/>
                <w:sz w:val="24"/>
                <w:highlight w:val="none"/>
                <w:lang w:val="en-US" w:eastAsia="zh-CN"/>
              </w:rPr>
            </w:pPr>
            <w:r>
              <w:rPr>
                <w:rFonts w:hint="eastAsia"/>
                <w:b/>
                <w:bCs/>
                <w:color w:val="auto"/>
                <w:kern w:val="0"/>
                <w:sz w:val="24"/>
                <w:highlight w:val="none"/>
                <w:lang w:eastAsia="zh-CN"/>
              </w:rPr>
              <w:t>（</w:t>
            </w:r>
            <w:r>
              <w:rPr>
                <w:rFonts w:hint="eastAsia"/>
                <w:b/>
                <w:bCs/>
                <w:color w:val="auto"/>
                <w:kern w:val="0"/>
                <w:sz w:val="24"/>
                <w:highlight w:val="none"/>
                <w:lang w:val="en-US" w:eastAsia="zh-CN"/>
              </w:rPr>
              <w:t>6）对水资源的影响分析</w:t>
            </w:r>
          </w:p>
          <w:p>
            <w:pPr>
              <w:adjustRightInd w:val="0"/>
              <w:snapToGrid w:val="0"/>
              <w:spacing w:line="360" w:lineRule="auto"/>
              <w:ind w:firstLine="480" w:firstLineChars="200"/>
              <w:rPr>
                <w:rFonts w:hint="default"/>
                <w:color w:val="auto"/>
                <w:kern w:val="0"/>
                <w:sz w:val="24"/>
                <w:highlight w:val="none"/>
                <w:lang w:val="en-US" w:eastAsia="zh-CN"/>
              </w:rPr>
            </w:pPr>
            <w:r>
              <w:rPr>
                <w:rFonts w:hint="eastAsia"/>
                <w:color w:val="auto"/>
                <w:kern w:val="0"/>
                <w:sz w:val="24"/>
                <w:highlight w:val="none"/>
                <w:lang w:val="en-US" w:eastAsia="zh-CN"/>
              </w:rPr>
              <w:t>本项目依托小洪沟水源工程，从固海五干渠取水，取水量</w:t>
            </w:r>
            <w:r>
              <w:rPr>
                <w:rFonts w:hint="eastAsia"/>
                <w:color w:val="auto"/>
                <w:sz w:val="24"/>
                <w:highlight w:val="none"/>
                <w:lang w:val="en-US" w:eastAsia="zh-CN"/>
              </w:rPr>
              <w:t>按照现状泵站取水流量0.35m</w:t>
            </w:r>
            <w:r>
              <w:rPr>
                <w:rFonts w:hint="eastAsia"/>
                <w:color w:val="auto"/>
                <w:sz w:val="24"/>
                <w:highlight w:val="none"/>
                <w:vertAlign w:val="superscript"/>
                <w:lang w:val="en-US" w:eastAsia="zh-CN"/>
              </w:rPr>
              <w:t>3</w:t>
            </w:r>
            <w:r>
              <w:rPr>
                <w:rFonts w:hint="eastAsia"/>
                <w:color w:val="auto"/>
                <w:sz w:val="24"/>
                <w:highlight w:val="none"/>
                <w:lang w:val="en-US" w:eastAsia="zh-CN"/>
              </w:rPr>
              <w:t>/s。小洪沟水库现状主要作为</w:t>
            </w:r>
            <w:r>
              <w:rPr>
                <w:rFonts w:hint="default"/>
                <w:color w:val="auto"/>
                <w:sz w:val="24"/>
                <w:szCs w:val="24"/>
                <w:highlight w:val="none"/>
                <w:lang w:val="en-US" w:eastAsia="zh-CN"/>
              </w:rPr>
              <w:t>人饮工程的调蓄水池</w:t>
            </w:r>
            <w:r>
              <w:rPr>
                <w:rFonts w:hint="eastAsia"/>
                <w:color w:val="auto"/>
                <w:sz w:val="24"/>
                <w:highlight w:val="none"/>
                <w:lang w:val="en-US" w:eastAsia="zh-CN"/>
              </w:rPr>
              <w:t>；</w:t>
            </w:r>
            <w:r>
              <w:rPr>
                <w:rFonts w:hint="default" w:ascii="Times New Roman" w:hAnsi="Times New Roman" w:eastAsia="宋体" w:cs="Times New Roman"/>
                <w:color w:val="auto"/>
                <w:sz w:val="24"/>
                <w:szCs w:val="24"/>
                <w:highlight w:val="none"/>
                <w:lang w:val="en-US" w:eastAsia="zh-CN"/>
              </w:rPr>
              <w:t>清水河流域城乡供水工程建成后</w:t>
            </w:r>
            <w:r>
              <w:rPr>
                <w:rFonts w:hint="eastAsia" w:cs="Times New Roman"/>
                <w:color w:val="auto"/>
                <w:sz w:val="24"/>
                <w:szCs w:val="24"/>
                <w:highlight w:val="none"/>
                <w:lang w:val="en-US" w:eastAsia="zh-CN"/>
              </w:rPr>
              <w:t>小洪沟水库现有设施将停用，不再从五干渠取水。本工程可利用此次调出的供水量作为河西镇节水灌溉的水源，不新增用水量；且本项目实施后，现有的漫灌改为节水灌溉，可节约水资源。</w:t>
            </w:r>
          </w:p>
          <w:p>
            <w:pPr>
              <w:spacing w:line="360" w:lineRule="auto"/>
              <w:ind w:firstLine="482" w:firstLineChars="200"/>
              <w:rPr>
                <w:color w:val="auto"/>
                <w:sz w:val="24"/>
                <w:highlight w:val="none"/>
              </w:rPr>
            </w:pPr>
            <w:r>
              <w:rPr>
                <w:b/>
                <w:bCs/>
                <w:color w:val="auto"/>
                <w:sz w:val="24"/>
                <w:highlight w:val="none"/>
              </w:rPr>
              <w:t>2、声环境影响分析</w:t>
            </w:r>
          </w:p>
          <w:p>
            <w:pPr>
              <w:spacing w:line="360" w:lineRule="auto"/>
              <w:ind w:firstLine="480" w:firstLineChars="200"/>
              <w:rPr>
                <w:rFonts w:hint="eastAsia"/>
                <w:color w:val="auto"/>
                <w:sz w:val="24"/>
                <w:highlight w:val="none"/>
              </w:rPr>
            </w:pPr>
            <w:r>
              <w:rPr>
                <w:rFonts w:hint="eastAsia"/>
                <w:color w:val="auto"/>
                <w:sz w:val="24"/>
                <w:highlight w:val="none"/>
              </w:rPr>
              <w:t>项目施工期主要的机械设备包括挖掘机、推土机、装载机、平地机、起重机、运输车辆等，噪声源强在75～80dB(A)。</w:t>
            </w:r>
            <w:r>
              <w:rPr>
                <w:rFonts w:hint="eastAsia"/>
                <w:color w:val="auto"/>
                <w:sz w:val="24"/>
                <w:highlight w:val="none"/>
                <w:lang w:val="en-US" w:eastAsia="zh-CN"/>
              </w:rPr>
              <w:t>这些施工机械产生的施工噪声属非稳态噪声源，仅在昼间进行施工。</w:t>
            </w:r>
          </w:p>
          <w:p>
            <w:pPr>
              <w:snapToGrid w:val="0"/>
              <w:spacing w:line="360" w:lineRule="auto"/>
              <w:ind w:firstLine="480" w:firstLineChars="200"/>
              <w:rPr>
                <w:color w:val="auto"/>
                <w:sz w:val="24"/>
                <w:highlight w:val="none"/>
              </w:rPr>
            </w:pPr>
            <w:r>
              <w:rPr>
                <w:rFonts w:hint="eastAsia"/>
                <w:color w:val="auto"/>
                <w:sz w:val="24"/>
                <w:highlight w:val="none"/>
              </w:rPr>
              <w:t>根据现场调查，距本项目管道工程最近敏感点为东侧20m的同德村</w:t>
            </w:r>
            <w:r>
              <w:rPr>
                <w:rFonts w:hint="eastAsia"/>
                <w:color w:val="auto"/>
                <w:sz w:val="24"/>
                <w:highlight w:val="none"/>
                <w:lang w:eastAsia="zh-CN"/>
              </w:rPr>
              <w:t>。</w:t>
            </w:r>
            <w:r>
              <w:rPr>
                <w:rFonts w:hint="eastAsia"/>
                <w:color w:val="auto"/>
                <w:sz w:val="24"/>
                <w:highlight w:val="none"/>
                <w:lang w:val="en-US" w:eastAsia="zh-CN"/>
              </w:rPr>
              <w:t>本项目施工时间较短，工程量、施工强度较小，</w:t>
            </w:r>
            <w:r>
              <w:rPr>
                <w:rFonts w:hint="eastAsia"/>
                <w:color w:val="auto"/>
                <w:sz w:val="24"/>
                <w:highlight w:val="none"/>
              </w:rPr>
              <w:t>经采取选用低噪声设备、控制施工时间</w:t>
            </w:r>
            <w:r>
              <w:rPr>
                <w:rFonts w:hint="eastAsia"/>
                <w:color w:val="auto"/>
                <w:sz w:val="24"/>
                <w:highlight w:val="none"/>
                <w:lang w:eastAsia="zh-CN"/>
              </w:rPr>
              <w:t>、</w:t>
            </w:r>
            <w:r>
              <w:rPr>
                <w:rFonts w:hint="eastAsia"/>
                <w:color w:val="auto"/>
                <w:sz w:val="24"/>
                <w:highlight w:val="none"/>
                <w:lang w:val="en-US" w:eastAsia="zh-CN"/>
              </w:rPr>
              <w:t>加强机械设备的维修保养</w:t>
            </w:r>
            <w:r>
              <w:rPr>
                <w:rFonts w:hint="eastAsia"/>
                <w:color w:val="auto"/>
                <w:sz w:val="24"/>
                <w:highlight w:val="none"/>
              </w:rPr>
              <w:t>等</w:t>
            </w:r>
            <w:r>
              <w:rPr>
                <w:rFonts w:hint="eastAsia"/>
                <w:color w:val="auto"/>
                <w:sz w:val="24"/>
                <w:highlight w:val="none"/>
                <w:lang w:val="en-US" w:eastAsia="zh-CN"/>
              </w:rPr>
              <w:t>措施</w:t>
            </w:r>
            <w:r>
              <w:rPr>
                <w:rFonts w:hint="eastAsia"/>
                <w:color w:val="auto"/>
                <w:sz w:val="24"/>
                <w:highlight w:val="none"/>
              </w:rPr>
              <w:t>后，施工期噪声对周围环境影响较小。</w:t>
            </w:r>
          </w:p>
          <w:p>
            <w:pPr>
              <w:spacing w:line="360" w:lineRule="auto"/>
              <w:ind w:firstLine="482" w:firstLineChars="200"/>
              <w:rPr>
                <w:b/>
                <w:bCs/>
                <w:color w:val="auto"/>
                <w:sz w:val="24"/>
                <w:highlight w:val="none"/>
              </w:rPr>
            </w:pPr>
            <w:r>
              <w:rPr>
                <w:b/>
                <w:bCs/>
                <w:color w:val="auto"/>
                <w:sz w:val="24"/>
                <w:highlight w:val="none"/>
              </w:rPr>
              <w:t>3、</w:t>
            </w:r>
            <w:r>
              <w:rPr>
                <w:rFonts w:hint="eastAsia"/>
                <w:b/>
                <w:bCs/>
                <w:color w:val="auto"/>
                <w:sz w:val="24"/>
                <w:highlight w:val="none"/>
              </w:rPr>
              <w:t>大气环境影响</w:t>
            </w:r>
            <w:r>
              <w:rPr>
                <w:b/>
                <w:bCs/>
                <w:color w:val="auto"/>
                <w:sz w:val="24"/>
                <w:highlight w:val="none"/>
              </w:rPr>
              <w:t>分析</w:t>
            </w:r>
          </w:p>
          <w:p>
            <w:pPr>
              <w:adjustRightInd w:val="0"/>
              <w:snapToGrid w:val="0"/>
              <w:spacing w:line="360" w:lineRule="auto"/>
              <w:ind w:firstLine="480" w:firstLineChars="200"/>
              <w:rPr>
                <w:bCs/>
                <w:color w:val="auto"/>
                <w:sz w:val="24"/>
                <w:highlight w:val="none"/>
              </w:rPr>
            </w:pPr>
            <w:r>
              <w:rPr>
                <w:rFonts w:hint="eastAsia"/>
                <w:bCs/>
                <w:color w:val="auto"/>
                <w:sz w:val="24"/>
                <w:highlight w:val="none"/>
              </w:rPr>
              <w:t>本项目施工期产生的大气污染主要来自施工作业产生的扬尘，车辆运输带起的扬尘，建筑材料的堆放、装卸过程产生的扬尘和施工机械、车辆尾气。</w:t>
            </w:r>
          </w:p>
          <w:p>
            <w:pPr>
              <w:adjustRightInd w:val="0"/>
              <w:snapToGrid w:val="0"/>
              <w:spacing w:line="360" w:lineRule="auto"/>
              <w:ind w:firstLine="482" w:firstLineChars="200"/>
              <w:rPr>
                <w:bCs/>
                <w:color w:val="auto"/>
                <w:sz w:val="24"/>
                <w:highlight w:val="none"/>
              </w:rPr>
            </w:pPr>
            <w:r>
              <w:rPr>
                <w:rFonts w:hint="eastAsia"/>
                <w:b/>
                <w:color w:val="auto"/>
                <w:sz w:val="24"/>
                <w:highlight w:val="none"/>
              </w:rPr>
              <w:t>（1）施工扬尘</w:t>
            </w:r>
          </w:p>
          <w:p>
            <w:pPr>
              <w:adjustRightInd w:val="0"/>
              <w:snapToGrid w:val="0"/>
              <w:spacing w:line="360" w:lineRule="auto"/>
              <w:ind w:firstLine="480" w:firstLineChars="200"/>
              <w:rPr>
                <w:bCs/>
                <w:color w:val="auto"/>
                <w:sz w:val="24"/>
                <w:highlight w:val="none"/>
              </w:rPr>
            </w:pPr>
            <w:r>
              <w:rPr>
                <w:rFonts w:hint="eastAsia"/>
                <w:bCs/>
                <w:color w:val="auto"/>
                <w:sz w:val="24"/>
                <w:highlight w:val="none"/>
              </w:rPr>
              <w:t>施工扬尘污染主要造成大气中TSP值增高，根据类比资料，施工扬尘的起尘量与许多因素有关。包括：基础开挖起尘量、施工渣土堆场起尘量、进出车辆带泥砂量、起尘高度、采取的防护措施、空气湿度、风速等。</w:t>
            </w:r>
          </w:p>
          <w:p>
            <w:pPr>
              <w:adjustRightInd w:val="0"/>
              <w:snapToGrid w:val="0"/>
              <w:spacing w:line="360" w:lineRule="auto"/>
              <w:ind w:firstLine="480" w:firstLineChars="200"/>
              <w:rPr>
                <w:bCs/>
                <w:color w:val="auto"/>
                <w:sz w:val="24"/>
                <w:highlight w:val="none"/>
              </w:rPr>
            </w:pPr>
            <w:r>
              <w:rPr>
                <w:rFonts w:hint="eastAsia"/>
                <w:bCs/>
                <w:color w:val="auto"/>
                <w:sz w:val="24"/>
                <w:highlight w:val="none"/>
              </w:rPr>
              <w:t>施工扬尘的浓度与施工现场条件、施工管理水平、施工机械化程度及施工季节、建设地区土质及天气等诸多因素有关。本次评价采用类比法对施工过程产生的扬尘情况进行分析。</w:t>
            </w:r>
          </w:p>
          <w:p>
            <w:pPr>
              <w:adjustRightInd w:val="0"/>
              <w:snapToGrid w:val="0"/>
              <w:spacing w:line="360" w:lineRule="auto"/>
              <w:ind w:firstLine="480" w:firstLineChars="200"/>
              <w:rPr>
                <w:bCs/>
                <w:color w:val="auto"/>
                <w:sz w:val="24"/>
                <w:highlight w:val="none"/>
              </w:rPr>
            </w:pPr>
            <w:r>
              <w:rPr>
                <w:rFonts w:hint="eastAsia"/>
                <w:bCs/>
                <w:color w:val="auto"/>
                <w:sz w:val="24"/>
                <w:highlight w:val="none"/>
              </w:rPr>
              <w:t>距施工场地不同距离处的大气环境中TSP浓度值见</w:t>
            </w:r>
            <w:r>
              <w:rPr>
                <w:rFonts w:hint="eastAsia"/>
                <w:b w:val="0"/>
                <w:bCs/>
                <w:color w:val="auto"/>
                <w:sz w:val="24"/>
                <w:highlight w:val="none"/>
              </w:rPr>
              <w:t>表4-</w:t>
            </w:r>
            <w:r>
              <w:rPr>
                <w:rFonts w:hint="eastAsia"/>
                <w:b w:val="0"/>
                <w:bCs/>
                <w:color w:val="auto"/>
                <w:sz w:val="24"/>
                <w:highlight w:val="none"/>
                <w:lang w:val="en-US" w:eastAsia="zh-CN"/>
              </w:rPr>
              <w:t>1</w:t>
            </w:r>
            <w:r>
              <w:rPr>
                <w:rFonts w:hint="eastAsia"/>
                <w:bCs/>
                <w:color w:val="auto"/>
                <w:sz w:val="24"/>
                <w:highlight w:val="none"/>
              </w:rPr>
              <w:t>。</w:t>
            </w:r>
          </w:p>
          <w:p>
            <w:pPr>
              <w:adjustRightInd w:val="0"/>
              <w:snapToGrid w:val="0"/>
              <w:spacing w:line="360" w:lineRule="auto"/>
              <w:jc w:val="center"/>
              <w:rPr>
                <w:rFonts w:eastAsia="黑体"/>
                <w:color w:val="auto"/>
                <w:kern w:val="0"/>
                <w:sz w:val="24"/>
                <w:highlight w:val="none"/>
              </w:rPr>
            </w:pPr>
            <w:r>
              <w:rPr>
                <w:rFonts w:hint="eastAsia" w:eastAsia="黑体"/>
                <w:b/>
                <w:bCs/>
                <w:color w:val="auto"/>
                <w:sz w:val="24"/>
                <w:highlight w:val="none"/>
              </w:rPr>
              <w:t>表4-</w:t>
            </w:r>
            <w:r>
              <w:rPr>
                <w:rFonts w:hint="eastAsia" w:eastAsia="黑体"/>
                <w:b/>
                <w:bCs/>
                <w:color w:val="auto"/>
                <w:sz w:val="24"/>
                <w:highlight w:val="none"/>
                <w:lang w:val="en-US" w:eastAsia="zh-CN"/>
              </w:rPr>
              <w:t>1</w:t>
            </w:r>
            <w:r>
              <w:rPr>
                <w:rFonts w:hint="eastAsia" w:eastAsia="黑体"/>
                <w:b/>
                <w:bCs/>
                <w:color w:val="auto"/>
                <w:sz w:val="24"/>
                <w:highlight w:val="none"/>
              </w:rPr>
              <w:t xml:space="preserve">  距施工场地不同距离处的大气环境中TSP浓度变化表（风速2.8m/s）</w:t>
            </w:r>
          </w:p>
          <w:tbl>
            <w:tblPr>
              <w:tblStyle w:val="26"/>
              <w:tblW w:w="4955" w:type="pct"/>
              <w:jc w:val="center"/>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fixed"/>
              <w:tblCellMar>
                <w:top w:w="0" w:type="dxa"/>
                <w:left w:w="108" w:type="dxa"/>
                <w:bottom w:w="0" w:type="dxa"/>
                <w:right w:w="108" w:type="dxa"/>
              </w:tblCellMar>
            </w:tblPr>
            <w:tblGrid>
              <w:gridCol w:w="1051"/>
              <w:gridCol w:w="1023"/>
              <w:gridCol w:w="1023"/>
              <w:gridCol w:w="1027"/>
              <w:gridCol w:w="1027"/>
              <w:gridCol w:w="1026"/>
              <w:gridCol w:w="1075"/>
              <w:gridCol w:w="1006"/>
            </w:tblGrid>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PrEx>
              <w:trPr>
                <w:trHeight w:val="340" w:hRule="atLeast"/>
                <w:jc w:val="center"/>
              </w:trPr>
              <w:tc>
                <w:tcPr>
                  <w:tcW w:w="636" w:type="pct"/>
                  <w:tcBorders>
                    <w:tl2br w:val="nil"/>
                    <w:tr2bl w:val="nil"/>
                  </w:tcBorders>
                  <w:vAlign w:val="center"/>
                </w:tcPr>
                <w:p>
                  <w:pPr>
                    <w:adjustRightInd w:val="0"/>
                    <w:snapToGrid w:val="0"/>
                    <w:jc w:val="center"/>
                    <w:rPr>
                      <w:b/>
                      <w:color w:val="auto"/>
                      <w:szCs w:val="21"/>
                      <w:highlight w:val="none"/>
                    </w:rPr>
                  </w:pPr>
                  <w:r>
                    <w:rPr>
                      <w:rFonts w:hint="eastAsia"/>
                      <w:b/>
                      <w:color w:val="auto"/>
                      <w:szCs w:val="21"/>
                      <w:highlight w:val="none"/>
                    </w:rPr>
                    <w:t>距离(m)</w:t>
                  </w:r>
                </w:p>
              </w:tc>
              <w:tc>
                <w:tcPr>
                  <w:tcW w:w="619" w:type="pct"/>
                  <w:tcBorders>
                    <w:tl2br w:val="nil"/>
                    <w:tr2bl w:val="nil"/>
                  </w:tcBorders>
                  <w:vAlign w:val="center"/>
                </w:tcPr>
                <w:p>
                  <w:pPr>
                    <w:adjustRightInd w:val="0"/>
                    <w:snapToGrid w:val="0"/>
                    <w:jc w:val="center"/>
                    <w:rPr>
                      <w:bCs/>
                      <w:color w:val="auto"/>
                      <w:szCs w:val="21"/>
                      <w:highlight w:val="none"/>
                    </w:rPr>
                  </w:pPr>
                  <w:r>
                    <w:rPr>
                      <w:rFonts w:hint="eastAsia"/>
                      <w:bCs/>
                      <w:color w:val="auto"/>
                      <w:szCs w:val="21"/>
                      <w:highlight w:val="none"/>
                    </w:rPr>
                    <w:t>10</w:t>
                  </w:r>
                </w:p>
              </w:tc>
              <w:tc>
                <w:tcPr>
                  <w:tcW w:w="619" w:type="pct"/>
                  <w:tcBorders>
                    <w:tl2br w:val="nil"/>
                    <w:tr2bl w:val="nil"/>
                  </w:tcBorders>
                  <w:vAlign w:val="center"/>
                </w:tcPr>
                <w:p>
                  <w:pPr>
                    <w:adjustRightInd w:val="0"/>
                    <w:snapToGrid w:val="0"/>
                    <w:jc w:val="center"/>
                    <w:rPr>
                      <w:bCs/>
                      <w:color w:val="auto"/>
                      <w:szCs w:val="21"/>
                      <w:highlight w:val="none"/>
                    </w:rPr>
                  </w:pPr>
                  <w:r>
                    <w:rPr>
                      <w:rFonts w:hint="eastAsia"/>
                      <w:bCs/>
                      <w:color w:val="auto"/>
                      <w:szCs w:val="21"/>
                      <w:highlight w:val="none"/>
                    </w:rPr>
                    <w:t>20</w:t>
                  </w:r>
                </w:p>
              </w:tc>
              <w:tc>
                <w:tcPr>
                  <w:tcW w:w="621" w:type="pct"/>
                  <w:tcBorders>
                    <w:tl2br w:val="nil"/>
                    <w:tr2bl w:val="nil"/>
                  </w:tcBorders>
                  <w:vAlign w:val="center"/>
                </w:tcPr>
                <w:p>
                  <w:pPr>
                    <w:adjustRightInd w:val="0"/>
                    <w:snapToGrid w:val="0"/>
                    <w:jc w:val="center"/>
                    <w:rPr>
                      <w:bCs/>
                      <w:color w:val="auto"/>
                      <w:szCs w:val="21"/>
                      <w:highlight w:val="none"/>
                    </w:rPr>
                  </w:pPr>
                  <w:r>
                    <w:rPr>
                      <w:rFonts w:hint="eastAsia"/>
                      <w:bCs/>
                      <w:color w:val="auto"/>
                      <w:szCs w:val="21"/>
                      <w:highlight w:val="none"/>
                    </w:rPr>
                    <w:t>30</w:t>
                  </w:r>
                </w:p>
              </w:tc>
              <w:tc>
                <w:tcPr>
                  <w:tcW w:w="621" w:type="pct"/>
                  <w:tcBorders>
                    <w:tl2br w:val="nil"/>
                    <w:tr2bl w:val="nil"/>
                  </w:tcBorders>
                  <w:vAlign w:val="center"/>
                </w:tcPr>
                <w:p>
                  <w:pPr>
                    <w:adjustRightInd w:val="0"/>
                    <w:snapToGrid w:val="0"/>
                    <w:jc w:val="center"/>
                    <w:rPr>
                      <w:bCs/>
                      <w:color w:val="auto"/>
                      <w:szCs w:val="21"/>
                      <w:highlight w:val="none"/>
                    </w:rPr>
                  </w:pPr>
                  <w:r>
                    <w:rPr>
                      <w:rFonts w:hint="eastAsia"/>
                      <w:bCs/>
                      <w:color w:val="auto"/>
                      <w:szCs w:val="21"/>
                      <w:highlight w:val="none"/>
                    </w:rPr>
                    <w:t>40</w:t>
                  </w:r>
                </w:p>
              </w:tc>
              <w:tc>
                <w:tcPr>
                  <w:tcW w:w="621" w:type="pct"/>
                  <w:tcBorders>
                    <w:tl2br w:val="nil"/>
                    <w:tr2bl w:val="nil"/>
                  </w:tcBorders>
                  <w:vAlign w:val="center"/>
                </w:tcPr>
                <w:p>
                  <w:pPr>
                    <w:adjustRightInd w:val="0"/>
                    <w:snapToGrid w:val="0"/>
                    <w:jc w:val="center"/>
                    <w:rPr>
                      <w:bCs/>
                      <w:color w:val="auto"/>
                      <w:szCs w:val="21"/>
                      <w:highlight w:val="none"/>
                    </w:rPr>
                  </w:pPr>
                  <w:r>
                    <w:rPr>
                      <w:rFonts w:hint="eastAsia"/>
                      <w:bCs/>
                      <w:color w:val="auto"/>
                      <w:szCs w:val="21"/>
                      <w:highlight w:val="none"/>
                    </w:rPr>
                    <w:t>50</w:t>
                  </w:r>
                </w:p>
              </w:tc>
              <w:tc>
                <w:tcPr>
                  <w:tcW w:w="651" w:type="pct"/>
                  <w:tcBorders>
                    <w:tl2br w:val="nil"/>
                    <w:tr2bl w:val="nil"/>
                  </w:tcBorders>
                  <w:vAlign w:val="center"/>
                </w:tcPr>
                <w:p>
                  <w:pPr>
                    <w:adjustRightInd w:val="0"/>
                    <w:snapToGrid w:val="0"/>
                    <w:jc w:val="center"/>
                    <w:rPr>
                      <w:bCs/>
                      <w:color w:val="auto"/>
                      <w:szCs w:val="21"/>
                      <w:highlight w:val="none"/>
                    </w:rPr>
                  </w:pPr>
                  <w:r>
                    <w:rPr>
                      <w:rFonts w:hint="eastAsia"/>
                      <w:bCs/>
                      <w:color w:val="auto"/>
                      <w:szCs w:val="21"/>
                      <w:highlight w:val="none"/>
                    </w:rPr>
                    <w:t>100</w:t>
                  </w:r>
                </w:p>
              </w:tc>
              <w:tc>
                <w:tcPr>
                  <w:tcW w:w="609" w:type="pct"/>
                  <w:tcBorders>
                    <w:tl2br w:val="nil"/>
                    <w:tr2bl w:val="nil"/>
                  </w:tcBorders>
                  <w:vAlign w:val="center"/>
                </w:tcPr>
                <w:p>
                  <w:pPr>
                    <w:adjustRightInd w:val="0"/>
                    <w:snapToGrid w:val="0"/>
                    <w:jc w:val="center"/>
                    <w:rPr>
                      <w:bCs/>
                      <w:color w:val="auto"/>
                      <w:szCs w:val="21"/>
                      <w:highlight w:val="none"/>
                    </w:rPr>
                  </w:pPr>
                  <w:r>
                    <w:rPr>
                      <w:rFonts w:hint="eastAsia"/>
                      <w:bCs/>
                      <w:color w:val="auto"/>
                      <w:szCs w:val="21"/>
                      <w:highlight w:val="none"/>
                    </w:rPr>
                    <w:t>200</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636" w:type="pct"/>
                  <w:tcBorders>
                    <w:tl2br w:val="nil"/>
                    <w:tr2bl w:val="nil"/>
                  </w:tcBorders>
                  <w:vAlign w:val="center"/>
                </w:tcPr>
                <w:p>
                  <w:pPr>
                    <w:adjustRightInd w:val="0"/>
                    <w:snapToGrid w:val="0"/>
                    <w:jc w:val="center"/>
                    <w:rPr>
                      <w:b/>
                      <w:color w:val="auto"/>
                      <w:szCs w:val="21"/>
                      <w:highlight w:val="none"/>
                    </w:rPr>
                  </w:pPr>
                  <w:r>
                    <w:rPr>
                      <w:rFonts w:hint="eastAsia"/>
                      <w:b/>
                      <w:color w:val="auto"/>
                      <w:szCs w:val="21"/>
                      <w:highlight w:val="none"/>
                    </w:rPr>
                    <w:t>浓度(mg/m</w:t>
                  </w:r>
                  <w:r>
                    <w:rPr>
                      <w:rFonts w:hint="eastAsia"/>
                      <w:b/>
                      <w:color w:val="auto"/>
                      <w:szCs w:val="21"/>
                      <w:highlight w:val="none"/>
                      <w:vertAlign w:val="superscript"/>
                    </w:rPr>
                    <w:t>3</w:t>
                  </w:r>
                  <w:r>
                    <w:rPr>
                      <w:rFonts w:hint="eastAsia"/>
                      <w:b/>
                      <w:color w:val="auto"/>
                      <w:szCs w:val="21"/>
                      <w:highlight w:val="none"/>
                    </w:rPr>
                    <w:t>)</w:t>
                  </w:r>
                </w:p>
              </w:tc>
              <w:tc>
                <w:tcPr>
                  <w:tcW w:w="619" w:type="pct"/>
                  <w:tcBorders>
                    <w:tl2br w:val="nil"/>
                    <w:tr2bl w:val="nil"/>
                  </w:tcBorders>
                  <w:vAlign w:val="center"/>
                </w:tcPr>
                <w:p>
                  <w:pPr>
                    <w:adjustRightInd w:val="0"/>
                    <w:snapToGrid w:val="0"/>
                    <w:jc w:val="center"/>
                    <w:rPr>
                      <w:bCs/>
                      <w:color w:val="auto"/>
                      <w:szCs w:val="21"/>
                      <w:highlight w:val="none"/>
                    </w:rPr>
                  </w:pPr>
                  <w:r>
                    <w:rPr>
                      <w:rFonts w:hint="eastAsia"/>
                      <w:bCs/>
                      <w:color w:val="auto"/>
                      <w:szCs w:val="21"/>
                      <w:highlight w:val="none"/>
                    </w:rPr>
                    <w:t>1.75</w:t>
                  </w:r>
                </w:p>
              </w:tc>
              <w:tc>
                <w:tcPr>
                  <w:tcW w:w="619" w:type="pct"/>
                  <w:tcBorders>
                    <w:tl2br w:val="nil"/>
                    <w:tr2bl w:val="nil"/>
                  </w:tcBorders>
                  <w:vAlign w:val="center"/>
                </w:tcPr>
                <w:p>
                  <w:pPr>
                    <w:adjustRightInd w:val="0"/>
                    <w:snapToGrid w:val="0"/>
                    <w:jc w:val="center"/>
                    <w:rPr>
                      <w:bCs/>
                      <w:color w:val="auto"/>
                      <w:szCs w:val="21"/>
                      <w:highlight w:val="none"/>
                    </w:rPr>
                  </w:pPr>
                  <w:r>
                    <w:rPr>
                      <w:rFonts w:hint="eastAsia"/>
                      <w:bCs/>
                      <w:color w:val="auto"/>
                      <w:szCs w:val="21"/>
                      <w:highlight w:val="none"/>
                    </w:rPr>
                    <w:t>1.30</w:t>
                  </w:r>
                </w:p>
              </w:tc>
              <w:tc>
                <w:tcPr>
                  <w:tcW w:w="621" w:type="pct"/>
                  <w:tcBorders>
                    <w:tl2br w:val="nil"/>
                    <w:tr2bl w:val="nil"/>
                  </w:tcBorders>
                  <w:vAlign w:val="center"/>
                </w:tcPr>
                <w:p>
                  <w:pPr>
                    <w:adjustRightInd w:val="0"/>
                    <w:snapToGrid w:val="0"/>
                    <w:jc w:val="center"/>
                    <w:rPr>
                      <w:bCs/>
                      <w:color w:val="auto"/>
                      <w:szCs w:val="21"/>
                      <w:highlight w:val="none"/>
                    </w:rPr>
                  </w:pPr>
                  <w:r>
                    <w:rPr>
                      <w:rFonts w:hint="eastAsia"/>
                      <w:bCs/>
                      <w:color w:val="auto"/>
                      <w:szCs w:val="21"/>
                      <w:highlight w:val="none"/>
                    </w:rPr>
                    <w:t>0.78</w:t>
                  </w:r>
                </w:p>
              </w:tc>
              <w:tc>
                <w:tcPr>
                  <w:tcW w:w="621" w:type="pct"/>
                  <w:tcBorders>
                    <w:tl2br w:val="nil"/>
                    <w:tr2bl w:val="nil"/>
                  </w:tcBorders>
                  <w:vAlign w:val="center"/>
                </w:tcPr>
                <w:p>
                  <w:pPr>
                    <w:adjustRightInd w:val="0"/>
                    <w:snapToGrid w:val="0"/>
                    <w:jc w:val="center"/>
                    <w:rPr>
                      <w:bCs/>
                      <w:color w:val="auto"/>
                      <w:szCs w:val="21"/>
                      <w:highlight w:val="none"/>
                    </w:rPr>
                  </w:pPr>
                  <w:r>
                    <w:rPr>
                      <w:rFonts w:hint="eastAsia"/>
                      <w:bCs/>
                      <w:color w:val="auto"/>
                      <w:szCs w:val="21"/>
                      <w:highlight w:val="none"/>
                    </w:rPr>
                    <w:t>0.365</w:t>
                  </w:r>
                </w:p>
              </w:tc>
              <w:tc>
                <w:tcPr>
                  <w:tcW w:w="621" w:type="pct"/>
                  <w:tcBorders>
                    <w:tl2br w:val="nil"/>
                    <w:tr2bl w:val="nil"/>
                  </w:tcBorders>
                  <w:vAlign w:val="center"/>
                </w:tcPr>
                <w:p>
                  <w:pPr>
                    <w:adjustRightInd w:val="0"/>
                    <w:snapToGrid w:val="0"/>
                    <w:jc w:val="center"/>
                    <w:rPr>
                      <w:bCs/>
                      <w:color w:val="auto"/>
                      <w:szCs w:val="21"/>
                      <w:highlight w:val="none"/>
                    </w:rPr>
                  </w:pPr>
                  <w:r>
                    <w:rPr>
                      <w:rFonts w:hint="eastAsia"/>
                      <w:bCs/>
                      <w:color w:val="auto"/>
                      <w:szCs w:val="21"/>
                      <w:highlight w:val="none"/>
                    </w:rPr>
                    <w:t>0.345</w:t>
                  </w:r>
                </w:p>
              </w:tc>
              <w:tc>
                <w:tcPr>
                  <w:tcW w:w="651" w:type="pct"/>
                  <w:tcBorders>
                    <w:tl2br w:val="nil"/>
                    <w:tr2bl w:val="nil"/>
                  </w:tcBorders>
                  <w:vAlign w:val="center"/>
                </w:tcPr>
                <w:p>
                  <w:pPr>
                    <w:adjustRightInd w:val="0"/>
                    <w:snapToGrid w:val="0"/>
                    <w:jc w:val="center"/>
                    <w:rPr>
                      <w:bCs/>
                      <w:color w:val="auto"/>
                      <w:szCs w:val="21"/>
                      <w:highlight w:val="none"/>
                    </w:rPr>
                  </w:pPr>
                  <w:r>
                    <w:rPr>
                      <w:rFonts w:hint="eastAsia"/>
                      <w:bCs/>
                      <w:color w:val="auto"/>
                      <w:szCs w:val="21"/>
                      <w:highlight w:val="none"/>
                    </w:rPr>
                    <w:t>0.33</w:t>
                  </w:r>
                </w:p>
              </w:tc>
              <w:tc>
                <w:tcPr>
                  <w:tcW w:w="609" w:type="pct"/>
                  <w:tcBorders>
                    <w:tl2br w:val="nil"/>
                    <w:tr2bl w:val="nil"/>
                  </w:tcBorders>
                  <w:vAlign w:val="center"/>
                </w:tcPr>
                <w:p>
                  <w:pPr>
                    <w:adjustRightInd w:val="0"/>
                    <w:snapToGrid w:val="0"/>
                    <w:jc w:val="center"/>
                    <w:rPr>
                      <w:bCs/>
                      <w:color w:val="auto"/>
                      <w:szCs w:val="21"/>
                      <w:highlight w:val="none"/>
                    </w:rPr>
                  </w:pPr>
                  <w:r>
                    <w:rPr>
                      <w:rFonts w:hint="eastAsia"/>
                      <w:bCs/>
                      <w:color w:val="auto"/>
                      <w:szCs w:val="21"/>
                      <w:highlight w:val="none"/>
                    </w:rPr>
                    <w:t>0.29</w:t>
                  </w:r>
                </w:p>
              </w:tc>
            </w:tr>
          </w:tbl>
          <w:p>
            <w:pPr>
              <w:adjustRightInd w:val="0"/>
              <w:snapToGrid w:val="0"/>
              <w:spacing w:line="360" w:lineRule="auto"/>
              <w:ind w:firstLine="480" w:firstLineChars="200"/>
              <w:rPr>
                <w:bCs/>
                <w:color w:val="auto"/>
                <w:sz w:val="24"/>
                <w:highlight w:val="none"/>
              </w:rPr>
            </w:pPr>
          </w:p>
          <w:p>
            <w:pPr>
              <w:adjustRightInd w:val="0"/>
              <w:snapToGrid w:val="0"/>
              <w:spacing w:line="360" w:lineRule="auto"/>
              <w:ind w:firstLine="480" w:firstLineChars="200"/>
              <w:rPr>
                <w:bCs/>
                <w:color w:val="auto"/>
                <w:sz w:val="24"/>
                <w:highlight w:val="none"/>
              </w:rPr>
            </w:pPr>
            <w:r>
              <w:rPr>
                <w:rFonts w:hint="eastAsia"/>
                <w:bCs/>
                <w:color w:val="auto"/>
                <w:sz w:val="24"/>
                <w:highlight w:val="none"/>
              </w:rPr>
              <w:t>由上表可知，本项目施工期产生的施工扬尘的影响范围主要为施工场地下风向200m范围内，受影响区域的TSP浓度平均值为0.29</w:t>
            </w:r>
            <w:r>
              <w:rPr>
                <w:bCs/>
                <w:color w:val="auto"/>
                <w:sz w:val="24"/>
                <w:highlight w:val="none"/>
              </w:rPr>
              <w:t>~</w:t>
            </w:r>
            <w:r>
              <w:rPr>
                <w:rFonts w:hint="eastAsia"/>
                <w:bCs/>
                <w:color w:val="auto"/>
                <w:sz w:val="24"/>
                <w:highlight w:val="none"/>
              </w:rPr>
              <w:t>1.75mg/m</w:t>
            </w:r>
            <w:r>
              <w:rPr>
                <w:rFonts w:hint="eastAsia"/>
                <w:bCs/>
                <w:color w:val="auto"/>
                <w:sz w:val="24"/>
                <w:highlight w:val="none"/>
                <w:vertAlign w:val="superscript"/>
              </w:rPr>
              <w:t>3</w:t>
            </w:r>
            <w:r>
              <w:rPr>
                <w:rFonts w:hint="eastAsia"/>
                <w:bCs/>
                <w:color w:val="auto"/>
                <w:sz w:val="24"/>
                <w:highlight w:val="none"/>
              </w:rPr>
              <w:t>。项目周边200m范围内存在环境敏感目标，因此施工扬尘如不采取防治措施，将对临近村民</w:t>
            </w:r>
            <w:r>
              <w:rPr>
                <w:rFonts w:hint="eastAsia"/>
                <w:color w:val="auto"/>
                <w:kern w:val="0"/>
                <w:sz w:val="24"/>
                <w:highlight w:val="none"/>
              </w:rPr>
              <w:t>造成影响</w:t>
            </w:r>
            <w:r>
              <w:rPr>
                <w:rFonts w:hint="eastAsia"/>
                <w:bCs/>
                <w:color w:val="auto"/>
                <w:sz w:val="24"/>
                <w:highlight w:val="none"/>
              </w:rPr>
              <w:t>。</w:t>
            </w:r>
          </w:p>
          <w:p>
            <w:pPr>
              <w:adjustRightInd w:val="0"/>
              <w:snapToGrid w:val="0"/>
              <w:spacing w:line="360" w:lineRule="auto"/>
              <w:ind w:firstLine="482" w:firstLineChars="200"/>
              <w:rPr>
                <w:b/>
                <w:color w:val="auto"/>
                <w:sz w:val="24"/>
                <w:highlight w:val="none"/>
              </w:rPr>
            </w:pPr>
            <w:r>
              <w:rPr>
                <w:rFonts w:hint="eastAsia"/>
                <w:b/>
                <w:color w:val="auto"/>
                <w:sz w:val="24"/>
                <w:highlight w:val="none"/>
              </w:rPr>
              <w:t>（2）运输扬尘</w:t>
            </w:r>
          </w:p>
          <w:p>
            <w:pPr>
              <w:adjustRightInd w:val="0"/>
              <w:snapToGrid w:val="0"/>
              <w:spacing w:line="360" w:lineRule="auto"/>
              <w:ind w:firstLine="480" w:firstLineChars="200"/>
              <w:rPr>
                <w:bCs/>
                <w:color w:val="auto"/>
                <w:sz w:val="24"/>
                <w:highlight w:val="none"/>
              </w:rPr>
            </w:pPr>
            <w:r>
              <w:rPr>
                <w:rFonts w:hint="eastAsia"/>
                <w:bCs/>
                <w:color w:val="auto"/>
                <w:sz w:val="24"/>
                <w:highlight w:val="none"/>
              </w:rPr>
              <w:t>根据有关文献资料表明，车辆运输产生的扬尘占总扬尘的60%以上。车辆行驶产生的扬尘，在尘土完全干燥的情况下，可按下列经验公式计算：</w:t>
            </w:r>
          </w:p>
          <w:p>
            <w:pPr>
              <w:adjustRightInd w:val="0"/>
              <w:snapToGrid w:val="0"/>
              <w:spacing w:line="360" w:lineRule="auto"/>
              <w:jc w:val="center"/>
              <w:rPr>
                <w:bCs/>
                <w:color w:val="auto"/>
                <w:sz w:val="24"/>
                <w:highlight w:val="none"/>
              </w:rPr>
            </w:pPr>
            <w:r>
              <w:rPr>
                <w:rFonts w:hint="eastAsia"/>
                <w:bCs/>
                <w:color w:val="auto"/>
                <w:position w:val="-10"/>
                <w:sz w:val="24"/>
                <w:highlight w:val="none"/>
              </w:rPr>
              <w:object>
                <v:shape id="_x0000_i1025" o:spt="75" type="#_x0000_t75" style="height:18.75pt;width:183.75pt;" o:ole="t" filled="f" o:preferrelative="t" stroked="f" coordsize="21600,21600">
                  <v:path/>
                  <v:fill on="f" focussize="0,0"/>
                  <v:stroke on="f" joinstyle="miter"/>
                  <v:imagedata r:id="rId19" o:title=""/>
                  <o:lock v:ext="edit" aspectratio="t"/>
                  <w10:wrap type="none"/>
                  <w10:anchorlock/>
                </v:shape>
                <o:OLEObject Type="Embed" ProgID="Equation.KSEE3" ShapeID="_x0000_i1025" DrawAspect="Content" ObjectID="_1468075725" r:id="rId18">
                  <o:LockedField>false</o:LockedField>
                </o:OLEObject>
              </w:object>
            </w:r>
          </w:p>
          <w:p>
            <w:pPr>
              <w:adjustRightInd w:val="0"/>
              <w:snapToGrid w:val="0"/>
              <w:spacing w:line="360" w:lineRule="auto"/>
              <w:ind w:firstLine="480" w:firstLineChars="200"/>
              <w:rPr>
                <w:color w:val="auto"/>
                <w:highlight w:val="none"/>
              </w:rPr>
            </w:pPr>
            <w:r>
              <w:rPr>
                <w:bCs/>
                <w:color w:val="auto"/>
                <w:sz w:val="24"/>
                <w:highlight w:val="none"/>
              </w:rPr>
              <w:t>式中：Q</w:t>
            </w:r>
            <w:r>
              <w:rPr>
                <w:rFonts w:hint="eastAsia"/>
                <w:bCs/>
                <w:color w:val="auto"/>
                <w:sz w:val="24"/>
                <w:highlight w:val="none"/>
              </w:rPr>
              <w:t>---</w:t>
            </w:r>
            <w:r>
              <w:rPr>
                <w:bCs/>
                <w:color w:val="auto"/>
                <w:sz w:val="24"/>
                <w:highlight w:val="none"/>
              </w:rPr>
              <w:t>汽车行驶的扬尘，kg/km辆；</w:t>
            </w:r>
          </w:p>
          <w:p>
            <w:pPr>
              <w:adjustRightInd w:val="0"/>
              <w:snapToGrid w:val="0"/>
              <w:spacing w:line="360" w:lineRule="auto"/>
              <w:ind w:firstLine="1200" w:firstLineChars="500"/>
              <w:rPr>
                <w:bCs/>
                <w:color w:val="auto"/>
                <w:sz w:val="24"/>
                <w:highlight w:val="none"/>
              </w:rPr>
            </w:pPr>
            <w:r>
              <w:rPr>
                <w:bCs/>
                <w:color w:val="auto"/>
                <w:sz w:val="24"/>
                <w:highlight w:val="none"/>
              </w:rPr>
              <w:t>V</w:t>
            </w:r>
            <w:r>
              <w:rPr>
                <w:rFonts w:hint="eastAsia"/>
                <w:bCs/>
                <w:color w:val="auto"/>
                <w:sz w:val="24"/>
                <w:highlight w:val="none"/>
              </w:rPr>
              <w:t>---</w:t>
            </w:r>
            <w:r>
              <w:rPr>
                <w:bCs/>
                <w:color w:val="auto"/>
                <w:sz w:val="24"/>
                <w:highlight w:val="none"/>
              </w:rPr>
              <w:t>汽车速度，km/h；</w:t>
            </w:r>
          </w:p>
          <w:p>
            <w:pPr>
              <w:adjustRightInd w:val="0"/>
              <w:snapToGrid w:val="0"/>
              <w:spacing w:line="360" w:lineRule="auto"/>
              <w:ind w:firstLine="1200" w:firstLineChars="500"/>
              <w:rPr>
                <w:bCs/>
                <w:color w:val="auto"/>
                <w:sz w:val="24"/>
                <w:highlight w:val="none"/>
              </w:rPr>
            </w:pPr>
            <w:r>
              <w:rPr>
                <w:bCs/>
                <w:color w:val="auto"/>
                <w:sz w:val="24"/>
                <w:highlight w:val="none"/>
              </w:rPr>
              <w:t>W</w:t>
            </w:r>
            <w:r>
              <w:rPr>
                <w:rFonts w:hint="eastAsia"/>
                <w:bCs/>
                <w:color w:val="auto"/>
                <w:sz w:val="24"/>
                <w:highlight w:val="none"/>
              </w:rPr>
              <w:t>---</w:t>
            </w:r>
            <w:r>
              <w:rPr>
                <w:bCs/>
                <w:color w:val="auto"/>
                <w:sz w:val="24"/>
                <w:highlight w:val="none"/>
              </w:rPr>
              <w:t>汽车载重量，t；</w:t>
            </w:r>
          </w:p>
          <w:p>
            <w:pPr>
              <w:adjustRightInd w:val="0"/>
              <w:snapToGrid w:val="0"/>
              <w:spacing w:line="360" w:lineRule="auto"/>
              <w:ind w:firstLine="1200" w:firstLineChars="500"/>
              <w:rPr>
                <w:bCs/>
                <w:color w:val="auto"/>
                <w:sz w:val="24"/>
                <w:highlight w:val="none"/>
              </w:rPr>
            </w:pPr>
            <w:r>
              <w:rPr>
                <w:bCs/>
                <w:color w:val="auto"/>
                <w:sz w:val="24"/>
                <w:highlight w:val="none"/>
              </w:rPr>
              <w:t>P</w:t>
            </w:r>
            <w:r>
              <w:rPr>
                <w:rFonts w:hint="eastAsia"/>
                <w:bCs/>
                <w:color w:val="auto"/>
                <w:sz w:val="24"/>
                <w:highlight w:val="none"/>
              </w:rPr>
              <w:t>---</w:t>
            </w:r>
            <w:r>
              <w:rPr>
                <w:bCs/>
                <w:color w:val="auto"/>
                <w:sz w:val="24"/>
                <w:highlight w:val="none"/>
              </w:rPr>
              <w:t>道路表面粉尘量，kg/m</w:t>
            </w:r>
            <w:r>
              <w:rPr>
                <w:bCs/>
                <w:color w:val="auto"/>
                <w:sz w:val="24"/>
                <w:highlight w:val="none"/>
                <w:vertAlign w:val="superscript"/>
              </w:rPr>
              <w:t>2</w:t>
            </w:r>
            <w:r>
              <w:rPr>
                <w:bCs/>
                <w:color w:val="auto"/>
                <w:sz w:val="24"/>
                <w:highlight w:val="none"/>
              </w:rPr>
              <w:t>。</w:t>
            </w:r>
          </w:p>
          <w:p>
            <w:pPr>
              <w:adjustRightInd w:val="0"/>
              <w:snapToGrid w:val="0"/>
              <w:spacing w:line="360" w:lineRule="auto"/>
              <w:ind w:firstLine="480" w:firstLineChars="200"/>
              <w:rPr>
                <w:bCs/>
                <w:color w:val="auto"/>
                <w:sz w:val="24"/>
                <w:highlight w:val="none"/>
              </w:rPr>
            </w:pPr>
            <w:r>
              <w:rPr>
                <w:rFonts w:hint="eastAsia"/>
                <w:b w:val="0"/>
                <w:bCs/>
                <w:color w:val="auto"/>
                <w:sz w:val="24"/>
                <w:highlight w:val="none"/>
              </w:rPr>
              <w:t>表4-</w:t>
            </w:r>
            <w:r>
              <w:rPr>
                <w:rFonts w:hint="eastAsia"/>
                <w:b w:val="0"/>
                <w:bCs/>
                <w:color w:val="auto"/>
                <w:sz w:val="24"/>
                <w:highlight w:val="none"/>
                <w:lang w:val="en-US" w:eastAsia="zh-CN"/>
              </w:rPr>
              <w:t>2</w:t>
            </w:r>
            <w:r>
              <w:rPr>
                <w:rFonts w:hint="eastAsia"/>
                <w:bCs/>
                <w:color w:val="auto"/>
                <w:sz w:val="24"/>
                <w:highlight w:val="none"/>
              </w:rPr>
              <w:t>为一辆载重10t的卡车，通过一段长度为1km的路面时，不同路面清洁程度，不同行驶速度情况下产生的扬尘量。由此可见，在同样路面清洁情况下，车速越快，扬尘量越大；而在同样车速情况下，路面清洁度越差，则扬尘量越大。</w:t>
            </w:r>
          </w:p>
          <w:p>
            <w:pPr>
              <w:adjustRightInd w:val="0"/>
              <w:snapToGrid w:val="0"/>
              <w:spacing w:line="360" w:lineRule="auto"/>
              <w:jc w:val="center"/>
              <w:rPr>
                <w:rFonts w:eastAsia="黑体"/>
                <w:color w:val="auto"/>
                <w:kern w:val="0"/>
                <w:sz w:val="24"/>
                <w:highlight w:val="none"/>
              </w:rPr>
            </w:pPr>
            <w:r>
              <w:rPr>
                <w:rFonts w:hint="eastAsia" w:eastAsia="黑体"/>
                <w:b/>
                <w:bCs/>
                <w:color w:val="auto"/>
                <w:kern w:val="0"/>
                <w:sz w:val="24"/>
                <w:highlight w:val="none"/>
              </w:rPr>
              <w:t xml:space="preserve">       </w:t>
            </w:r>
            <w:r>
              <w:rPr>
                <w:rFonts w:eastAsia="黑体"/>
                <w:b/>
                <w:bCs/>
                <w:color w:val="auto"/>
                <w:kern w:val="0"/>
                <w:sz w:val="24"/>
                <w:highlight w:val="none"/>
              </w:rPr>
              <w:t>表</w:t>
            </w:r>
            <w:r>
              <w:rPr>
                <w:rFonts w:hint="eastAsia" w:eastAsia="黑体"/>
                <w:b/>
                <w:bCs/>
                <w:color w:val="auto"/>
                <w:kern w:val="0"/>
                <w:sz w:val="24"/>
                <w:highlight w:val="none"/>
              </w:rPr>
              <w:t>4-</w:t>
            </w:r>
            <w:r>
              <w:rPr>
                <w:rFonts w:hint="eastAsia" w:eastAsia="黑体"/>
                <w:b/>
                <w:bCs/>
                <w:color w:val="auto"/>
                <w:kern w:val="0"/>
                <w:sz w:val="24"/>
                <w:highlight w:val="none"/>
                <w:lang w:val="en-US" w:eastAsia="zh-CN"/>
              </w:rPr>
              <w:t>2</w:t>
            </w:r>
            <w:r>
              <w:rPr>
                <w:rFonts w:eastAsia="黑体"/>
                <w:b/>
                <w:bCs/>
                <w:color w:val="auto"/>
                <w:kern w:val="0"/>
                <w:sz w:val="24"/>
                <w:highlight w:val="none"/>
              </w:rPr>
              <w:t xml:space="preserve">  不同车速和地面清洁程度时的汽车扬尘  </w:t>
            </w:r>
            <w:r>
              <w:rPr>
                <w:rFonts w:hint="eastAsia" w:eastAsia="黑体"/>
                <w:b/>
                <w:bCs/>
                <w:color w:val="auto"/>
                <w:kern w:val="0"/>
                <w:sz w:val="24"/>
                <w:highlight w:val="none"/>
              </w:rPr>
              <w:t xml:space="preserve">    </w:t>
            </w:r>
            <w:r>
              <w:rPr>
                <w:rFonts w:eastAsia="黑体"/>
                <w:color w:val="auto"/>
                <w:kern w:val="0"/>
                <w:sz w:val="24"/>
                <w:highlight w:val="none"/>
              </w:rPr>
              <w:t>单位：kg/辆·km</w:t>
            </w:r>
          </w:p>
          <w:tbl>
            <w:tblPr>
              <w:tblStyle w:val="26"/>
              <w:tblW w:w="0" w:type="auto"/>
              <w:jc w:val="center"/>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fixed"/>
              <w:tblCellMar>
                <w:top w:w="0" w:type="dxa"/>
                <w:left w:w="108" w:type="dxa"/>
                <w:bottom w:w="0" w:type="dxa"/>
                <w:right w:w="108" w:type="dxa"/>
              </w:tblCellMar>
            </w:tblPr>
            <w:tblGrid>
              <w:gridCol w:w="1224"/>
              <w:gridCol w:w="1163"/>
              <w:gridCol w:w="1163"/>
              <w:gridCol w:w="1164"/>
              <w:gridCol w:w="1164"/>
              <w:gridCol w:w="1164"/>
              <w:gridCol w:w="1164"/>
            </w:tblGrid>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PrEx>
              <w:trPr>
                <w:trHeight w:val="340" w:hRule="atLeast"/>
                <w:jc w:val="center"/>
              </w:trPr>
              <w:tc>
                <w:tcPr>
                  <w:tcW w:w="1224" w:type="dxa"/>
                  <w:tcBorders>
                    <w:tl2br w:val="nil"/>
                    <w:tr2bl w:val="nil"/>
                  </w:tcBorders>
                  <w:vAlign w:val="center"/>
                </w:tcPr>
                <w:p>
                  <w:pPr>
                    <w:adjustRightInd w:val="0"/>
                    <w:snapToGrid w:val="0"/>
                    <w:jc w:val="center"/>
                    <w:rPr>
                      <w:b/>
                      <w:color w:val="auto"/>
                      <w:szCs w:val="21"/>
                      <w:highlight w:val="none"/>
                    </w:rPr>
                  </w:pPr>
                  <w:r>
                    <w:rPr>
                      <w:rFonts w:hint="eastAsia"/>
                      <w:b/>
                      <w:color w:val="auto"/>
                      <w:szCs w:val="21"/>
                      <w:highlight w:val="none"/>
                    </w:rPr>
                    <w:t>车速/清洁度</w:t>
                  </w:r>
                </w:p>
              </w:tc>
              <w:tc>
                <w:tcPr>
                  <w:tcW w:w="1163" w:type="dxa"/>
                  <w:tcBorders>
                    <w:tl2br w:val="nil"/>
                    <w:tr2bl w:val="nil"/>
                  </w:tcBorders>
                  <w:vAlign w:val="center"/>
                </w:tcPr>
                <w:p>
                  <w:pPr>
                    <w:adjustRightInd w:val="0"/>
                    <w:snapToGrid w:val="0"/>
                    <w:jc w:val="center"/>
                    <w:rPr>
                      <w:b/>
                      <w:color w:val="auto"/>
                      <w:szCs w:val="21"/>
                      <w:highlight w:val="none"/>
                    </w:rPr>
                  </w:pPr>
                  <w:r>
                    <w:rPr>
                      <w:rFonts w:hint="eastAsia"/>
                      <w:b/>
                      <w:color w:val="auto"/>
                      <w:szCs w:val="21"/>
                      <w:highlight w:val="none"/>
                    </w:rPr>
                    <w:t>0.1(kg/m</w:t>
                  </w:r>
                  <w:r>
                    <w:rPr>
                      <w:rFonts w:hint="eastAsia"/>
                      <w:b/>
                      <w:color w:val="auto"/>
                      <w:szCs w:val="21"/>
                      <w:highlight w:val="none"/>
                      <w:vertAlign w:val="superscript"/>
                    </w:rPr>
                    <w:t>2</w:t>
                  </w:r>
                  <w:r>
                    <w:rPr>
                      <w:rFonts w:hint="eastAsia"/>
                      <w:b/>
                      <w:color w:val="auto"/>
                      <w:szCs w:val="21"/>
                      <w:highlight w:val="none"/>
                    </w:rPr>
                    <w:t>)</w:t>
                  </w:r>
                </w:p>
              </w:tc>
              <w:tc>
                <w:tcPr>
                  <w:tcW w:w="1163" w:type="dxa"/>
                  <w:tcBorders>
                    <w:tl2br w:val="nil"/>
                    <w:tr2bl w:val="nil"/>
                  </w:tcBorders>
                  <w:vAlign w:val="center"/>
                </w:tcPr>
                <w:p>
                  <w:pPr>
                    <w:adjustRightInd w:val="0"/>
                    <w:snapToGrid w:val="0"/>
                    <w:jc w:val="center"/>
                    <w:rPr>
                      <w:b/>
                      <w:color w:val="auto"/>
                      <w:szCs w:val="21"/>
                      <w:highlight w:val="none"/>
                    </w:rPr>
                  </w:pPr>
                  <w:r>
                    <w:rPr>
                      <w:rFonts w:hint="eastAsia"/>
                      <w:b/>
                      <w:color w:val="auto"/>
                      <w:szCs w:val="21"/>
                      <w:highlight w:val="none"/>
                    </w:rPr>
                    <w:t>0.2(kg/m</w:t>
                  </w:r>
                  <w:r>
                    <w:rPr>
                      <w:rFonts w:hint="eastAsia"/>
                      <w:b/>
                      <w:color w:val="auto"/>
                      <w:szCs w:val="21"/>
                      <w:highlight w:val="none"/>
                      <w:vertAlign w:val="superscript"/>
                    </w:rPr>
                    <w:t>2</w:t>
                  </w:r>
                  <w:r>
                    <w:rPr>
                      <w:rFonts w:hint="eastAsia"/>
                      <w:b/>
                      <w:color w:val="auto"/>
                      <w:szCs w:val="21"/>
                      <w:highlight w:val="none"/>
                    </w:rPr>
                    <w:t>)</w:t>
                  </w:r>
                </w:p>
              </w:tc>
              <w:tc>
                <w:tcPr>
                  <w:tcW w:w="1164" w:type="dxa"/>
                  <w:tcBorders>
                    <w:tl2br w:val="nil"/>
                    <w:tr2bl w:val="nil"/>
                  </w:tcBorders>
                  <w:vAlign w:val="center"/>
                </w:tcPr>
                <w:p>
                  <w:pPr>
                    <w:adjustRightInd w:val="0"/>
                    <w:snapToGrid w:val="0"/>
                    <w:jc w:val="center"/>
                    <w:rPr>
                      <w:b/>
                      <w:color w:val="auto"/>
                      <w:szCs w:val="21"/>
                      <w:highlight w:val="none"/>
                    </w:rPr>
                  </w:pPr>
                  <w:r>
                    <w:rPr>
                      <w:rFonts w:hint="eastAsia"/>
                      <w:b/>
                      <w:color w:val="auto"/>
                      <w:szCs w:val="21"/>
                      <w:highlight w:val="none"/>
                    </w:rPr>
                    <w:t>0.3(kg/m</w:t>
                  </w:r>
                  <w:r>
                    <w:rPr>
                      <w:rFonts w:hint="eastAsia"/>
                      <w:b/>
                      <w:color w:val="auto"/>
                      <w:szCs w:val="21"/>
                      <w:highlight w:val="none"/>
                      <w:vertAlign w:val="superscript"/>
                    </w:rPr>
                    <w:t>2</w:t>
                  </w:r>
                  <w:r>
                    <w:rPr>
                      <w:rFonts w:hint="eastAsia"/>
                      <w:b/>
                      <w:color w:val="auto"/>
                      <w:szCs w:val="21"/>
                      <w:highlight w:val="none"/>
                    </w:rPr>
                    <w:t>)</w:t>
                  </w:r>
                </w:p>
              </w:tc>
              <w:tc>
                <w:tcPr>
                  <w:tcW w:w="1164" w:type="dxa"/>
                  <w:tcBorders>
                    <w:tl2br w:val="nil"/>
                    <w:tr2bl w:val="nil"/>
                  </w:tcBorders>
                  <w:vAlign w:val="center"/>
                </w:tcPr>
                <w:p>
                  <w:pPr>
                    <w:adjustRightInd w:val="0"/>
                    <w:snapToGrid w:val="0"/>
                    <w:jc w:val="center"/>
                    <w:rPr>
                      <w:b/>
                      <w:color w:val="auto"/>
                      <w:szCs w:val="21"/>
                      <w:highlight w:val="none"/>
                    </w:rPr>
                  </w:pPr>
                  <w:r>
                    <w:rPr>
                      <w:rFonts w:hint="eastAsia"/>
                      <w:b/>
                      <w:color w:val="auto"/>
                      <w:szCs w:val="21"/>
                      <w:highlight w:val="none"/>
                    </w:rPr>
                    <w:t>0.4(kg/m</w:t>
                  </w:r>
                  <w:r>
                    <w:rPr>
                      <w:rFonts w:hint="eastAsia"/>
                      <w:b/>
                      <w:color w:val="auto"/>
                      <w:szCs w:val="21"/>
                      <w:highlight w:val="none"/>
                      <w:vertAlign w:val="superscript"/>
                    </w:rPr>
                    <w:t>2</w:t>
                  </w:r>
                  <w:r>
                    <w:rPr>
                      <w:rFonts w:hint="eastAsia"/>
                      <w:b/>
                      <w:color w:val="auto"/>
                      <w:szCs w:val="21"/>
                      <w:highlight w:val="none"/>
                    </w:rPr>
                    <w:t>)</w:t>
                  </w:r>
                </w:p>
              </w:tc>
              <w:tc>
                <w:tcPr>
                  <w:tcW w:w="1164" w:type="dxa"/>
                  <w:tcBorders>
                    <w:tl2br w:val="nil"/>
                    <w:tr2bl w:val="nil"/>
                  </w:tcBorders>
                  <w:vAlign w:val="center"/>
                </w:tcPr>
                <w:p>
                  <w:pPr>
                    <w:adjustRightInd w:val="0"/>
                    <w:snapToGrid w:val="0"/>
                    <w:jc w:val="center"/>
                    <w:rPr>
                      <w:b/>
                      <w:color w:val="auto"/>
                      <w:szCs w:val="21"/>
                      <w:highlight w:val="none"/>
                    </w:rPr>
                  </w:pPr>
                  <w:r>
                    <w:rPr>
                      <w:rFonts w:hint="eastAsia"/>
                      <w:b/>
                      <w:color w:val="auto"/>
                      <w:szCs w:val="21"/>
                      <w:highlight w:val="none"/>
                    </w:rPr>
                    <w:t>0.5(kg/m</w:t>
                  </w:r>
                  <w:r>
                    <w:rPr>
                      <w:rFonts w:hint="eastAsia"/>
                      <w:b/>
                      <w:color w:val="auto"/>
                      <w:szCs w:val="21"/>
                      <w:highlight w:val="none"/>
                      <w:vertAlign w:val="superscript"/>
                    </w:rPr>
                    <w:t>2</w:t>
                  </w:r>
                  <w:r>
                    <w:rPr>
                      <w:rFonts w:hint="eastAsia"/>
                      <w:b/>
                      <w:color w:val="auto"/>
                      <w:szCs w:val="21"/>
                      <w:highlight w:val="none"/>
                    </w:rPr>
                    <w:t>)</w:t>
                  </w:r>
                </w:p>
              </w:tc>
              <w:tc>
                <w:tcPr>
                  <w:tcW w:w="1164" w:type="dxa"/>
                  <w:tcBorders>
                    <w:tl2br w:val="nil"/>
                    <w:tr2bl w:val="nil"/>
                  </w:tcBorders>
                  <w:vAlign w:val="center"/>
                </w:tcPr>
                <w:p>
                  <w:pPr>
                    <w:adjustRightInd w:val="0"/>
                    <w:snapToGrid w:val="0"/>
                    <w:jc w:val="center"/>
                    <w:rPr>
                      <w:b/>
                      <w:color w:val="auto"/>
                      <w:szCs w:val="21"/>
                      <w:highlight w:val="none"/>
                    </w:rPr>
                  </w:pPr>
                  <w:r>
                    <w:rPr>
                      <w:rFonts w:hint="eastAsia"/>
                      <w:b/>
                      <w:color w:val="auto"/>
                      <w:szCs w:val="21"/>
                      <w:highlight w:val="none"/>
                    </w:rPr>
                    <w:t>1.0(kg/m</w:t>
                  </w:r>
                  <w:r>
                    <w:rPr>
                      <w:rFonts w:hint="eastAsia"/>
                      <w:b/>
                      <w:color w:val="auto"/>
                      <w:szCs w:val="21"/>
                      <w:highlight w:val="none"/>
                      <w:vertAlign w:val="superscript"/>
                    </w:rPr>
                    <w:t>2</w:t>
                  </w:r>
                  <w:r>
                    <w:rPr>
                      <w:rFonts w:hint="eastAsia"/>
                      <w:b/>
                      <w:color w:val="auto"/>
                      <w:szCs w:val="21"/>
                      <w:highlight w:val="none"/>
                    </w:rPr>
                    <w:t>)</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1224" w:type="dxa"/>
                  <w:tcBorders>
                    <w:tl2br w:val="nil"/>
                    <w:tr2bl w:val="nil"/>
                  </w:tcBorders>
                  <w:vAlign w:val="center"/>
                </w:tcPr>
                <w:p>
                  <w:pPr>
                    <w:adjustRightInd w:val="0"/>
                    <w:snapToGrid w:val="0"/>
                    <w:jc w:val="center"/>
                    <w:rPr>
                      <w:bCs/>
                      <w:color w:val="auto"/>
                      <w:szCs w:val="21"/>
                      <w:highlight w:val="none"/>
                    </w:rPr>
                  </w:pPr>
                  <w:r>
                    <w:rPr>
                      <w:rFonts w:hint="eastAsia"/>
                      <w:bCs/>
                      <w:color w:val="auto"/>
                      <w:szCs w:val="21"/>
                      <w:highlight w:val="none"/>
                    </w:rPr>
                    <w:t>5(kg/h)</w:t>
                  </w:r>
                </w:p>
              </w:tc>
              <w:tc>
                <w:tcPr>
                  <w:tcW w:w="1163" w:type="dxa"/>
                  <w:tcBorders>
                    <w:tl2br w:val="nil"/>
                    <w:tr2bl w:val="nil"/>
                  </w:tcBorders>
                  <w:vAlign w:val="center"/>
                </w:tcPr>
                <w:p>
                  <w:pPr>
                    <w:adjustRightInd w:val="0"/>
                    <w:snapToGrid w:val="0"/>
                    <w:jc w:val="center"/>
                    <w:rPr>
                      <w:bCs/>
                      <w:color w:val="auto"/>
                      <w:szCs w:val="21"/>
                      <w:highlight w:val="none"/>
                    </w:rPr>
                  </w:pPr>
                  <w:r>
                    <w:rPr>
                      <w:rFonts w:hint="eastAsia"/>
                      <w:bCs/>
                      <w:color w:val="auto"/>
                      <w:szCs w:val="21"/>
                      <w:highlight w:val="none"/>
                    </w:rPr>
                    <w:t>0.0511</w:t>
                  </w:r>
                </w:p>
              </w:tc>
              <w:tc>
                <w:tcPr>
                  <w:tcW w:w="1163" w:type="dxa"/>
                  <w:tcBorders>
                    <w:tl2br w:val="nil"/>
                    <w:tr2bl w:val="nil"/>
                  </w:tcBorders>
                  <w:vAlign w:val="center"/>
                </w:tcPr>
                <w:p>
                  <w:pPr>
                    <w:adjustRightInd w:val="0"/>
                    <w:snapToGrid w:val="0"/>
                    <w:jc w:val="center"/>
                    <w:rPr>
                      <w:bCs/>
                      <w:color w:val="auto"/>
                      <w:szCs w:val="21"/>
                      <w:highlight w:val="none"/>
                    </w:rPr>
                  </w:pPr>
                  <w:r>
                    <w:rPr>
                      <w:rFonts w:hint="eastAsia"/>
                      <w:bCs/>
                      <w:color w:val="auto"/>
                      <w:szCs w:val="21"/>
                      <w:highlight w:val="none"/>
                    </w:rPr>
                    <w:t>0.0856</w:t>
                  </w:r>
                </w:p>
              </w:tc>
              <w:tc>
                <w:tcPr>
                  <w:tcW w:w="1164" w:type="dxa"/>
                  <w:tcBorders>
                    <w:tl2br w:val="nil"/>
                    <w:tr2bl w:val="nil"/>
                  </w:tcBorders>
                  <w:vAlign w:val="center"/>
                </w:tcPr>
                <w:p>
                  <w:pPr>
                    <w:adjustRightInd w:val="0"/>
                    <w:snapToGrid w:val="0"/>
                    <w:jc w:val="center"/>
                    <w:rPr>
                      <w:bCs/>
                      <w:color w:val="auto"/>
                      <w:szCs w:val="21"/>
                      <w:highlight w:val="none"/>
                    </w:rPr>
                  </w:pPr>
                  <w:r>
                    <w:rPr>
                      <w:rFonts w:hint="eastAsia"/>
                      <w:bCs/>
                      <w:color w:val="auto"/>
                      <w:szCs w:val="21"/>
                      <w:highlight w:val="none"/>
                    </w:rPr>
                    <w:t>0.1164</w:t>
                  </w:r>
                </w:p>
              </w:tc>
              <w:tc>
                <w:tcPr>
                  <w:tcW w:w="1164" w:type="dxa"/>
                  <w:tcBorders>
                    <w:tl2br w:val="nil"/>
                    <w:tr2bl w:val="nil"/>
                  </w:tcBorders>
                  <w:vAlign w:val="center"/>
                </w:tcPr>
                <w:p>
                  <w:pPr>
                    <w:adjustRightInd w:val="0"/>
                    <w:snapToGrid w:val="0"/>
                    <w:jc w:val="center"/>
                    <w:rPr>
                      <w:bCs/>
                      <w:color w:val="auto"/>
                      <w:szCs w:val="21"/>
                      <w:highlight w:val="none"/>
                    </w:rPr>
                  </w:pPr>
                  <w:r>
                    <w:rPr>
                      <w:rFonts w:hint="eastAsia"/>
                      <w:bCs/>
                      <w:color w:val="auto"/>
                      <w:szCs w:val="21"/>
                      <w:highlight w:val="none"/>
                    </w:rPr>
                    <w:t>0.1444</w:t>
                  </w:r>
                </w:p>
              </w:tc>
              <w:tc>
                <w:tcPr>
                  <w:tcW w:w="1164" w:type="dxa"/>
                  <w:tcBorders>
                    <w:tl2br w:val="nil"/>
                    <w:tr2bl w:val="nil"/>
                  </w:tcBorders>
                  <w:vAlign w:val="center"/>
                </w:tcPr>
                <w:p>
                  <w:pPr>
                    <w:adjustRightInd w:val="0"/>
                    <w:snapToGrid w:val="0"/>
                    <w:jc w:val="center"/>
                    <w:rPr>
                      <w:bCs/>
                      <w:color w:val="auto"/>
                      <w:szCs w:val="21"/>
                      <w:highlight w:val="none"/>
                    </w:rPr>
                  </w:pPr>
                  <w:r>
                    <w:rPr>
                      <w:rFonts w:hint="eastAsia"/>
                      <w:bCs/>
                      <w:color w:val="auto"/>
                      <w:szCs w:val="21"/>
                      <w:highlight w:val="none"/>
                    </w:rPr>
                    <w:t>0.1707</w:t>
                  </w:r>
                </w:p>
              </w:tc>
              <w:tc>
                <w:tcPr>
                  <w:tcW w:w="1164" w:type="dxa"/>
                  <w:tcBorders>
                    <w:tl2br w:val="nil"/>
                    <w:tr2bl w:val="nil"/>
                  </w:tcBorders>
                  <w:vAlign w:val="center"/>
                </w:tcPr>
                <w:p>
                  <w:pPr>
                    <w:adjustRightInd w:val="0"/>
                    <w:snapToGrid w:val="0"/>
                    <w:jc w:val="center"/>
                    <w:rPr>
                      <w:bCs/>
                      <w:color w:val="auto"/>
                      <w:szCs w:val="21"/>
                      <w:highlight w:val="none"/>
                    </w:rPr>
                  </w:pPr>
                  <w:r>
                    <w:rPr>
                      <w:rFonts w:hint="eastAsia"/>
                      <w:bCs/>
                      <w:color w:val="auto"/>
                      <w:szCs w:val="21"/>
                      <w:highlight w:val="none"/>
                    </w:rPr>
                    <w:t>0.2871</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1224" w:type="dxa"/>
                  <w:tcBorders>
                    <w:tl2br w:val="nil"/>
                    <w:tr2bl w:val="nil"/>
                  </w:tcBorders>
                  <w:vAlign w:val="center"/>
                </w:tcPr>
                <w:p>
                  <w:pPr>
                    <w:adjustRightInd w:val="0"/>
                    <w:snapToGrid w:val="0"/>
                    <w:jc w:val="center"/>
                    <w:rPr>
                      <w:bCs/>
                      <w:color w:val="auto"/>
                      <w:szCs w:val="21"/>
                      <w:highlight w:val="none"/>
                    </w:rPr>
                  </w:pPr>
                  <w:r>
                    <w:rPr>
                      <w:rFonts w:hint="eastAsia"/>
                      <w:bCs/>
                      <w:color w:val="auto"/>
                      <w:szCs w:val="21"/>
                      <w:highlight w:val="none"/>
                    </w:rPr>
                    <w:t>10(kg/h)</w:t>
                  </w:r>
                </w:p>
              </w:tc>
              <w:tc>
                <w:tcPr>
                  <w:tcW w:w="1163" w:type="dxa"/>
                  <w:tcBorders>
                    <w:tl2br w:val="nil"/>
                    <w:tr2bl w:val="nil"/>
                  </w:tcBorders>
                  <w:vAlign w:val="center"/>
                </w:tcPr>
                <w:p>
                  <w:pPr>
                    <w:adjustRightInd w:val="0"/>
                    <w:snapToGrid w:val="0"/>
                    <w:jc w:val="center"/>
                    <w:rPr>
                      <w:bCs/>
                      <w:color w:val="auto"/>
                      <w:szCs w:val="21"/>
                      <w:highlight w:val="none"/>
                    </w:rPr>
                  </w:pPr>
                  <w:r>
                    <w:rPr>
                      <w:rFonts w:hint="eastAsia"/>
                      <w:bCs/>
                      <w:color w:val="auto"/>
                      <w:szCs w:val="21"/>
                      <w:highlight w:val="none"/>
                    </w:rPr>
                    <w:t>0.1021</w:t>
                  </w:r>
                </w:p>
              </w:tc>
              <w:tc>
                <w:tcPr>
                  <w:tcW w:w="1163" w:type="dxa"/>
                  <w:tcBorders>
                    <w:tl2br w:val="nil"/>
                    <w:tr2bl w:val="nil"/>
                  </w:tcBorders>
                  <w:vAlign w:val="center"/>
                </w:tcPr>
                <w:p>
                  <w:pPr>
                    <w:adjustRightInd w:val="0"/>
                    <w:snapToGrid w:val="0"/>
                    <w:jc w:val="center"/>
                    <w:rPr>
                      <w:bCs/>
                      <w:color w:val="auto"/>
                      <w:szCs w:val="21"/>
                      <w:highlight w:val="none"/>
                    </w:rPr>
                  </w:pPr>
                  <w:r>
                    <w:rPr>
                      <w:rFonts w:hint="eastAsia"/>
                      <w:bCs/>
                      <w:color w:val="auto"/>
                      <w:szCs w:val="21"/>
                      <w:highlight w:val="none"/>
                    </w:rPr>
                    <w:t>0.1717</w:t>
                  </w:r>
                </w:p>
              </w:tc>
              <w:tc>
                <w:tcPr>
                  <w:tcW w:w="1164" w:type="dxa"/>
                  <w:tcBorders>
                    <w:tl2br w:val="nil"/>
                    <w:tr2bl w:val="nil"/>
                  </w:tcBorders>
                  <w:vAlign w:val="center"/>
                </w:tcPr>
                <w:p>
                  <w:pPr>
                    <w:adjustRightInd w:val="0"/>
                    <w:snapToGrid w:val="0"/>
                    <w:jc w:val="center"/>
                    <w:rPr>
                      <w:bCs/>
                      <w:color w:val="auto"/>
                      <w:szCs w:val="21"/>
                      <w:highlight w:val="none"/>
                    </w:rPr>
                  </w:pPr>
                  <w:r>
                    <w:rPr>
                      <w:rFonts w:hint="eastAsia"/>
                      <w:bCs/>
                      <w:color w:val="auto"/>
                      <w:szCs w:val="21"/>
                      <w:highlight w:val="none"/>
                    </w:rPr>
                    <w:t>0.2328</w:t>
                  </w:r>
                </w:p>
              </w:tc>
              <w:tc>
                <w:tcPr>
                  <w:tcW w:w="1164" w:type="dxa"/>
                  <w:tcBorders>
                    <w:tl2br w:val="nil"/>
                    <w:tr2bl w:val="nil"/>
                  </w:tcBorders>
                  <w:vAlign w:val="center"/>
                </w:tcPr>
                <w:p>
                  <w:pPr>
                    <w:adjustRightInd w:val="0"/>
                    <w:snapToGrid w:val="0"/>
                    <w:jc w:val="center"/>
                    <w:rPr>
                      <w:bCs/>
                      <w:color w:val="auto"/>
                      <w:szCs w:val="21"/>
                      <w:highlight w:val="none"/>
                    </w:rPr>
                  </w:pPr>
                  <w:r>
                    <w:rPr>
                      <w:rFonts w:hint="eastAsia"/>
                      <w:bCs/>
                      <w:color w:val="auto"/>
                      <w:szCs w:val="21"/>
                      <w:highlight w:val="none"/>
                    </w:rPr>
                    <w:t>0.2888</w:t>
                  </w:r>
                </w:p>
              </w:tc>
              <w:tc>
                <w:tcPr>
                  <w:tcW w:w="1164" w:type="dxa"/>
                  <w:tcBorders>
                    <w:tl2br w:val="nil"/>
                    <w:tr2bl w:val="nil"/>
                  </w:tcBorders>
                  <w:vAlign w:val="center"/>
                </w:tcPr>
                <w:p>
                  <w:pPr>
                    <w:adjustRightInd w:val="0"/>
                    <w:snapToGrid w:val="0"/>
                    <w:jc w:val="center"/>
                    <w:rPr>
                      <w:bCs/>
                      <w:color w:val="auto"/>
                      <w:szCs w:val="21"/>
                      <w:highlight w:val="none"/>
                    </w:rPr>
                  </w:pPr>
                  <w:r>
                    <w:rPr>
                      <w:rFonts w:hint="eastAsia"/>
                      <w:bCs/>
                      <w:color w:val="auto"/>
                      <w:szCs w:val="21"/>
                      <w:highlight w:val="none"/>
                    </w:rPr>
                    <w:t>0.3414</w:t>
                  </w:r>
                </w:p>
              </w:tc>
              <w:tc>
                <w:tcPr>
                  <w:tcW w:w="1164" w:type="dxa"/>
                  <w:tcBorders>
                    <w:tl2br w:val="nil"/>
                    <w:tr2bl w:val="nil"/>
                  </w:tcBorders>
                  <w:vAlign w:val="center"/>
                </w:tcPr>
                <w:p>
                  <w:pPr>
                    <w:adjustRightInd w:val="0"/>
                    <w:snapToGrid w:val="0"/>
                    <w:jc w:val="center"/>
                    <w:rPr>
                      <w:bCs/>
                      <w:color w:val="auto"/>
                      <w:szCs w:val="21"/>
                      <w:highlight w:val="none"/>
                    </w:rPr>
                  </w:pPr>
                  <w:r>
                    <w:rPr>
                      <w:rFonts w:hint="eastAsia"/>
                      <w:bCs/>
                      <w:color w:val="auto"/>
                      <w:szCs w:val="21"/>
                      <w:highlight w:val="none"/>
                    </w:rPr>
                    <w:t>0.5742</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1224" w:type="dxa"/>
                  <w:tcBorders>
                    <w:tl2br w:val="nil"/>
                    <w:tr2bl w:val="nil"/>
                  </w:tcBorders>
                  <w:vAlign w:val="center"/>
                </w:tcPr>
                <w:p>
                  <w:pPr>
                    <w:adjustRightInd w:val="0"/>
                    <w:snapToGrid w:val="0"/>
                    <w:jc w:val="center"/>
                    <w:rPr>
                      <w:bCs/>
                      <w:color w:val="auto"/>
                      <w:szCs w:val="21"/>
                      <w:highlight w:val="none"/>
                    </w:rPr>
                  </w:pPr>
                  <w:r>
                    <w:rPr>
                      <w:rFonts w:hint="eastAsia"/>
                      <w:bCs/>
                      <w:color w:val="auto"/>
                      <w:szCs w:val="21"/>
                      <w:highlight w:val="none"/>
                    </w:rPr>
                    <w:t>15(kg/h)</w:t>
                  </w:r>
                </w:p>
              </w:tc>
              <w:tc>
                <w:tcPr>
                  <w:tcW w:w="1163" w:type="dxa"/>
                  <w:tcBorders>
                    <w:tl2br w:val="nil"/>
                    <w:tr2bl w:val="nil"/>
                  </w:tcBorders>
                  <w:vAlign w:val="center"/>
                </w:tcPr>
                <w:p>
                  <w:pPr>
                    <w:adjustRightInd w:val="0"/>
                    <w:snapToGrid w:val="0"/>
                    <w:jc w:val="center"/>
                    <w:rPr>
                      <w:bCs/>
                      <w:color w:val="auto"/>
                      <w:szCs w:val="21"/>
                      <w:highlight w:val="none"/>
                    </w:rPr>
                  </w:pPr>
                  <w:r>
                    <w:rPr>
                      <w:rFonts w:hint="eastAsia"/>
                      <w:bCs/>
                      <w:color w:val="auto"/>
                      <w:szCs w:val="21"/>
                      <w:highlight w:val="none"/>
                    </w:rPr>
                    <w:t>0.1532</w:t>
                  </w:r>
                </w:p>
              </w:tc>
              <w:tc>
                <w:tcPr>
                  <w:tcW w:w="1163" w:type="dxa"/>
                  <w:tcBorders>
                    <w:tl2br w:val="nil"/>
                    <w:tr2bl w:val="nil"/>
                  </w:tcBorders>
                  <w:vAlign w:val="center"/>
                </w:tcPr>
                <w:p>
                  <w:pPr>
                    <w:adjustRightInd w:val="0"/>
                    <w:snapToGrid w:val="0"/>
                    <w:jc w:val="center"/>
                    <w:rPr>
                      <w:bCs/>
                      <w:color w:val="auto"/>
                      <w:szCs w:val="21"/>
                      <w:highlight w:val="none"/>
                    </w:rPr>
                  </w:pPr>
                  <w:r>
                    <w:rPr>
                      <w:rFonts w:hint="eastAsia"/>
                      <w:bCs/>
                      <w:color w:val="auto"/>
                      <w:szCs w:val="21"/>
                      <w:highlight w:val="none"/>
                    </w:rPr>
                    <w:t>0.2576</w:t>
                  </w:r>
                </w:p>
              </w:tc>
              <w:tc>
                <w:tcPr>
                  <w:tcW w:w="1164" w:type="dxa"/>
                  <w:tcBorders>
                    <w:tl2br w:val="nil"/>
                    <w:tr2bl w:val="nil"/>
                  </w:tcBorders>
                  <w:vAlign w:val="center"/>
                </w:tcPr>
                <w:p>
                  <w:pPr>
                    <w:adjustRightInd w:val="0"/>
                    <w:snapToGrid w:val="0"/>
                    <w:jc w:val="center"/>
                    <w:rPr>
                      <w:bCs/>
                      <w:color w:val="auto"/>
                      <w:szCs w:val="21"/>
                      <w:highlight w:val="none"/>
                    </w:rPr>
                  </w:pPr>
                  <w:r>
                    <w:rPr>
                      <w:rFonts w:hint="eastAsia"/>
                      <w:bCs/>
                      <w:color w:val="auto"/>
                      <w:szCs w:val="21"/>
                      <w:highlight w:val="none"/>
                    </w:rPr>
                    <w:t>0.3491</w:t>
                  </w:r>
                </w:p>
              </w:tc>
              <w:tc>
                <w:tcPr>
                  <w:tcW w:w="1164" w:type="dxa"/>
                  <w:tcBorders>
                    <w:tl2br w:val="nil"/>
                    <w:tr2bl w:val="nil"/>
                  </w:tcBorders>
                  <w:vAlign w:val="center"/>
                </w:tcPr>
                <w:p>
                  <w:pPr>
                    <w:adjustRightInd w:val="0"/>
                    <w:snapToGrid w:val="0"/>
                    <w:jc w:val="center"/>
                    <w:rPr>
                      <w:bCs/>
                      <w:color w:val="auto"/>
                      <w:szCs w:val="21"/>
                      <w:highlight w:val="none"/>
                    </w:rPr>
                  </w:pPr>
                  <w:r>
                    <w:rPr>
                      <w:rFonts w:hint="eastAsia"/>
                      <w:bCs/>
                      <w:color w:val="auto"/>
                      <w:szCs w:val="21"/>
                      <w:highlight w:val="none"/>
                    </w:rPr>
                    <w:t>0.4332</w:t>
                  </w:r>
                </w:p>
              </w:tc>
              <w:tc>
                <w:tcPr>
                  <w:tcW w:w="1164" w:type="dxa"/>
                  <w:tcBorders>
                    <w:tl2br w:val="nil"/>
                    <w:tr2bl w:val="nil"/>
                  </w:tcBorders>
                  <w:vAlign w:val="center"/>
                </w:tcPr>
                <w:p>
                  <w:pPr>
                    <w:adjustRightInd w:val="0"/>
                    <w:snapToGrid w:val="0"/>
                    <w:jc w:val="center"/>
                    <w:rPr>
                      <w:bCs/>
                      <w:color w:val="auto"/>
                      <w:szCs w:val="21"/>
                      <w:highlight w:val="none"/>
                    </w:rPr>
                  </w:pPr>
                  <w:r>
                    <w:rPr>
                      <w:rFonts w:hint="eastAsia"/>
                      <w:bCs/>
                      <w:color w:val="auto"/>
                      <w:szCs w:val="21"/>
                      <w:highlight w:val="none"/>
                    </w:rPr>
                    <w:t>0.5121</w:t>
                  </w:r>
                </w:p>
              </w:tc>
              <w:tc>
                <w:tcPr>
                  <w:tcW w:w="1164" w:type="dxa"/>
                  <w:tcBorders>
                    <w:tl2br w:val="nil"/>
                    <w:tr2bl w:val="nil"/>
                  </w:tcBorders>
                  <w:vAlign w:val="center"/>
                </w:tcPr>
                <w:p>
                  <w:pPr>
                    <w:adjustRightInd w:val="0"/>
                    <w:snapToGrid w:val="0"/>
                    <w:jc w:val="center"/>
                    <w:rPr>
                      <w:bCs/>
                      <w:color w:val="auto"/>
                      <w:szCs w:val="21"/>
                      <w:highlight w:val="none"/>
                    </w:rPr>
                  </w:pPr>
                  <w:r>
                    <w:rPr>
                      <w:rFonts w:hint="eastAsia"/>
                      <w:bCs/>
                      <w:color w:val="auto"/>
                      <w:szCs w:val="21"/>
                      <w:highlight w:val="none"/>
                    </w:rPr>
                    <w:t>0.8613</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1224" w:type="dxa"/>
                  <w:tcBorders>
                    <w:tl2br w:val="nil"/>
                    <w:tr2bl w:val="nil"/>
                  </w:tcBorders>
                  <w:vAlign w:val="center"/>
                </w:tcPr>
                <w:p>
                  <w:pPr>
                    <w:adjustRightInd w:val="0"/>
                    <w:snapToGrid w:val="0"/>
                    <w:jc w:val="center"/>
                    <w:rPr>
                      <w:bCs/>
                      <w:color w:val="auto"/>
                      <w:szCs w:val="21"/>
                      <w:highlight w:val="none"/>
                    </w:rPr>
                  </w:pPr>
                  <w:r>
                    <w:rPr>
                      <w:rFonts w:hint="eastAsia"/>
                      <w:bCs/>
                      <w:color w:val="auto"/>
                      <w:szCs w:val="21"/>
                      <w:highlight w:val="none"/>
                    </w:rPr>
                    <w:t>25(kg/h)</w:t>
                  </w:r>
                </w:p>
              </w:tc>
              <w:tc>
                <w:tcPr>
                  <w:tcW w:w="1163" w:type="dxa"/>
                  <w:tcBorders>
                    <w:tl2br w:val="nil"/>
                    <w:tr2bl w:val="nil"/>
                  </w:tcBorders>
                  <w:vAlign w:val="center"/>
                </w:tcPr>
                <w:p>
                  <w:pPr>
                    <w:adjustRightInd w:val="0"/>
                    <w:snapToGrid w:val="0"/>
                    <w:jc w:val="center"/>
                    <w:rPr>
                      <w:bCs/>
                      <w:color w:val="auto"/>
                      <w:szCs w:val="21"/>
                      <w:highlight w:val="none"/>
                    </w:rPr>
                  </w:pPr>
                  <w:r>
                    <w:rPr>
                      <w:rFonts w:hint="eastAsia"/>
                      <w:bCs/>
                      <w:color w:val="auto"/>
                      <w:szCs w:val="21"/>
                      <w:highlight w:val="none"/>
                    </w:rPr>
                    <w:t>0.2553</w:t>
                  </w:r>
                </w:p>
              </w:tc>
              <w:tc>
                <w:tcPr>
                  <w:tcW w:w="1163" w:type="dxa"/>
                  <w:tcBorders>
                    <w:tl2br w:val="nil"/>
                    <w:tr2bl w:val="nil"/>
                  </w:tcBorders>
                  <w:vAlign w:val="center"/>
                </w:tcPr>
                <w:p>
                  <w:pPr>
                    <w:adjustRightInd w:val="0"/>
                    <w:snapToGrid w:val="0"/>
                    <w:jc w:val="center"/>
                    <w:rPr>
                      <w:bCs/>
                      <w:color w:val="auto"/>
                      <w:szCs w:val="21"/>
                      <w:highlight w:val="none"/>
                    </w:rPr>
                  </w:pPr>
                  <w:r>
                    <w:rPr>
                      <w:rFonts w:hint="eastAsia"/>
                      <w:bCs/>
                      <w:color w:val="auto"/>
                      <w:szCs w:val="21"/>
                      <w:highlight w:val="none"/>
                    </w:rPr>
                    <w:t>0.4293</w:t>
                  </w:r>
                </w:p>
              </w:tc>
              <w:tc>
                <w:tcPr>
                  <w:tcW w:w="1164" w:type="dxa"/>
                  <w:tcBorders>
                    <w:tl2br w:val="nil"/>
                    <w:tr2bl w:val="nil"/>
                  </w:tcBorders>
                  <w:vAlign w:val="center"/>
                </w:tcPr>
                <w:p>
                  <w:pPr>
                    <w:adjustRightInd w:val="0"/>
                    <w:snapToGrid w:val="0"/>
                    <w:jc w:val="center"/>
                    <w:rPr>
                      <w:bCs/>
                      <w:color w:val="auto"/>
                      <w:szCs w:val="21"/>
                      <w:highlight w:val="none"/>
                    </w:rPr>
                  </w:pPr>
                  <w:r>
                    <w:rPr>
                      <w:rFonts w:hint="eastAsia"/>
                      <w:bCs/>
                      <w:color w:val="auto"/>
                      <w:szCs w:val="21"/>
                      <w:highlight w:val="none"/>
                    </w:rPr>
                    <w:t>0.5819</w:t>
                  </w:r>
                </w:p>
              </w:tc>
              <w:tc>
                <w:tcPr>
                  <w:tcW w:w="1164" w:type="dxa"/>
                  <w:tcBorders>
                    <w:tl2br w:val="nil"/>
                    <w:tr2bl w:val="nil"/>
                  </w:tcBorders>
                  <w:vAlign w:val="center"/>
                </w:tcPr>
                <w:p>
                  <w:pPr>
                    <w:adjustRightInd w:val="0"/>
                    <w:snapToGrid w:val="0"/>
                    <w:jc w:val="center"/>
                    <w:rPr>
                      <w:bCs/>
                      <w:color w:val="auto"/>
                      <w:szCs w:val="21"/>
                      <w:highlight w:val="none"/>
                    </w:rPr>
                  </w:pPr>
                  <w:r>
                    <w:rPr>
                      <w:rFonts w:hint="eastAsia"/>
                      <w:bCs/>
                      <w:color w:val="auto"/>
                      <w:szCs w:val="21"/>
                      <w:highlight w:val="none"/>
                    </w:rPr>
                    <w:t>0.7220</w:t>
                  </w:r>
                </w:p>
              </w:tc>
              <w:tc>
                <w:tcPr>
                  <w:tcW w:w="1164" w:type="dxa"/>
                  <w:tcBorders>
                    <w:tl2br w:val="nil"/>
                    <w:tr2bl w:val="nil"/>
                  </w:tcBorders>
                  <w:vAlign w:val="center"/>
                </w:tcPr>
                <w:p>
                  <w:pPr>
                    <w:adjustRightInd w:val="0"/>
                    <w:snapToGrid w:val="0"/>
                    <w:jc w:val="center"/>
                    <w:rPr>
                      <w:bCs/>
                      <w:color w:val="auto"/>
                      <w:szCs w:val="21"/>
                      <w:highlight w:val="none"/>
                    </w:rPr>
                  </w:pPr>
                  <w:r>
                    <w:rPr>
                      <w:rFonts w:hint="eastAsia"/>
                      <w:bCs/>
                      <w:color w:val="auto"/>
                      <w:szCs w:val="21"/>
                      <w:highlight w:val="none"/>
                    </w:rPr>
                    <w:t>0.8536</w:t>
                  </w:r>
                </w:p>
              </w:tc>
              <w:tc>
                <w:tcPr>
                  <w:tcW w:w="1164" w:type="dxa"/>
                  <w:tcBorders>
                    <w:tl2br w:val="nil"/>
                    <w:tr2bl w:val="nil"/>
                  </w:tcBorders>
                  <w:vAlign w:val="center"/>
                </w:tcPr>
                <w:p>
                  <w:pPr>
                    <w:adjustRightInd w:val="0"/>
                    <w:snapToGrid w:val="0"/>
                    <w:jc w:val="center"/>
                    <w:rPr>
                      <w:bCs/>
                      <w:color w:val="auto"/>
                      <w:szCs w:val="21"/>
                      <w:highlight w:val="none"/>
                    </w:rPr>
                  </w:pPr>
                  <w:r>
                    <w:rPr>
                      <w:rFonts w:hint="eastAsia"/>
                      <w:bCs/>
                      <w:color w:val="auto"/>
                      <w:szCs w:val="21"/>
                      <w:highlight w:val="none"/>
                    </w:rPr>
                    <w:t>1.4255</w:t>
                  </w:r>
                </w:p>
              </w:tc>
            </w:tr>
          </w:tbl>
          <w:p>
            <w:pPr>
              <w:adjustRightInd w:val="0"/>
              <w:snapToGrid w:val="0"/>
              <w:spacing w:line="360" w:lineRule="auto"/>
              <w:ind w:firstLine="480" w:firstLineChars="200"/>
              <w:rPr>
                <w:bCs/>
                <w:color w:val="auto"/>
                <w:sz w:val="24"/>
                <w:highlight w:val="none"/>
              </w:rPr>
            </w:pPr>
          </w:p>
          <w:p>
            <w:pPr>
              <w:adjustRightInd w:val="0"/>
              <w:snapToGrid w:val="0"/>
              <w:spacing w:line="360" w:lineRule="auto"/>
              <w:ind w:firstLine="480" w:firstLineChars="200"/>
              <w:rPr>
                <w:bCs/>
                <w:color w:val="auto"/>
                <w:sz w:val="24"/>
                <w:highlight w:val="none"/>
              </w:rPr>
            </w:pPr>
            <w:r>
              <w:rPr>
                <w:rFonts w:hint="eastAsia"/>
                <w:bCs/>
                <w:color w:val="auto"/>
                <w:sz w:val="24"/>
                <w:highlight w:val="none"/>
              </w:rPr>
              <w:t>由上表可知，在路面同样清洁程度下，车速越快，扬尘量越大，而在同样车速情况下，路面越脏，扬尘量越大。故限速和保持路面的清洁是减少车辆行驶扬尘源强的有效措施。</w:t>
            </w:r>
          </w:p>
          <w:p>
            <w:pPr>
              <w:adjustRightInd w:val="0"/>
              <w:snapToGrid w:val="0"/>
              <w:spacing w:line="360" w:lineRule="auto"/>
              <w:ind w:firstLine="482" w:firstLineChars="200"/>
              <w:rPr>
                <w:b/>
                <w:color w:val="auto"/>
                <w:sz w:val="24"/>
                <w:highlight w:val="none"/>
              </w:rPr>
            </w:pPr>
            <w:r>
              <w:rPr>
                <w:rFonts w:hint="eastAsia"/>
                <w:b/>
                <w:color w:val="auto"/>
                <w:sz w:val="24"/>
                <w:highlight w:val="none"/>
              </w:rPr>
              <w:t>（3）堆场扬尘</w:t>
            </w:r>
          </w:p>
          <w:p>
            <w:pPr>
              <w:adjustRightInd w:val="0"/>
              <w:snapToGrid w:val="0"/>
              <w:spacing w:line="360" w:lineRule="auto"/>
              <w:ind w:firstLine="480" w:firstLineChars="200"/>
              <w:rPr>
                <w:bCs/>
                <w:color w:val="auto"/>
                <w:sz w:val="24"/>
                <w:highlight w:val="none"/>
              </w:rPr>
            </w:pPr>
            <w:r>
              <w:rPr>
                <w:rFonts w:hint="eastAsia"/>
                <w:bCs/>
                <w:color w:val="auto"/>
                <w:sz w:val="24"/>
                <w:highlight w:val="none"/>
              </w:rPr>
              <w:t>施工期扬尘的另一个主要原因是露天堆场和裸露场地的风力扬尘。由于施工的需要，一些建材需露天堆放；一些施工点表层土壤需人工开挖、堆放，在气候干燥又有风的情况下，会产生扬尘，其扬尘量可按堆场扬尘的经验公式计算：</w:t>
            </w:r>
          </w:p>
          <w:p>
            <w:pPr>
              <w:adjustRightInd w:val="0"/>
              <w:snapToGrid w:val="0"/>
              <w:spacing w:line="360" w:lineRule="auto"/>
              <w:jc w:val="center"/>
              <w:rPr>
                <w:bCs/>
                <w:color w:val="auto"/>
                <w:sz w:val="24"/>
                <w:highlight w:val="none"/>
              </w:rPr>
            </w:pPr>
            <w:r>
              <w:rPr>
                <w:bCs/>
                <w:color w:val="auto"/>
                <w:position w:val="-12"/>
                <w:sz w:val="24"/>
                <w:highlight w:val="none"/>
              </w:rPr>
              <w:object>
                <v:shape id="_x0000_i1026" o:spt="75" type="#_x0000_t75" style="height:20.25pt;width:117pt;" o:ole="t" filled="f" o:preferrelative="t" stroked="f" coordsize="21600,21600">
                  <v:path/>
                  <v:fill on="f" focussize="0,0"/>
                  <v:stroke on="f" joinstyle="miter"/>
                  <v:imagedata r:id="rId21" o:title=""/>
                  <o:lock v:ext="edit" aspectratio="t"/>
                  <w10:wrap type="none"/>
                  <w10:anchorlock/>
                </v:shape>
                <o:OLEObject Type="Embed" ProgID="Equation.KSEE3" ShapeID="_x0000_i1026" DrawAspect="Content" ObjectID="_1468075726" r:id="rId20">
                  <o:LockedField>false</o:LockedField>
                </o:OLEObject>
              </w:object>
            </w:r>
          </w:p>
          <w:p>
            <w:pPr>
              <w:adjustRightInd w:val="0"/>
              <w:snapToGrid w:val="0"/>
              <w:spacing w:line="360" w:lineRule="auto"/>
              <w:ind w:firstLine="480" w:firstLineChars="200"/>
              <w:rPr>
                <w:color w:val="auto"/>
                <w:highlight w:val="none"/>
              </w:rPr>
            </w:pPr>
            <w:r>
              <w:rPr>
                <w:bCs/>
                <w:color w:val="auto"/>
                <w:sz w:val="24"/>
                <w:highlight w:val="none"/>
              </w:rPr>
              <w:t>式中：Q</w:t>
            </w:r>
            <w:r>
              <w:rPr>
                <w:rFonts w:hint="eastAsia"/>
                <w:bCs/>
                <w:color w:val="auto"/>
                <w:sz w:val="24"/>
                <w:highlight w:val="none"/>
              </w:rPr>
              <w:t>---</w:t>
            </w:r>
            <w:r>
              <w:rPr>
                <w:bCs/>
                <w:color w:val="auto"/>
                <w:sz w:val="24"/>
                <w:highlight w:val="none"/>
              </w:rPr>
              <w:t>起尘量，kg/t·a；</w:t>
            </w:r>
          </w:p>
          <w:p>
            <w:pPr>
              <w:adjustRightInd w:val="0"/>
              <w:snapToGrid w:val="0"/>
              <w:spacing w:line="360" w:lineRule="auto"/>
              <w:ind w:firstLine="1200" w:firstLineChars="500"/>
              <w:rPr>
                <w:bCs/>
                <w:color w:val="auto"/>
                <w:sz w:val="24"/>
                <w:highlight w:val="none"/>
              </w:rPr>
            </w:pPr>
            <w:r>
              <w:rPr>
                <w:bCs/>
                <w:color w:val="auto"/>
                <w:sz w:val="24"/>
                <w:highlight w:val="none"/>
              </w:rPr>
              <w:t>V</w:t>
            </w:r>
            <w:r>
              <w:rPr>
                <w:bCs/>
                <w:color w:val="auto"/>
                <w:sz w:val="24"/>
                <w:highlight w:val="none"/>
                <w:vertAlign w:val="subscript"/>
              </w:rPr>
              <w:t>50</w:t>
            </w:r>
            <w:r>
              <w:rPr>
                <w:rFonts w:hint="eastAsia"/>
                <w:bCs/>
                <w:color w:val="auto"/>
                <w:sz w:val="24"/>
                <w:highlight w:val="none"/>
              </w:rPr>
              <w:t>---</w:t>
            </w:r>
            <w:r>
              <w:rPr>
                <w:bCs/>
                <w:color w:val="auto"/>
                <w:sz w:val="24"/>
                <w:highlight w:val="none"/>
              </w:rPr>
              <w:t>距地面50m处风速，m/s；</w:t>
            </w:r>
          </w:p>
          <w:p>
            <w:pPr>
              <w:adjustRightInd w:val="0"/>
              <w:snapToGrid w:val="0"/>
              <w:spacing w:line="360" w:lineRule="auto"/>
              <w:ind w:firstLine="1200" w:firstLineChars="500"/>
              <w:rPr>
                <w:bCs/>
                <w:color w:val="auto"/>
                <w:sz w:val="24"/>
                <w:highlight w:val="none"/>
              </w:rPr>
            </w:pPr>
            <w:r>
              <w:rPr>
                <w:bCs/>
                <w:color w:val="auto"/>
                <w:sz w:val="24"/>
                <w:highlight w:val="none"/>
              </w:rPr>
              <w:t>V</w:t>
            </w:r>
            <w:r>
              <w:rPr>
                <w:bCs/>
                <w:color w:val="auto"/>
                <w:sz w:val="24"/>
                <w:highlight w:val="none"/>
                <w:vertAlign w:val="subscript"/>
              </w:rPr>
              <w:t>0</w:t>
            </w:r>
            <w:r>
              <w:rPr>
                <w:rFonts w:hint="eastAsia"/>
                <w:bCs/>
                <w:color w:val="auto"/>
                <w:sz w:val="24"/>
                <w:highlight w:val="none"/>
              </w:rPr>
              <w:t>---</w:t>
            </w:r>
            <w:r>
              <w:rPr>
                <w:bCs/>
                <w:color w:val="auto"/>
                <w:sz w:val="24"/>
                <w:highlight w:val="none"/>
              </w:rPr>
              <w:t>起尘风速，m/s；</w:t>
            </w:r>
          </w:p>
          <w:p>
            <w:pPr>
              <w:adjustRightInd w:val="0"/>
              <w:snapToGrid w:val="0"/>
              <w:spacing w:line="360" w:lineRule="auto"/>
              <w:ind w:firstLine="1200" w:firstLineChars="500"/>
              <w:rPr>
                <w:bCs/>
                <w:color w:val="auto"/>
                <w:sz w:val="24"/>
                <w:highlight w:val="none"/>
              </w:rPr>
            </w:pPr>
            <w:r>
              <w:rPr>
                <w:rFonts w:hint="eastAsia"/>
                <w:bCs/>
                <w:color w:val="auto"/>
                <w:sz w:val="24"/>
                <w:highlight w:val="none"/>
              </w:rPr>
              <w:t>W---尘粒的含水率，%。</w:t>
            </w:r>
          </w:p>
          <w:p>
            <w:pPr>
              <w:adjustRightInd w:val="0"/>
              <w:snapToGrid w:val="0"/>
              <w:spacing w:line="360" w:lineRule="auto"/>
              <w:ind w:firstLine="480" w:firstLineChars="200"/>
              <w:rPr>
                <w:bCs/>
                <w:color w:val="auto"/>
                <w:sz w:val="24"/>
                <w:highlight w:val="none"/>
              </w:rPr>
            </w:pPr>
            <w:r>
              <w:rPr>
                <w:rFonts w:hint="eastAsia"/>
                <w:bCs/>
                <w:color w:val="auto"/>
                <w:sz w:val="24"/>
                <w:highlight w:val="none"/>
              </w:rPr>
              <w:t>起尘风速与粒径和含水率有关，因此，减少露天堆放和保证一定的含水率及减少裸露地面是减少风力起尘的有效手段。建设单位在施工期间应采取遮挡、苫盖、洒水的措施进行防尘处理，以减少施工期间的扬尘污染。</w:t>
            </w:r>
          </w:p>
          <w:p>
            <w:pPr>
              <w:adjustRightInd w:val="0"/>
              <w:snapToGrid w:val="0"/>
              <w:spacing w:line="360" w:lineRule="auto"/>
              <w:ind w:firstLine="482" w:firstLineChars="200"/>
              <w:rPr>
                <w:b/>
                <w:color w:val="auto"/>
                <w:sz w:val="24"/>
                <w:highlight w:val="none"/>
              </w:rPr>
            </w:pPr>
            <w:r>
              <w:rPr>
                <w:rFonts w:hint="eastAsia"/>
                <w:b/>
                <w:color w:val="auto"/>
                <w:sz w:val="24"/>
                <w:highlight w:val="none"/>
              </w:rPr>
              <w:t>（4）施工机械及车辆尾气</w:t>
            </w:r>
          </w:p>
          <w:p>
            <w:pPr>
              <w:adjustRightInd w:val="0"/>
              <w:snapToGrid w:val="0"/>
              <w:spacing w:line="360" w:lineRule="auto"/>
              <w:ind w:firstLine="480" w:firstLineChars="200"/>
              <w:rPr>
                <w:bCs/>
                <w:color w:val="auto"/>
                <w:sz w:val="24"/>
                <w:highlight w:val="none"/>
              </w:rPr>
            </w:pPr>
            <w:r>
              <w:rPr>
                <w:rFonts w:hint="eastAsia"/>
                <w:bCs/>
                <w:color w:val="auto"/>
                <w:sz w:val="24"/>
                <w:highlight w:val="none"/>
              </w:rPr>
              <w:t>施工期机械尾气主要来源于施工机械和运输车辆排放的废气，各种施工机械设备和运输车辆燃油排放的废气中含有CO、NOx、碳氢化合物等污染物，由于施工机械和选型以及施工阶段的不同，这些污染物具有间歇性、流动性及排放量小的特点；本项目施工期使用的施工机械主要以柴油为燃料，会产生少量的机械尾气，但本项目属于农村区域，周边扩散条件较好，故该废气经大气的扩散作用后，对周边环境影响较小，其对环境的影响也会随着施工期的完成而消失。</w:t>
            </w:r>
          </w:p>
          <w:p>
            <w:pPr>
              <w:spacing w:line="360" w:lineRule="auto"/>
              <w:ind w:firstLine="482" w:firstLineChars="200"/>
              <w:rPr>
                <w:b/>
                <w:bCs/>
                <w:color w:val="auto"/>
                <w:sz w:val="24"/>
                <w:highlight w:val="none"/>
              </w:rPr>
            </w:pPr>
            <w:r>
              <w:rPr>
                <w:rFonts w:hint="eastAsia"/>
                <w:b/>
                <w:bCs/>
                <w:color w:val="auto"/>
                <w:sz w:val="24"/>
                <w:highlight w:val="none"/>
              </w:rPr>
              <w:t>4</w:t>
            </w:r>
            <w:r>
              <w:rPr>
                <w:b/>
                <w:bCs/>
                <w:color w:val="auto"/>
                <w:sz w:val="24"/>
                <w:highlight w:val="none"/>
              </w:rPr>
              <w:t>、水环境影响分析</w:t>
            </w:r>
          </w:p>
          <w:p>
            <w:pPr>
              <w:adjustRightInd w:val="0"/>
              <w:snapToGrid w:val="0"/>
              <w:spacing w:line="360" w:lineRule="auto"/>
              <w:ind w:firstLine="480" w:firstLineChars="200"/>
              <w:rPr>
                <w:rFonts w:hint="default" w:eastAsia="宋体"/>
                <w:bCs/>
                <w:color w:val="auto"/>
                <w:sz w:val="24"/>
                <w:highlight w:val="none"/>
                <w:lang w:val="en-US" w:eastAsia="zh-CN"/>
              </w:rPr>
            </w:pPr>
            <w:r>
              <w:rPr>
                <w:rFonts w:hint="eastAsia"/>
                <w:bCs/>
                <w:color w:val="auto"/>
                <w:sz w:val="24"/>
                <w:highlight w:val="none"/>
                <w:lang w:eastAsia="zh-CN"/>
              </w:rPr>
              <w:t>（</w:t>
            </w:r>
            <w:r>
              <w:rPr>
                <w:rFonts w:hint="eastAsia"/>
                <w:bCs/>
                <w:color w:val="auto"/>
                <w:sz w:val="24"/>
                <w:highlight w:val="none"/>
                <w:lang w:val="en-US" w:eastAsia="zh-CN"/>
              </w:rPr>
              <w:t>1）施工期废水</w:t>
            </w:r>
          </w:p>
          <w:p>
            <w:pPr>
              <w:adjustRightInd w:val="0"/>
              <w:snapToGrid w:val="0"/>
              <w:spacing w:line="360" w:lineRule="auto"/>
              <w:ind w:firstLine="480" w:firstLineChars="200"/>
              <w:rPr>
                <w:bCs/>
                <w:color w:val="auto"/>
                <w:sz w:val="24"/>
                <w:highlight w:val="none"/>
              </w:rPr>
            </w:pPr>
            <w:r>
              <w:rPr>
                <w:rFonts w:hint="eastAsia"/>
                <w:bCs/>
                <w:color w:val="auto"/>
                <w:sz w:val="24"/>
                <w:highlight w:val="none"/>
              </w:rPr>
              <w:t>本项目施工期废水主要为施工废水和施工人员生活污水。</w:t>
            </w:r>
          </w:p>
          <w:p>
            <w:pPr>
              <w:adjustRightInd w:val="0"/>
              <w:snapToGrid w:val="0"/>
              <w:spacing w:line="360" w:lineRule="auto"/>
              <w:ind w:firstLine="480" w:firstLineChars="200"/>
              <w:rPr>
                <w:rFonts w:hint="eastAsia"/>
                <w:color w:val="auto"/>
                <w:sz w:val="24"/>
                <w:highlight w:val="none"/>
                <w:lang w:bidi="ar"/>
              </w:rPr>
            </w:pPr>
            <w:r>
              <w:rPr>
                <w:rFonts w:hint="eastAsia"/>
                <w:bCs/>
                <w:color w:val="auto"/>
                <w:sz w:val="24"/>
                <w:highlight w:val="none"/>
              </w:rPr>
              <w:t>施工废水主要为施工机械和车辆冲洗废水，施工高峰期需定期清洗的主要施工机械设备约5台（辆），以平均每台冲洗废水0.5m</w:t>
            </w:r>
            <w:r>
              <w:rPr>
                <w:rFonts w:hint="eastAsia"/>
                <w:bCs/>
                <w:color w:val="auto"/>
                <w:sz w:val="24"/>
                <w:highlight w:val="none"/>
                <w:vertAlign w:val="superscript"/>
              </w:rPr>
              <w:t>3</w:t>
            </w:r>
            <w:r>
              <w:rPr>
                <w:rFonts w:hint="eastAsia"/>
                <w:bCs/>
                <w:color w:val="auto"/>
                <w:sz w:val="24"/>
                <w:highlight w:val="none"/>
              </w:rPr>
              <w:t>计算，按每周冲洗一次，施工期10个月，冲洗废水共产生107m</w:t>
            </w:r>
            <w:r>
              <w:rPr>
                <w:rFonts w:hint="eastAsia"/>
                <w:bCs/>
                <w:color w:val="auto"/>
                <w:sz w:val="24"/>
                <w:highlight w:val="none"/>
                <w:vertAlign w:val="superscript"/>
              </w:rPr>
              <w:t>3</w:t>
            </w:r>
            <w:r>
              <w:rPr>
                <w:rFonts w:hint="eastAsia"/>
                <w:bCs/>
                <w:color w:val="auto"/>
                <w:sz w:val="24"/>
                <w:highlight w:val="none"/>
              </w:rPr>
              <w:t>（0.36m</w:t>
            </w:r>
            <w:r>
              <w:rPr>
                <w:rFonts w:hint="eastAsia"/>
                <w:bCs/>
                <w:color w:val="auto"/>
                <w:sz w:val="24"/>
                <w:highlight w:val="none"/>
                <w:vertAlign w:val="superscript"/>
              </w:rPr>
              <w:t>3</w:t>
            </w:r>
            <w:r>
              <w:rPr>
                <w:rFonts w:hint="eastAsia"/>
                <w:bCs/>
                <w:color w:val="auto"/>
                <w:sz w:val="24"/>
                <w:highlight w:val="none"/>
              </w:rPr>
              <w:t>/d），经临时沉淀池沉淀后用于洒水抑尘。生活污水主要是日常洗漱水，施工人员生活用水以20L/人·d计，则30人生活用水量为0.6m</w:t>
            </w:r>
            <w:r>
              <w:rPr>
                <w:rFonts w:hint="eastAsia"/>
                <w:bCs/>
                <w:color w:val="auto"/>
                <w:sz w:val="24"/>
                <w:highlight w:val="none"/>
                <w:vertAlign w:val="superscript"/>
              </w:rPr>
              <w:t>3</w:t>
            </w:r>
            <w:r>
              <w:rPr>
                <w:rFonts w:hint="eastAsia"/>
                <w:bCs/>
                <w:color w:val="auto"/>
                <w:sz w:val="24"/>
                <w:highlight w:val="none"/>
              </w:rPr>
              <w:t>/d；排水量按用水量的80%计，则施工期生活污水产生量为0.48m</w:t>
            </w:r>
            <w:r>
              <w:rPr>
                <w:rFonts w:hint="eastAsia"/>
                <w:bCs/>
                <w:color w:val="auto"/>
                <w:sz w:val="24"/>
                <w:highlight w:val="none"/>
                <w:vertAlign w:val="superscript"/>
              </w:rPr>
              <w:t>3</w:t>
            </w:r>
            <w:r>
              <w:rPr>
                <w:rFonts w:hint="eastAsia"/>
                <w:bCs/>
                <w:color w:val="auto"/>
                <w:sz w:val="24"/>
                <w:highlight w:val="none"/>
              </w:rPr>
              <w:t>/d。</w:t>
            </w:r>
            <w:r>
              <w:rPr>
                <w:rFonts w:hint="eastAsia"/>
                <w:color w:val="auto"/>
                <w:sz w:val="24"/>
                <w:highlight w:val="none"/>
                <w:lang w:bidi="ar"/>
              </w:rPr>
              <w:t>施工生活区设防渗旱厕所，定期清掏，其它生活盥洗水收集用于施工场地、道路洒水降尘。</w:t>
            </w:r>
          </w:p>
          <w:p>
            <w:pPr>
              <w:adjustRightInd w:val="0"/>
              <w:snapToGrid w:val="0"/>
              <w:spacing w:line="360" w:lineRule="auto"/>
              <w:ind w:firstLine="480" w:firstLineChars="200"/>
              <w:rPr>
                <w:rFonts w:hint="default" w:eastAsia="宋体"/>
                <w:bCs/>
                <w:color w:val="auto"/>
                <w:sz w:val="24"/>
                <w:szCs w:val="24"/>
                <w:highlight w:val="none"/>
                <w:lang w:val="en-US" w:eastAsia="zh-CN"/>
              </w:rPr>
            </w:pPr>
            <w:r>
              <w:rPr>
                <w:rFonts w:hint="eastAsia"/>
                <w:bCs/>
                <w:color w:val="auto"/>
                <w:sz w:val="24"/>
                <w:szCs w:val="24"/>
                <w:highlight w:val="none"/>
                <w:lang w:val="en-US" w:eastAsia="zh-CN"/>
              </w:rPr>
              <w:t>（2）对水源地的影响分析</w:t>
            </w:r>
          </w:p>
          <w:p>
            <w:pPr>
              <w:adjustRightInd w:val="0"/>
              <w:snapToGrid w:val="0"/>
              <w:spacing w:line="360" w:lineRule="auto"/>
              <w:ind w:firstLine="480" w:firstLineChars="200"/>
              <w:rPr>
                <w:color w:val="auto"/>
                <w:highlight w:val="none"/>
              </w:rPr>
            </w:pPr>
            <w:r>
              <w:rPr>
                <w:rFonts w:hint="eastAsia"/>
                <w:bCs/>
                <w:color w:val="auto"/>
                <w:sz w:val="24"/>
                <w:szCs w:val="24"/>
                <w:highlight w:val="none"/>
              </w:rPr>
              <w:t>本工程距离同心县小洪沟饮用水水源地保护区准保护区60m，二级保护区240m、一级保护区860m</w:t>
            </w:r>
            <w:r>
              <w:rPr>
                <w:rFonts w:hint="eastAsia"/>
                <w:bCs/>
                <w:color w:val="auto"/>
                <w:sz w:val="24"/>
                <w:szCs w:val="24"/>
                <w:highlight w:val="none"/>
                <w:lang w:eastAsia="zh-CN"/>
              </w:rPr>
              <w:t>，</w:t>
            </w:r>
            <w:r>
              <w:rPr>
                <w:rFonts w:hint="eastAsia"/>
                <w:bCs/>
                <w:color w:val="auto"/>
                <w:sz w:val="24"/>
                <w:szCs w:val="24"/>
                <w:highlight w:val="none"/>
                <w:lang w:val="en-US" w:eastAsia="zh-CN"/>
              </w:rPr>
              <w:t>项目施工临时占地不在水源地内</w:t>
            </w:r>
            <w:r>
              <w:rPr>
                <w:rFonts w:hint="eastAsia"/>
                <w:color w:val="auto"/>
                <w:sz w:val="24"/>
                <w:szCs w:val="24"/>
                <w:highlight w:val="none"/>
              </w:rPr>
              <w:t>，不在水源地内从事影响水源地水质的施工活动。</w:t>
            </w:r>
            <w:r>
              <w:rPr>
                <w:rFonts w:hint="eastAsia"/>
                <w:color w:val="auto"/>
                <w:sz w:val="24"/>
                <w:szCs w:val="24"/>
                <w:highlight w:val="none"/>
                <w:lang w:val="en-US" w:eastAsia="zh-CN"/>
              </w:rPr>
              <w:t>项目</w:t>
            </w:r>
            <w:r>
              <w:rPr>
                <w:color w:val="auto"/>
                <w:sz w:val="24"/>
                <w:szCs w:val="24"/>
                <w:highlight w:val="none"/>
              </w:rPr>
              <w:t>施工时</w:t>
            </w:r>
            <w:r>
              <w:rPr>
                <w:rFonts w:hint="eastAsia"/>
                <w:color w:val="auto"/>
                <w:sz w:val="24"/>
                <w:szCs w:val="24"/>
                <w:highlight w:val="none"/>
              </w:rPr>
              <w:t>，施工单位应严格控制临时占地范围，</w:t>
            </w:r>
            <w:r>
              <w:rPr>
                <w:rFonts w:hint="eastAsia"/>
                <w:color w:val="auto"/>
                <w:sz w:val="24"/>
                <w:szCs w:val="24"/>
                <w:highlight w:val="none"/>
                <w:lang w:val="en-US" w:eastAsia="zh-CN"/>
              </w:rPr>
              <w:t>不得随意扩大，禁止在水源地内进行施工活动、临时堆土等，</w:t>
            </w:r>
            <w:r>
              <w:rPr>
                <w:rFonts w:hint="eastAsia" w:ascii="Times New Roman" w:hAnsi="Times New Roman" w:cs="Times New Roman"/>
                <w:color w:val="auto"/>
                <w:sz w:val="24"/>
                <w:szCs w:val="24"/>
                <w:highlight w:val="none"/>
                <w:lang w:bidi="ar"/>
              </w:rPr>
              <w:t>施工</w:t>
            </w:r>
            <w:r>
              <w:rPr>
                <w:rFonts w:hint="eastAsia"/>
                <w:color w:val="auto"/>
                <w:sz w:val="24"/>
                <w:szCs w:val="24"/>
                <w:highlight w:val="none"/>
              </w:rPr>
              <w:t>结束后，及时回填土方；施工利用现有道路，禁止向水源地排放污水、倾倒生活垃圾和施工垃圾；施工结束后及时清理、平整临时占地，并采取水土保持措施和植被恢复措施，恢复</w:t>
            </w:r>
            <w:r>
              <w:rPr>
                <w:color w:val="auto"/>
                <w:sz w:val="24"/>
                <w:szCs w:val="24"/>
                <w:highlight w:val="none"/>
              </w:rPr>
              <w:t>临时占地植被</w:t>
            </w:r>
            <w:r>
              <w:rPr>
                <w:rFonts w:hint="eastAsia"/>
                <w:color w:val="auto"/>
                <w:sz w:val="24"/>
                <w:szCs w:val="24"/>
                <w:highlight w:val="none"/>
              </w:rPr>
              <w:t>。</w:t>
            </w:r>
            <w:r>
              <w:rPr>
                <w:color w:val="auto"/>
                <w:sz w:val="24"/>
                <w:szCs w:val="24"/>
                <w:highlight w:val="none"/>
              </w:rPr>
              <w:t>通过采取上述防治措施后</w:t>
            </w:r>
            <w:r>
              <w:rPr>
                <w:rFonts w:hint="eastAsia"/>
                <w:color w:val="auto"/>
                <w:sz w:val="24"/>
                <w:szCs w:val="24"/>
                <w:highlight w:val="none"/>
              </w:rPr>
              <w:t>，</w:t>
            </w:r>
            <w:r>
              <w:rPr>
                <w:color w:val="auto"/>
                <w:sz w:val="24"/>
                <w:szCs w:val="24"/>
                <w:highlight w:val="none"/>
              </w:rPr>
              <w:t>对水源地生态环境影响较小</w:t>
            </w:r>
            <w:r>
              <w:rPr>
                <w:rFonts w:hint="eastAsia"/>
                <w:color w:val="auto"/>
                <w:sz w:val="24"/>
                <w:szCs w:val="24"/>
                <w:highlight w:val="none"/>
              </w:rPr>
              <w:t>。</w:t>
            </w:r>
          </w:p>
          <w:p>
            <w:pPr>
              <w:spacing w:line="360" w:lineRule="auto"/>
              <w:ind w:firstLine="480" w:firstLineChars="200"/>
              <w:rPr>
                <w:color w:val="auto"/>
                <w:sz w:val="24"/>
                <w:highlight w:val="none"/>
              </w:rPr>
            </w:pPr>
            <w:r>
              <w:rPr>
                <w:color w:val="auto"/>
                <w:sz w:val="24"/>
                <w:highlight w:val="none"/>
              </w:rPr>
              <w:t>综上所述，本项目施工期产生的废（污）水均得到了妥善的处理处置，不外排，对周围环境产生的影响较小。</w:t>
            </w:r>
          </w:p>
          <w:p>
            <w:pPr>
              <w:spacing w:line="360" w:lineRule="auto"/>
              <w:ind w:firstLine="482" w:firstLineChars="200"/>
              <w:rPr>
                <w:b/>
                <w:bCs/>
                <w:color w:val="auto"/>
                <w:sz w:val="24"/>
                <w:highlight w:val="none"/>
              </w:rPr>
            </w:pPr>
            <w:r>
              <w:rPr>
                <w:rFonts w:hint="eastAsia"/>
                <w:b/>
                <w:bCs/>
                <w:color w:val="auto"/>
                <w:sz w:val="24"/>
                <w:highlight w:val="none"/>
              </w:rPr>
              <w:t>5</w:t>
            </w:r>
            <w:r>
              <w:rPr>
                <w:b/>
                <w:bCs/>
                <w:color w:val="auto"/>
                <w:sz w:val="24"/>
                <w:highlight w:val="none"/>
              </w:rPr>
              <w:t>、固体废物环境影响分析</w:t>
            </w:r>
          </w:p>
          <w:p>
            <w:pPr>
              <w:adjustRightInd w:val="0"/>
              <w:snapToGrid w:val="0"/>
              <w:spacing w:line="360" w:lineRule="auto"/>
              <w:ind w:firstLine="480" w:firstLineChars="200"/>
              <w:rPr>
                <w:bCs/>
                <w:color w:val="auto"/>
                <w:sz w:val="24"/>
                <w:highlight w:val="none"/>
              </w:rPr>
            </w:pPr>
            <w:r>
              <w:rPr>
                <w:rFonts w:hint="eastAsia"/>
                <w:bCs/>
                <w:color w:val="auto"/>
                <w:sz w:val="24"/>
                <w:highlight w:val="none"/>
              </w:rPr>
              <w:t>施工期固体废物主要为挖掘土方、废建筑材料及生活垃圾。</w:t>
            </w:r>
          </w:p>
          <w:p>
            <w:pPr>
              <w:adjustRightInd w:val="0"/>
              <w:snapToGrid w:val="0"/>
              <w:spacing w:line="360" w:lineRule="auto"/>
              <w:ind w:firstLine="480" w:firstLineChars="200"/>
              <w:rPr>
                <w:color w:val="auto"/>
                <w:sz w:val="24"/>
                <w:highlight w:val="none"/>
              </w:rPr>
            </w:pPr>
            <w:r>
              <w:rPr>
                <w:rFonts w:hint="eastAsia"/>
                <w:bCs/>
                <w:color w:val="auto"/>
                <w:sz w:val="24"/>
                <w:highlight w:val="none"/>
                <w:lang w:val="en-US" w:eastAsia="zh-CN" w:bidi="ar"/>
              </w:rPr>
              <w:t>本项目</w:t>
            </w:r>
            <w:r>
              <w:rPr>
                <w:rFonts w:hint="eastAsia"/>
                <w:bCs/>
                <w:color w:val="auto"/>
                <w:sz w:val="24"/>
                <w:highlight w:val="none"/>
                <w:lang w:bidi="ar"/>
              </w:rPr>
              <w:t>土方</w:t>
            </w:r>
            <w:r>
              <w:rPr>
                <w:rFonts w:hint="eastAsia"/>
                <w:bCs/>
                <w:color w:val="auto"/>
                <w:sz w:val="24"/>
                <w:highlight w:val="none"/>
                <w:lang w:val="en-US" w:eastAsia="zh-CN" w:bidi="ar"/>
              </w:rPr>
              <w:t>挖填平衡，无</w:t>
            </w:r>
            <w:r>
              <w:rPr>
                <w:rFonts w:hint="eastAsia"/>
                <w:bCs/>
                <w:color w:val="auto"/>
                <w:sz w:val="24"/>
                <w:highlight w:val="none"/>
                <w:lang w:bidi="ar"/>
              </w:rPr>
              <w:t>废方</w:t>
            </w:r>
            <w:r>
              <w:rPr>
                <w:rFonts w:hint="eastAsia"/>
                <w:bCs/>
                <w:color w:val="auto"/>
                <w:sz w:val="24"/>
                <w:highlight w:val="none"/>
              </w:rPr>
              <w:t>；建筑垃圾中可回收利用的回收利用，不能回收利用的运送至政府指定地点进行处置；施工人员生活垃圾产生量按0.5kg/人·d计算，则30人生活垃圾产生量约为0.015t/d，经分类收集后由当地环卫部门统一清运处置。</w:t>
            </w:r>
          </w:p>
          <w:p>
            <w:pPr>
              <w:adjustRightInd w:val="0"/>
              <w:snapToGrid w:val="0"/>
              <w:spacing w:line="360" w:lineRule="auto"/>
              <w:ind w:firstLine="480" w:firstLineChars="200"/>
              <w:rPr>
                <w:color w:val="auto"/>
                <w:sz w:val="24"/>
                <w:highlight w:val="none"/>
              </w:rPr>
            </w:pPr>
            <w:r>
              <w:rPr>
                <w:color w:val="auto"/>
                <w:sz w:val="24"/>
                <w:highlight w:val="none"/>
              </w:rPr>
              <w:t>综上所述，本项目施工期产生的固体废物均得到了妥善的处理处置，对周围环境产生的影响较小。</w:t>
            </w:r>
          </w:p>
          <w:p>
            <w:pPr>
              <w:adjustRightInd w:val="0"/>
              <w:snapToGrid w:val="0"/>
              <w:spacing w:line="360" w:lineRule="auto"/>
              <w:ind w:firstLine="482" w:firstLineChars="200"/>
              <w:rPr>
                <w:bCs/>
                <w:color w:val="auto"/>
                <w:sz w:val="24"/>
                <w:highlight w:val="none"/>
              </w:rPr>
            </w:pPr>
            <w:r>
              <w:rPr>
                <w:rFonts w:hint="eastAsia"/>
                <w:b/>
                <w:color w:val="auto"/>
                <w:sz w:val="24"/>
                <w:highlight w:val="none"/>
              </w:rPr>
              <w:t>6、小结</w:t>
            </w:r>
          </w:p>
          <w:p>
            <w:pPr>
              <w:adjustRightInd w:val="0"/>
              <w:snapToGrid w:val="0"/>
              <w:spacing w:line="360" w:lineRule="auto"/>
              <w:ind w:firstLine="480" w:firstLineChars="200"/>
              <w:rPr>
                <w:color w:val="auto"/>
                <w:sz w:val="24"/>
                <w:highlight w:val="none"/>
              </w:rPr>
            </w:pPr>
            <w:r>
              <w:rPr>
                <w:rFonts w:hint="eastAsia"/>
                <w:bCs/>
                <w:color w:val="auto"/>
                <w:sz w:val="24"/>
                <w:highlight w:val="none"/>
              </w:rPr>
              <w:t>本项目施工期对该区域的生态、大气环境、水环境、声环境都将产生一定的影响，但这些影响是临时性的，随着施工期的结束将逐渐消失，不会对项目所在区域生态环境功能造成不良影响。</w:t>
            </w:r>
          </w:p>
          <w:p>
            <w:pPr>
              <w:pStyle w:val="14"/>
              <w:rPr>
                <w:color w:val="auto"/>
                <w:highlight w:val="none"/>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04" w:hRule="atLeast"/>
          <w:jc w:val="center"/>
        </w:trPr>
        <w:tc>
          <w:tcPr>
            <w:tcW w:w="661" w:type="dxa"/>
            <w:tcMar>
              <w:left w:w="28" w:type="dxa"/>
              <w:right w:w="28" w:type="dxa"/>
            </w:tcMar>
            <w:vAlign w:val="center"/>
          </w:tcPr>
          <w:p>
            <w:pPr>
              <w:pStyle w:val="22"/>
              <w:adjustRightInd w:val="0"/>
              <w:snapToGrid w:val="0"/>
              <w:spacing w:before="0" w:beforeAutospacing="0" w:after="0" w:afterAutospacing="0"/>
              <w:jc w:val="center"/>
              <w:rPr>
                <w:rFonts w:ascii="Times New Roman" w:hAnsi="Times New Roman"/>
                <w:bCs/>
                <w:color w:val="auto"/>
                <w:kern w:val="2"/>
                <w:sz w:val="21"/>
                <w:szCs w:val="21"/>
                <w:highlight w:val="none"/>
              </w:rPr>
            </w:pPr>
            <w:r>
              <w:rPr>
                <w:rFonts w:ascii="Times New Roman" w:hAnsi="Times New Roman"/>
                <w:bCs/>
                <w:color w:val="auto"/>
                <w:spacing w:val="10"/>
                <w:kern w:val="2"/>
                <w:highlight w:val="none"/>
              </w:rPr>
              <w:t>运营期生态环境影响分析</w:t>
            </w:r>
          </w:p>
        </w:tc>
        <w:tc>
          <w:tcPr>
            <w:tcW w:w="8581" w:type="dxa"/>
          </w:tcPr>
          <w:p>
            <w:pPr>
              <w:adjustRightInd w:val="0"/>
              <w:snapToGrid w:val="0"/>
              <w:spacing w:line="360" w:lineRule="auto"/>
              <w:ind w:firstLine="480" w:firstLineChars="200"/>
              <w:rPr>
                <w:color w:val="auto"/>
                <w:sz w:val="24"/>
                <w:highlight w:val="none"/>
              </w:rPr>
            </w:pPr>
            <w:r>
              <w:rPr>
                <w:rFonts w:hint="eastAsia"/>
                <w:color w:val="auto"/>
                <w:sz w:val="24"/>
                <w:highlight w:val="none"/>
              </w:rPr>
              <w:t>本项目运营期无废水、废气、固体废物、噪声产生，对周围环境影响较小</w:t>
            </w:r>
            <w:r>
              <w:rPr>
                <w:color w:val="auto"/>
                <w:sz w:val="24"/>
                <w:highlight w:val="none"/>
              </w:rPr>
              <w:t>。</w:t>
            </w:r>
            <w:r>
              <w:rPr>
                <w:rFonts w:hint="eastAsia"/>
                <w:color w:val="auto"/>
                <w:sz w:val="24"/>
                <w:highlight w:val="none"/>
                <w:lang w:bidi="ar"/>
              </w:rPr>
              <w:t>项目建成后对环境的影响主要体现在有利的一面。但由于投入运营后，工程占地不可避免地减少了植被生物量。本项目设计施工过程中，在保证生产要求的前提下，最大限度地采取避让的措施以减少占地对地表作物及植被的破坏。通过采取有效的措施，项目区域植被将得到一定的恢复。</w:t>
            </w:r>
          </w:p>
          <w:p>
            <w:pPr>
              <w:adjustRightInd w:val="0"/>
              <w:snapToGrid w:val="0"/>
              <w:spacing w:line="360" w:lineRule="auto"/>
              <w:ind w:firstLine="482" w:firstLineChars="200"/>
              <w:rPr>
                <w:rFonts w:cs="宋体"/>
                <w:b/>
                <w:bCs/>
                <w:color w:val="auto"/>
                <w:kern w:val="0"/>
                <w:sz w:val="24"/>
                <w:highlight w:val="none"/>
                <w:lang w:bidi="ar"/>
              </w:rPr>
            </w:pPr>
            <w:r>
              <w:rPr>
                <w:rFonts w:hint="eastAsia" w:cs="宋体"/>
                <w:b/>
                <w:bCs/>
                <w:color w:val="auto"/>
                <w:kern w:val="0"/>
                <w:sz w:val="24"/>
                <w:highlight w:val="none"/>
                <w:lang w:bidi="ar"/>
              </w:rPr>
              <w:t>生态环境效益</w:t>
            </w:r>
            <w:r>
              <w:rPr>
                <w:rFonts w:hint="eastAsia" w:cs="宋体"/>
                <w:b/>
                <w:bCs/>
                <w:color w:val="auto"/>
                <w:kern w:val="0"/>
                <w:sz w:val="24"/>
                <w:highlight w:val="none"/>
                <w:lang w:eastAsia="zh-CN" w:bidi="ar"/>
              </w:rPr>
              <w:t>：</w:t>
            </w:r>
            <w:r>
              <w:rPr>
                <w:rFonts w:hint="eastAsia" w:cs="宋体"/>
                <w:color w:val="auto"/>
                <w:kern w:val="0"/>
                <w:sz w:val="24"/>
                <w:highlight w:val="none"/>
                <w:lang w:bidi="ar"/>
              </w:rPr>
              <w:t>通过建设本工程，为进一步推进全县高效节灌布局提供基础，为高效节水灌溉提供沉沙调蓄条件，结合后期灌区配套，提高水资源利用效率和效益、优化水资源配置，节约用水。</w:t>
            </w:r>
          </w:p>
          <w:p>
            <w:pPr>
              <w:spacing w:line="360" w:lineRule="auto"/>
              <w:ind w:firstLine="482"/>
              <w:rPr>
                <w:color w:val="auto"/>
                <w:highlight w:val="none"/>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jc w:val="center"/>
        </w:trPr>
        <w:tc>
          <w:tcPr>
            <w:tcW w:w="661" w:type="dxa"/>
            <w:vAlign w:val="center"/>
          </w:tcPr>
          <w:p>
            <w:pPr>
              <w:pStyle w:val="22"/>
              <w:adjustRightInd w:val="0"/>
              <w:snapToGrid w:val="0"/>
              <w:spacing w:before="0" w:beforeAutospacing="0" w:after="0" w:afterAutospacing="0"/>
              <w:jc w:val="center"/>
              <w:rPr>
                <w:rFonts w:ascii="Times New Roman" w:hAnsi="Times New Roman"/>
                <w:bCs/>
                <w:color w:val="auto"/>
                <w:kern w:val="2"/>
                <w:sz w:val="21"/>
                <w:szCs w:val="21"/>
                <w:highlight w:val="none"/>
              </w:rPr>
            </w:pPr>
            <w:r>
              <w:rPr>
                <w:rFonts w:ascii="Times New Roman" w:hAnsi="Times New Roman"/>
                <w:bCs/>
                <w:color w:val="auto"/>
                <w:kern w:val="2"/>
                <w:sz w:val="21"/>
                <w:szCs w:val="21"/>
                <w:highlight w:val="none"/>
              </w:rPr>
              <w:t>选址选线环境合理性分析</w:t>
            </w:r>
          </w:p>
        </w:tc>
        <w:tc>
          <w:tcPr>
            <w:tcW w:w="8581" w:type="dxa"/>
            <w:tcBorders>
              <w:bottom w:val="single" w:color="auto" w:sz="4" w:space="0"/>
              <w:right w:val="single" w:color="auto" w:sz="4" w:space="0"/>
            </w:tcBorders>
          </w:tcPr>
          <w:p>
            <w:pPr>
              <w:adjustRightInd w:val="0"/>
              <w:snapToGrid w:val="0"/>
              <w:spacing w:line="360" w:lineRule="auto"/>
              <w:ind w:firstLine="480" w:firstLineChars="200"/>
              <w:rPr>
                <w:rFonts w:hint="eastAsia" w:cs="宋体"/>
                <w:color w:val="auto"/>
                <w:kern w:val="0"/>
                <w:sz w:val="24"/>
                <w:highlight w:val="none"/>
                <w:lang w:bidi="ar"/>
              </w:rPr>
            </w:pPr>
            <w:r>
              <w:rPr>
                <w:rFonts w:hint="eastAsia" w:cs="宋体"/>
                <w:color w:val="auto"/>
                <w:kern w:val="0"/>
                <w:sz w:val="24"/>
                <w:highlight w:val="none"/>
                <w:lang w:bidi="ar"/>
              </w:rPr>
              <w:t>本项目位于吴忠市同心县河西镇，本项目为高效节水灌溉水源骨干工程，项目主要为进一步推进高效节灌布局提供基础，为高效节水灌溉提供沉沙调蓄条件，结合后期灌区配套，提高水资源利用效率和效益、优化水资源配置；本项目从现有小洪沟水库引水，建设</w:t>
            </w:r>
            <w:r>
              <w:rPr>
                <w:rFonts w:hint="eastAsia" w:cs="宋体"/>
                <w:color w:val="auto"/>
                <w:kern w:val="0"/>
                <w:sz w:val="24"/>
                <w:highlight w:val="none"/>
                <w:lang w:eastAsia="zh-CN" w:bidi="ar"/>
              </w:rPr>
              <w:t>输</w:t>
            </w:r>
            <w:r>
              <w:rPr>
                <w:rFonts w:hint="eastAsia" w:cs="宋体"/>
                <w:color w:val="auto"/>
                <w:kern w:val="0"/>
                <w:sz w:val="24"/>
                <w:highlight w:val="none"/>
                <w:lang w:bidi="ar"/>
              </w:rPr>
              <w:t>水管线，项目管线沿小洪沟、现有截洪沟、排洪沟布设，最大限度低减少了项目对耕地的影响；由于项目地形限制，项目沿线道路、管线较多，本项目选线唯一，无其他选线方案。同时，项目主要污染集中在施工期的扬尘、施工废水、噪声、固体废物及生态影响。在采取施工扬尘、施工废水和噪声防治措施后，可满足施工期污染物排放标准，对敏感点的影响在可接受范围内，环境制约因素较小。</w:t>
            </w:r>
          </w:p>
          <w:p>
            <w:pPr>
              <w:adjustRightInd w:val="0"/>
              <w:snapToGrid w:val="0"/>
              <w:spacing w:line="360" w:lineRule="auto"/>
              <w:ind w:firstLine="480" w:firstLineChars="200"/>
              <w:rPr>
                <w:rFonts w:hint="eastAsia" w:cs="宋体"/>
                <w:color w:val="auto"/>
                <w:kern w:val="0"/>
                <w:sz w:val="24"/>
                <w:highlight w:val="none"/>
                <w:lang w:bidi="ar"/>
              </w:rPr>
            </w:pPr>
            <w:r>
              <w:rPr>
                <w:rFonts w:hint="eastAsia" w:cs="宋体"/>
                <w:color w:val="auto"/>
                <w:kern w:val="0"/>
                <w:sz w:val="24"/>
                <w:highlight w:val="none"/>
                <w:lang w:bidi="ar"/>
              </w:rPr>
              <w:t>建设单位对于临时施工区的选取远离居民区</w:t>
            </w:r>
            <w:r>
              <w:rPr>
                <w:rFonts w:hint="eastAsia" w:cs="宋体"/>
                <w:color w:val="auto"/>
                <w:kern w:val="0"/>
                <w:sz w:val="24"/>
                <w:highlight w:val="none"/>
                <w:lang w:eastAsia="zh-CN" w:bidi="ar"/>
              </w:rPr>
              <w:t>，</w:t>
            </w:r>
            <w:r>
              <w:rPr>
                <w:rFonts w:hint="eastAsia" w:cs="宋体"/>
                <w:color w:val="auto"/>
                <w:kern w:val="0"/>
                <w:sz w:val="24"/>
                <w:highlight w:val="none"/>
                <w:lang w:val="en-US" w:eastAsia="zh-CN" w:bidi="ar"/>
              </w:rPr>
              <w:t>项目施工便道沿管线沟槽布置，在管沟施工作业带内，车辆运输沿既有道路</w:t>
            </w:r>
            <w:r>
              <w:rPr>
                <w:rFonts w:hint="eastAsia" w:cs="宋体"/>
                <w:color w:val="auto"/>
                <w:kern w:val="0"/>
                <w:sz w:val="24"/>
                <w:highlight w:val="none"/>
                <w:lang w:bidi="ar"/>
              </w:rPr>
              <w:t>；选择有利地形，减少不良工程地质地段；施工区不涉及国家公园、自然保护区、风景名胜区、世界文化和自然遗产地、饮用水水源保护区等特殊环境敏感区，也不涉及生态保护红线。在采取本次评价提出的污染防治措施后，对区域环境质量和生态环境负面影响较小。</w:t>
            </w:r>
          </w:p>
          <w:p>
            <w:pPr>
              <w:adjustRightInd w:val="0"/>
              <w:snapToGrid w:val="0"/>
              <w:spacing w:line="360" w:lineRule="auto"/>
              <w:ind w:firstLine="480" w:firstLineChars="200"/>
              <w:rPr>
                <w:rFonts w:hint="eastAsia" w:cs="宋体"/>
                <w:color w:val="auto"/>
                <w:kern w:val="0"/>
                <w:sz w:val="24"/>
                <w:highlight w:val="none"/>
                <w:lang w:bidi="ar"/>
              </w:rPr>
            </w:pPr>
            <w:r>
              <w:rPr>
                <w:rFonts w:hint="eastAsia" w:cs="宋体"/>
                <w:color w:val="auto"/>
                <w:kern w:val="0"/>
                <w:sz w:val="24"/>
                <w:highlight w:val="none"/>
                <w:lang w:bidi="ar"/>
              </w:rPr>
              <w:t>综上所述，从环境保护的角度分析，本项目选址选线合理可行。</w:t>
            </w:r>
          </w:p>
          <w:p>
            <w:pPr>
              <w:pStyle w:val="2"/>
              <w:rPr>
                <w:color w:val="auto"/>
                <w:highlight w:val="none"/>
              </w:rPr>
            </w:pPr>
          </w:p>
          <w:p>
            <w:pPr>
              <w:pStyle w:val="2"/>
              <w:rPr>
                <w:color w:val="auto"/>
                <w:highlight w:val="none"/>
              </w:rPr>
            </w:pPr>
          </w:p>
          <w:p>
            <w:pPr>
              <w:pStyle w:val="2"/>
              <w:rPr>
                <w:color w:val="auto"/>
                <w:highlight w:val="none"/>
              </w:rPr>
            </w:pPr>
          </w:p>
          <w:p>
            <w:pPr>
              <w:pStyle w:val="2"/>
              <w:rPr>
                <w:color w:val="auto"/>
                <w:highlight w:val="none"/>
              </w:rPr>
            </w:pPr>
          </w:p>
          <w:p>
            <w:pPr>
              <w:pStyle w:val="2"/>
              <w:rPr>
                <w:color w:val="auto"/>
                <w:highlight w:val="none"/>
              </w:rPr>
            </w:pPr>
          </w:p>
          <w:p>
            <w:pPr>
              <w:pStyle w:val="2"/>
              <w:rPr>
                <w:color w:val="auto"/>
                <w:highlight w:val="none"/>
              </w:rPr>
            </w:pPr>
          </w:p>
          <w:p>
            <w:pPr>
              <w:pStyle w:val="2"/>
              <w:rPr>
                <w:color w:val="auto"/>
                <w:highlight w:val="none"/>
              </w:rPr>
            </w:pPr>
          </w:p>
          <w:p>
            <w:pPr>
              <w:pStyle w:val="2"/>
              <w:rPr>
                <w:color w:val="auto"/>
                <w:highlight w:val="none"/>
              </w:rPr>
            </w:pPr>
          </w:p>
          <w:p>
            <w:pPr>
              <w:pStyle w:val="2"/>
              <w:rPr>
                <w:color w:val="auto"/>
                <w:highlight w:val="none"/>
              </w:rPr>
            </w:pPr>
          </w:p>
          <w:p>
            <w:pPr>
              <w:pStyle w:val="2"/>
              <w:rPr>
                <w:color w:val="auto"/>
                <w:highlight w:val="none"/>
              </w:rPr>
            </w:pPr>
          </w:p>
          <w:p>
            <w:pPr>
              <w:pStyle w:val="2"/>
              <w:rPr>
                <w:color w:val="auto"/>
                <w:highlight w:val="none"/>
              </w:rPr>
            </w:pPr>
          </w:p>
          <w:p>
            <w:pPr>
              <w:pStyle w:val="2"/>
              <w:rPr>
                <w:color w:val="auto"/>
                <w:highlight w:val="none"/>
              </w:rPr>
            </w:pPr>
          </w:p>
          <w:p>
            <w:pPr>
              <w:pStyle w:val="2"/>
              <w:rPr>
                <w:color w:val="auto"/>
                <w:highlight w:val="none"/>
              </w:rPr>
            </w:pPr>
          </w:p>
          <w:p>
            <w:pPr>
              <w:pStyle w:val="2"/>
              <w:rPr>
                <w:color w:val="auto"/>
                <w:highlight w:val="none"/>
              </w:rPr>
            </w:pPr>
          </w:p>
          <w:p>
            <w:pPr>
              <w:pStyle w:val="2"/>
              <w:rPr>
                <w:color w:val="auto"/>
                <w:highlight w:val="none"/>
              </w:rPr>
            </w:pPr>
          </w:p>
          <w:p>
            <w:pPr>
              <w:pStyle w:val="2"/>
              <w:rPr>
                <w:color w:val="auto"/>
                <w:highlight w:val="none"/>
              </w:rPr>
            </w:pPr>
          </w:p>
          <w:p>
            <w:pPr>
              <w:pStyle w:val="2"/>
              <w:rPr>
                <w:color w:val="auto"/>
                <w:highlight w:val="none"/>
              </w:rPr>
            </w:pPr>
          </w:p>
          <w:p>
            <w:pPr>
              <w:pStyle w:val="2"/>
              <w:rPr>
                <w:color w:val="auto"/>
                <w:highlight w:val="none"/>
              </w:rPr>
            </w:pPr>
          </w:p>
          <w:p>
            <w:pPr>
              <w:pStyle w:val="2"/>
              <w:rPr>
                <w:color w:val="auto"/>
                <w:highlight w:val="none"/>
              </w:rPr>
            </w:pPr>
          </w:p>
          <w:p>
            <w:pPr>
              <w:pStyle w:val="2"/>
              <w:rPr>
                <w:color w:val="auto"/>
                <w:highlight w:val="none"/>
              </w:rPr>
            </w:pPr>
          </w:p>
          <w:p>
            <w:pPr>
              <w:pStyle w:val="2"/>
              <w:rPr>
                <w:color w:val="auto"/>
                <w:highlight w:val="none"/>
              </w:rPr>
            </w:pPr>
          </w:p>
          <w:p>
            <w:pPr>
              <w:pStyle w:val="2"/>
              <w:rPr>
                <w:color w:val="auto"/>
                <w:highlight w:val="none"/>
              </w:rPr>
            </w:pPr>
          </w:p>
          <w:p>
            <w:pPr>
              <w:pStyle w:val="2"/>
              <w:rPr>
                <w:color w:val="auto"/>
                <w:highlight w:val="none"/>
              </w:rPr>
            </w:pPr>
          </w:p>
          <w:p>
            <w:pPr>
              <w:pStyle w:val="2"/>
              <w:rPr>
                <w:color w:val="auto"/>
                <w:highlight w:val="none"/>
              </w:rPr>
            </w:pPr>
          </w:p>
          <w:p>
            <w:pPr>
              <w:pStyle w:val="2"/>
              <w:rPr>
                <w:color w:val="auto"/>
                <w:highlight w:val="none"/>
              </w:rPr>
            </w:pPr>
          </w:p>
          <w:p>
            <w:pPr>
              <w:pStyle w:val="2"/>
              <w:rPr>
                <w:color w:val="auto"/>
                <w:highlight w:val="none"/>
              </w:rPr>
            </w:pPr>
          </w:p>
          <w:p>
            <w:pPr>
              <w:pStyle w:val="2"/>
              <w:rPr>
                <w:color w:val="auto"/>
                <w:highlight w:val="none"/>
              </w:rPr>
            </w:pPr>
          </w:p>
          <w:p>
            <w:pPr>
              <w:pStyle w:val="2"/>
              <w:rPr>
                <w:color w:val="auto"/>
                <w:highlight w:val="none"/>
              </w:rPr>
            </w:pPr>
          </w:p>
          <w:p>
            <w:pPr>
              <w:pStyle w:val="2"/>
              <w:rPr>
                <w:color w:val="auto"/>
                <w:highlight w:val="none"/>
              </w:rPr>
            </w:pPr>
          </w:p>
          <w:p>
            <w:pPr>
              <w:pStyle w:val="2"/>
              <w:rPr>
                <w:color w:val="auto"/>
                <w:highlight w:val="none"/>
              </w:rPr>
            </w:pPr>
          </w:p>
        </w:tc>
      </w:tr>
    </w:tbl>
    <w:p>
      <w:pPr>
        <w:pStyle w:val="22"/>
        <w:jc w:val="center"/>
        <w:rPr>
          <w:rFonts w:ascii="Times New Roman" w:hAnsi="Times New Roman" w:eastAsia="黑体"/>
          <w:snapToGrid w:val="0"/>
          <w:color w:val="auto"/>
          <w:sz w:val="36"/>
          <w:szCs w:val="36"/>
          <w:highlight w:val="none"/>
        </w:rPr>
        <w:sectPr>
          <w:pgSz w:w="11907" w:h="16840"/>
          <w:pgMar w:top="1440" w:right="1797" w:bottom="1440" w:left="1797" w:header="851" w:footer="1077" w:gutter="0"/>
          <w:pgBorders>
            <w:top w:val="none" w:sz="0" w:space="0"/>
            <w:left w:val="none" w:sz="0" w:space="0"/>
            <w:bottom w:val="none" w:sz="0" w:space="0"/>
            <w:right w:val="none" w:sz="0" w:space="0"/>
          </w:pgBorders>
          <w:cols w:space="720" w:num="1"/>
          <w:docGrid w:linePitch="312" w:charSpace="0"/>
        </w:sectPr>
      </w:pPr>
    </w:p>
    <w:p>
      <w:pPr>
        <w:pStyle w:val="22"/>
        <w:spacing w:before="0" w:beforeAutospacing="0" w:after="0" w:afterAutospacing="0"/>
        <w:jc w:val="center"/>
        <w:outlineLvl w:val="0"/>
        <w:rPr>
          <w:rFonts w:ascii="Times New Roman" w:hAnsi="Times New Roman" w:eastAsia="黑体"/>
          <w:snapToGrid w:val="0"/>
          <w:color w:val="auto"/>
          <w:sz w:val="30"/>
          <w:szCs w:val="30"/>
          <w:highlight w:val="none"/>
        </w:rPr>
      </w:pPr>
      <w:r>
        <w:rPr>
          <w:rFonts w:ascii="Times New Roman" w:hAnsi="Times New Roman" w:eastAsia="黑体"/>
          <w:snapToGrid w:val="0"/>
          <w:color w:val="auto"/>
          <w:sz w:val="30"/>
          <w:szCs w:val="30"/>
          <w:highlight w:val="none"/>
        </w:rPr>
        <w:t>五、主要生态环境保护措施</w:t>
      </w:r>
    </w:p>
    <w:tbl>
      <w:tblPr>
        <w:tblStyle w:val="25"/>
        <w:tblW w:w="9168" w:type="dxa"/>
        <w:jc w:val="center"/>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
      <w:tblGrid>
        <w:gridCol w:w="753"/>
        <w:gridCol w:w="8415"/>
      </w:tblGrid>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753" w:type="dxa"/>
            <w:tcMar>
              <w:left w:w="28" w:type="dxa"/>
              <w:right w:w="28" w:type="dxa"/>
            </w:tcMar>
            <w:vAlign w:val="center"/>
          </w:tcPr>
          <w:p>
            <w:pPr>
              <w:adjustRightInd w:val="0"/>
              <w:snapToGrid w:val="0"/>
              <w:jc w:val="center"/>
              <w:rPr>
                <w:bCs/>
                <w:color w:val="auto"/>
                <w:szCs w:val="21"/>
                <w:highlight w:val="none"/>
              </w:rPr>
            </w:pPr>
            <w:r>
              <w:rPr>
                <w:bCs/>
                <w:color w:val="auto"/>
                <w:spacing w:val="10"/>
                <w:sz w:val="24"/>
                <w:highlight w:val="none"/>
              </w:rPr>
              <w:t>施工期生态环境保护措施</w:t>
            </w:r>
          </w:p>
        </w:tc>
        <w:tc>
          <w:tcPr>
            <w:tcW w:w="8415" w:type="dxa"/>
          </w:tcPr>
          <w:p>
            <w:pPr>
              <w:keepNext w:val="0"/>
              <w:keepLines w:val="0"/>
              <w:pageBreakBefore w:val="0"/>
              <w:widowControl w:val="0"/>
              <w:kinsoku/>
              <w:wordWrap/>
              <w:overflowPunct/>
              <w:topLinePunct w:val="0"/>
              <w:autoSpaceDE/>
              <w:autoSpaceDN/>
              <w:bidi w:val="0"/>
              <w:adjustRightInd/>
              <w:snapToGrid/>
              <w:spacing w:before="313" w:beforeLines="100" w:line="360" w:lineRule="auto"/>
              <w:ind w:firstLine="482" w:firstLineChars="200"/>
              <w:jc w:val="left"/>
              <w:textAlignment w:val="auto"/>
              <w:rPr>
                <w:b/>
                <w:color w:val="auto"/>
                <w:sz w:val="24"/>
                <w:highlight w:val="none"/>
              </w:rPr>
            </w:pPr>
            <w:r>
              <w:rPr>
                <w:rFonts w:hint="eastAsia"/>
                <w:b/>
                <w:color w:val="auto"/>
                <w:sz w:val="24"/>
                <w:highlight w:val="none"/>
              </w:rPr>
              <w:t>1、生态保护措施</w:t>
            </w:r>
          </w:p>
          <w:p>
            <w:pPr>
              <w:pStyle w:val="22"/>
              <w:widowControl w:val="0"/>
              <w:spacing w:before="0" w:beforeAutospacing="0" w:after="0" w:afterAutospacing="0" w:line="360" w:lineRule="auto"/>
              <w:ind w:firstLine="480" w:firstLineChars="200"/>
              <w:jc w:val="both"/>
              <w:rPr>
                <w:rFonts w:hint="eastAsia" w:ascii="Times New Roman" w:hAnsi="Times New Roman" w:cs="宋体"/>
                <w:color w:val="auto"/>
                <w:kern w:val="2"/>
                <w:highlight w:val="none"/>
                <w:lang w:bidi="ar"/>
              </w:rPr>
            </w:pPr>
            <w:bookmarkStart w:id="7" w:name="_Toc309003588"/>
            <w:bookmarkStart w:id="8" w:name="_Toc434482389"/>
            <w:bookmarkStart w:id="9" w:name="_Toc434855111"/>
            <w:r>
              <w:rPr>
                <w:rFonts w:hint="eastAsia" w:ascii="Times New Roman" w:hAnsi="Times New Roman" w:cs="宋体"/>
                <w:color w:val="auto"/>
                <w:kern w:val="2"/>
                <w:highlight w:val="none"/>
                <w:lang w:bidi="ar"/>
              </w:rPr>
              <w:t>项目施工过程中有土方开挖、机械碾压等作业，这样势必会造成占地范围植被的破坏，部分施工活动会影响区域周边的鸟类等动物的栖息和觅食等。同时会带来扬尘、水土流失等环境问题。</w:t>
            </w:r>
          </w:p>
          <w:p>
            <w:pPr>
              <w:pStyle w:val="22"/>
              <w:widowControl w:val="0"/>
              <w:spacing w:before="0" w:beforeAutospacing="0" w:after="0" w:afterAutospacing="0" w:line="360" w:lineRule="auto"/>
              <w:ind w:firstLine="480" w:firstLineChars="200"/>
              <w:jc w:val="both"/>
              <w:rPr>
                <w:rFonts w:hint="eastAsia" w:ascii="Times New Roman" w:hAnsi="Times New Roman" w:cs="宋体"/>
                <w:color w:val="auto"/>
                <w:kern w:val="2"/>
                <w:highlight w:val="none"/>
                <w:lang w:bidi="ar"/>
              </w:rPr>
            </w:pPr>
            <w:r>
              <w:rPr>
                <w:rFonts w:hint="eastAsia" w:ascii="Times New Roman" w:hAnsi="Times New Roman" w:cs="宋体"/>
                <w:color w:val="auto"/>
                <w:kern w:val="2"/>
                <w:highlight w:val="none"/>
                <w:lang w:val="en-US" w:eastAsia="zh-CN" w:bidi="ar"/>
              </w:rPr>
              <w:t>项目施工区选择在其他草地区域，避开了农田、林木等区域，减少了对植被和农作物的影响；项目施工主要利用了现有道路，减少了新增临时占地。</w:t>
            </w:r>
          </w:p>
          <w:p>
            <w:pPr>
              <w:pStyle w:val="22"/>
              <w:widowControl w:val="0"/>
              <w:spacing w:before="0" w:beforeAutospacing="0" w:after="0" w:afterAutospacing="0" w:line="360" w:lineRule="auto"/>
              <w:ind w:firstLine="480" w:firstLineChars="200"/>
              <w:jc w:val="both"/>
              <w:rPr>
                <w:color w:val="auto"/>
                <w:highlight w:val="none"/>
              </w:rPr>
            </w:pPr>
            <w:r>
              <w:rPr>
                <w:rFonts w:hint="eastAsia" w:ascii="Times New Roman" w:hAnsi="Times New Roman" w:cs="宋体"/>
                <w:color w:val="auto"/>
                <w:kern w:val="2"/>
                <w:highlight w:val="none"/>
                <w:lang w:bidi="ar"/>
              </w:rPr>
              <w:t>为了有效保护工程所在区域的动植物资源，建设单位采取的生态破坏防治措施如下：</w:t>
            </w:r>
          </w:p>
          <w:p>
            <w:pPr>
              <w:pStyle w:val="22"/>
              <w:widowControl w:val="0"/>
              <w:spacing w:before="0" w:beforeAutospacing="0" w:after="0" w:afterAutospacing="0" w:line="360" w:lineRule="auto"/>
              <w:ind w:firstLine="482" w:firstLineChars="200"/>
              <w:jc w:val="both"/>
              <w:rPr>
                <w:b/>
                <w:bCs/>
                <w:color w:val="auto"/>
                <w:highlight w:val="none"/>
              </w:rPr>
            </w:pPr>
            <w:r>
              <w:rPr>
                <w:rFonts w:hint="eastAsia" w:ascii="Times New Roman" w:hAnsi="Times New Roman" w:cs="宋体"/>
                <w:b/>
                <w:bCs/>
                <w:color w:val="auto"/>
                <w:kern w:val="2"/>
                <w:highlight w:val="none"/>
                <w:lang w:bidi="ar"/>
              </w:rPr>
              <w:t>（</w:t>
            </w:r>
            <w:r>
              <w:rPr>
                <w:rFonts w:ascii="Times New Roman" w:hAnsi="Times New Roman"/>
                <w:b/>
                <w:bCs/>
                <w:color w:val="auto"/>
                <w:kern w:val="2"/>
                <w:highlight w:val="none"/>
                <w:lang w:bidi="ar"/>
              </w:rPr>
              <w:t>1</w:t>
            </w:r>
            <w:r>
              <w:rPr>
                <w:rFonts w:hint="eastAsia" w:ascii="Times New Roman" w:hAnsi="Times New Roman" w:cs="宋体"/>
                <w:b/>
                <w:bCs/>
                <w:color w:val="auto"/>
                <w:kern w:val="2"/>
                <w:highlight w:val="none"/>
                <w:lang w:bidi="ar"/>
              </w:rPr>
              <w:t>）工程占地范围生态保护措施</w:t>
            </w:r>
          </w:p>
          <w:p>
            <w:pPr>
              <w:pStyle w:val="22"/>
              <w:widowControl w:val="0"/>
              <w:spacing w:before="0" w:beforeAutospacing="0" w:after="0" w:afterAutospacing="0" w:line="360" w:lineRule="auto"/>
              <w:ind w:firstLine="480" w:firstLineChars="200"/>
              <w:jc w:val="both"/>
              <w:rPr>
                <w:color w:val="auto"/>
                <w:highlight w:val="none"/>
              </w:rPr>
            </w:pPr>
            <w:r>
              <w:rPr>
                <w:rFonts w:hint="eastAsia" w:ascii="Times New Roman" w:hAnsi="Times New Roman" w:cs="宋体"/>
                <w:color w:val="auto"/>
                <w:kern w:val="2"/>
                <w:highlight w:val="none"/>
                <w:lang w:bidi="ar"/>
              </w:rPr>
              <w:t>施工场区布设应结合当地条件，因地制宜，合理规划临时场地，施工场区选择在距离区域道路较近的场地。从严控制管理用地，在施工结束后及时对临时设施进行拆除并进行土地复耕或植被恢复。具体如下：</w:t>
            </w:r>
          </w:p>
          <w:p>
            <w:pPr>
              <w:pStyle w:val="22"/>
              <w:widowControl w:val="0"/>
              <w:spacing w:before="0" w:beforeAutospacing="0" w:after="0" w:afterAutospacing="0" w:line="360" w:lineRule="auto"/>
              <w:ind w:firstLine="480" w:firstLineChars="200"/>
              <w:jc w:val="both"/>
              <w:rPr>
                <w:color w:val="auto"/>
                <w:highlight w:val="none"/>
              </w:rPr>
            </w:pPr>
            <w:r>
              <w:rPr>
                <w:rFonts w:hint="eastAsia" w:ascii="Times New Roman" w:hAnsi="Times New Roman" w:cs="宋体"/>
                <w:color w:val="auto"/>
                <w:kern w:val="2"/>
                <w:highlight w:val="none"/>
                <w:lang w:bidi="ar"/>
              </w:rPr>
              <w:t>①针对施工队伍对植被和土壤的影响，施工期间应划定施工范围，在保证施工顺利进行的前提下，严格限制施工人员及工机械的活动范围，尽可能缩小施工作业带的宽度。</w:t>
            </w:r>
          </w:p>
          <w:p>
            <w:pPr>
              <w:pStyle w:val="22"/>
              <w:widowControl w:val="0"/>
              <w:spacing w:before="0" w:beforeAutospacing="0" w:after="0" w:afterAutospacing="0" w:line="360" w:lineRule="auto"/>
              <w:ind w:firstLine="480" w:firstLineChars="200"/>
              <w:jc w:val="both"/>
              <w:rPr>
                <w:color w:val="auto"/>
                <w:highlight w:val="none"/>
              </w:rPr>
            </w:pPr>
            <w:r>
              <w:rPr>
                <w:rFonts w:hint="eastAsia" w:ascii="Times New Roman" w:hAnsi="Times New Roman" w:cs="宋体"/>
                <w:color w:val="auto"/>
                <w:kern w:val="2"/>
                <w:highlight w:val="none"/>
                <w:lang w:bidi="ar"/>
              </w:rPr>
              <w:t>②加强教育，规范施工人员的行为，爱护花草树木，严紧砍伐、破坏施工区以外的植被，不准随便破坏动物巢穴，严禁捕杀野生动物，禁止施工人员捕食鸟类、兽类等野生动物，以减轻施工对当地陆生动植物的影响，并采取有效措施抑制鼠类的危害。一旦在施工中遇到需要保护的动植物，应当立即向当地林业部门汇报，协商采取妥善的保护措施后才能进行下一步施工。</w:t>
            </w:r>
          </w:p>
          <w:p>
            <w:pPr>
              <w:pStyle w:val="22"/>
              <w:widowControl w:val="0"/>
              <w:spacing w:before="0" w:beforeAutospacing="0" w:after="0" w:afterAutospacing="0" w:line="360" w:lineRule="auto"/>
              <w:ind w:firstLine="480" w:firstLineChars="200"/>
              <w:jc w:val="both"/>
              <w:rPr>
                <w:color w:val="auto"/>
                <w:highlight w:val="none"/>
              </w:rPr>
            </w:pPr>
            <w:r>
              <w:rPr>
                <w:rFonts w:hint="eastAsia" w:ascii="Times New Roman" w:hAnsi="Times New Roman" w:cs="宋体"/>
                <w:color w:val="auto"/>
                <w:kern w:val="2"/>
                <w:highlight w:val="none"/>
                <w:lang w:bidi="ar"/>
              </w:rPr>
              <w:t>③为减少施工造成的水土流失，将采取</w:t>
            </w:r>
            <w:r>
              <w:rPr>
                <w:rFonts w:hint="eastAsia" w:ascii="Times New Roman" w:hAnsi="Times New Roman" w:cs="宋体"/>
                <w:color w:val="auto"/>
                <w:kern w:val="2"/>
                <w:highlight w:val="none"/>
                <w:lang w:val="en-US" w:eastAsia="zh-CN" w:bidi="ar"/>
              </w:rPr>
              <w:t>拦挡、苫盖</w:t>
            </w:r>
            <w:r>
              <w:rPr>
                <w:rFonts w:hint="eastAsia" w:ascii="Times New Roman" w:hAnsi="Times New Roman" w:cs="宋体"/>
                <w:color w:val="auto"/>
                <w:kern w:val="2"/>
                <w:highlight w:val="none"/>
                <w:lang w:bidi="ar"/>
              </w:rPr>
              <w:t>等有效的工程防护措施进行保护。</w:t>
            </w:r>
          </w:p>
          <w:p>
            <w:pPr>
              <w:pStyle w:val="22"/>
              <w:widowControl w:val="0"/>
              <w:spacing w:before="0" w:beforeAutospacing="0" w:after="0" w:afterAutospacing="0" w:line="360" w:lineRule="auto"/>
              <w:ind w:firstLine="480" w:firstLineChars="200"/>
              <w:jc w:val="both"/>
              <w:rPr>
                <w:color w:val="auto"/>
                <w:highlight w:val="none"/>
              </w:rPr>
            </w:pPr>
            <w:r>
              <w:rPr>
                <w:rFonts w:hint="eastAsia" w:ascii="Times New Roman" w:hAnsi="Times New Roman" w:cs="宋体"/>
                <w:color w:val="auto"/>
                <w:kern w:val="2"/>
                <w:highlight w:val="none"/>
                <w:lang w:bidi="ar"/>
              </w:rPr>
              <w:t>④在选择临时占用地时，应注意根据实际需要控制临时占地的面积，禁止随意扩大占地面积。</w:t>
            </w:r>
          </w:p>
          <w:p>
            <w:pPr>
              <w:pStyle w:val="22"/>
              <w:widowControl w:val="0"/>
              <w:spacing w:before="0" w:beforeAutospacing="0" w:after="0" w:afterAutospacing="0" w:line="360" w:lineRule="auto"/>
              <w:ind w:firstLine="480" w:firstLineChars="200"/>
              <w:jc w:val="both"/>
              <w:rPr>
                <w:color w:val="auto"/>
                <w:highlight w:val="none"/>
              </w:rPr>
            </w:pPr>
            <w:r>
              <w:rPr>
                <w:rFonts w:hint="eastAsia" w:ascii="Times New Roman" w:hAnsi="Times New Roman" w:cs="宋体"/>
                <w:color w:val="auto"/>
                <w:kern w:val="2"/>
                <w:highlight w:val="none"/>
                <w:lang w:bidi="ar"/>
              </w:rPr>
              <w:t>⑤土方开挖前，应执行分层开挖的操作制度，即表层土与底层土分开堆放；土方填埋时，也应分层回填，即底土回填在下，表土回填在上。回填时，还应留足适宜的堆积层，防止因降水、径流造成地表下陷和水土流失。</w:t>
            </w:r>
          </w:p>
          <w:p>
            <w:pPr>
              <w:pStyle w:val="22"/>
              <w:widowControl w:val="0"/>
              <w:spacing w:before="0" w:beforeAutospacing="0" w:after="0" w:afterAutospacing="0" w:line="360" w:lineRule="auto"/>
              <w:ind w:firstLine="480" w:firstLineChars="200"/>
              <w:jc w:val="both"/>
              <w:rPr>
                <w:color w:val="auto"/>
                <w:highlight w:val="none"/>
              </w:rPr>
            </w:pPr>
            <w:r>
              <w:rPr>
                <w:rFonts w:hint="eastAsia" w:ascii="Times New Roman" w:hAnsi="Times New Roman" w:cs="宋体"/>
                <w:color w:val="auto"/>
                <w:kern w:val="2"/>
                <w:highlight w:val="none"/>
                <w:lang w:bidi="ar"/>
              </w:rPr>
              <w:t>⑥施工结束后，施工单位应负责及时清理现场，使之尽快恢复原状，将施工期对生态环境影响降到最低程度。</w:t>
            </w:r>
          </w:p>
          <w:p>
            <w:pPr>
              <w:adjustRightInd w:val="0"/>
              <w:snapToGrid w:val="0"/>
              <w:spacing w:line="360" w:lineRule="auto"/>
              <w:ind w:firstLine="522" w:firstLineChars="200"/>
              <w:rPr>
                <w:b/>
                <w:color w:val="auto"/>
                <w:spacing w:val="10"/>
                <w:sz w:val="24"/>
                <w:highlight w:val="none"/>
              </w:rPr>
            </w:pPr>
            <w:r>
              <w:rPr>
                <w:rFonts w:hint="eastAsia" w:cs="宋体"/>
                <w:b/>
                <w:color w:val="auto"/>
                <w:spacing w:val="10"/>
                <w:sz w:val="24"/>
                <w:highlight w:val="none"/>
                <w:lang w:bidi="ar"/>
              </w:rPr>
              <w:t>（</w:t>
            </w:r>
            <w:r>
              <w:rPr>
                <w:b/>
                <w:color w:val="auto"/>
                <w:spacing w:val="10"/>
                <w:sz w:val="24"/>
                <w:highlight w:val="none"/>
                <w:lang w:bidi="ar"/>
              </w:rPr>
              <w:t>2</w:t>
            </w:r>
            <w:r>
              <w:rPr>
                <w:rFonts w:hint="eastAsia" w:cs="宋体"/>
                <w:b/>
                <w:color w:val="auto"/>
                <w:spacing w:val="10"/>
                <w:sz w:val="24"/>
                <w:highlight w:val="none"/>
                <w:lang w:bidi="ar"/>
              </w:rPr>
              <w:t>）土壤保护措施</w:t>
            </w:r>
          </w:p>
          <w:p>
            <w:pPr>
              <w:adjustRightInd w:val="0"/>
              <w:snapToGrid w:val="0"/>
              <w:spacing w:line="360" w:lineRule="auto"/>
              <w:ind w:firstLine="480" w:firstLineChars="200"/>
              <w:jc w:val="left"/>
              <w:rPr>
                <w:color w:val="auto"/>
                <w:sz w:val="24"/>
                <w:highlight w:val="none"/>
              </w:rPr>
            </w:pPr>
            <w:r>
              <w:rPr>
                <w:rFonts w:hint="eastAsia" w:cs="宋体"/>
                <w:color w:val="auto"/>
                <w:sz w:val="24"/>
                <w:highlight w:val="none"/>
                <w:lang w:bidi="ar"/>
              </w:rPr>
              <w:t>①施工中加强施工管理，尽量缩小施工范围，各种施工活动严格控制在施工区域内，将临时占地面积控制在最低限度，尽可能不破坏原有的地表植被和土壤。</w:t>
            </w:r>
          </w:p>
          <w:p>
            <w:pPr>
              <w:adjustRightInd w:val="0"/>
              <w:snapToGrid w:val="0"/>
              <w:spacing w:line="360" w:lineRule="auto"/>
              <w:ind w:firstLine="480" w:firstLineChars="200"/>
              <w:rPr>
                <w:color w:val="auto"/>
                <w:sz w:val="24"/>
                <w:highlight w:val="none"/>
              </w:rPr>
            </w:pPr>
            <w:r>
              <w:rPr>
                <w:rFonts w:hint="eastAsia" w:cs="宋体"/>
                <w:color w:val="auto"/>
                <w:sz w:val="24"/>
                <w:highlight w:val="none"/>
                <w:lang w:bidi="ar"/>
              </w:rPr>
              <w:t>②在施工前，首先要把占地区的表层熟化土壤剥离后单独堆放，待施工结束后，再施用到要进行恢复的地段，使其得到充分、有效的利用。</w:t>
            </w:r>
          </w:p>
          <w:p>
            <w:pPr>
              <w:pStyle w:val="22"/>
              <w:widowControl w:val="0"/>
              <w:spacing w:before="0" w:beforeAutospacing="0" w:after="0" w:afterAutospacing="0" w:line="360" w:lineRule="auto"/>
              <w:ind w:firstLine="482" w:firstLineChars="200"/>
              <w:jc w:val="both"/>
              <w:rPr>
                <w:color w:val="auto"/>
                <w:highlight w:val="none"/>
              </w:rPr>
            </w:pPr>
            <w:r>
              <w:rPr>
                <w:rFonts w:hint="default" w:ascii="Times New Roman" w:hAnsi="Times New Roman" w:cs="Times New Roman"/>
                <w:b/>
                <w:bCs/>
                <w:color w:val="auto"/>
                <w:highlight w:val="none"/>
              </w:rPr>
              <w:t>（3）</w:t>
            </w:r>
            <w:r>
              <w:rPr>
                <w:b/>
                <w:bCs/>
                <w:color w:val="auto"/>
                <w:highlight w:val="none"/>
              </w:rPr>
              <w:t xml:space="preserve">农业、植被保护及恢复措施 </w:t>
            </w:r>
          </w:p>
          <w:p>
            <w:pPr>
              <w:pStyle w:val="22"/>
              <w:widowControl w:val="0"/>
              <w:spacing w:before="0" w:beforeAutospacing="0" w:after="0" w:afterAutospacing="0" w:line="360" w:lineRule="auto"/>
              <w:ind w:firstLine="480" w:firstLineChars="200"/>
              <w:jc w:val="both"/>
              <w:rPr>
                <w:color w:val="auto"/>
                <w:highlight w:val="none"/>
              </w:rPr>
            </w:pPr>
            <w:r>
              <w:rPr>
                <w:color w:val="auto"/>
                <w:highlight w:val="none"/>
              </w:rPr>
              <w:t>①项目施工作业时，应尽可能的避开农作物生长期。</w:t>
            </w:r>
          </w:p>
          <w:p>
            <w:pPr>
              <w:pStyle w:val="22"/>
              <w:widowControl w:val="0"/>
              <w:spacing w:before="0" w:beforeAutospacing="0" w:after="0" w:afterAutospacing="0" w:line="360" w:lineRule="auto"/>
              <w:ind w:firstLine="480" w:firstLineChars="200"/>
              <w:jc w:val="both"/>
              <w:rPr>
                <w:color w:val="auto"/>
                <w:highlight w:val="none"/>
              </w:rPr>
            </w:pPr>
            <w:r>
              <w:rPr>
                <w:color w:val="auto"/>
                <w:highlight w:val="none"/>
              </w:rPr>
              <w:t>②划定施工作业范围和路线，合理避让农作物及植被覆盖区域，严格控制施工占地，不得随意扩大，尽可能减少占地，严格限制车辆、机械行驶路线。</w:t>
            </w:r>
          </w:p>
          <w:p>
            <w:pPr>
              <w:pStyle w:val="22"/>
              <w:widowControl w:val="0"/>
              <w:spacing w:before="0" w:beforeAutospacing="0" w:after="0" w:afterAutospacing="0" w:line="360" w:lineRule="auto"/>
              <w:ind w:firstLine="480" w:firstLineChars="200"/>
              <w:jc w:val="both"/>
              <w:rPr>
                <w:color w:val="auto"/>
                <w:highlight w:val="none"/>
              </w:rPr>
            </w:pPr>
            <w:r>
              <w:rPr>
                <w:color w:val="auto"/>
                <w:highlight w:val="none"/>
              </w:rPr>
              <w:t>③施工临时道路主要利用现有道路，需要修建施工临时道路时，应划定并严格控制临时道路宽度，不得随意扩大施工临时道路，以减少临时占地面积。</w:t>
            </w:r>
          </w:p>
          <w:p>
            <w:pPr>
              <w:pStyle w:val="22"/>
              <w:widowControl w:val="0"/>
              <w:spacing w:before="0" w:beforeAutospacing="0" w:after="0" w:afterAutospacing="0" w:line="360" w:lineRule="auto"/>
              <w:ind w:firstLine="480" w:firstLineChars="200"/>
              <w:jc w:val="both"/>
              <w:rPr>
                <w:color w:val="auto"/>
                <w:highlight w:val="none"/>
              </w:rPr>
            </w:pPr>
            <w:r>
              <w:rPr>
                <w:color w:val="auto"/>
                <w:highlight w:val="none"/>
              </w:rPr>
              <w:t>④施工人员、车辆在规定的施工区、施工临时道路内活动、行驶，尽量减少施工人员、车辆对土地的践踏，有效减轻施工对农作物及植被的破坏。</w:t>
            </w:r>
          </w:p>
          <w:p>
            <w:pPr>
              <w:pStyle w:val="22"/>
              <w:widowControl w:val="0"/>
              <w:spacing w:before="0" w:beforeAutospacing="0" w:after="0" w:afterAutospacing="0" w:line="360" w:lineRule="auto"/>
              <w:ind w:firstLine="480" w:firstLineChars="200"/>
              <w:jc w:val="both"/>
              <w:rPr>
                <w:color w:val="auto"/>
                <w:highlight w:val="none"/>
              </w:rPr>
            </w:pPr>
            <w:r>
              <w:rPr>
                <w:color w:val="auto"/>
                <w:highlight w:val="none"/>
              </w:rPr>
              <w:t>⑤加强施工期环境保护管理，强化施工人员环保意识，规范施工行为；保护施工场所周围的一草一木，严禁砍伐，严禁施工人员破坏施工区以外的植被和树木。车辆运输等必须在规定的道路上行驶，不得随意碾压项目用地范围外的植被。</w:t>
            </w:r>
          </w:p>
          <w:p>
            <w:pPr>
              <w:pStyle w:val="22"/>
              <w:widowControl w:val="0"/>
              <w:spacing w:before="0" w:beforeAutospacing="0" w:after="0" w:afterAutospacing="0" w:line="360" w:lineRule="auto"/>
              <w:ind w:firstLine="480" w:firstLineChars="200"/>
              <w:jc w:val="both"/>
              <w:rPr>
                <w:color w:val="auto"/>
                <w:highlight w:val="none"/>
              </w:rPr>
            </w:pPr>
            <w:r>
              <w:rPr>
                <w:color w:val="auto"/>
                <w:highlight w:val="none"/>
              </w:rPr>
              <w:t>⑥尽量减小施工带范围，尽量缩短占用时间，最大限度地降低对周边植被的影响。</w:t>
            </w:r>
          </w:p>
          <w:p>
            <w:pPr>
              <w:pStyle w:val="22"/>
              <w:widowControl w:val="0"/>
              <w:spacing w:before="0" w:beforeAutospacing="0" w:after="0" w:afterAutospacing="0" w:line="360" w:lineRule="auto"/>
              <w:ind w:firstLine="480" w:firstLineChars="200"/>
              <w:jc w:val="both"/>
              <w:rPr>
                <w:color w:val="auto"/>
                <w:highlight w:val="none"/>
              </w:rPr>
            </w:pPr>
            <w:r>
              <w:rPr>
                <w:color w:val="auto"/>
                <w:highlight w:val="none"/>
              </w:rPr>
              <w:t xml:space="preserve">⑦开挖尽量保持坑壁成型完好，并做好临时施工场地的防护，避免影响周围环境和破坏植被。 </w:t>
            </w:r>
          </w:p>
          <w:p>
            <w:pPr>
              <w:pStyle w:val="22"/>
              <w:widowControl w:val="0"/>
              <w:spacing w:before="0" w:beforeAutospacing="0" w:after="0" w:afterAutospacing="0" w:line="360" w:lineRule="auto"/>
              <w:ind w:firstLine="480" w:firstLineChars="200"/>
              <w:jc w:val="both"/>
              <w:rPr>
                <w:color w:val="auto"/>
                <w:highlight w:val="none"/>
              </w:rPr>
            </w:pPr>
            <w:r>
              <w:rPr>
                <w:color w:val="auto"/>
                <w:highlight w:val="none"/>
              </w:rPr>
              <w:t xml:space="preserve">⑧项目区域坡度不大，表面为松散沙土，土壤有机质缺乏，保水能力较差，存在一定程度的水土流失，植被难以自然恢复，因此在施工结束后，需及时清理场地垃圾，对场地进行平整。 </w:t>
            </w:r>
          </w:p>
          <w:p>
            <w:pPr>
              <w:pStyle w:val="22"/>
              <w:widowControl w:val="0"/>
              <w:spacing w:before="0" w:beforeAutospacing="0" w:after="0" w:afterAutospacing="0" w:line="360" w:lineRule="auto"/>
              <w:ind w:firstLine="480" w:firstLineChars="200"/>
              <w:jc w:val="both"/>
              <w:rPr>
                <w:color w:val="auto"/>
                <w:highlight w:val="none"/>
              </w:rPr>
            </w:pPr>
            <w:r>
              <w:rPr>
                <w:color w:val="auto"/>
                <w:highlight w:val="none"/>
              </w:rPr>
              <w:t xml:space="preserve">⑨在施工过程中，占地范围内也会对区域内植被造成损毁，必须进行相应的生物措施，为了遵循保护土壤的原则以及项目区生态恢复工作的需要，项目施工前期对生态恢复责任范围内的原有土地进行表土剥离存放措施，表土单独堆放、标识，工程上不得使用所堆放的表土。在工程施工完毕后，对平整后的土地进行表土覆盖，覆土来自对原有土地剥离的表土，从而有利于土地复耕及植被恢复。 </w:t>
            </w:r>
          </w:p>
          <w:p>
            <w:pPr>
              <w:pStyle w:val="22"/>
              <w:widowControl w:val="0"/>
              <w:spacing w:before="0" w:beforeAutospacing="0" w:after="0" w:afterAutospacing="0" w:line="360" w:lineRule="auto"/>
              <w:ind w:firstLine="480" w:firstLineChars="200"/>
              <w:jc w:val="both"/>
              <w:rPr>
                <w:color w:val="auto"/>
                <w:highlight w:val="none"/>
              </w:rPr>
            </w:pPr>
            <w:r>
              <w:rPr>
                <w:color w:val="auto"/>
                <w:highlight w:val="none"/>
              </w:rPr>
              <w:t>⑩项目栽种的植物应是国家与当地批准栽种的宜土宜种植物，防止外来植物入侵。</w:t>
            </w:r>
          </w:p>
          <w:p>
            <w:pPr>
              <w:pStyle w:val="22"/>
              <w:widowControl w:val="0"/>
              <w:spacing w:before="0" w:beforeAutospacing="0" w:after="0" w:afterAutospacing="0" w:line="360" w:lineRule="auto"/>
              <w:ind w:firstLine="482" w:firstLineChars="200"/>
              <w:jc w:val="both"/>
              <w:rPr>
                <w:b/>
                <w:bCs/>
                <w:color w:val="auto"/>
                <w:highlight w:val="none"/>
              </w:rPr>
            </w:pPr>
            <w:r>
              <w:rPr>
                <w:rFonts w:hint="eastAsia" w:ascii="Times New Roman" w:hAnsi="Times New Roman" w:cs="宋体"/>
                <w:b/>
                <w:bCs/>
                <w:color w:val="auto"/>
                <w:kern w:val="2"/>
                <w:highlight w:val="none"/>
                <w:lang w:bidi="ar"/>
              </w:rPr>
              <w:t>（</w:t>
            </w:r>
            <w:r>
              <w:rPr>
                <w:rFonts w:ascii="Times New Roman" w:hAnsi="Times New Roman"/>
                <w:b/>
                <w:bCs/>
                <w:color w:val="auto"/>
                <w:kern w:val="2"/>
                <w:highlight w:val="none"/>
                <w:lang w:bidi="ar"/>
              </w:rPr>
              <w:t>4</w:t>
            </w:r>
            <w:r>
              <w:rPr>
                <w:rFonts w:hint="eastAsia" w:ascii="Times New Roman" w:hAnsi="Times New Roman" w:cs="宋体"/>
                <w:b/>
                <w:bCs/>
                <w:color w:val="auto"/>
                <w:kern w:val="2"/>
                <w:highlight w:val="none"/>
                <w:lang w:bidi="ar"/>
              </w:rPr>
              <w:t>）野生动物保护措施</w:t>
            </w:r>
            <w:r>
              <w:rPr>
                <w:rFonts w:ascii="Times New Roman" w:hAnsi="Times New Roman"/>
                <w:b/>
                <w:bCs/>
                <w:color w:val="auto"/>
                <w:kern w:val="2"/>
                <w:highlight w:val="none"/>
                <w:lang w:bidi="ar"/>
              </w:rPr>
              <w:t xml:space="preserve"> </w:t>
            </w:r>
          </w:p>
          <w:p>
            <w:pPr>
              <w:pStyle w:val="22"/>
              <w:widowControl w:val="0"/>
              <w:spacing w:before="0" w:beforeAutospacing="0" w:after="0" w:afterAutospacing="0" w:line="360" w:lineRule="auto"/>
              <w:ind w:firstLine="480" w:firstLineChars="200"/>
              <w:jc w:val="both"/>
              <w:rPr>
                <w:color w:val="auto"/>
                <w:highlight w:val="none"/>
              </w:rPr>
            </w:pPr>
            <w:r>
              <w:rPr>
                <w:rFonts w:hint="eastAsia" w:ascii="Times New Roman" w:hAnsi="Times New Roman" w:cs="宋体"/>
                <w:color w:val="auto"/>
                <w:kern w:val="2"/>
                <w:highlight w:val="none"/>
                <w:lang w:bidi="ar"/>
              </w:rPr>
              <w:t>减小项目施工对野生动物的活动、栖息影响，应采取以下措施：</w:t>
            </w:r>
            <w:r>
              <w:rPr>
                <w:rFonts w:ascii="Times New Roman" w:hAnsi="Times New Roman"/>
                <w:color w:val="auto"/>
                <w:kern w:val="2"/>
                <w:highlight w:val="none"/>
                <w:lang w:bidi="ar"/>
              </w:rPr>
              <w:t xml:space="preserve"> </w:t>
            </w:r>
          </w:p>
          <w:p>
            <w:pPr>
              <w:pStyle w:val="22"/>
              <w:widowControl w:val="0"/>
              <w:spacing w:before="0" w:beforeAutospacing="0" w:after="0" w:afterAutospacing="0" w:line="360" w:lineRule="auto"/>
              <w:ind w:firstLine="480" w:firstLineChars="200"/>
              <w:jc w:val="both"/>
              <w:rPr>
                <w:color w:val="auto"/>
                <w:highlight w:val="none"/>
              </w:rPr>
            </w:pPr>
            <w:r>
              <w:rPr>
                <w:rFonts w:hint="eastAsia" w:ascii="Times New Roman" w:hAnsi="Times New Roman" w:cs="宋体"/>
                <w:color w:val="auto"/>
                <w:kern w:val="2"/>
                <w:highlight w:val="none"/>
                <w:lang w:bidi="ar"/>
              </w:rPr>
              <w:t>①施工机械应采用噪声较小的设备，合理组织施工行为，降低噪声干扰，对无法避免或者无法降低的，需要选择对动物影响最小的时段进行。</w:t>
            </w:r>
            <w:r>
              <w:rPr>
                <w:rFonts w:ascii="Times New Roman" w:hAnsi="Times New Roman"/>
                <w:color w:val="auto"/>
                <w:kern w:val="2"/>
                <w:highlight w:val="none"/>
                <w:lang w:bidi="ar"/>
              </w:rPr>
              <w:t xml:space="preserve"> </w:t>
            </w:r>
          </w:p>
          <w:p>
            <w:pPr>
              <w:pStyle w:val="22"/>
              <w:widowControl w:val="0"/>
              <w:spacing w:before="0" w:beforeAutospacing="0" w:after="0" w:afterAutospacing="0" w:line="360" w:lineRule="auto"/>
              <w:ind w:firstLine="480" w:firstLineChars="200"/>
              <w:jc w:val="both"/>
              <w:rPr>
                <w:color w:val="auto"/>
                <w:highlight w:val="none"/>
              </w:rPr>
            </w:pPr>
            <w:r>
              <w:rPr>
                <w:rFonts w:hint="eastAsia" w:ascii="Times New Roman" w:hAnsi="Times New Roman" w:cs="宋体"/>
                <w:color w:val="auto"/>
                <w:kern w:val="2"/>
                <w:highlight w:val="none"/>
                <w:lang w:bidi="ar"/>
              </w:rPr>
              <w:t>②文明施工，加强施工人员教育，严禁施工人员擅自捕杀野生动物动物，降低对动物种群动态的人为干扰。</w:t>
            </w:r>
          </w:p>
          <w:p>
            <w:pPr>
              <w:pStyle w:val="22"/>
              <w:widowControl w:val="0"/>
              <w:spacing w:before="0" w:beforeAutospacing="0" w:after="0" w:afterAutospacing="0" w:line="360" w:lineRule="auto"/>
              <w:ind w:firstLine="482" w:firstLineChars="200"/>
              <w:jc w:val="both"/>
              <w:rPr>
                <w:b/>
                <w:bCs/>
                <w:color w:val="auto"/>
                <w:highlight w:val="none"/>
              </w:rPr>
            </w:pPr>
            <w:r>
              <w:rPr>
                <w:rFonts w:hint="eastAsia" w:ascii="Times New Roman" w:hAnsi="Times New Roman" w:cs="宋体"/>
                <w:b/>
                <w:bCs/>
                <w:color w:val="auto"/>
                <w:kern w:val="2"/>
                <w:highlight w:val="none"/>
                <w:lang w:bidi="ar"/>
              </w:rPr>
              <w:t>（</w:t>
            </w:r>
            <w:r>
              <w:rPr>
                <w:rFonts w:ascii="Times New Roman" w:hAnsi="Times New Roman"/>
                <w:b/>
                <w:bCs/>
                <w:color w:val="auto"/>
                <w:kern w:val="2"/>
                <w:highlight w:val="none"/>
                <w:lang w:bidi="ar"/>
              </w:rPr>
              <w:t>5</w:t>
            </w:r>
            <w:r>
              <w:rPr>
                <w:rFonts w:hint="eastAsia" w:ascii="Times New Roman" w:hAnsi="Times New Roman" w:cs="宋体"/>
                <w:b/>
                <w:bCs/>
                <w:color w:val="auto"/>
                <w:kern w:val="2"/>
                <w:highlight w:val="none"/>
                <w:lang w:bidi="ar"/>
              </w:rPr>
              <w:t>）景观保护措施</w:t>
            </w:r>
          </w:p>
          <w:p>
            <w:pPr>
              <w:pStyle w:val="22"/>
              <w:widowControl w:val="0"/>
              <w:spacing w:before="0" w:beforeAutospacing="0" w:after="0" w:afterAutospacing="0" w:line="360" w:lineRule="auto"/>
              <w:ind w:firstLine="480" w:firstLineChars="200"/>
              <w:jc w:val="both"/>
              <w:rPr>
                <w:color w:val="auto"/>
                <w:highlight w:val="none"/>
              </w:rPr>
            </w:pPr>
            <w:r>
              <w:rPr>
                <w:rFonts w:hint="eastAsia" w:ascii="Times New Roman" w:hAnsi="Times New Roman" w:cs="宋体"/>
                <w:color w:val="auto"/>
                <w:kern w:val="2"/>
                <w:highlight w:val="none"/>
                <w:lang w:bidi="ar"/>
              </w:rPr>
              <w:t>①施工工地必须封闭，进行文明施工，施工围墙可以加以景观修饰，起到美化的效果，减少由杂乱的施工场地引起的视觉冲击。</w:t>
            </w:r>
          </w:p>
          <w:p>
            <w:pPr>
              <w:pStyle w:val="22"/>
              <w:widowControl w:val="0"/>
              <w:spacing w:before="0" w:beforeAutospacing="0" w:after="0" w:afterAutospacing="0" w:line="360" w:lineRule="auto"/>
              <w:ind w:firstLine="480" w:firstLineChars="200"/>
              <w:jc w:val="both"/>
              <w:rPr>
                <w:color w:val="auto"/>
                <w:highlight w:val="none"/>
              </w:rPr>
            </w:pPr>
            <w:r>
              <w:rPr>
                <w:rFonts w:hint="eastAsia" w:ascii="Times New Roman" w:hAnsi="Times New Roman" w:cs="宋体"/>
                <w:color w:val="auto"/>
                <w:kern w:val="2"/>
                <w:highlight w:val="none"/>
                <w:lang w:bidi="ar"/>
              </w:rPr>
              <w:t>②施工现场做好</w:t>
            </w:r>
            <w:r>
              <w:rPr>
                <w:rFonts w:hint="eastAsia" w:ascii="Times New Roman" w:hAnsi="Times New Roman" w:cs="宋体"/>
                <w:color w:val="auto"/>
                <w:kern w:val="2"/>
                <w:highlight w:val="none"/>
                <w:lang w:val="en-US" w:eastAsia="zh-CN" w:bidi="ar"/>
              </w:rPr>
              <w:t>拦挡、苫盖</w:t>
            </w:r>
            <w:r>
              <w:rPr>
                <w:rFonts w:hint="eastAsia" w:ascii="Times New Roman" w:hAnsi="Times New Roman" w:cs="宋体"/>
                <w:color w:val="auto"/>
                <w:kern w:val="2"/>
                <w:highlight w:val="none"/>
                <w:lang w:bidi="ar"/>
              </w:rPr>
              <w:t>，避免雨季产生大量高浊度废水无序排放。</w:t>
            </w:r>
          </w:p>
          <w:p>
            <w:pPr>
              <w:pStyle w:val="22"/>
              <w:widowControl w:val="0"/>
              <w:spacing w:before="0" w:beforeAutospacing="0" w:after="0" w:afterAutospacing="0" w:line="360" w:lineRule="auto"/>
              <w:ind w:firstLine="480" w:firstLineChars="200"/>
              <w:jc w:val="both"/>
              <w:rPr>
                <w:color w:val="auto"/>
                <w:highlight w:val="none"/>
              </w:rPr>
            </w:pPr>
            <w:r>
              <w:rPr>
                <w:rFonts w:hint="eastAsia" w:ascii="Times New Roman" w:hAnsi="Times New Roman"/>
                <w:color w:val="auto"/>
                <w:kern w:val="2"/>
                <w:highlight w:val="none"/>
                <w:lang w:bidi="ar"/>
              </w:rPr>
              <w:t>③施工完成后</w:t>
            </w:r>
            <w:r>
              <w:rPr>
                <w:rFonts w:hint="eastAsia" w:ascii="Times New Roman" w:hAnsi="Times New Roman" w:cs="宋体"/>
                <w:color w:val="auto"/>
                <w:kern w:val="2"/>
                <w:highlight w:val="none"/>
                <w:lang w:bidi="ar"/>
              </w:rPr>
              <w:t>及时</w:t>
            </w:r>
            <w:r>
              <w:rPr>
                <w:rFonts w:hint="eastAsia" w:ascii="Times New Roman" w:hAnsi="Times New Roman"/>
                <w:color w:val="auto"/>
                <w:kern w:val="2"/>
                <w:highlight w:val="none"/>
                <w:lang w:bidi="ar"/>
              </w:rPr>
              <w:t>进行生态修复。</w:t>
            </w:r>
          </w:p>
          <w:bookmarkEnd w:id="7"/>
          <w:bookmarkEnd w:id="8"/>
          <w:bookmarkEnd w:id="9"/>
          <w:p>
            <w:pPr>
              <w:adjustRightInd w:val="0"/>
              <w:snapToGrid w:val="0"/>
              <w:spacing w:line="360" w:lineRule="auto"/>
              <w:ind w:firstLine="482" w:firstLineChars="200"/>
              <w:rPr>
                <w:b/>
                <w:bCs/>
                <w:color w:val="auto"/>
                <w:kern w:val="0"/>
                <w:sz w:val="24"/>
                <w:szCs w:val="20"/>
                <w:highlight w:val="none"/>
              </w:rPr>
            </w:pPr>
            <w:bookmarkStart w:id="10" w:name="_Toc433699503"/>
            <w:bookmarkStart w:id="11" w:name="_Toc433705090"/>
            <w:bookmarkStart w:id="12" w:name="_Toc433704857"/>
            <w:r>
              <w:rPr>
                <w:b/>
                <w:bCs/>
                <w:color w:val="auto"/>
                <w:kern w:val="0"/>
                <w:sz w:val="24"/>
                <w:szCs w:val="20"/>
                <w:highlight w:val="none"/>
              </w:rPr>
              <w:t>（</w:t>
            </w:r>
            <w:r>
              <w:rPr>
                <w:rFonts w:hint="eastAsia"/>
                <w:b/>
                <w:bCs/>
                <w:color w:val="auto"/>
                <w:kern w:val="0"/>
                <w:sz w:val="24"/>
                <w:szCs w:val="20"/>
                <w:highlight w:val="none"/>
              </w:rPr>
              <w:t>6</w:t>
            </w:r>
            <w:r>
              <w:rPr>
                <w:b/>
                <w:bCs/>
                <w:color w:val="auto"/>
                <w:kern w:val="0"/>
                <w:sz w:val="24"/>
                <w:szCs w:val="20"/>
                <w:highlight w:val="none"/>
              </w:rPr>
              <w:t>）水土流失防治措施</w:t>
            </w:r>
            <w:bookmarkEnd w:id="10"/>
            <w:bookmarkEnd w:id="11"/>
            <w:bookmarkEnd w:id="12"/>
          </w:p>
          <w:p>
            <w:pPr>
              <w:adjustRightInd w:val="0"/>
              <w:snapToGrid w:val="0"/>
              <w:spacing w:line="360" w:lineRule="auto"/>
              <w:ind w:firstLine="480" w:firstLineChars="200"/>
              <w:rPr>
                <w:color w:val="auto"/>
                <w:sz w:val="24"/>
                <w:szCs w:val="20"/>
                <w:highlight w:val="none"/>
              </w:rPr>
            </w:pPr>
            <w:bookmarkStart w:id="13" w:name="_Toc296248356"/>
            <w:bookmarkEnd w:id="13"/>
            <w:bookmarkStart w:id="14" w:name="_Toc296248358"/>
            <w:bookmarkEnd w:id="14"/>
            <w:r>
              <w:rPr>
                <w:rFonts w:hint="eastAsia"/>
                <w:color w:val="auto"/>
                <w:sz w:val="24"/>
                <w:highlight w:val="none"/>
                <w:lang w:bidi="ar"/>
              </w:rPr>
              <w:t>根据本项目初步设计报告，本项目水土流失防治措施设计内容如下：</w:t>
            </w:r>
          </w:p>
          <w:p>
            <w:pPr>
              <w:adjustRightInd w:val="0"/>
              <w:snapToGrid w:val="0"/>
              <w:spacing w:line="360" w:lineRule="auto"/>
              <w:ind w:firstLine="482" w:firstLineChars="200"/>
              <w:rPr>
                <w:b/>
                <w:color w:val="auto"/>
                <w:sz w:val="24"/>
                <w:highlight w:val="none"/>
              </w:rPr>
            </w:pPr>
            <w:bookmarkStart w:id="15" w:name="_Toc487474124"/>
            <w:bookmarkStart w:id="16" w:name="_Toc453059234"/>
            <w:r>
              <w:rPr>
                <w:rFonts w:hint="eastAsia" w:ascii="宋体" w:hAnsi="宋体" w:cs="宋体"/>
                <w:b/>
                <w:color w:val="auto"/>
                <w:sz w:val="24"/>
                <w:highlight w:val="none"/>
              </w:rPr>
              <w:t>①主体</w:t>
            </w:r>
            <w:r>
              <w:rPr>
                <w:rFonts w:hint="eastAsia"/>
                <w:b/>
                <w:color w:val="auto"/>
                <w:sz w:val="24"/>
                <w:highlight w:val="none"/>
              </w:rPr>
              <w:t>工程</w:t>
            </w:r>
            <w:r>
              <w:rPr>
                <w:b/>
                <w:color w:val="auto"/>
                <w:sz w:val="24"/>
                <w:highlight w:val="none"/>
              </w:rPr>
              <w:t>防治区</w:t>
            </w:r>
            <w:bookmarkEnd w:id="15"/>
            <w:bookmarkEnd w:id="16"/>
          </w:p>
          <w:p>
            <w:pPr>
              <w:adjustRightInd w:val="0"/>
              <w:snapToGrid w:val="0"/>
              <w:spacing w:line="360" w:lineRule="auto"/>
              <w:ind w:firstLine="480" w:firstLineChars="200"/>
              <w:rPr>
                <w:color w:val="auto"/>
                <w:kern w:val="0"/>
                <w:sz w:val="24"/>
                <w:szCs w:val="20"/>
                <w:highlight w:val="none"/>
              </w:rPr>
            </w:pPr>
            <w:r>
              <w:rPr>
                <w:color w:val="auto"/>
                <w:sz w:val="24"/>
                <w:szCs w:val="20"/>
                <w:highlight w:val="none"/>
              </w:rPr>
              <w:t>Ⅰ.</w:t>
            </w:r>
            <w:r>
              <w:rPr>
                <w:color w:val="auto"/>
                <w:kern w:val="0"/>
                <w:sz w:val="24"/>
                <w:szCs w:val="20"/>
                <w:highlight w:val="none"/>
              </w:rPr>
              <w:t>工程措施</w:t>
            </w:r>
          </w:p>
          <w:p>
            <w:pPr>
              <w:adjustRightInd w:val="0"/>
              <w:snapToGrid w:val="0"/>
              <w:spacing w:line="360" w:lineRule="auto"/>
              <w:ind w:firstLine="480" w:firstLineChars="200"/>
              <w:rPr>
                <w:color w:val="auto"/>
                <w:sz w:val="24"/>
                <w:highlight w:val="none"/>
              </w:rPr>
            </w:pPr>
            <w:r>
              <w:rPr>
                <w:color w:val="auto"/>
                <w:sz w:val="24"/>
                <w:highlight w:val="none"/>
              </w:rPr>
              <w:t>施工前对临时占地部分进行表土剥离、堆放，并对剥离土方苫盖、拦挡；施工结束后，及时拆除地表建筑物，对施工场地进行表土回填、土地平整；在土建、安装工程完工后，对周边临时占地进行土地平整。</w:t>
            </w:r>
          </w:p>
          <w:p>
            <w:pPr>
              <w:adjustRightInd w:val="0"/>
              <w:snapToGrid w:val="0"/>
              <w:spacing w:line="360" w:lineRule="auto"/>
              <w:ind w:firstLine="480" w:firstLineChars="200"/>
              <w:rPr>
                <w:color w:val="auto"/>
                <w:sz w:val="24"/>
                <w:highlight w:val="none"/>
              </w:rPr>
            </w:pPr>
            <w:r>
              <w:rPr>
                <w:color w:val="auto"/>
                <w:sz w:val="24"/>
                <w:szCs w:val="20"/>
                <w:highlight w:val="none"/>
              </w:rPr>
              <w:t>Ⅱ.</w:t>
            </w:r>
            <w:r>
              <w:rPr>
                <w:color w:val="auto"/>
                <w:sz w:val="24"/>
                <w:highlight w:val="none"/>
              </w:rPr>
              <w:t>植物措施</w:t>
            </w:r>
          </w:p>
          <w:p>
            <w:pPr>
              <w:adjustRightInd w:val="0"/>
              <w:snapToGrid w:val="0"/>
              <w:spacing w:line="360" w:lineRule="auto"/>
              <w:ind w:firstLine="480" w:firstLineChars="200"/>
              <w:rPr>
                <w:color w:val="auto"/>
                <w:sz w:val="24"/>
                <w:szCs w:val="20"/>
                <w:highlight w:val="none"/>
              </w:rPr>
            </w:pPr>
            <w:r>
              <w:rPr>
                <w:color w:val="auto"/>
                <w:sz w:val="24"/>
                <w:szCs w:val="20"/>
                <w:highlight w:val="none"/>
              </w:rPr>
              <w:t>主要是对施工临时占地进行绿化，对占地类型为草地的，采用灌</w:t>
            </w:r>
            <w:r>
              <w:rPr>
                <w:rFonts w:hint="eastAsia"/>
                <w:color w:val="auto"/>
                <w:sz w:val="24"/>
                <w:szCs w:val="20"/>
                <w:highlight w:val="none"/>
              </w:rPr>
              <w:t>草</w:t>
            </w:r>
            <w:r>
              <w:rPr>
                <w:color w:val="auto"/>
                <w:sz w:val="24"/>
                <w:szCs w:val="20"/>
                <w:highlight w:val="none"/>
              </w:rPr>
              <w:t>绿化，</w:t>
            </w:r>
            <w:r>
              <w:rPr>
                <w:color w:val="auto"/>
                <w:kern w:val="0"/>
                <w:sz w:val="24"/>
                <w:szCs w:val="20"/>
                <w:highlight w:val="none"/>
              </w:rPr>
              <w:t>应从当地优良的乡土树种、草种或经过多年种植已经适应当地环境的引进种中选择，避免引入外来物种。</w:t>
            </w:r>
          </w:p>
          <w:p>
            <w:pPr>
              <w:adjustRightInd w:val="0"/>
              <w:snapToGrid w:val="0"/>
              <w:spacing w:line="360" w:lineRule="auto"/>
              <w:ind w:firstLine="480" w:firstLineChars="200"/>
              <w:rPr>
                <w:color w:val="auto"/>
                <w:sz w:val="24"/>
                <w:highlight w:val="none"/>
              </w:rPr>
            </w:pPr>
            <w:r>
              <w:rPr>
                <w:color w:val="auto"/>
                <w:sz w:val="24"/>
                <w:szCs w:val="20"/>
                <w:highlight w:val="none"/>
              </w:rPr>
              <w:t>Ⅲ.</w:t>
            </w:r>
            <w:r>
              <w:rPr>
                <w:color w:val="auto"/>
                <w:sz w:val="24"/>
                <w:highlight w:val="none"/>
              </w:rPr>
              <w:t>临时措施</w:t>
            </w:r>
          </w:p>
          <w:p>
            <w:pPr>
              <w:adjustRightInd w:val="0"/>
              <w:snapToGrid w:val="0"/>
              <w:spacing w:line="360" w:lineRule="auto"/>
              <w:ind w:firstLine="480" w:firstLineChars="200"/>
              <w:rPr>
                <w:color w:val="auto"/>
                <w:sz w:val="24"/>
                <w:szCs w:val="20"/>
                <w:highlight w:val="none"/>
              </w:rPr>
            </w:pPr>
            <w:r>
              <w:rPr>
                <w:color w:val="auto"/>
                <w:sz w:val="24"/>
                <w:szCs w:val="20"/>
                <w:highlight w:val="none"/>
              </w:rPr>
              <w:t>施工过程中在临时堆土周边设置临时装土袋挡墙拦挡；对堆积土体表面及临时施工面采用纤维布苫盖，防治雨水冲刷和大风吹蚀；施工期间，为防尘降尘，采取施工面临时洒水措施。</w:t>
            </w:r>
          </w:p>
          <w:p>
            <w:pPr>
              <w:adjustRightInd w:val="0"/>
              <w:snapToGrid w:val="0"/>
              <w:spacing w:line="360" w:lineRule="auto"/>
              <w:ind w:firstLine="482" w:firstLineChars="200"/>
              <w:rPr>
                <w:b/>
                <w:color w:val="auto"/>
                <w:sz w:val="24"/>
                <w:highlight w:val="none"/>
              </w:rPr>
            </w:pPr>
            <w:bookmarkStart w:id="17" w:name="_Toc487474125"/>
            <w:bookmarkStart w:id="18" w:name="_Toc453059235"/>
            <w:r>
              <w:rPr>
                <w:rFonts w:hint="eastAsia" w:ascii="宋体" w:hAnsi="宋体" w:cs="宋体"/>
                <w:b/>
                <w:color w:val="auto"/>
                <w:sz w:val="24"/>
                <w:highlight w:val="none"/>
              </w:rPr>
              <w:t>②</w:t>
            </w:r>
            <w:bookmarkEnd w:id="17"/>
            <w:bookmarkEnd w:id="18"/>
            <w:r>
              <w:rPr>
                <w:b/>
                <w:color w:val="auto"/>
                <w:sz w:val="24"/>
                <w:highlight w:val="none"/>
              </w:rPr>
              <w:t>临时施工场地防治区</w:t>
            </w:r>
          </w:p>
          <w:p>
            <w:pPr>
              <w:adjustRightInd w:val="0"/>
              <w:snapToGrid w:val="0"/>
              <w:spacing w:line="360" w:lineRule="auto"/>
              <w:ind w:firstLine="480" w:firstLineChars="200"/>
              <w:rPr>
                <w:color w:val="auto"/>
                <w:sz w:val="24"/>
                <w:szCs w:val="20"/>
                <w:highlight w:val="none"/>
              </w:rPr>
            </w:pPr>
            <w:r>
              <w:rPr>
                <w:color w:val="auto"/>
                <w:sz w:val="24"/>
                <w:szCs w:val="20"/>
                <w:highlight w:val="none"/>
              </w:rPr>
              <w:t>Ⅰ.</w:t>
            </w:r>
            <w:r>
              <w:rPr>
                <w:color w:val="auto"/>
                <w:kern w:val="0"/>
                <w:sz w:val="24"/>
                <w:szCs w:val="20"/>
                <w:highlight w:val="none"/>
              </w:rPr>
              <w:t>工程措施</w:t>
            </w:r>
          </w:p>
          <w:p>
            <w:pPr>
              <w:adjustRightInd w:val="0"/>
              <w:snapToGrid w:val="0"/>
              <w:spacing w:line="360" w:lineRule="auto"/>
              <w:ind w:firstLine="480" w:firstLineChars="200"/>
              <w:rPr>
                <w:color w:val="auto"/>
                <w:sz w:val="28"/>
                <w:szCs w:val="20"/>
                <w:highlight w:val="none"/>
              </w:rPr>
            </w:pPr>
            <w:r>
              <w:rPr>
                <w:color w:val="auto"/>
                <w:sz w:val="24"/>
                <w:szCs w:val="20"/>
                <w:highlight w:val="none"/>
              </w:rPr>
              <w:t>在施工生产生活区建设前，先对场地原状表层熟土进行剥离，剥离厚度30cm，所剥离表土临时堆存于临时场地四角，用于施工结束后</w:t>
            </w:r>
            <w:r>
              <w:rPr>
                <w:rFonts w:hint="eastAsia"/>
                <w:color w:val="auto"/>
                <w:sz w:val="24"/>
                <w:szCs w:val="20"/>
                <w:highlight w:val="none"/>
              </w:rPr>
              <w:t>植被恢复</w:t>
            </w:r>
            <w:r>
              <w:rPr>
                <w:color w:val="auto"/>
                <w:sz w:val="24"/>
                <w:szCs w:val="20"/>
                <w:highlight w:val="none"/>
              </w:rPr>
              <w:t>覆土。施工结束后，及时拆除地表建筑物，清理拉运建筑垃圾，对施工场地进行表土回填、土地平整，以便恢复植被</w:t>
            </w:r>
            <w:r>
              <w:rPr>
                <w:color w:val="auto"/>
                <w:sz w:val="28"/>
                <w:szCs w:val="20"/>
                <w:highlight w:val="none"/>
              </w:rPr>
              <w:t>。</w:t>
            </w:r>
          </w:p>
          <w:p>
            <w:pPr>
              <w:adjustRightInd w:val="0"/>
              <w:snapToGrid w:val="0"/>
              <w:spacing w:line="360" w:lineRule="auto"/>
              <w:ind w:firstLine="480" w:firstLineChars="200"/>
              <w:rPr>
                <w:color w:val="auto"/>
                <w:sz w:val="24"/>
                <w:szCs w:val="20"/>
                <w:highlight w:val="none"/>
              </w:rPr>
            </w:pPr>
            <w:r>
              <w:rPr>
                <w:color w:val="auto"/>
                <w:sz w:val="24"/>
                <w:szCs w:val="20"/>
                <w:highlight w:val="none"/>
              </w:rPr>
              <w:t>Ⅱ.植物措施</w:t>
            </w:r>
          </w:p>
          <w:p>
            <w:pPr>
              <w:widowControl/>
              <w:adjustRightInd w:val="0"/>
              <w:snapToGrid w:val="0"/>
              <w:spacing w:line="360" w:lineRule="auto"/>
              <w:ind w:firstLine="480" w:firstLineChars="200"/>
              <w:rPr>
                <w:color w:val="auto"/>
                <w:kern w:val="0"/>
                <w:sz w:val="24"/>
                <w:highlight w:val="none"/>
              </w:rPr>
            </w:pPr>
            <w:r>
              <w:rPr>
                <w:color w:val="auto"/>
                <w:kern w:val="0"/>
                <w:sz w:val="24"/>
                <w:highlight w:val="none"/>
              </w:rPr>
              <w:t>施工结束后，对临时占地全部进行绿化。</w:t>
            </w:r>
          </w:p>
          <w:p>
            <w:pPr>
              <w:adjustRightInd w:val="0"/>
              <w:snapToGrid w:val="0"/>
              <w:spacing w:line="360" w:lineRule="auto"/>
              <w:ind w:firstLine="480" w:firstLineChars="200"/>
              <w:rPr>
                <w:color w:val="auto"/>
                <w:sz w:val="24"/>
                <w:szCs w:val="20"/>
                <w:highlight w:val="none"/>
              </w:rPr>
            </w:pPr>
            <w:r>
              <w:rPr>
                <w:color w:val="auto"/>
                <w:sz w:val="24"/>
                <w:szCs w:val="20"/>
                <w:highlight w:val="none"/>
              </w:rPr>
              <w:t>Ⅲ.</w:t>
            </w:r>
            <w:r>
              <w:rPr>
                <w:color w:val="auto"/>
                <w:kern w:val="0"/>
                <w:sz w:val="24"/>
                <w:szCs w:val="20"/>
                <w:highlight w:val="none"/>
              </w:rPr>
              <w:t>临时</w:t>
            </w:r>
            <w:r>
              <w:rPr>
                <w:color w:val="auto"/>
                <w:sz w:val="24"/>
                <w:szCs w:val="20"/>
                <w:highlight w:val="none"/>
              </w:rPr>
              <w:t>措施</w:t>
            </w:r>
          </w:p>
          <w:p>
            <w:pPr>
              <w:spacing w:line="360" w:lineRule="auto"/>
              <w:ind w:firstLine="480"/>
              <w:rPr>
                <w:color w:val="auto"/>
                <w:sz w:val="24"/>
                <w:szCs w:val="20"/>
                <w:highlight w:val="none"/>
              </w:rPr>
            </w:pPr>
            <w:r>
              <w:rPr>
                <w:color w:val="auto"/>
                <w:sz w:val="24"/>
                <w:szCs w:val="20"/>
                <w:highlight w:val="none"/>
              </w:rPr>
              <w:t>施工过程中对施工生产生活区临时堆放土、石料和剥离地表土周边设置临时装土袋挡墙拦挡。对堆积建筑砂石料和剥离地表土表面采用纤维布苫盖，防止雨水冲刷和大风吹蚀。在施工生产生活区周边、临时堆土堆料边坡外侧设置临时截排水渠，将地表汇流引向下游。施工期间，为防尘降尘，对松散物质面采取临时洒水措施。</w:t>
            </w:r>
          </w:p>
          <w:p>
            <w:pPr>
              <w:spacing w:line="360" w:lineRule="auto"/>
              <w:ind w:firstLine="480"/>
              <w:rPr>
                <w:rFonts w:hint="eastAsia" w:ascii="Times New Roman" w:hAnsi="Times New Roman" w:eastAsia="宋体" w:cs="Times New Roman"/>
                <w:color w:val="auto"/>
                <w:sz w:val="24"/>
                <w:szCs w:val="20"/>
                <w:highlight w:val="none"/>
                <w:lang w:val="en-US" w:eastAsia="zh-CN"/>
              </w:rPr>
            </w:pPr>
            <w:r>
              <w:rPr>
                <w:rFonts w:hint="eastAsia" w:ascii="Times New Roman" w:hAnsi="Times New Roman" w:eastAsia="宋体" w:cs="Times New Roman"/>
                <w:color w:val="auto"/>
                <w:sz w:val="24"/>
                <w:szCs w:val="20"/>
                <w:highlight w:val="none"/>
                <w:lang w:eastAsia="zh-CN"/>
              </w:rPr>
              <w:t>（</w:t>
            </w:r>
            <w:r>
              <w:rPr>
                <w:rFonts w:hint="eastAsia" w:ascii="Times New Roman" w:hAnsi="Times New Roman" w:eastAsia="宋体" w:cs="Times New Roman"/>
                <w:color w:val="auto"/>
                <w:sz w:val="24"/>
                <w:szCs w:val="20"/>
                <w:highlight w:val="none"/>
                <w:lang w:val="en-US" w:eastAsia="zh-CN"/>
              </w:rPr>
              <w:t>7）措施可行性和效果可达性</w:t>
            </w:r>
          </w:p>
          <w:p>
            <w:pPr>
              <w:spacing w:line="360" w:lineRule="auto"/>
              <w:ind w:firstLine="480"/>
              <w:rPr>
                <w:rFonts w:hint="eastAsia" w:ascii="Times New Roman" w:hAnsi="Times New Roman" w:eastAsia="宋体" w:cs="Times New Roman"/>
                <w:color w:val="auto"/>
                <w:sz w:val="24"/>
                <w:szCs w:val="20"/>
                <w:highlight w:val="none"/>
                <w:lang w:val="en-US" w:eastAsia="zh-CN"/>
              </w:rPr>
            </w:pPr>
            <w:r>
              <w:rPr>
                <w:rFonts w:hint="eastAsia" w:ascii="Times New Roman" w:hAnsi="Times New Roman" w:eastAsia="宋体" w:cs="Times New Roman"/>
                <w:color w:val="auto"/>
                <w:sz w:val="24"/>
                <w:szCs w:val="20"/>
                <w:highlight w:val="none"/>
                <w:lang w:val="en-US" w:eastAsia="zh-CN"/>
              </w:rPr>
              <w:t>本项目生态保护和恢复措施，均为成熟、便于实施的</w:t>
            </w:r>
            <w:r>
              <w:rPr>
                <w:rFonts w:hint="eastAsia" w:cs="Times New Roman"/>
                <w:color w:val="auto"/>
                <w:sz w:val="24"/>
                <w:szCs w:val="20"/>
                <w:highlight w:val="none"/>
                <w:lang w:val="en-US" w:eastAsia="zh-CN"/>
              </w:rPr>
              <w:t>措施，可纳入工程管理，在工程建设过程中予以落实。</w:t>
            </w:r>
          </w:p>
          <w:p>
            <w:pPr>
              <w:spacing w:line="360" w:lineRule="auto"/>
              <w:ind w:firstLine="480"/>
              <w:rPr>
                <w:rFonts w:hint="eastAsia" w:ascii="Times New Roman" w:hAnsi="Times New Roman" w:eastAsia="宋体" w:cs="Times New Roman"/>
                <w:color w:val="auto"/>
                <w:sz w:val="24"/>
                <w:szCs w:val="20"/>
                <w:highlight w:val="none"/>
                <w:lang w:val="en-US" w:eastAsia="zh-CN"/>
              </w:rPr>
            </w:pPr>
            <w:r>
              <w:rPr>
                <w:rFonts w:hint="eastAsia" w:ascii="Times New Roman" w:hAnsi="Times New Roman" w:eastAsia="宋体" w:cs="Times New Roman"/>
                <w:color w:val="auto"/>
                <w:sz w:val="24"/>
                <w:szCs w:val="20"/>
                <w:highlight w:val="none"/>
                <w:lang w:val="en-US" w:eastAsia="zh-CN"/>
              </w:rPr>
              <w:t>本项目生态保护和恢复措施，是针对施工期施工行为和对环境的影响途径提出的，</w:t>
            </w:r>
            <w:r>
              <w:rPr>
                <w:rFonts w:hint="eastAsia" w:cs="Times New Roman"/>
                <w:color w:val="auto"/>
                <w:sz w:val="24"/>
                <w:szCs w:val="20"/>
                <w:highlight w:val="none"/>
                <w:lang w:val="en-US" w:eastAsia="zh-CN"/>
              </w:rPr>
              <w:t>可最大限度地降低项目施工对植被、动物、水土保持等生态环境的影响，以上措施实施后，项目区域生态环境将得到逐步恢复，对生态环境影响较小。</w:t>
            </w:r>
          </w:p>
          <w:p>
            <w:pPr>
              <w:spacing w:line="360" w:lineRule="auto"/>
              <w:ind w:firstLine="480"/>
              <w:rPr>
                <w:rFonts w:hint="default"/>
                <w:color w:val="auto"/>
                <w:highlight w:val="none"/>
                <w:lang w:val="en-US" w:eastAsia="zh-CN"/>
              </w:rPr>
            </w:pPr>
            <w:r>
              <w:rPr>
                <w:rFonts w:hint="eastAsia" w:ascii="Times New Roman" w:hAnsi="Times New Roman" w:eastAsia="宋体" w:cs="Times New Roman"/>
                <w:color w:val="auto"/>
                <w:sz w:val="24"/>
                <w:szCs w:val="20"/>
                <w:highlight w:val="none"/>
                <w:lang w:val="en-US" w:eastAsia="zh-CN"/>
              </w:rPr>
              <w:t>主要生态环境保护措施设计图</w:t>
            </w:r>
            <w:r>
              <w:rPr>
                <w:rFonts w:hint="eastAsia" w:cs="Times New Roman"/>
                <w:color w:val="auto"/>
                <w:sz w:val="24"/>
                <w:szCs w:val="20"/>
                <w:highlight w:val="none"/>
                <w:lang w:val="en-US" w:eastAsia="zh-CN"/>
              </w:rPr>
              <w:t>见附图13。</w:t>
            </w:r>
          </w:p>
          <w:p>
            <w:pPr>
              <w:pStyle w:val="14"/>
              <w:rPr>
                <w:b/>
                <w:bCs/>
                <w:color w:val="auto"/>
                <w:sz w:val="24"/>
                <w:highlight w:val="none"/>
              </w:rPr>
            </w:pPr>
            <w:r>
              <w:rPr>
                <w:rFonts w:hint="eastAsia"/>
                <w:b/>
                <w:bCs/>
                <w:color w:val="auto"/>
                <w:sz w:val="24"/>
                <w:highlight w:val="none"/>
              </w:rPr>
              <w:t>2、水环境保护措施</w:t>
            </w:r>
          </w:p>
          <w:p>
            <w:pPr>
              <w:spacing w:line="360" w:lineRule="auto"/>
              <w:ind w:firstLine="480" w:firstLineChars="200"/>
              <w:rPr>
                <w:color w:val="auto"/>
                <w:sz w:val="24"/>
                <w:highlight w:val="none"/>
              </w:rPr>
            </w:pPr>
            <w:r>
              <w:rPr>
                <w:rFonts w:hint="eastAsia"/>
                <w:color w:val="auto"/>
                <w:sz w:val="24"/>
                <w:highlight w:val="none"/>
              </w:rPr>
              <w:t>①施工生产废水</w:t>
            </w:r>
          </w:p>
          <w:p>
            <w:pPr>
              <w:spacing w:line="360" w:lineRule="auto"/>
              <w:ind w:firstLine="480" w:firstLineChars="200"/>
              <w:rPr>
                <w:color w:val="auto"/>
                <w:sz w:val="24"/>
                <w:highlight w:val="none"/>
              </w:rPr>
            </w:pPr>
            <w:r>
              <w:rPr>
                <w:rFonts w:hint="eastAsia"/>
                <w:color w:val="auto"/>
                <w:sz w:val="24"/>
                <w:highlight w:val="none"/>
              </w:rPr>
              <w:t>本项目施工期采用商品混凝土，生产用水主要用于养护和施工机械及运输车辆冲洗等，施工废水主要是在上述施工过程中产生的含有泥浆或砂石的工程废水，该部分废水中主要污染物为SS，不含其他有毒有害物质。环评要求建设单位应采用沉淀池对施工废水进行收集，通过沉淀池澄清处理后，进行重复利用，剩余部分可用于施工场地、道路洒水降尘、以及周边绿化，达到节约用水的目的。</w:t>
            </w:r>
          </w:p>
          <w:p>
            <w:pPr>
              <w:spacing w:line="360" w:lineRule="auto"/>
              <w:ind w:firstLine="480" w:firstLineChars="200"/>
              <w:rPr>
                <w:color w:val="auto"/>
                <w:sz w:val="24"/>
                <w:highlight w:val="none"/>
              </w:rPr>
            </w:pPr>
            <w:r>
              <w:rPr>
                <w:rFonts w:hint="eastAsia"/>
                <w:color w:val="auto"/>
                <w:sz w:val="24"/>
                <w:highlight w:val="none"/>
              </w:rPr>
              <w:t>②施工生活废水</w:t>
            </w:r>
          </w:p>
          <w:p>
            <w:pPr>
              <w:spacing w:line="360" w:lineRule="auto"/>
              <w:ind w:firstLine="480" w:firstLineChars="200"/>
              <w:rPr>
                <w:rFonts w:hint="eastAsia"/>
                <w:color w:val="auto"/>
                <w:sz w:val="24"/>
                <w:highlight w:val="none"/>
              </w:rPr>
            </w:pPr>
            <w:r>
              <w:rPr>
                <w:rFonts w:hint="eastAsia"/>
                <w:color w:val="auto"/>
                <w:sz w:val="24"/>
                <w:highlight w:val="none"/>
              </w:rPr>
              <w:t>施工</w:t>
            </w:r>
            <w:r>
              <w:rPr>
                <w:rFonts w:hint="eastAsia" w:ascii="Times New Roman" w:hAnsi="Times New Roman" w:cs="Times New Roman"/>
                <w:color w:val="auto"/>
                <w:sz w:val="24"/>
                <w:highlight w:val="none"/>
              </w:rPr>
              <w:t>生活区</w:t>
            </w:r>
            <w:r>
              <w:rPr>
                <w:rFonts w:hint="eastAsia"/>
                <w:color w:val="auto"/>
                <w:sz w:val="24"/>
                <w:highlight w:val="none"/>
              </w:rPr>
              <w:t>设置防渗旱厕，定期清掏。</w:t>
            </w:r>
          </w:p>
          <w:p>
            <w:pPr>
              <w:spacing w:line="360" w:lineRule="auto"/>
              <w:ind w:firstLine="480" w:firstLineChars="200"/>
              <w:rPr>
                <w:rFonts w:hint="eastAsia" w:ascii="Times New Roman" w:hAnsi="Times New Roman" w:cs="Times New Roman"/>
                <w:color w:val="auto"/>
                <w:sz w:val="24"/>
                <w:highlight w:val="none"/>
                <w:lang w:val="en-US" w:eastAsia="zh-CN"/>
              </w:rPr>
            </w:pPr>
            <w:r>
              <w:rPr>
                <w:rFonts w:hint="eastAsia" w:ascii="Times New Roman" w:hAnsi="Times New Roman" w:cs="Times New Roman"/>
                <w:color w:val="auto"/>
                <w:sz w:val="24"/>
                <w:highlight w:val="none"/>
                <w:lang w:val="en-US" w:eastAsia="zh-CN"/>
              </w:rPr>
              <w:t>③水源地保护措施</w:t>
            </w:r>
          </w:p>
          <w:p>
            <w:pPr>
              <w:spacing w:line="360" w:lineRule="auto"/>
              <w:ind w:firstLine="480" w:firstLineChars="200"/>
              <w:rPr>
                <w:rFonts w:hint="default" w:ascii="Times New Roman" w:hAnsi="Times New Roman" w:eastAsia="宋体" w:cs="Times New Roman"/>
                <w:color w:val="auto"/>
                <w:kern w:val="2"/>
                <w:sz w:val="24"/>
                <w:szCs w:val="24"/>
                <w:highlight w:val="none"/>
                <w:lang w:val="en-US" w:eastAsia="zh-CN" w:bidi="ar-SA"/>
              </w:rPr>
            </w:pPr>
            <w:r>
              <w:rPr>
                <w:rFonts w:hint="eastAsia" w:ascii="Times New Roman" w:hAnsi="Times New Roman" w:eastAsia="宋体" w:cs="Times New Roman"/>
                <w:color w:val="auto"/>
                <w:kern w:val="2"/>
                <w:sz w:val="24"/>
                <w:szCs w:val="24"/>
                <w:highlight w:val="none"/>
                <w:lang w:val="en-US" w:eastAsia="zh-CN" w:bidi="ar-SA"/>
              </w:rPr>
              <w:t>项目施工时，施工单位应严格控制临时占地范围，不得随意扩大，禁止在水源地内进行影响水源地水质的施工活动、临时堆土等，施工结束后，及时回填土方；施工利用现有道路，禁止向水源地排放污水、倾倒生活垃圾和施工垃圾；施工结束后及时清理、平整临时占地，并采取水土保持措施和植被恢复措施，恢复临时占地植被。</w:t>
            </w:r>
          </w:p>
          <w:p>
            <w:pPr>
              <w:spacing w:line="360" w:lineRule="auto"/>
              <w:ind w:firstLine="480" w:firstLineChars="200"/>
              <w:rPr>
                <w:color w:val="auto"/>
                <w:sz w:val="24"/>
                <w:highlight w:val="none"/>
              </w:rPr>
            </w:pPr>
            <w:r>
              <w:rPr>
                <w:rFonts w:hint="eastAsia" w:cs="宋体"/>
                <w:color w:val="auto"/>
                <w:sz w:val="24"/>
                <w:highlight w:val="none"/>
                <w:lang w:bidi="ar"/>
              </w:rPr>
              <w:t>对施工期间的生产废水、生活污水等严格监管，采取集中收集、回收利用，固体废弃物弃于指定地点，禁止排入小洪沟及水源地中，临时堆土应远离水体及水源地。</w:t>
            </w:r>
          </w:p>
          <w:p>
            <w:pPr>
              <w:pStyle w:val="24"/>
              <w:spacing w:line="360" w:lineRule="auto"/>
              <w:ind w:firstLine="482" w:firstLineChars="200"/>
              <w:jc w:val="left"/>
              <w:rPr>
                <w:b/>
                <w:bCs/>
                <w:color w:val="auto"/>
                <w:sz w:val="24"/>
                <w:highlight w:val="none"/>
              </w:rPr>
            </w:pPr>
            <w:r>
              <w:rPr>
                <w:rFonts w:hint="default" w:ascii="Times New Roman" w:hAnsi="Times New Roman" w:cs="Times New Roman"/>
                <w:b/>
                <w:bCs/>
                <w:color w:val="auto"/>
                <w:sz w:val="24"/>
                <w:highlight w:val="none"/>
              </w:rPr>
              <w:t>3、</w:t>
            </w:r>
            <w:r>
              <w:rPr>
                <w:rFonts w:hint="eastAsia"/>
                <w:b/>
                <w:bCs/>
                <w:color w:val="auto"/>
                <w:sz w:val="24"/>
                <w:highlight w:val="none"/>
              </w:rPr>
              <w:t>大气环境保护措施</w:t>
            </w:r>
          </w:p>
          <w:p>
            <w:pPr>
              <w:pStyle w:val="22"/>
              <w:widowControl w:val="0"/>
              <w:spacing w:before="0" w:beforeAutospacing="0" w:after="0" w:afterAutospacing="0" w:line="360" w:lineRule="auto"/>
              <w:ind w:firstLine="480" w:firstLineChars="200"/>
              <w:jc w:val="both"/>
              <w:rPr>
                <w:color w:val="auto"/>
                <w:highlight w:val="none"/>
              </w:rPr>
            </w:pPr>
            <w:r>
              <w:rPr>
                <w:rFonts w:hint="eastAsia" w:ascii="Times New Roman" w:hAnsi="Times New Roman" w:cs="宋体"/>
                <w:color w:val="auto"/>
                <w:kern w:val="2"/>
                <w:highlight w:val="none"/>
                <w:lang w:bidi="ar"/>
              </w:rPr>
              <w:t>为了进一步减少施工扬尘对大气环境的影响，施工期应采取以下扬尘污染防治措施：</w:t>
            </w:r>
            <w:r>
              <w:rPr>
                <w:rFonts w:ascii="Times New Roman" w:hAnsi="Times New Roman"/>
                <w:color w:val="auto"/>
                <w:kern w:val="2"/>
                <w:highlight w:val="none"/>
                <w:lang w:bidi="ar"/>
              </w:rPr>
              <w:t xml:space="preserve"> </w:t>
            </w:r>
          </w:p>
          <w:p>
            <w:pPr>
              <w:pStyle w:val="22"/>
              <w:widowControl w:val="0"/>
              <w:spacing w:before="0" w:beforeAutospacing="0" w:after="0" w:afterAutospacing="0" w:line="360" w:lineRule="auto"/>
              <w:ind w:firstLine="480" w:firstLineChars="200"/>
              <w:jc w:val="both"/>
              <w:rPr>
                <w:color w:val="auto"/>
                <w:highlight w:val="none"/>
              </w:rPr>
            </w:pPr>
            <w:r>
              <w:rPr>
                <w:rFonts w:hint="eastAsia" w:ascii="Times New Roman" w:hAnsi="Times New Roman" w:cs="宋体"/>
                <w:color w:val="auto"/>
                <w:kern w:val="2"/>
                <w:highlight w:val="none"/>
                <w:lang w:bidi="ar"/>
              </w:rPr>
              <w:t>①施工标志牌的规格和内容：施工期间，施工单位应根据《建设工程施工现场管理规定》的规定设置现场平面布置图、工程概况牌、安全生产牌、消防</w:t>
            </w:r>
            <w:r>
              <w:rPr>
                <w:rFonts w:ascii="Times New Roman" w:hAnsi="Times New Roman"/>
                <w:color w:val="auto"/>
                <w:kern w:val="2"/>
                <w:highlight w:val="none"/>
                <w:lang w:bidi="ar"/>
              </w:rPr>
              <w:t xml:space="preserve"> </w:t>
            </w:r>
            <w:r>
              <w:rPr>
                <w:rFonts w:hint="eastAsia" w:ascii="Times New Roman" w:hAnsi="Times New Roman" w:cs="宋体"/>
                <w:color w:val="auto"/>
                <w:kern w:val="2"/>
                <w:highlight w:val="none"/>
                <w:lang w:bidi="ar"/>
              </w:rPr>
              <w:t>保卫牌、文明施工牌、环境保护牌、管理人员名单及监督电话牌等。</w:t>
            </w:r>
          </w:p>
          <w:p>
            <w:pPr>
              <w:pStyle w:val="22"/>
              <w:widowControl w:val="0"/>
              <w:spacing w:before="0" w:beforeAutospacing="0" w:after="0" w:afterAutospacing="0" w:line="360" w:lineRule="auto"/>
              <w:ind w:firstLine="480" w:firstLineChars="200"/>
              <w:jc w:val="both"/>
              <w:rPr>
                <w:color w:val="auto"/>
                <w:highlight w:val="none"/>
              </w:rPr>
            </w:pPr>
            <w:r>
              <w:rPr>
                <w:rFonts w:hint="eastAsia" w:ascii="Times New Roman" w:hAnsi="Times New Roman" w:cs="宋体"/>
                <w:color w:val="auto"/>
                <w:kern w:val="2"/>
                <w:highlight w:val="none"/>
                <w:lang w:bidi="ar"/>
              </w:rPr>
              <w:t>②在</w:t>
            </w:r>
            <w:r>
              <w:rPr>
                <w:rFonts w:hint="eastAsia" w:ascii="Times New Roman" w:hAnsi="Times New Roman" w:cs="宋体"/>
                <w:color w:val="auto"/>
                <w:kern w:val="2"/>
                <w:highlight w:val="none"/>
                <w:lang w:eastAsia="zh-CN" w:bidi="ar"/>
              </w:rPr>
              <w:t>环境敏感目标处，</w:t>
            </w:r>
            <w:r>
              <w:rPr>
                <w:rFonts w:hint="eastAsia" w:ascii="Times New Roman" w:hAnsi="Times New Roman" w:cs="宋体"/>
                <w:color w:val="auto"/>
                <w:kern w:val="2"/>
                <w:highlight w:val="none"/>
                <w:lang w:bidi="ar"/>
              </w:rPr>
              <w:t>施工现场周围按照规定应设置围挡，围挡高度不低于</w:t>
            </w:r>
            <w:r>
              <w:rPr>
                <w:rFonts w:ascii="Times New Roman" w:hAnsi="Times New Roman"/>
                <w:color w:val="auto"/>
                <w:kern w:val="2"/>
                <w:highlight w:val="none"/>
                <w:lang w:bidi="ar"/>
              </w:rPr>
              <w:t>2.5m</w:t>
            </w:r>
            <w:r>
              <w:rPr>
                <w:rFonts w:hint="eastAsia" w:ascii="Times New Roman" w:hAnsi="Times New Roman" w:cs="宋体"/>
                <w:color w:val="auto"/>
                <w:highlight w:val="none"/>
                <w:lang w:bidi="ar"/>
              </w:rPr>
              <w:t>。</w:t>
            </w:r>
          </w:p>
          <w:p>
            <w:pPr>
              <w:autoSpaceDE w:val="0"/>
              <w:autoSpaceDN w:val="0"/>
              <w:spacing w:line="360" w:lineRule="auto"/>
              <w:ind w:firstLine="480" w:firstLineChars="200"/>
              <w:jc w:val="left"/>
              <w:rPr>
                <w:color w:val="auto"/>
                <w:kern w:val="0"/>
                <w:sz w:val="24"/>
                <w:highlight w:val="none"/>
              </w:rPr>
            </w:pPr>
            <w:r>
              <w:rPr>
                <w:rFonts w:hint="eastAsia" w:cs="宋体"/>
                <w:color w:val="auto"/>
                <w:sz w:val="24"/>
                <w:highlight w:val="none"/>
                <w:lang w:bidi="ar"/>
              </w:rPr>
              <w:t>③</w:t>
            </w:r>
            <w:r>
              <w:rPr>
                <w:rFonts w:hint="eastAsia" w:cs="宋体"/>
                <w:color w:val="auto"/>
                <w:kern w:val="0"/>
                <w:sz w:val="24"/>
                <w:highlight w:val="none"/>
                <w:lang w:bidi="ar"/>
              </w:rPr>
              <w:t>为减少施工期扬尘对环境的影响，对施工场地适时洒水</w:t>
            </w:r>
            <w:r>
              <w:rPr>
                <w:rFonts w:hint="eastAsia" w:cs="宋体"/>
                <w:color w:val="auto"/>
                <w:kern w:val="0"/>
                <w:sz w:val="24"/>
                <w:highlight w:val="none"/>
                <w:lang w:eastAsia="zh-CN" w:bidi="ar"/>
              </w:rPr>
              <w:t>；</w:t>
            </w:r>
            <w:r>
              <w:rPr>
                <w:rFonts w:hint="eastAsia" w:ascii="Times New Roman" w:hAnsi="Times New Roman" w:eastAsia="宋体" w:cs="宋体"/>
                <w:color w:val="auto"/>
                <w:kern w:val="2"/>
                <w:sz w:val="24"/>
                <w:szCs w:val="24"/>
                <w:highlight w:val="none"/>
                <w:lang w:val="en-US" w:eastAsia="zh-CN" w:bidi="ar"/>
              </w:rPr>
              <w:t>环境敏感目标处，应加大洒水频率</w:t>
            </w:r>
            <w:r>
              <w:rPr>
                <w:rFonts w:hint="eastAsia" w:cs="宋体"/>
                <w:color w:val="auto"/>
                <w:kern w:val="0"/>
                <w:sz w:val="24"/>
                <w:highlight w:val="none"/>
                <w:lang w:bidi="ar"/>
              </w:rPr>
              <w:t>。</w:t>
            </w:r>
          </w:p>
          <w:p>
            <w:pPr>
              <w:autoSpaceDE w:val="0"/>
              <w:autoSpaceDN w:val="0"/>
              <w:spacing w:line="360" w:lineRule="auto"/>
              <w:ind w:firstLine="480" w:firstLineChars="200"/>
              <w:jc w:val="left"/>
              <w:rPr>
                <w:color w:val="auto"/>
                <w:kern w:val="0"/>
                <w:sz w:val="24"/>
                <w:highlight w:val="none"/>
              </w:rPr>
            </w:pPr>
            <w:r>
              <w:rPr>
                <w:rFonts w:hint="eastAsia" w:cs="宋体"/>
                <w:color w:val="auto"/>
                <w:sz w:val="24"/>
                <w:highlight w:val="none"/>
                <w:lang w:bidi="ar"/>
              </w:rPr>
              <w:t>④</w:t>
            </w:r>
            <w:r>
              <w:rPr>
                <w:rFonts w:hint="eastAsia" w:cs="宋体"/>
                <w:color w:val="auto"/>
                <w:kern w:val="0"/>
                <w:sz w:val="24"/>
                <w:highlight w:val="none"/>
                <w:lang w:bidi="ar"/>
              </w:rPr>
              <w:t>对砂石、灰土等物料应采取密目网遮盖等防尘措施。</w:t>
            </w:r>
          </w:p>
          <w:p>
            <w:pPr>
              <w:autoSpaceDE w:val="0"/>
              <w:autoSpaceDN w:val="0"/>
              <w:spacing w:line="360" w:lineRule="auto"/>
              <w:ind w:firstLine="480" w:firstLineChars="200"/>
              <w:jc w:val="left"/>
              <w:rPr>
                <w:color w:val="auto"/>
                <w:kern w:val="0"/>
                <w:sz w:val="24"/>
                <w:highlight w:val="none"/>
              </w:rPr>
            </w:pPr>
            <w:r>
              <w:rPr>
                <w:rFonts w:hint="eastAsia" w:cs="宋体"/>
                <w:color w:val="auto"/>
                <w:sz w:val="24"/>
                <w:highlight w:val="none"/>
                <w:lang w:bidi="ar"/>
              </w:rPr>
              <w:t>⑤</w:t>
            </w:r>
            <w:r>
              <w:rPr>
                <w:rFonts w:hint="eastAsia" w:cs="宋体"/>
                <w:color w:val="auto"/>
                <w:kern w:val="0"/>
                <w:sz w:val="24"/>
                <w:highlight w:val="none"/>
                <w:lang w:bidi="ar"/>
              </w:rPr>
              <w:t>运输车辆在运输颗粒物料时应采取篷布苫盖措施，防止物料四处散落，污染周围环境。</w:t>
            </w:r>
          </w:p>
          <w:p>
            <w:pPr>
              <w:autoSpaceDE w:val="0"/>
              <w:autoSpaceDN w:val="0"/>
              <w:spacing w:line="360" w:lineRule="auto"/>
              <w:ind w:firstLine="480" w:firstLineChars="200"/>
              <w:jc w:val="left"/>
              <w:rPr>
                <w:color w:val="auto"/>
                <w:kern w:val="0"/>
                <w:sz w:val="24"/>
                <w:highlight w:val="none"/>
              </w:rPr>
            </w:pPr>
            <w:r>
              <w:rPr>
                <w:rFonts w:hint="eastAsia" w:cs="宋体"/>
                <w:color w:val="auto"/>
                <w:sz w:val="24"/>
                <w:highlight w:val="none"/>
                <w:lang w:bidi="ar"/>
              </w:rPr>
              <w:t>⑥</w:t>
            </w:r>
            <w:r>
              <w:rPr>
                <w:rFonts w:hint="eastAsia" w:cs="宋体"/>
                <w:color w:val="auto"/>
                <w:kern w:val="0"/>
                <w:sz w:val="24"/>
                <w:highlight w:val="none"/>
                <w:lang w:bidi="ar"/>
              </w:rPr>
              <w:t>运输车辆驶出施工场地前必须做除泥除尘处理，严禁车轮带泥的车辆上路行驶</w:t>
            </w:r>
            <w:r>
              <w:rPr>
                <w:rFonts w:hint="eastAsia" w:cs="宋体"/>
                <w:color w:val="auto"/>
                <w:kern w:val="0"/>
                <w:sz w:val="24"/>
                <w:highlight w:val="none"/>
                <w:lang w:eastAsia="zh-CN" w:bidi="ar"/>
              </w:rPr>
              <w:t>；</w:t>
            </w:r>
            <w:r>
              <w:rPr>
                <w:rFonts w:hint="eastAsia" w:ascii="Times New Roman" w:hAnsi="Times New Roman" w:eastAsia="宋体" w:cs="宋体"/>
                <w:color w:val="auto"/>
                <w:kern w:val="2"/>
                <w:sz w:val="24"/>
                <w:szCs w:val="24"/>
                <w:highlight w:val="none"/>
                <w:lang w:val="en-US" w:eastAsia="zh-CN" w:bidi="ar"/>
              </w:rPr>
              <w:t>在环境敏感目标处，车辆应限速行驶，减少道路扬尘</w:t>
            </w:r>
            <w:r>
              <w:rPr>
                <w:rFonts w:hint="eastAsia" w:cs="宋体"/>
                <w:color w:val="auto"/>
                <w:kern w:val="0"/>
                <w:sz w:val="24"/>
                <w:highlight w:val="none"/>
                <w:lang w:bidi="ar"/>
              </w:rPr>
              <w:t>。</w:t>
            </w:r>
          </w:p>
          <w:p>
            <w:pPr>
              <w:autoSpaceDE w:val="0"/>
              <w:autoSpaceDN w:val="0"/>
              <w:spacing w:line="360" w:lineRule="auto"/>
              <w:ind w:firstLine="480" w:firstLineChars="200"/>
              <w:jc w:val="left"/>
              <w:rPr>
                <w:color w:val="auto"/>
                <w:kern w:val="0"/>
                <w:sz w:val="24"/>
                <w:highlight w:val="none"/>
              </w:rPr>
            </w:pPr>
            <w:r>
              <w:rPr>
                <w:rFonts w:hint="eastAsia" w:cs="宋体"/>
                <w:color w:val="auto"/>
                <w:sz w:val="24"/>
                <w:highlight w:val="none"/>
                <w:lang w:bidi="ar"/>
              </w:rPr>
              <w:t>⑦</w:t>
            </w:r>
            <w:r>
              <w:rPr>
                <w:rFonts w:hint="eastAsia" w:cs="宋体"/>
                <w:color w:val="auto"/>
                <w:kern w:val="0"/>
                <w:sz w:val="24"/>
                <w:highlight w:val="none"/>
                <w:lang w:bidi="ar"/>
              </w:rPr>
              <w:t>在施工期间注意天气预报，尤其在风速大于</w:t>
            </w:r>
            <w:r>
              <w:rPr>
                <w:color w:val="auto"/>
                <w:kern w:val="0"/>
                <w:sz w:val="24"/>
                <w:highlight w:val="none"/>
                <w:lang w:bidi="ar"/>
              </w:rPr>
              <w:t>4m/s</w:t>
            </w:r>
            <w:r>
              <w:rPr>
                <w:rFonts w:hint="eastAsia" w:cs="宋体"/>
                <w:color w:val="auto"/>
                <w:kern w:val="0"/>
                <w:sz w:val="24"/>
                <w:highlight w:val="none"/>
                <w:lang w:bidi="ar"/>
              </w:rPr>
              <w:t>时停止开挖、回填土方作业，防止二次扬尘的产生。</w:t>
            </w:r>
          </w:p>
          <w:p>
            <w:pPr>
              <w:pStyle w:val="22"/>
              <w:widowControl w:val="0"/>
              <w:spacing w:before="0" w:beforeAutospacing="0" w:after="0" w:afterAutospacing="0" w:line="360" w:lineRule="auto"/>
              <w:ind w:firstLine="480" w:firstLineChars="200"/>
              <w:jc w:val="both"/>
              <w:rPr>
                <w:rFonts w:hint="eastAsia" w:eastAsia="宋体"/>
                <w:color w:val="auto"/>
                <w:highlight w:val="none"/>
                <w:lang w:eastAsia="zh-CN"/>
              </w:rPr>
            </w:pPr>
            <w:r>
              <w:rPr>
                <w:rFonts w:hint="eastAsia" w:ascii="Times New Roman" w:hAnsi="Times New Roman" w:cs="宋体"/>
                <w:color w:val="auto"/>
                <w:kern w:val="2"/>
                <w:highlight w:val="none"/>
                <w:lang w:bidi="ar"/>
              </w:rPr>
              <w:t>⑧施工现场禁止将包装物、可燃垃圾等固体废弃物就地焚烧</w:t>
            </w:r>
            <w:r>
              <w:rPr>
                <w:rFonts w:hint="eastAsia" w:ascii="Times New Roman" w:hAnsi="Times New Roman" w:cs="宋体"/>
                <w:color w:val="auto"/>
                <w:kern w:val="2"/>
                <w:highlight w:val="none"/>
                <w:lang w:eastAsia="zh-CN" w:bidi="ar"/>
              </w:rPr>
              <w:t>。</w:t>
            </w:r>
          </w:p>
          <w:p>
            <w:pPr>
              <w:keepNext w:val="0"/>
              <w:keepLines w:val="0"/>
              <w:pageBreakBefore w:val="0"/>
              <w:kinsoku/>
              <w:wordWrap/>
              <w:overflowPunct/>
              <w:topLinePunct w:val="0"/>
              <w:autoSpaceDE/>
              <w:autoSpaceDN/>
              <w:bidi w:val="0"/>
              <w:adjustRightInd/>
              <w:spacing w:line="360" w:lineRule="auto"/>
              <w:ind w:left="0" w:leftChars="0" w:firstLine="482" w:firstLineChars="200"/>
              <w:jc w:val="both"/>
              <w:textAlignment w:val="auto"/>
              <w:rPr>
                <w:b/>
                <w:bCs/>
                <w:color w:val="auto"/>
                <w:sz w:val="24"/>
                <w:highlight w:val="none"/>
              </w:rPr>
            </w:pPr>
            <w:r>
              <w:rPr>
                <w:rFonts w:hint="eastAsia"/>
                <w:b/>
                <w:bCs/>
                <w:color w:val="auto"/>
                <w:sz w:val="24"/>
                <w:highlight w:val="none"/>
              </w:rPr>
              <w:t>4、声环境保护措施</w:t>
            </w:r>
          </w:p>
          <w:p>
            <w:pPr>
              <w:pStyle w:val="22"/>
              <w:keepNext w:val="0"/>
              <w:keepLines w:val="0"/>
              <w:pageBreakBefore w:val="0"/>
              <w:widowControl w:val="0"/>
              <w:kinsoku/>
              <w:wordWrap/>
              <w:overflowPunct/>
              <w:topLinePunct w:val="0"/>
              <w:autoSpaceDE/>
              <w:autoSpaceDN/>
              <w:bidi w:val="0"/>
              <w:adjustRightInd/>
              <w:spacing w:before="0" w:beforeAutospacing="0" w:after="0" w:afterAutospacing="0" w:line="360" w:lineRule="auto"/>
              <w:ind w:left="0" w:leftChars="0" w:firstLine="480" w:firstLineChars="200"/>
              <w:jc w:val="both"/>
              <w:textAlignment w:val="auto"/>
              <w:rPr>
                <w:color w:val="auto"/>
                <w:highlight w:val="none"/>
              </w:rPr>
            </w:pPr>
            <w:r>
              <w:rPr>
                <w:rFonts w:hint="eastAsia" w:ascii="Times New Roman" w:hAnsi="Times New Roman" w:cs="宋体"/>
                <w:color w:val="auto"/>
                <w:kern w:val="2"/>
                <w:highlight w:val="none"/>
                <w:lang w:bidi="ar"/>
              </w:rPr>
              <w:t>为了进一步减少施工噪声对项目周围声环境影响，施工期应采取以下措施对施工噪声进行防治：</w:t>
            </w:r>
          </w:p>
          <w:p>
            <w:pPr>
              <w:keepNext w:val="0"/>
              <w:keepLines w:val="0"/>
              <w:pageBreakBefore w:val="0"/>
              <w:kinsoku/>
              <w:wordWrap/>
              <w:overflowPunct/>
              <w:topLinePunct w:val="0"/>
              <w:autoSpaceDE/>
              <w:autoSpaceDN/>
              <w:bidi w:val="0"/>
              <w:adjustRightInd/>
              <w:spacing w:line="360" w:lineRule="auto"/>
              <w:ind w:left="0" w:leftChars="0" w:firstLine="480" w:firstLineChars="200"/>
              <w:jc w:val="both"/>
              <w:textAlignment w:val="auto"/>
              <w:rPr>
                <w:color w:val="auto"/>
                <w:sz w:val="24"/>
                <w:highlight w:val="none"/>
              </w:rPr>
            </w:pPr>
            <w:r>
              <w:rPr>
                <w:rFonts w:hint="eastAsia" w:cs="宋体"/>
                <w:color w:val="auto"/>
                <w:sz w:val="24"/>
                <w:highlight w:val="none"/>
                <w:lang w:bidi="ar"/>
              </w:rPr>
              <w:t>①</w:t>
            </w:r>
            <w:r>
              <w:rPr>
                <w:rFonts w:hint="eastAsia" w:ascii="Times New Roman" w:hAnsi="Times New Roman" w:eastAsia="宋体" w:cs="宋体"/>
                <w:color w:val="auto"/>
                <w:kern w:val="2"/>
                <w:sz w:val="24"/>
                <w:szCs w:val="24"/>
                <w:highlight w:val="none"/>
                <w:lang w:val="en-US" w:eastAsia="zh-CN" w:bidi="ar"/>
              </w:rPr>
              <w:t>在环境敏感目标处，</w:t>
            </w:r>
            <w:r>
              <w:rPr>
                <w:rFonts w:hint="eastAsia" w:cs="宋体"/>
                <w:color w:val="auto"/>
                <w:sz w:val="24"/>
                <w:highlight w:val="none"/>
                <w:lang w:bidi="ar"/>
              </w:rPr>
              <w:t>施工现场周围按照规定应设置围挡，围挡高度不低于</w:t>
            </w:r>
            <w:r>
              <w:rPr>
                <w:color w:val="auto"/>
                <w:sz w:val="24"/>
                <w:highlight w:val="none"/>
                <w:lang w:bidi="ar"/>
              </w:rPr>
              <w:t>2.5m</w:t>
            </w:r>
            <w:r>
              <w:rPr>
                <w:rFonts w:hint="eastAsia" w:cs="宋体"/>
                <w:color w:val="auto"/>
                <w:sz w:val="24"/>
                <w:highlight w:val="none"/>
                <w:lang w:bidi="ar"/>
              </w:rPr>
              <w:t>。</w:t>
            </w:r>
          </w:p>
          <w:p>
            <w:pPr>
              <w:keepNext w:val="0"/>
              <w:keepLines w:val="0"/>
              <w:pageBreakBefore w:val="0"/>
              <w:kinsoku/>
              <w:wordWrap/>
              <w:overflowPunct/>
              <w:topLinePunct w:val="0"/>
              <w:autoSpaceDE/>
              <w:autoSpaceDN/>
              <w:bidi w:val="0"/>
              <w:adjustRightInd/>
              <w:spacing w:line="360" w:lineRule="auto"/>
              <w:ind w:left="0" w:leftChars="0" w:firstLine="480" w:firstLineChars="200"/>
              <w:jc w:val="both"/>
              <w:textAlignment w:val="auto"/>
              <w:rPr>
                <w:color w:val="auto"/>
                <w:sz w:val="24"/>
                <w:highlight w:val="none"/>
              </w:rPr>
            </w:pPr>
            <w:r>
              <w:rPr>
                <w:rFonts w:hint="eastAsia" w:cs="宋体"/>
                <w:color w:val="auto"/>
                <w:sz w:val="24"/>
                <w:highlight w:val="none"/>
                <w:lang w:bidi="ar"/>
              </w:rPr>
              <w:t>②施工过程中选用低噪声的施工设备，设备运行时厂界噪声应不大于</w:t>
            </w:r>
            <w:r>
              <w:rPr>
                <w:color w:val="auto"/>
                <w:sz w:val="24"/>
                <w:highlight w:val="none"/>
                <w:lang w:bidi="ar"/>
              </w:rPr>
              <w:t>70dB(A)</w:t>
            </w:r>
            <w:r>
              <w:rPr>
                <w:rFonts w:hint="eastAsia" w:cs="宋体"/>
                <w:color w:val="auto"/>
                <w:sz w:val="24"/>
                <w:highlight w:val="none"/>
                <w:lang w:bidi="ar"/>
              </w:rPr>
              <w:t>；</w:t>
            </w:r>
          </w:p>
          <w:p>
            <w:pPr>
              <w:keepNext w:val="0"/>
              <w:keepLines w:val="0"/>
              <w:pageBreakBefore w:val="0"/>
              <w:kinsoku/>
              <w:wordWrap/>
              <w:overflowPunct/>
              <w:topLinePunct w:val="0"/>
              <w:autoSpaceDE/>
              <w:autoSpaceDN/>
              <w:bidi w:val="0"/>
              <w:adjustRightInd/>
              <w:spacing w:line="360" w:lineRule="auto"/>
              <w:ind w:left="0" w:leftChars="0" w:firstLine="480" w:firstLineChars="200"/>
              <w:jc w:val="both"/>
              <w:textAlignment w:val="auto"/>
              <w:rPr>
                <w:color w:val="auto"/>
                <w:sz w:val="24"/>
                <w:highlight w:val="none"/>
              </w:rPr>
            </w:pPr>
            <w:r>
              <w:rPr>
                <w:rFonts w:hint="eastAsia" w:cs="宋体"/>
                <w:color w:val="auto"/>
                <w:sz w:val="24"/>
                <w:highlight w:val="none"/>
                <w:lang w:bidi="ar"/>
              </w:rPr>
              <w:t>③应严格实施运输过程管理，敏感路段应限速，禁止鸣笛，物料装卸应规范操作。</w:t>
            </w:r>
          </w:p>
          <w:p>
            <w:pPr>
              <w:keepNext w:val="0"/>
              <w:keepLines w:val="0"/>
              <w:pageBreakBefore w:val="0"/>
              <w:kinsoku/>
              <w:wordWrap/>
              <w:overflowPunct/>
              <w:topLinePunct w:val="0"/>
              <w:autoSpaceDE/>
              <w:autoSpaceDN/>
              <w:bidi w:val="0"/>
              <w:adjustRightInd/>
              <w:spacing w:line="360" w:lineRule="auto"/>
              <w:ind w:left="0" w:leftChars="0" w:firstLine="480" w:firstLineChars="200"/>
              <w:jc w:val="both"/>
              <w:textAlignment w:val="auto"/>
              <w:rPr>
                <w:color w:val="auto"/>
                <w:sz w:val="24"/>
                <w:highlight w:val="none"/>
              </w:rPr>
            </w:pPr>
            <w:r>
              <w:rPr>
                <w:rFonts w:hint="eastAsia" w:cs="宋体"/>
                <w:color w:val="auto"/>
                <w:sz w:val="24"/>
                <w:highlight w:val="none"/>
                <w:lang w:bidi="ar"/>
              </w:rPr>
              <w:t>④施工单位应严格按照标准操作规程使用各类施工机械设备，并定期维护和保养，使其一直保持良好的状态，减轻因设备运行状态不佳而造成的噪声污染。</w:t>
            </w:r>
          </w:p>
          <w:p>
            <w:pPr>
              <w:keepNext w:val="0"/>
              <w:keepLines w:val="0"/>
              <w:pageBreakBefore w:val="0"/>
              <w:widowControl/>
              <w:kinsoku/>
              <w:wordWrap/>
              <w:overflowPunct/>
              <w:topLinePunct w:val="0"/>
              <w:autoSpaceDE/>
              <w:autoSpaceDN/>
              <w:bidi w:val="0"/>
              <w:adjustRightInd/>
              <w:spacing w:line="360" w:lineRule="auto"/>
              <w:ind w:left="0" w:leftChars="0" w:firstLine="480" w:firstLineChars="200"/>
              <w:jc w:val="both"/>
              <w:textAlignment w:val="auto"/>
              <w:rPr>
                <w:color w:val="auto"/>
                <w:sz w:val="24"/>
                <w:highlight w:val="none"/>
              </w:rPr>
            </w:pPr>
            <w:r>
              <w:rPr>
                <w:rFonts w:hint="eastAsia"/>
                <w:color w:val="auto"/>
                <w:sz w:val="24"/>
                <w:highlight w:val="none"/>
                <w:lang w:bidi="ar"/>
              </w:rPr>
              <w:t>⑤施工时应尽量避免多台施工机械同时施工，严格控制施工作业时间，并禁止夜间施工；因施工工艺和其他因素等要求必须进行夜间</w:t>
            </w:r>
            <w:r>
              <w:rPr>
                <w:color w:val="auto"/>
                <w:sz w:val="24"/>
                <w:highlight w:val="none"/>
                <w:lang w:bidi="ar"/>
              </w:rPr>
              <w:t>22:00-6:00</w:t>
            </w:r>
            <w:r>
              <w:rPr>
                <w:rFonts w:hint="eastAsia"/>
                <w:color w:val="auto"/>
                <w:sz w:val="24"/>
                <w:highlight w:val="none"/>
                <w:lang w:bidi="ar"/>
              </w:rPr>
              <w:t>施工时，须取得地方环保部门同意，并在施工现场设置公告牌，发布公告及投诉电话，最大限度地争取受影响民众支持和谅解。</w:t>
            </w:r>
          </w:p>
          <w:p>
            <w:pPr>
              <w:pStyle w:val="24"/>
              <w:keepNext w:val="0"/>
              <w:keepLines w:val="0"/>
              <w:pageBreakBefore w:val="0"/>
              <w:widowControl w:val="0"/>
              <w:kinsoku/>
              <w:wordWrap/>
              <w:overflowPunct/>
              <w:topLinePunct w:val="0"/>
              <w:autoSpaceDE/>
              <w:autoSpaceDN/>
              <w:bidi w:val="0"/>
              <w:adjustRightInd/>
              <w:snapToGrid w:val="0"/>
              <w:spacing w:before="0" w:after="0" w:line="360" w:lineRule="auto"/>
              <w:ind w:left="0" w:leftChars="0" w:right="0" w:firstLine="482" w:firstLineChars="200"/>
              <w:jc w:val="both"/>
              <w:textAlignment w:val="auto"/>
              <w:rPr>
                <w:b/>
                <w:bCs/>
                <w:color w:val="auto"/>
                <w:sz w:val="24"/>
                <w:highlight w:val="none"/>
              </w:rPr>
            </w:pPr>
            <w:r>
              <w:rPr>
                <w:rFonts w:hint="eastAsia" w:ascii="Times New Roman" w:hAnsi="Times New Roman"/>
                <w:b/>
                <w:bCs/>
                <w:color w:val="auto"/>
                <w:sz w:val="24"/>
                <w:highlight w:val="none"/>
              </w:rPr>
              <w:t>5、</w:t>
            </w:r>
            <w:r>
              <w:rPr>
                <w:rFonts w:ascii="Times New Roman" w:hAnsi="Times New Roman"/>
                <w:b/>
                <w:bCs/>
                <w:color w:val="auto"/>
                <w:sz w:val="24"/>
                <w:highlight w:val="none"/>
              </w:rPr>
              <w:t>固</w:t>
            </w:r>
            <w:r>
              <w:rPr>
                <w:rFonts w:hint="eastAsia"/>
                <w:b/>
                <w:bCs/>
                <w:color w:val="auto"/>
                <w:sz w:val="24"/>
                <w:highlight w:val="none"/>
              </w:rPr>
              <w:t>体废物防治措施</w:t>
            </w:r>
          </w:p>
          <w:p>
            <w:pPr>
              <w:keepNext w:val="0"/>
              <w:keepLines w:val="0"/>
              <w:pageBreakBefore w:val="0"/>
              <w:kinsoku/>
              <w:wordWrap/>
              <w:overflowPunct/>
              <w:topLinePunct w:val="0"/>
              <w:autoSpaceDE/>
              <w:autoSpaceDN/>
              <w:bidi w:val="0"/>
              <w:adjustRightInd/>
              <w:spacing w:line="360" w:lineRule="auto"/>
              <w:ind w:left="0" w:leftChars="0" w:firstLine="480" w:firstLineChars="200"/>
              <w:jc w:val="both"/>
              <w:textAlignment w:val="auto"/>
              <w:rPr>
                <w:color w:val="auto"/>
                <w:sz w:val="24"/>
                <w:highlight w:val="none"/>
              </w:rPr>
            </w:pPr>
            <w:r>
              <w:rPr>
                <w:rFonts w:hint="eastAsia"/>
                <w:bCs/>
                <w:color w:val="auto"/>
                <w:sz w:val="24"/>
                <w:highlight w:val="none"/>
                <w:lang w:val="en-US" w:eastAsia="zh-CN" w:bidi="ar"/>
              </w:rPr>
              <w:t>本项目</w:t>
            </w:r>
            <w:r>
              <w:rPr>
                <w:rFonts w:hint="eastAsia"/>
                <w:bCs/>
                <w:color w:val="auto"/>
                <w:sz w:val="24"/>
                <w:highlight w:val="none"/>
                <w:lang w:bidi="ar"/>
              </w:rPr>
              <w:t>土方</w:t>
            </w:r>
            <w:r>
              <w:rPr>
                <w:rFonts w:hint="eastAsia"/>
                <w:bCs/>
                <w:color w:val="auto"/>
                <w:sz w:val="24"/>
                <w:highlight w:val="none"/>
                <w:lang w:val="en-US" w:eastAsia="zh-CN" w:bidi="ar"/>
              </w:rPr>
              <w:t>挖填平衡，无</w:t>
            </w:r>
            <w:r>
              <w:rPr>
                <w:rFonts w:hint="eastAsia"/>
                <w:bCs/>
                <w:color w:val="auto"/>
                <w:sz w:val="24"/>
                <w:highlight w:val="none"/>
                <w:lang w:bidi="ar"/>
              </w:rPr>
              <w:t>废方；建筑垃圾中可回收利用的回收利用，不能回收利用的运送至政府指定地点进行处置，</w:t>
            </w:r>
            <w:r>
              <w:rPr>
                <w:rFonts w:hint="eastAsia"/>
                <w:color w:val="auto"/>
                <w:sz w:val="24"/>
                <w:highlight w:val="none"/>
                <w:lang w:bidi="ar"/>
              </w:rPr>
              <w:t>不得随意倾倒，运送建筑垃圾的车辆应加盖篷布</w:t>
            </w:r>
            <w:r>
              <w:rPr>
                <w:rFonts w:hint="eastAsia"/>
                <w:bCs/>
                <w:color w:val="auto"/>
                <w:sz w:val="24"/>
                <w:highlight w:val="none"/>
                <w:lang w:bidi="ar"/>
              </w:rPr>
              <w:t>；施工人员生活垃圾按处理方式进行分类收集，定期由当地环卫部门统一清运处置。</w:t>
            </w:r>
          </w:p>
          <w:p>
            <w:pPr>
              <w:pStyle w:val="14"/>
              <w:keepNext w:val="0"/>
              <w:keepLines w:val="0"/>
              <w:pageBreakBefore w:val="0"/>
              <w:kinsoku/>
              <w:wordWrap/>
              <w:overflowPunct/>
              <w:topLinePunct w:val="0"/>
              <w:autoSpaceDE/>
              <w:autoSpaceDN/>
              <w:bidi w:val="0"/>
              <w:adjustRightInd/>
              <w:spacing w:line="360" w:lineRule="auto"/>
              <w:ind w:left="0" w:leftChars="0" w:firstLine="482" w:firstLineChars="200"/>
              <w:jc w:val="both"/>
              <w:textAlignment w:val="auto"/>
              <w:rPr>
                <w:b/>
                <w:bCs/>
                <w:color w:val="auto"/>
                <w:sz w:val="24"/>
                <w:highlight w:val="none"/>
              </w:rPr>
            </w:pPr>
            <w:r>
              <w:rPr>
                <w:rFonts w:hint="eastAsia"/>
                <w:b/>
                <w:bCs/>
                <w:color w:val="auto"/>
                <w:sz w:val="24"/>
                <w:highlight w:val="none"/>
              </w:rPr>
              <w:t>6、</w:t>
            </w:r>
            <w:r>
              <w:rPr>
                <w:b/>
                <w:bCs/>
                <w:color w:val="auto"/>
                <w:sz w:val="24"/>
                <w:highlight w:val="none"/>
              </w:rPr>
              <w:t>施工期环境管理</w:t>
            </w:r>
            <w:r>
              <w:rPr>
                <w:rFonts w:hint="eastAsia"/>
                <w:b/>
                <w:bCs/>
                <w:color w:val="auto"/>
                <w:sz w:val="24"/>
                <w:highlight w:val="none"/>
              </w:rPr>
              <w:t>与监测计划</w:t>
            </w:r>
          </w:p>
          <w:p>
            <w:pPr>
              <w:keepNext w:val="0"/>
              <w:keepLines w:val="0"/>
              <w:pageBreakBefore w:val="0"/>
              <w:kinsoku/>
              <w:wordWrap/>
              <w:overflowPunct/>
              <w:topLinePunct w:val="0"/>
              <w:autoSpaceDE/>
              <w:autoSpaceDN/>
              <w:bidi w:val="0"/>
              <w:adjustRightInd/>
              <w:spacing w:line="360" w:lineRule="auto"/>
              <w:ind w:left="0" w:leftChars="0" w:firstLine="482" w:firstLineChars="200"/>
              <w:jc w:val="both"/>
              <w:textAlignment w:val="auto"/>
              <w:rPr>
                <w:b/>
                <w:bCs/>
                <w:color w:val="auto"/>
                <w:sz w:val="24"/>
                <w:highlight w:val="none"/>
              </w:rPr>
            </w:pPr>
            <w:r>
              <w:rPr>
                <w:rFonts w:hint="eastAsia"/>
                <w:b/>
                <w:bCs/>
                <w:color w:val="auto"/>
                <w:sz w:val="24"/>
                <w:highlight w:val="none"/>
              </w:rPr>
              <w:t>（1）环境管理</w:t>
            </w:r>
          </w:p>
          <w:p>
            <w:pPr>
              <w:keepNext w:val="0"/>
              <w:keepLines w:val="0"/>
              <w:pageBreakBefore w:val="0"/>
              <w:kinsoku/>
              <w:wordWrap/>
              <w:overflowPunct/>
              <w:topLinePunct w:val="0"/>
              <w:autoSpaceDE/>
              <w:autoSpaceDN/>
              <w:bidi w:val="0"/>
              <w:adjustRightInd/>
              <w:spacing w:line="360" w:lineRule="auto"/>
              <w:ind w:left="0" w:leftChars="0" w:firstLine="480" w:firstLineChars="200"/>
              <w:jc w:val="both"/>
              <w:textAlignment w:val="auto"/>
              <w:rPr>
                <w:color w:val="auto"/>
                <w:sz w:val="24"/>
                <w:highlight w:val="none"/>
              </w:rPr>
            </w:pPr>
            <w:r>
              <w:rPr>
                <w:color w:val="auto"/>
                <w:sz w:val="24"/>
                <w:highlight w:val="none"/>
              </w:rPr>
              <w:t>本项目施工期应加强对施工单位的监督管理，按照环境管理规章制度，</w:t>
            </w:r>
            <w:r>
              <w:rPr>
                <w:rFonts w:hint="eastAsia"/>
                <w:color w:val="auto"/>
                <w:sz w:val="24"/>
                <w:highlight w:val="none"/>
              </w:rPr>
              <w:t>做好施工期环境管理工作</w:t>
            </w:r>
            <w:r>
              <w:rPr>
                <w:color w:val="auto"/>
                <w:sz w:val="24"/>
                <w:highlight w:val="none"/>
              </w:rPr>
              <w:t>。</w:t>
            </w:r>
          </w:p>
          <w:p>
            <w:pPr>
              <w:spacing w:line="360" w:lineRule="auto"/>
              <w:ind w:firstLine="480" w:firstLineChars="200"/>
              <w:rPr>
                <w:color w:val="auto"/>
                <w:sz w:val="24"/>
                <w:highlight w:val="none"/>
              </w:rPr>
            </w:pPr>
            <w:r>
              <w:rPr>
                <w:rFonts w:hint="eastAsia"/>
                <w:color w:val="auto"/>
                <w:sz w:val="24"/>
                <w:highlight w:val="none"/>
              </w:rPr>
              <w:t>①建设单位应当将环境保护设施建设纳入施工招标文件、施工合同和工程招标文件、监理合同中，保证环境保护设施建设进度和资金，并在项目建设过程中同时组织实施环境保护对策措施。</w:t>
            </w:r>
          </w:p>
          <w:p>
            <w:pPr>
              <w:spacing w:line="360" w:lineRule="auto"/>
              <w:ind w:firstLine="480" w:firstLineChars="200"/>
              <w:rPr>
                <w:color w:val="auto"/>
                <w:sz w:val="24"/>
                <w:highlight w:val="none"/>
              </w:rPr>
            </w:pPr>
            <w:r>
              <w:rPr>
                <w:rFonts w:hint="eastAsia"/>
                <w:color w:val="auto"/>
                <w:sz w:val="24"/>
                <w:highlight w:val="none"/>
              </w:rPr>
              <w:t>②</w:t>
            </w:r>
            <w:r>
              <w:rPr>
                <w:color w:val="auto"/>
                <w:sz w:val="24"/>
                <w:highlight w:val="none"/>
              </w:rPr>
              <w:t>从项目设计至项目竣工结束进行全过程的</w:t>
            </w:r>
            <w:r>
              <w:rPr>
                <w:rFonts w:hint="eastAsia"/>
                <w:color w:val="auto"/>
                <w:sz w:val="24"/>
                <w:highlight w:val="none"/>
              </w:rPr>
              <w:t>管理</w:t>
            </w:r>
            <w:r>
              <w:rPr>
                <w:color w:val="auto"/>
                <w:sz w:val="24"/>
                <w:highlight w:val="none"/>
              </w:rPr>
              <w:t>。</w:t>
            </w:r>
          </w:p>
          <w:p>
            <w:pPr>
              <w:spacing w:line="360" w:lineRule="auto"/>
              <w:ind w:firstLine="480" w:firstLineChars="200"/>
              <w:rPr>
                <w:color w:val="auto"/>
                <w:sz w:val="24"/>
                <w:highlight w:val="none"/>
              </w:rPr>
            </w:pPr>
            <w:r>
              <w:rPr>
                <w:rFonts w:hint="eastAsia"/>
                <w:color w:val="auto"/>
                <w:sz w:val="24"/>
                <w:highlight w:val="none"/>
              </w:rPr>
              <w:t>③</w:t>
            </w:r>
            <w:r>
              <w:rPr>
                <w:color w:val="auto"/>
                <w:sz w:val="24"/>
                <w:highlight w:val="none"/>
              </w:rPr>
              <w:t>配置</w:t>
            </w:r>
            <w:r>
              <w:rPr>
                <w:rFonts w:hint="eastAsia"/>
                <w:color w:val="auto"/>
                <w:sz w:val="24"/>
                <w:highlight w:val="none"/>
              </w:rPr>
              <w:t>专职或兼职环保人员</w:t>
            </w:r>
            <w:r>
              <w:rPr>
                <w:color w:val="auto"/>
                <w:sz w:val="24"/>
                <w:highlight w:val="none"/>
              </w:rPr>
              <w:t>，对施工单位进行经常性检查、监督，查看施工单位落实环境保护措施的情况，发现问题及时解决、改正。</w:t>
            </w:r>
          </w:p>
          <w:p>
            <w:pPr>
              <w:spacing w:line="360" w:lineRule="auto"/>
              <w:ind w:firstLine="480" w:firstLineChars="200"/>
              <w:rPr>
                <w:color w:val="auto"/>
                <w:sz w:val="24"/>
                <w:highlight w:val="none"/>
              </w:rPr>
            </w:pPr>
            <w:r>
              <w:rPr>
                <w:rFonts w:hint="eastAsia"/>
                <w:color w:val="auto"/>
                <w:sz w:val="24"/>
                <w:highlight w:val="none"/>
              </w:rPr>
              <w:t>④</w:t>
            </w:r>
            <w:r>
              <w:rPr>
                <w:color w:val="auto"/>
                <w:sz w:val="24"/>
                <w:highlight w:val="none"/>
              </w:rPr>
              <w:t>施工期环境管理主要是监督施工单位在项目建设过程中严格遵守国家和地方相关环境保护程序、法规和标准，保证施工现场噪声、扬尘、污废水、建筑垃圾等排放能够满足排放标准要求</w:t>
            </w:r>
            <w:r>
              <w:rPr>
                <w:rFonts w:hint="eastAsia"/>
                <w:color w:val="auto"/>
                <w:sz w:val="24"/>
                <w:highlight w:val="none"/>
              </w:rPr>
              <w:t>；</w:t>
            </w:r>
            <w:r>
              <w:rPr>
                <w:color w:val="auto"/>
                <w:sz w:val="24"/>
                <w:highlight w:val="none"/>
              </w:rPr>
              <w:t>按照环评报告要求，监督设计单位是否按照已经批复的环境影响报告确定的环境工程项目内容进行设计，保证</w:t>
            </w:r>
            <w:r>
              <w:rPr>
                <w:rFonts w:hint="eastAsia"/>
                <w:color w:val="auto"/>
                <w:sz w:val="24"/>
                <w:highlight w:val="none"/>
              </w:rPr>
              <w:t>环保设施</w:t>
            </w:r>
            <w:r>
              <w:rPr>
                <w:color w:val="auto"/>
                <w:sz w:val="24"/>
                <w:highlight w:val="none"/>
              </w:rPr>
              <w:t>、建设投资等满足批复的环评报告的要求。</w:t>
            </w:r>
          </w:p>
          <w:p>
            <w:pPr>
              <w:spacing w:line="360" w:lineRule="auto"/>
              <w:ind w:firstLine="480" w:firstLineChars="200"/>
              <w:rPr>
                <w:color w:val="auto"/>
                <w:sz w:val="24"/>
                <w:highlight w:val="none"/>
              </w:rPr>
            </w:pPr>
            <w:r>
              <w:rPr>
                <w:color w:val="auto"/>
                <w:sz w:val="24"/>
                <w:highlight w:val="none"/>
              </w:rPr>
              <w:t>建设单位应派专人负责施工监督管理工作，对施工单位进行经常性的检查，监督施工单位环境保护措施的落实情况，发现环境问题及时解决、改正，确保本项</w:t>
            </w:r>
            <w:r>
              <w:rPr>
                <w:rFonts w:ascii="宋体" w:hAnsi="宋体"/>
                <w:color w:val="auto"/>
                <w:sz w:val="24"/>
                <w:highlight w:val="none"/>
              </w:rPr>
              <w:t>目“三同时”制</w:t>
            </w:r>
            <w:r>
              <w:rPr>
                <w:color w:val="auto"/>
                <w:sz w:val="24"/>
                <w:highlight w:val="none"/>
              </w:rPr>
              <w:t>度的贯彻落实。</w:t>
            </w:r>
          </w:p>
          <w:p>
            <w:pPr>
              <w:spacing w:line="360" w:lineRule="auto"/>
              <w:ind w:firstLine="480" w:firstLineChars="200"/>
              <w:rPr>
                <w:color w:val="auto"/>
                <w:sz w:val="24"/>
                <w:highlight w:val="none"/>
              </w:rPr>
            </w:pPr>
            <w:r>
              <w:rPr>
                <w:color w:val="auto"/>
                <w:sz w:val="24"/>
                <w:highlight w:val="none"/>
              </w:rPr>
              <w:t>评价制定的本项目施工期环境</w:t>
            </w:r>
            <w:r>
              <w:rPr>
                <w:rFonts w:hint="eastAsia"/>
                <w:color w:val="auto"/>
                <w:sz w:val="24"/>
                <w:highlight w:val="none"/>
              </w:rPr>
              <w:t>管理</w:t>
            </w:r>
            <w:r>
              <w:rPr>
                <w:color w:val="auto"/>
                <w:sz w:val="24"/>
                <w:highlight w:val="none"/>
              </w:rPr>
              <w:t>清单见表5-1。</w:t>
            </w:r>
          </w:p>
          <w:p>
            <w:pPr>
              <w:jc w:val="center"/>
              <w:rPr>
                <w:b/>
                <w:color w:val="auto"/>
                <w:sz w:val="24"/>
                <w:highlight w:val="none"/>
              </w:rPr>
            </w:pPr>
            <w:r>
              <w:rPr>
                <w:b/>
                <w:color w:val="auto"/>
                <w:sz w:val="24"/>
                <w:highlight w:val="none"/>
              </w:rPr>
              <w:t>表5-1    施工期环境</w:t>
            </w:r>
            <w:r>
              <w:rPr>
                <w:rFonts w:hint="eastAsia"/>
                <w:b/>
                <w:color w:val="auto"/>
                <w:sz w:val="24"/>
                <w:highlight w:val="none"/>
              </w:rPr>
              <w:t>管理要求</w:t>
            </w:r>
          </w:p>
          <w:tbl>
            <w:tblPr>
              <w:tblStyle w:val="25"/>
              <w:tblW w:w="5000" w:type="pct"/>
              <w:tblInd w:w="-15" w:type="dxa"/>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fixed"/>
              <w:tblCellMar>
                <w:top w:w="0" w:type="dxa"/>
                <w:left w:w="108" w:type="dxa"/>
                <w:bottom w:w="0" w:type="dxa"/>
                <w:right w:w="108" w:type="dxa"/>
              </w:tblCellMar>
            </w:tblPr>
            <w:tblGrid>
              <w:gridCol w:w="587"/>
              <w:gridCol w:w="1139"/>
              <w:gridCol w:w="2960"/>
              <w:gridCol w:w="2728"/>
              <w:gridCol w:w="755"/>
            </w:tblGrid>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PrEx>
              <w:trPr>
                <w:trHeight w:val="20" w:hRule="atLeast"/>
              </w:trPr>
              <w:tc>
                <w:tcPr>
                  <w:tcW w:w="359" w:type="pct"/>
                  <w:tcBorders>
                    <w:tl2br w:val="nil"/>
                    <w:tr2bl w:val="nil"/>
                  </w:tcBorders>
                  <w:shd w:val="clear" w:color="auto" w:fill="auto"/>
                  <w:vAlign w:val="center"/>
                </w:tcPr>
                <w:p>
                  <w:pPr>
                    <w:adjustRightInd w:val="0"/>
                    <w:snapToGrid w:val="0"/>
                    <w:spacing w:line="240" w:lineRule="atLeast"/>
                    <w:jc w:val="center"/>
                    <w:rPr>
                      <w:color w:val="auto"/>
                      <w:szCs w:val="21"/>
                      <w:highlight w:val="none"/>
                    </w:rPr>
                  </w:pPr>
                  <w:r>
                    <w:rPr>
                      <w:color w:val="auto"/>
                      <w:szCs w:val="21"/>
                      <w:highlight w:val="none"/>
                    </w:rPr>
                    <w:t>项目</w:t>
                  </w:r>
                </w:p>
              </w:tc>
              <w:tc>
                <w:tcPr>
                  <w:tcW w:w="697" w:type="pct"/>
                  <w:tcBorders>
                    <w:tl2br w:val="nil"/>
                    <w:tr2bl w:val="nil"/>
                  </w:tcBorders>
                  <w:shd w:val="clear" w:color="auto" w:fill="auto"/>
                  <w:vAlign w:val="center"/>
                </w:tcPr>
                <w:p>
                  <w:pPr>
                    <w:adjustRightInd w:val="0"/>
                    <w:snapToGrid w:val="0"/>
                    <w:spacing w:line="240" w:lineRule="atLeast"/>
                    <w:jc w:val="center"/>
                    <w:rPr>
                      <w:color w:val="auto"/>
                      <w:szCs w:val="21"/>
                      <w:highlight w:val="none"/>
                    </w:rPr>
                  </w:pPr>
                  <w:r>
                    <w:rPr>
                      <w:rFonts w:hint="eastAsia"/>
                      <w:color w:val="auto"/>
                      <w:szCs w:val="21"/>
                      <w:highlight w:val="none"/>
                    </w:rPr>
                    <w:t>内容</w:t>
                  </w:r>
                </w:p>
              </w:tc>
              <w:tc>
                <w:tcPr>
                  <w:tcW w:w="1811" w:type="pct"/>
                  <w:tcBorders>
                    <w:tl2br w:val="nil"/>
                    <w:tr2bl w:val="nil"/>
                  </w:tcBorders>
                  <w:shd w:val="clear" w:color="auto" w:fill="auto"/>
                  <w:vAlign w:val="center"/>
                </w:tcPr>
                <w:p>
                  <w:pPr>
                    <w:adjustRightInd w:val="0"/>
                    <w:snapToGrid w:val="0"/>
                    <w:spacing w:line="240" w:lineRule="atLeast"/>
                    <w:jc w:val="center"/>
                    <w:rPr>
                      <w:color w:val="auto"/>
                      <w:szCs w:val="21"/>
                      <w:highlight w:val="none"/>
                    </w:rPr>
                  </w:pPr>
                  <w:r>
                    <w:rPr>
                      <w:color w:val="auto"/>
                      <w:szCs w:val="21"/>
                      <w:highlight w:val="none"/>
                    </w:rPr>
                    <w:t>环境管理要求</w:t>
                  </w:r>
                </w:p>
              </w:tc>
              <w:tc>
                <w:tcPr>
                  <w:tcW w:w="1669" w:type="pct"/>
                  <w:tcBorders>
                    <w:tl2br w:val="nil"/>
                    <w:tr2bl w:val="nil"/>
                  </w:tcBorders>
                  <w:shd w:val="clear" w:color="auto" w:fill="auto"/>
                  <w:vAlign w:val="center"/>
                </w:tcPr>
                <w:p>
                  <w:pPr>
                    <w:adjustRightInd w:val="0"/>
                    <w:snapToGrid w:val="0"/>
                    <w:spacing w:line="240" w:lineRule="atLeast"/>
                    <w:jc w:val="center"/>
                    <w:rPr>
                      <w:color w:val="auto"/>
                      <w:szCs w:val="21"/>
                      <w:highlight w:val="none"/>
                    </w:rPr>
                  </w:pPr>
                  <w:r>
                    <w:rPr>
                      <w:rFonts w:hint="eastAsia"/>
                      <w:color w:val="auto"/>
                      <w:szCs w:val="21"/>
                      <w:highlight w:val="none"/>
                    </w:rPr>
                    <w:t>环境管理目标</w:t>
                  </w:r>
                </w:p>
              </w:tc>
              <w:tc>
                <w:tcPr>
                  <w:tcW w:w="462" w:type="pct"/>
                  <w:tcBorders>
                    <w:tl2br w:val="nil"/>
                    <w:tr2bl w:val="nil"/>
                  </w:tcBorders>
                  <w:shd w:val="clear" w:color="auto" w:fill="auto"/>
                  <w:vAlign w:val="center"/>
                </w:tcPr>
                <w:p>
                  <w:pPr>
                    <w:adjustRightInd w:val="0"/>
                    <w:snapToGrid w:val="0"/>
                    <w:spacing w:line="240" w:lineRule="atLeast"/>
                    <w:jc w:val="center"/>
                    <w:rPr>
                      <w:color w:val="auto"/>
                      <w:szCs w:val="21"/>
                      <w:highlight w:val="none"/>
                    </w:rPr>
                  </w:pPr>
                  <w:r>
                    <w:rPr>
                      <w:color w:val="auto"/>
                      <w:szCs w:val="21"/>
                      <w:highlight w:val="none"/>
                    </w:rPr>
                    <w:t>管理</w:t>
                  </w:r>
                </w:p>
                <w:p>
                  <w:pPr>
                    <w:adjustRightInd w:val="0"/>
                    <w:snapToGrid w:val="0"/>
                    <w:spacing w:line="240" w:lineRule="atLeast"/>
                    <w:jc w:val="center"/>
                    <w:rPr>
                      <w:color w:val="auto"/>
                      <w:szCs w:val="21"/>
                      <w:highlight w:val="none"/>
                    </w:rPr>
                  </w:pPr>
                  <w:r>
                    <w:rPr>
                      <w:color w:val="auto"/>
                      <w:szCs w:val="21"/>
                      <w:highlight w:val="none"/>
                    </w:rPr>
                    <w:t>机构</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359" w:type="pct"/>
                  <w:vMerge w:val="restart"/>
                  <w:tcBorders>
                    <w:tl2br w:val="nil"/>
                    <w:tr2bl w:val="nil"/>
                  </w:tcBorders>
                  <w:shd w:val="clear" w:color="auto" w:fill="auto"/>
                  <w:vAlign w:val="center"/>
                </w:tcPr>
                <w:p>
                  <w:pPr>
                    <w:adjustRightInd w:val="0"/>
                    <w:snapToGrid w:val="0"/>
                    <w:spacing w:line="240" w:lineRule="atLeast"/>
                    <w:jc w:val="center"/>
                    <w:rPr>
                      <w:color w:val="auto"/>
                      <w:szCs w:val="21"/>
                      <w:highlight w:val="none"/>
                    </w:rPr>
                  </w:pPr>
                  <w:r>
                    <w:rPr>
                      <w:color w:val="auto"/>
                      <w:szCs w:val="21"/>
                      <w:highlight w:val="none"/>
                    </w:rPr>
                    <w:t>环</w:t>
                  </w:r>
                </w:p>
                <w:p>
                  <w:pPr>
                    <w:adjustRightInd w:val="0"/>
                    <w:snapToGrid w:val="0"/>
                    <w:spacing w:line="240" w:lineRule="atLeast"/>
                    <w:jc w:val="center"/>
                    <w:rPr>
                      <w:color w:val="auto"/>
                      <w:szCs w:val="21"/>
                      <w:highlight w:val="none"/>
                    </w:rPr>
                  </w:pPr>
                  <w:r>
                    <w:rPr>
                      <w:color w:val="auto"/>
                      <w:szCs w:val="21"/>
                      <w:highlight w:val="none"/>
                    </w:rPr>
                    <w:t>境</w:t>
                  </w:r>
                </w:p>
                <w:p>
                  <w:pPr>
                    <w:adjustRightInd w:val="0"/>
                    <w:snapToGrid w:val="0"/>
                    <w:spacing w:line="240" w:lineRule="atLeast"/>
                    <w:jc w:val="center"/>
                    <w:rPr>
                      <w:color w:val="auto"/>
                      <w:szCs w:val="21"/>
                      <w:highlight w:val="none"/>
                    </w:rPr>
                  </w:pPr>
                  <w:r>
                    <w:rPr>
                      <w:color w:val="auto"/>
                      <w:szCs w:val="21"/>
                      <w:highlight w:val="none"/>
                    </w:rPr>
                    <w:t>空</w:t>
                  </w:r>
                </w:p>
                <w:p>
                  <w:pPr>
                    <w:adjustRightInd w:val="0"/>
                    <w:snapToGrid w:val="0"/>
                    <w:spacing w:line="240" w:lineRule="atLeast"/>
                    <w:jc w:val="center"/>
                    <w:rPr>
                      <w:color w:val="auto"/>
                      <w:szCs w:val="21"/>
                      <w:highlight w:val="none"/>
                    </w:rPr>
                  </w:pPr>
                  <w:r>
                    <w:rPr>
                      <w:color w:val="auto"/>
                      <w:szCs w:val="21"/>
                      <w:highlight w:val="none"/>
                    </w:rPr>
                    <w:t>气</w:t>
                  </w:r>
                </w:p>
              </w:tc>
              <w:tc>
                <w:tcPr>
                  <w:tcW w:w="697" w:type="pct"/>
                  <w:tcBorders>
                    <w:tl2br w:val="nil"/>
                    <w:tr2bl w:val="nil"/>
                  </w:tcBorders>
                  <w:shd w:val="clear" w:color="auto" w:fill="auto"/>
                  <w:vAlign w:val="center"/>
                </w:tcPr>
                <w:p>
                  <w:pPr>
                    <w:adjustRightInd w:val="0"/>
                    <w:snapToGrid w:val="0"/>
                    <w:spacing w:line="240" w:lineRule="atLeast"/>
                    <w:jc w:val="center"/>
                    <w:rPr>
                      <w:color w:val="auto"/>
                      <w:szCs w:val="21"/>
                      <w:highlight w:val="none"/>
                    </w:rPr>
                  </w:pPr>
                  <w:r>
                    <w:rPr>
                      <w:color w:val="auto"/>
                      <w:szCs w:val="21"/>
                      <w:highlight w:val="none"/>
                    </w:rPr>
                    <w:t>施工场地</w:t>
                  </w:r>
                </w:p>
              </w:tc>
              <w:tc>
                <w:tcPr>
                  <w:tcW w:w="1811" w:type="pct"/>
                  <w:tcBorders>
                    <w:tl2br w:val="nil"/>
                    <w:tr2bl w:val="nil"/>
                  </w:tcBorders>
                  <w:shd w:val="clear" w:color="auto" w:fill="auto"/>
                  <w:vAlign w:val="center"/>
                </w:tcPr>
                <w:p>
                  <w:pPr>
                    <w:adjustRightInd w:val="0"/>
                    <w:snapToGrid w:val="0"/>
                    <w:spacing w:line="240" w:lineRule="atLeast"/>
                    <w:jc w:val="left"/>
                    <w:rPr>
                      <w:color w:val="auto"/>
                      <w:szCs w:val="21"/>
                      <w:highlight w:val="none"/>
                    </w:rPr>
                  </w:pPr>
                  <w:r>
                    <w:rPr>
                      <w:color w:val="auto"/>
                      <w:szCs w:val="21"/>
                      <w:highlight w:val="none"/>
                    </w:rPr>
                    <w:fldChar w:fldCharType="begin"/>
                  </w:r>
                  <w:r>
                    <w:rPr>
                      <w:color w:val="auto"/>
                      <w:szCs w:val="21"/>
                      <w:highlight w:val="none"/>
                    </w:rPr>
                    <w:instrText xml:space="preserve"> = 1 \* GB3 </w:instrText>
                  </w:r>
                  <w:r>
                    <w:rPr>
                      <w:color w:val="auto"/>
                      <w:szCs w:val="21"/>
                      <w:highlight w:val="none"/>
                    </w:rPr>
                    <w:fldChar w:fldCharType="separate"/>
                  </w:r>
                  <w:r>
                    <w:rPr>
                      <w:rFonts w:hint="eastAsia" w:ascii="宋体" w:hAnsi="宋体" w:cs="宋体"/>
                      <w:color w:val="auto"/>
                      <w:szCs w:val="21"/>
                      <w:highlight w:val="none"/>
                    </w:rPr>
                    <w:t>①</w:t>
                  </w:r>
                  <w:r>
                    <w:rPr>
                      <w:color w:val="auto"/>
                      <w:szCs w:val="21"/>
                      <w:highlight w:val="none"/>
                    </w:rPr>
                    <w:fldChar w:fldCharType="end"/>
                  </w:r>
                  <w:r>
                    <w:rPr>
                      <w:color w:val="auto"/>
                      <w:szCs w:val="21"/>
                      <w:highlight w:val="none"/>
                    </w:rPr>
                    <w:t>在雨后或无风、小风时进行，减少扬尘影响；</w:t>
                  </w:r>
                </w:p>
                <w:p>
                  <w:pPr>
                    <w:adjustRightInd w:val="0"/>
                    <w:snapToGrid w:val="0"/>
                    <w:spacing w:line="240" w:lineRule="atLeast"/>
                    <w:jc w:val="left"/>
                    <w:rPr>
                      <w:color w:val="auto"/>
                      <w:szCs w:val="21"/>
                      <w:highlight w:val="none"/>
                    </w:rPr>
                  </w:pPr>
                  <w:r>
                    <w:rPr>
                      <w:color w:val="auto"/>
                      <w:szCs w:val="21"/>
                      <w:highlight w:val="none"/>
                    </w:rPr>
                    <w:fldChar w:fldCharType="begin"/>
                  </w:r>
                  <w:r>
                    <w:rPr>
                      <w:color w:val="auto"/>
                      <w:szCs w:val="21"/>
                      <w:highlight w:val="none"/>
                    </w:rPr>
                    <w:instrText xml:space="preserve"> = 2 \* GB3 </w:instrText>
                  </w:r>
                  <w:r>
                    <w:rPr>
                      <w:color w:val="auto"/>
                      <w:szCs w:val="21"/>
                      <w:highlight w:val="none"/>
                    </w:rPr>
                    <w:fldChar w:fldCharType="separate"/>
                  </w:r>
                  <w:r>
                    <w:rPr>
                      <w:rFonts w:hint="eastAsia" w:ascii="宋体" w:hAnsi="宋体" w:cs="宋体"/>
                      <w:color w:val="auto"/>
                      <w:szCs w:val="21"/>
                      <w:highlight w:val="none"/>
                    </w:rPr>
                    <w:t>②</w:t>
                  </w:r>
                  <w:r>
                    <w:rPr>
                      <w:color w:val="auto"/>
                      <w:szCs w:val="21"/>
                      <w:highlight w:val="none"/>
                    </w:rPr>
                    <w:fldChar w:fldCharType="end"/>
                  </w:r>
                  <w:r>
                    <w:rPr>
                      <w:color w:val="auto"/>
                      <w:szCs w:val="21"/>
                      <w:highlight w:val="none"/>
                    </w:rPr>
                    <w:t>尽量减少原有地表植被破坏。</w:t>
                  </w:r>
                </w:p>
              </w:tc>
              <w:tc>
                <w:tcPr>
                  <w:tcW w:w="1669" w:type="pct"/>
                  <w:tcBorders>
                    <w:tl2br w:val="nil"/>
                    <w:tr2bl w:val="nil"/>
                  </w:tcBorders>
                  <w:shd w:val="clear" w:color="auto" w:fill="auto"/>
                  <w:vAlign w:val="center"/>
                </w:tcPr>
                <w:p>
                  <w:pPr>
                    <w:adjustRightInd w:val="0"/>
                    <w:snapToGrid w:val="0"/>
                    <w:spacing w:line="240" w:lineRule="atLeast"/>
                    <w:jc w:val="left"/>
                    <w:rPr>
                      <w:color w:val="auto"/>
                      <w:szCs w:val="21"/>
                      <w:highlight w:val="none"/>
                    </w:rPr>
                  </w:pPr>
                  <w:r>
                    <w:rPr>
                      <w:color w:val="auto"/>
                      <w:szCs w:val="21"/>
                      <w:highlight w:val="none"/>
                    </w:rPr>
                    <w:fldChar w:fldCharType="begin"/>
                  </w:r>
                  <w:r>
                    <w:rPr>
                      <w:color w:val="auto"/>
                      <w:szCs w:val="21"/>
                      <w:highlight w:val="none"/>
                    </w:rPr>
                    <w:instrText xml:space="preserve"> = 1 \* GB3 </w:instrText>
                  </w:r>
                  <w:r>
                    <w:rPr>
                      <w:color w:val="auto"/>
                      <w:szCs w:val="21"/>
                      <w:highlight w:val="none"/>
                    </w:rPr>
                    <w:fldChar w:fldCharType="separate"/>
                  </w:r>
                  <w:r>
                    <w:rPr>
                      <w:rFonts w:hint="eastAsia" w:ascii="宋体" w:hAnsi="宋体" w:cs="宋体"/>
                      <w:color w:val="auto"/>
                      <w:szCs w:val="21"/>
                      <w:highlight w:val="none"/>
                    </w:rPr>
                    <w:t>①</w:t>
                  </w:r>
                  <w:r>
                    <w:rPr>
                      <w:color w:val="auto"/>
                      <w:szCs w:val="21"/>
                      <w:highlight w:val="none"/>
                    </w:rPr>
                    <w:fldChar w:fldCharType="end"/>
                  </w:r>
                  <w:r>
                    <w:rPr>
                      <w:color w:val="auto"/>
                      <w:szCs w:val="21"/>
                      <w:highlight w:val="none"/>
                    </w:rPr>
                    <w:t>遇4级以上风力天气，禁止施工；</w:t>
                  </w:r>
                </w:p>
                <w:p>
                  <w:pPr>
                    <w:adjustRightInd w:val="0"/>
                    <w:snapToGrid w:val="0"/>
                    <w:spacing w:line="240" w:lineRule="atLeast"/>
                    <w:jc w:val="left"/>
                    <w:rPr>
                      <w:color w:val="auto"/>
                      <w:szCs w:val="21"/>
                      <w:highlight w:val="none"/>
                    </w:rPr>
                  </w:pPr>
                  <w:r>
                    <w:rPr>
                      <w:color w:val="auto"/>
                      <w:szCs w:val="21"/>
                      <w:highlight w:val="none"/>
                    </w:rPr>
                    <w:fldChar w:fldCharType="begin"/>
                  </w:r>
                  <w:r>
                    <w:rPr>
                      <w:color w:val="auto"/>
                      <w:szCs w:val="21"/>
                      <w:highlight w:val="none"/>
                    </w:rPr>
                    <w:instrText xml:space="preserve"> = 2 \* GB3 </w:instrText>
                  </w:r>
                  <w:r>
                    <w:rPr>
                      <w:color w:val="auto"/>
                      <w:szCs w:val="21"/>
                      <w:highlight w:val="none"/>
                    </w:rPr>
                    <w:fldChar w:fldCharType="separate"/>
                  </w:r>
                  <w:r>
                    <w:rPr>
                      <w:rFonts w:hint="eastAsia" w:ascii="宋体" w:hAnsi="宋体" w:cs="宋体"/>
                      <w:color w:val="auto"/>
                      <w:szCs w:val="21"/>
                      <w:highlight w:val="none"/>
                    </w:rPr>
                    <w:t>②</w:t>
                  </w:r>
                  <w:r>
                    <w:rPr>
                      <w:color w:val="auto"/>
                      <w:szCs w:val="21"/>
                      <w:highlight w:val="none"/>
                    </w:rPr>
                    <w:fldChar w:fldCharType="end"/>
                  </w:r>
                  <w:r>
                    <w:rPr>
                      <w:color w:val="auto"/>
                      <w:szCs w:val="21"/>
                      <w:highlight w:val="none"/>
                    </w:rPr>
                    <w:t>将植被、树木移植到施工区外。</w:t>
                  </w:r>
                </w:p>
              </w:tc>
              <w:tc>
                <w:tcPr>
                  <w:tcW w:w="462" w:type="pct"/>
                  <w:vMerge w:val="restart"/>
                  <w:tcBorders>
                    <w:tl2br w:val="nil"/>
                    <w:tr2bl w:val="nil"/>
                  </w:tcBorders>
                  <w:shd w:val="clear" w:color="auto" w:fill="auto"/>
                  <w:vAlign w:val="center"/>
                </w:tcPr>
                <w:p>
                  <w:pPr>
                    <w:adjustRightInd w:val="0"/>
                    <w:snapToGrid w:val="0"/>
                    <w:spacing w:line="240" w:lineRule="atLeast"/>
                    <w:jc w:val="center"/>
                    <w:rPr>
                      <w:color w:val="auto"/>
                      <w:szCs w:val="21"/>
                      <w:highlight w:val="none"/>
                    </w:rPr>
                  </w:pPr>
                  <w:r>
                    <w:rPr>
                      <w:rFonts w:hint="eastAsia"/>
                      <w:color w:val="auto"/>
                      <w:szCs w:val="21"/>
                      <w:highlight w:val="none"/>
                    </w:rPr>
                    <w:t>同心县生态环境分局</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359" w:type="pct"/>
                  <w:vMerge w:val="continue"/>
                  <w:tcBorders>
                    <w:tl2br w:val="nil"/>
                    <w:tr2bl w:val="nil"/>
                  </w:tcBorders>
                  <w:shd w:val="clear" w:color="auto" w:fill="auto"/>
                  <w:vAlign w:val="center"/>
                </w:tcPr>
                <w:p>
                  <w:pPr>
                    <w:adjustRightInd w:val="0"/>
                    <w:snapToGrid w:val="0"/>
                    <w:spacing w:line="240" w:lineRule="atLeast"/>
                    <w:jc w:val="center"/>
                    <w:rPr>
                      <w:color w:val="auto"/>
                      <w:szCs w:val="21"/>
                      <w:highlight w:val="none"/>
                    </w:rPr>
                  </w:pPr>
                </w:p>
              </w:tc>
              <w:tc>
                <w:tcPr>
                  <w:tcW w:w="697" w:type="pct"/>
                  <w:tcBorders>
                    <w:tl2br w:val="nil"/>
                    <w:tr2bl w:val="nil"/>
                  </w:tcBorders>
                  <w:shd w:val="clear" w:color="auto" w:fill="auto"/>
                  <w:vAlign w:val="center"/>
                </w:tcPr>
                <w:p>
                  <w:pPr>
                    <w:adjustRightInd w:val="0"/>
                    <w:snapToGrid w:val="0"/>
                    <w:spacing w:line="240" w:lineRule="atLeast"/>
                    <w:jc w:val="center"/>
                    <w:rPr>
                      <w:color w:val="auto"/>
                      <w:szCs w:val="21"/>
                      <w:highlight w:val="none"/>
                    </w:rPr>
                  </w:pPr>
                  <w:r>
                    <w:rPr>
                      <w:color w:val="auto"/>
                      <w:szCs w:val="21"/>
                      <w:highlight w:val="none"/>
                    </w:rPr>
                    <w:t>管线开挖</w:t>
                  </w:r>
                </w:p>
              </w:tc>
              <w:tc>
                <w:tcPr>
                  <w:tcW w:w="1811" w:type="pct"/>
                  <w:tcBorders>
                    <w:tl2br w:val="nil"/>
                    <w:tr2bl w:val="nil"/>
                  </w:tcBorders>
                  <w:shd w:val="clear" w:color="auto" w:fill="auto"/>
                  <w:vAlign w:val="center"/>
                </w:tcPr>
                <w:p>
                  <w:pPr>
                    <w:adjustRightInd w:val="0"/>
                    <w:snapToGrid w:val="0"/>
                    <w:spacing w:line="240" w:lineRule="atLeast"/>
                    <w:jc w:val="left"/>
                    <w:rPr>
                      <w:color w:val="auto"/>
                      <w:szCs w:val="21"/>
                      <w:highlight w:val="none"/>
                    </w:rPr>
                  </w:pPr>
                  <w:r>
                    <w:rPr>
                      <w:color w:val="auto"/>
                      <w:szCs w:val="21"/>
                      <w:highlight w:val="none"/>
                    </w:rPr>
                    <w:fldChar w:fldCharType="begin"/>
                  </w:r>
                  <w:r>
                    <w:rPr>
                      <w:color w:val="auto"/>
                      <w:szCs w:val="21"/>
                      <w:highlight w:val="none"/>
                    </w:rPr>
                    <w:instrText xml:space="preserve"> = 1 \* GB3 </w:instrText>
                  </w:r>
                  <w:r>
                    <w:rPr>
                      <w:color w:val="auto"/>
                      <w:szCs w:val="21"/>
                      <w:highlight w:val="none"/>
                    </w:rPr>
                    <w:fldChar w:fldCharType="separate"/>
                  </w:r>
                  <w:r>
                    <w:rPr>
                      <w:rFonts w:hint="eastAsia" w:ascii="宋体" w:hAnsi="宋体" w:cs="宋体"/>
                      <w:color w:val="auto"/>
                      <w:szCs w:val="21"/>
                      <w:highlight w:val="none"/>
                    </w:rPr>
                    <w:t>①</w:t>
                  </w:r>
                  <w:r>
                    <w:rPr>
                      <w:color w:val="auto"/>
                      <w:szCs w:val="21"/>
                      <w:highlight w:val="none"/>
                    </w:rPr>
                    <w:fldChar w:fldCharType="end"/>
                  </w:r>
                  <w:r>
                    <w:rPr>
                      <w:color w:val="auto"/>
                      <w:szCs w:val="21"/>
                      <w:highlight w:val="none"/>
                    </w:rPr>
                    <w:t>开挖多余土方用于填方；</w:t>
                  </w:r>
                </w:p>
                <w:p>
                  <w:pPr>
                    <w:adjustRightInd w:val="0"/>
                    <w:snapToGrid w:val="0"/>
                    <w:spacing w:line="240" w:lineRule="atLeast"/>
                    <w:jc w:val="left"/>
                    <w:rPr>
                      <w:color w:val="auto"/>
                      <w:szCs w:val="21"/>
                      <w:highlight w:val="none"/>
                    </w:rPr>
                  </w:pPr>
                  <w:r>
                    <w:rPr>
                      <w:color w:val="auto"/>
                      <w:szCs w:val="21"/>
                      <w:highlight w:val="none"/>
                    </w:rPr>
                    <w:fldChar w:fldCharType="begin"/>
                  </w:r>
                  <w:r>
                    <w:rPr>
                      <w:color w:val="auto"/>
                      <w:szCs w:val="21"/>
                      <w:highlight w:val="none"/>
                    </w:rPr>
                    <w:instrText xml:space="preserve"> = 2 \* GB3 </w:instrText>
                  </w:r>
                  <w:r>
                    <w:rPr>
                      <w:color w:val="auto"/>
                      <w:szCs w:val="21"/>
                      <w:highlight w:val="none"/>
                    </w:rPr>
                    <w:fldChar w:fldCharType="separate"/>
                  </w:r>
                  <w:r>
                    <w:rPr>
                      <w:rFonts w:hint="eastAsia" w:ascii="宋体" w:hAnsi="宋体" w:cs="宋体"/>
                      <w:color w:val="auto"/>
                      <w:szCs w:val="21"/>
                      <w:highlight w:val="none"/>
                    </w:rPr>
                    <w:t>②</w:t>
                  </w:r>
                  <w:r>
                    <w:rPr>
                      <w:color w:val="auto"/>
                      <w:szCs w:val="21"/>
                      <w:highlight w:val="none"/>
                    </w:rPr>
                    <w:fldChar w:fldCharType="end"/>
                  </w:r>
                  <w:r>
                    <w:rPr>
                      <w:color w:val="auto"/>
                      <w:szCs w:val="21"/>
                      <w:highlight w:val="none"/>
                    </w:rPr>
                    <w:t>干燥天</w:t>
                  </w:r>
                  <w:r>
                    <w:rPr>
                      <w:rFonts w:hint="eastAsia"/>
                      <w:color w:val="auto"/>
                      <w:szCs w:val="21"/>
                      <w:highlight w:val="none"/>
                    </w:rPr>
                    <w:t>气</w:t>
                  </w:r>
                  <w:r>
                    <w:rPr>
                      <w:color w:val="auto"/>
                      <w:szCs w:val="21"/>
                      <w:highlight w:val="none"/>
                    </w:rPr>
                    <w:t>施工要定时洒水降尘。</w:t>
                  </w:r>
                </w:p>
              </w:tc>
              <w:tc>
                <w:tcPr>
                  <w:tcW w:w="1669" w:type="pct"/>
                  <w:tcBorders>
                    <w:tl2br w:val="nil"/>
                    <w:tr2bl w:val="nil"/>
                  </w:tcBorders>
                  <w:shd w:val="clear" w:color="auto" w:fill="auto"/>
                  <w:vAlign w:val="center"/>
                </w:tcPr>
                <w:p>
                  <w:pPr>
                    <w:adjustRightInd w:val="0"/>
                    <w:snapToGrid w:val="0"/>
                    <w:spacing w:line="240" w:lineRule="atLeast"/>
                    <w:jc w:val="left"/>
                    <w:rPr>
                      <w:color w:val="auto"/>
                      <w:szCs w:val="21"/>
                      <w:highlight w:val="none"/>
                    </w:rPr>
                  </w:pPr>
                  <w:r>
                    <w:rPr>
                      <w:color w:val="auto"/>
                      <w:szCs w:val="21"/>
                      <w:highlight w:val="none"/>
                    </w:rPr>
                    <w:fldChar w:fldCharType="begin"/>
                  </w:r>
                  <w:r>
                    <w:rPr>
                      <w:color w:val="auto"/>
                      <w:szCs w:val="21"/>
                      <w:highlight w:val="none"/>
                    </w:rPr>
                    <w:instrText xml:space="preserve"> = 1 \* GB3 </w:instrText>
                  </w:r>
                  <w:r>
                    <w:rPr>
                      <w:color w:val="auto"/>
                      <w:szCs w:val="21"/>
                      <w:highlight w:val="none"/>
                    </w:rPr>
                    <w:fldChar w:fldCharType="separate"/>
                  </w:r>
                  <w:r>
                    <w:rPr>
                      <w:rFonts w:hint="eastAsia" w:ascii="宋体" w:hAnsi="宋体" w:cs="宋体"/>
                      <w:color w:val="auto"/>
                      <w:szCs w:val="21"/>
                      <w:highlight w:val="none"/>
                    </w:rPr>
                    <w:t>①</w:t>
                  </w:r>
                  <w:r>
                    <w:rPr>
                      <w:color w:val="auto"/>
                      <w:szCs w:val="21"/>
                      <w:highlight w:val="none"/>
                    </w:rPr>
                    <w:fldChar w:fldCharType="end"/>
                  </w:r>
                  <w:r>
                    <w:rPr>
                      <w:color w:val="auto"/>
                      <w:szCs w:val="21"/>
                      <w:highlight w:val="none"/>
                    </w:rPr>
                    <w:t>土方合理处置；</w:t>
                  </w:r>
                </w:p>
                <w:p>
                  <w:pPr>
                    <w:adjustRightInd w:val="0"/>
                    <w:snapToGrid w:val="0"/>
                    <w:spacing w:line="240" w:lineRule="atLeast"/>
                    <w:jc w:val="left"/>
                    <w:rPr>
                      <w:color w:val="auto"/>
                      <w:szCs w:val="21"/>
                      <w:highlight w:val="none"/>
                    </w:rPr>
                  </w:pPr>
                  <w:r>
                    <w:rPr>
                      <w:color w:val="auto"/>
                      <w:szCs w:val="21"/>
                      <w:highlight w:val="none"/>
                    </w:rPr>
                    <w:fldChar w:fldCharType="begin"/>
                  </w:r>
                  <w:r>
                    <w:rPr>
                      <w:color w:val="auto"/>
                      <w:szCs w:val="21"/>
                      <w:highlight w:val="none"/>
                    </w:rPr>
                    <w:instrText xml:space="preserve"> = 2 \* GB3 </w:instrText>
                  </w:r>
                  <w:r>
                    <w:rPr>
                      <w:color w:val="auto"/>
                      <w:szCs w:val="21"/>
                      <w:highlight w:val="none"/>
                    </w:rPr>
                    <w:fldChar w:fldCharType="separate"/>
                  </w:r>
                  <w:r>
                    <w:rPr>
                      <w:rFonts w:hint="eastAsia" w:ascii="宋体" w:hAnsi="宋体" w:cs="宋体"/>
                      <w:color w:val="auto"/>
                      <w:szCs w:val="21"/>
                      <w:highlight w:val="none"/>
                    </w:rPr>
                    <w:t>②</w:t>
                  </w:r>
                  <w:r>
                    <w:rPr>
                      <w:color w:val="auto"/>
                      <w:szCs w:val="21"/>
                      <w:highlight w:val="none"/>
                    </w:rPr>
                    <w:fldChar w:fldCharType="end"/>
                  </w:r>
                  <w:r>
                    <w:rPr>
                      <w:color w:val="auto"/>
                      <w:szCs w:val="21"/>
                      <w:highlight w:val="none"/>
                    </w:rPr>
                    <w:t>强化环境管理，减少施工扬尘。</w:t>
                  </w:r>
                </w:p>
              </w:tc>
              <w:tc>
                <w:tcPr>
                  <w:tcW w:w="462" w:type="pct"/>
                  <w:vMerge w:val="continue"/>
                  <w:tcBorders>
                    <w:tl2br w:val="nil"/>
                    <w:tr2bl w:val="nil"/>
                  </w:tcBorders>
                  <w:shd w:val="clear" w:color="auto" w:fill="auto"/>
                  <w:vAlign w:val="center"/>
                </w:tcPr>
                <w:p>
                  <w:pPr>
                    <w:adjustRightInd w:val="0"/>
                    <w:snapToGrid w:val="0"/>
                    <w:spacing w:line="240" w:lineRule="atLeast"/>
                    <w:jc w:val="center"/>
                    <w:rPr>
                      <w:color w:val="auto"/>
                      <w:szCs w:val="21"/>
                      <w:highlight w:val="none"/>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359" w:type="pct"/>
                  <w:vMerge w:val="continue"/>
                  <w:tcBorders>
                    <w:tl2br w:val="nil"/>
                    <w:tr2bl w:val="nil"/>
                  </w:tcBorders>
                  <w:shd w:val="clear" w:color="auto" w:fill="auto"/>
                  <w:vAlign w:val="center"/>
                </w:tcPr>
                <w:p>
                  <w:pPr>
                    <w:adjustRightInd w:val="0"/>
                    <w:snapToGrid w:val="0"/>
                    <w:spacing w:line="240" w:lineRule="atLeast"/>
                    <w:jc w:val="center"/>
                    <w:rPr>
                      <w:color w:val="auto"/>
                      <w:szCs w:val="21"/>
                      <w:highlight w:val="none"/>
                    </w:rPr>
                  </w:pPr>
                </w:p>
              </w:tc>
              <w:tc>
                <w:tcPr>
                  <w:tcW w:w="697" w:type="pct"/>
                  <w:tcBorders>
                    <w:tl2br w:val="nil"/>
                    <w:tr2bl w:val="nil"/>
                  </w:tcBorders>
                  <w:shd w:val="clear" w:color="auto" w:fill="auto"/>
                  <w:vAlign w:val="center"/>
                </w:tcPr>
                <w:p>
                  <w:pPr>
                    <w:adjustRightInd w:val="0"/>
                    <w:snapToGrid w:val="0"/>
                    <w:spacing w:line="240" w:lineRule="atLeast"/>
                    <w:jc w:val="center"/>
                    <w:rPr>
                      <w:color w:val="auto"/>
                      <w:szCs w:val="21"/>
                      <w:highlight w:val="none"/>
                    </w:rPr>
                  </w:pPr>
                  <w:r>
                    <w:rPr>
                      <w:color w:val="auto"/>
                      <w:szCs w:val="21"/>
                      <w:highlight w:val="none"/>
                    </w:rPr>
                    <w:t>运输车辆</w:t>
                  </w:r>
                </w:p>
                <w:p>
                  <w:pPr>
                    <w:adjustRightInd w:val="0"/>
                    <w:snapToGrid w:val="0"/>
                    <w:spacing w:line="240" w:lineRule="atLeast"/>
                    <w:jc w:val="center"/>
                    <w:rPr>
                      <w:color w:val="auto"/>
                      <w:szCs w:val="21"/>
                      <w:highlight w:val="none"/>
                    </w:rPr>
                  </w:pPr>
                  <w:r>
                    <w:rPr>
                      <w:color w:val="auto"/>
                      <w:szCs w:val="21"/>
                      <w:highlight w:val="none"/>
                    </w:rPr>
                    <w:t>建材运输</w:t>
                  </w:r>
                </w:p>
              </w:tc>
              <w:tc>
                <w:tcPr>
                  <w:tcW w:w="1811" w:type="pct"/>
                  <w:tcBorders>
                    <w:tl2br w:val="nil"/>
                    <w:tr2bl w:val="nil"/>
                  </w:tcBorders>
                  <w:shd w:val="clear" w:color="auto" w:fill="auto"/>
                  <w:vAlign w:val="center"/>
                </w:tcPr>
                <w:p>
                  <w:pPr>
                    <w:adjustRightInd w:val="0"/>
                    <w:snapToGrid w:val="0"/>
                    <w:spacing w:line="240" w:lineRule="atLeast"/>
                    <w:jc w:val="left"/>
                    <w:rPr>
                      <w:color w:val="auto"/>
                      <w:szCs w:val="21"/>
                      <w:highlight w:val="none"/>
                    </w:rPr>
                  </w:pPr>
                  <w:r>
                    <w:rPr>
                      <w:color w:val="auto"/>
                      <w:szCs w:val="21"/>
                      <w:highlight w:val="none"/>
                    </w:rPr>
                    <w:fldChar w:fldCharType="begin"/>
                  </w:r>
                  <w:r>
                    <w:rPr>
                      <w:color w:val="auto"/>
                      <w:szCs w:val="21"/>
                      <w:highlight w:val="none"/>
                    </w:rPr>
                    <w:instrText xml:space="preserve"> = 1 \* GB3 </w:instrText>
                  </w:r>
                  <w:r>
                    <w:rPr>
                      <w:color w:val="auto"/>
                      <w:szCs w:val="21"/>
                      <w:highlight w:val="none"/>
                    </w:rPr>
                    <w:fldChar w:fldCharType="separate"/>
                  </w:r>
                  <w:r>
                    <w:rPr>
                      <w:rFonts w:hint="eastAsia" w:ascii="宋体" w:hAnsi="宋体" w:cs="宋体"/>
                      <w:color w:val="auto"/>
                      <w:szCs w:val="21"/>
                      <w:highlight w:val="none"/>
                    </w:rPr>
                    <w:t>①</w:t>
                  </w:r>
                  <w:r>
                    <w:rPr>
                      <w:color w:val="auto"/>
                      <w:szCs w:val="21"/>
                      <w:highlight w:val="none"/>
                    </w:rPr>
                    <w:fldChar w:fldCharType="end"/>
                  </w:r>
                  <w:r>
                    <w:rPr>
                      <w:color w:val="auto"/>
                      <w:szCs w:val="21"/>
                      <w:highlight w:val="none"/>
                    </w:rPr>
                    <w:t>水泥、石灰等运输、装卸；</w:t>
                  </w:r>
                </w:p>
                <w:p>
                  <w:pPr>
                    <w:adjustRightInd w:val="0"/>
                    <w:snapToGrid w:val="0"/>
                    <w:spacing w:line="240" w:lineRule="atLeast"/>
                    <w:jc w:val="left"/>
                    <w:rPr>
                      <w:color w:val="auto"/>
                      <w:szCs w:val="21"/>
                      <w:highlight w:val="none"/>
                    </w:rPr>
                  </w:pPr>
                  <w:r>
                    <w:rPr>
                      <w:color w:val="auto"/>
                      <w:szCs w:val="21"/>
                      <w:highlight w:val="none"/>
                    </w:rPr>
                    <w:fldChar w:fldCharType="begin"/>
                  </w:r>
                  <w:r>
                    <w:rPr>
                      <w:color w:val="auto"/>
                      <w:szCs w:val="21"/>
                      <w:highlight w:val="none"/>
                    </w:rPr>
                    <w:instrText xml:space="preserve"> = 2 \* GB3 </w:instrText>
                  </w:r>
                  <w:r>
                    <w:rPr>
                      <w:color w:val="auto"/>
                      <w:szCs w:val="21"/>
                      <w:highlight w:val="none"/>
                    </w:rPr>
                    <w:fldChar w:fldCharType="separate"/>
                  </w:r>
                  <w:r>
                    <w:rPr>
                      <w:rFonts w:hint="eastAsia" w:ascii="宋体" w:hAnsi="宋体" w:cs="宋体"/>
                      <w:color w:val="auto"/>
                      <w:szCs w:val="21"/>
                      <w:highlight w:val="none"/>
                    </w:rPr>
                    <w:t>②</w:t>
                  </w:r>
                  <w:r>
                    <w:rPr>
                      <w:color w:val="auto"/>
                      <w:szCs w:val="21"/>
                      <w:highlight w:val="none"/>
                    </w:rPr>
                    <w:fldChar w:fldCharType="end"/>
                  </w:r>
                  <w:r>
                    <w:rPr>
                      <w:color w:val="auto"/>
                      <w:szCs w:val="21"/>
                      <w:highlight w:val="none"/>
                    </w:rPr>
                    <w:t>运输粉料建材车辆加盖篷布。</w:t>
                  </w:r>
                </w:p>
              </w:tc>
              <w:tc>
                <w:tcPr>
                  <w:tcW w:w="1669" w:type="pct"/>
                  <w:tcBorders>
                    <w:tl2br w:val="nil"/>
                    <w:tr2bl w:val="nil"/>
                  </w:tcBorders>
                  <w:shd w:val="clear" w:color="auto" w:fill="auto"/>
                  <w:vAlign w:val="center"/>
                </w:tcPr>
                <w:p>
                  <w:pPr>
                    <w:adjustRightInd w:val="0"/>
                    <w:snapToGrid w:val="0"/>
                    <w:spacing w:line="240" w:lineRule="atLeast"/>
                    <w:jc w:val="left"/>
                    <w:rPr>
                      <w:color w:val="auto"/>
                      <w:szCs w:val="21"/>
                      <w:highlight w:val="none"/>
                    </w:rPr>
                  </w:pPr>
                  <w:r>
                    <w:rPr>
                      <w:color w:val="auto"/>
                      <w:szCs w:val="21"/>
                      <w:highlight w:val="none"/>
                    </w:rPr>
                    <w:fldChar w:fldCharType="begin"/>
                  </w:r>
                  <w:r>
                    <w:rPr>
                      <w:color w:val="auto"/>
                      <w:szCs w:val="21"/>
                      <w:highlight w:val="none"/>
                    </w:rPr>
                    <w:instrText xml:space="preserve"> = 1 \* GB3 </w:instrText>
                  </w:r>
                  <w:r>
                    <w:rPr>
                      <w:color w:val="auto"/>
                      <w:szCs w:val="21"/>
                      <w:highlight w:val="none"/>
                    </w:rPr>
                    <w:fldChar w:fldCharType="separate"/>
                  </w:r>
                  <w:r>
                    <w:rPr>
                      <w:rFonts w:hint="eastAsia" w:ascii="宋体" w:hAnsi="宋体" w:cs="宋体"/>
                      <w:color w:val="auto"/>
                      <w:szCs w:val="21"/>
                      <w:highlight w:val="none"/>
                    </w:rPr>
                    <w:t>①</w:t>
                  </w:r>
                  <w:r>
                    <w:rPr>
                      <w:color w:val="auto"/>
                      <w:szCs w:val="21"/>
                      <w:highlight w:val="none"/>
                    </w:rPr>
                    <w:fldChar w:fldCharType="end"/>
                  </w:r>
                  <w:r>
                    <w:rPr>
                      <w:color w:val="auto"/>
                      <w:szCs w:val="21"/>
                      <w:highlight w:val="none"/>
                    </w:rPr>
                    <w:t>水泥、石灰等要求袋装运输；</w:t>
                  </w:r>
                </w:p>
                <w:p>
                  <w:pPr>
                    <w:adjustRightInd w:val="0"/>
                    <w:snapToGrid w:val="0"/>
                    <w:spacing w:line="240" w:lineRule="atLeast"/>
                    <w:jc w:val="left"/>
                    <w:rPr>
                      <w:color w:val="auto"/>
                      <w:szCs w:val="21"/>
                      <w:highlight w:val="none"/>
                    </w:rPr>
                  </w:pPr>
                  <w:r>
                    <w:rPr>
                      <w:color w:val="auto"/>
                      <w:szCs w:val="21"/>
                      <w:highlight w:val="none"/>
                    </w:rPr>
                    <w:fldChar w:fldCharType="begin"/>
                  </w:r>
                  <w:r>
                    <w:rPr>
                      <w:color w:val="auto"/>
                      <w:szCs w:val="21"/>
                      <w:highlight w:val="none"/>
                    </w:rPr>
                    <w:instrText xml:space="preserve"> = 2 \* GB3 </w:instrText>
                  </w:r>
                  <w:r>
                    <w:rPr>
                      <w:color w:val="auto"/>
                      <w:szCs w:val="21"/>
                      <w:highlight w:val="none"/>
                    </w:rPr>
                    <w:fldChar w:fldCharType="separate"/>
                  </w:r>
                  <w:r>
                    <w:rPr>
                      <w:rFonts w:hint="eastAsia" w:ascii="宋体" w:hAnsi="宋体" w:cs="宋体"/>
                      <w:color w:val="auto"/>
                      <w:szCs w:val="21"/>
                      <w:highlight w:val="none"/>
                    </w:rPr>
                    <w:t>②</w:t>
                  </w:r>
                  <w:r>
                    <w:rPr>
                      <w:color w:val="auto"/>
                      <w:szCs w:val="21"/>
                      <w:highlight w:val="none"/>
                    </w:rPr>
                    <w:fldChar w:fldCharType="end"/>
                  </w:r>
                  <w:r>
                    <w:rPr>
                      <w:color w:val="auto"/>
                      <w:szCs w:val="21"/>
                      <w:highlight w:val="none"/>
                    </w:rPr>
                    <w:t>无篷布车辆不得运输沙土、粉料。</w:t>
                  </w:r>
                </w:p>
              </w:tc>
              <w:tc>
                <w:tcPr>
                  <w:tcW w:w="462" w:type="pct"/>
                  <w:vMerge w:val="continue"/>
                  <w:tcBorders>
                    <w:tl2br w:val="nil"/>
                    <w:tr2bl w:val="nil"/>
                  </w:tcBorders>
                  <w:shd w:val="clear" w:color="auto" w:fill="auto"/>
                  <w:vAlign w:val="center"/>
                </w:tcPr>
                <w:p>
                  <w:pPr>
                    <w:adjustRightInd w:val="0"/>
                    <w:snapToGrid w:val="0"/>
                    <w:spacing w:line="240" w:lineRule="atLeast"/>
                    <w:jc w:val="center"/>
                    <w:rPr>
                      <w:color w:val="auto"/>
                      <w:szCs w:val="21"/>
                      <w:highlight w:val="none"/>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359" w:type="pct"/>
                  <w:vMerge w:val="continue"/>
                  <w:tcBorders>
                    <w:tl2br w:val="nil"/>
                    <w:tr2bl w:val="nil"/>
                  </w:tcBorders>
                  <w:shd w:val="clear" w:color="auto" w:fill="auto"/>
                  <w:vAlign w:val="center"/>
                </w:tcPr>
                <w:p>
                  <w:pPr>
                    <w:adjustRightInd w:val="0"/>
                    <w:snapToGrid w:val="0"/>
                    <w:spacing w:line="240" w:lineRule="atLeast"/>
                    <w:jc w:val="center"/>
                    <w:rPr>
                      <w:color w:val="auto"/>
                      <w:szCs w:val="21"/>
                      <w:highlight w:val="none"/>
                    </w:rPr>
                  </w:pPr>
                </w:p>
              </w:tc>
              <w:tc>
                <w:tcPr>
                  <w:tcW w:w="697" w:type="pct"/>
                  <w:tcBorders>
                    <w:tl2br w:val="nil"/>
                    <w:tr2bl w:val="nil"/>
                  </w:tcBorders>
                  <w:shd w:val="clear" w:color="auto" w:fill="auto"/>
                  <w:vAlign w:val="center"/>
                </w:tcPr>
                <w:p>
                  <w:pPr>
                    <w:adjustRightInd w:val="0"/>
                    <w:snapToGrid w:val="0"/>
                    <w:spacing w:line="240" w:lineRule="atLeast"/>
                    <w:jc w:val="center"/>
                    <w:rPr>
                      <w:color w:val="auto"/>
                      <w:szCs w:val="21"/>
                      <w:highlight w:val="none"/>
                    </w:rPr>
                  </w:pPr>
                  <w:r>
                    <w:rPr>
                      <w:color w:val="auto"/>
                      <w:szCs w:val="21"/>
                      <w:highlight w:val="none"/>
                    </w:rPr>
                    <w:t>建材堆放</w:t>
                  </w:r>
                </w:p>
              </w:tc>
              <w:tc>
                <w:tcPr>
                  <w:tcW w:w="1811" w:type="pct"/>
                  <w:tcBorders>
                    <w:tl2br w:val="nil"/>
                    <w:tr2bl w:val="nil"/>
                  </w:tcBorders>
                  <w:shd w:val="clear" w:color="auto" w:fill="auto"/>
                  <w:vAlign w:val="center"/>
                </w:tcPr>
                <w:p>
                  <w:pPr>
                    <w:adjustRightInd w:val="0"/>
                    <w:snapToGrid w:val="0"/>
                    <w:spacing w:line="240" w:lineRule="atLeast"/>
                    <w:jc w:val="left"/>
                    <w:rPr>
                      <w:color w:val="auto"/>
                      <w:szCs w:val="21"/>
                      <w:highlight w:val="none"/>
                    </w:rPr>
                  </w:pPr>
                  <w:r>
                    <w:rPr>
                      <w:color w:val="auto"/>
                      <w:szCs w:val="21"/>
                      <w:highlight w:val="none"/>
                    </w:rPr>
                    <w:t>沙、渣土、灰土等易产生扬尘的物料，必须采取覆盖等防尘措施。</w:t>
                  </w:r>
                </w:p>
              </w:tc>
              <w:tc>
                <w:tcPr>
                  <w:tcW w:w="1669" w:type="pct"/>
                  <w:tcBorders>
                    <w:tl2br w:val="nil"/>
                    <w:tr2bl w:val="nil"/>
                  </w:tcBorders>
                  <w:shd w:val="clear" w:color="auto" w:fill="auto"/>
                  <w:vAlign w:val="center"/>
                </w:tcPr>
                <w:p>
                  <w:pPr>
                    <w:adjustRightInd w:val="0"/>
                    <w:snapToGrid w:val="0"/>
                    <w:spacing w:line="240" w:lineRule="atLeast"/>
                    <w:jc w:val="left"/>
                    <w:rPr>
                      <w:color w:val="auto"/>
                      <w:szCs w:val="21"/>
                      <w:highlight w:val="none"/>
                    </w:rPr>
                  </w:pPr>
                  <w:r>
                    <w:rPr>
                      <w:color w:val="auto"/>
                      <w:szCs w:val="21"/>
                      <w:highlight w:val="none"/>
                    </w:rPr>
                    <w:fldChar w:fldCharType="begin"/>
                  </w:r>
                  <w:r>
                    <w:rPr>
                      <w:color w:val="auto"/>
                      <w:szCs w:val="21"/>
                      <w:highlight w:val="none"/>
                    </w:rPr>
                    <w:instrText xml:space="preserve"> = 1 \* GB3 </w:instrText>
                  </w:r>
                  <w:r>
                    <w:rPr>
                      <w:color w:val="auto"/>
                      <w:szCs w:val="21"/>
                      <w:highlight w:val="none"/>
                    </w:rPr>
                    <w:fldChar w:fldCharType="separate"/>
                  </w:r>
                  <w:r>
                    <w:rPr>
                      <w:rFonts w:hint="eastAsia" w:ascii="宋体" w:hAnsi="宋体" w:cs="宋体"/>
                      <w:color w:val="auto"/>
                      <w:szCs w:val="21"/>
                      <w:highlight w:val="none"/>
                    </w:rPr>
                    <w:t>①</w:t>
                  </w:r>
                  <w:r>
                    <w:rPr>
                      <w:color w:val="auto"/>
                      <w:szCs w:val="21"/>
                      <w:highlight w:val="none"/>
                    </w:rPr>
                    <w:fldChar w:fldCharType="end"/>
                  </w:r>
                  <w:r>
                    <w:rPr>
                      <w:color w:val="auto"/>
                      <w:szCs w:val="21"/>
                      <w:highlight w:val="none"/>
                    </w:rPr>
                    <w:t>扬尘物料不得露天堆放；</w:t>
                  </w:r>
                </w:p>
                <w:p>
                  <w:pPr>
                    <w:adjustRightInd w:val="0"/>
                    <w:snapToGrid w:val="0"/>
                    <w:spacing w:line="240" w:lineRule="atLeast"/>
                    <w:jc w:val="left"/>
                    <w:rPr>
                      <w:color w:val="auto"/>
                      <w:szCs w:val="21"/>
                      <w:highlight w:val="none"/>
                    </w:rPr>
                  </w:pPr>
                  <w:r>
                    <w:rPr>
                      <w:color w:val="auto"/>
                      <w:szCs w:val="21"/>
                      <w:highlight w:val="none"/>
                    </w:rPr>
                    <w:fldChar w:fldCharType="begin"/>
                  </w:r>
                  <w:r>
                    <w:rPr>
                      <w:color w:val="auto"/>
                      <w:szCs w:val="21"/>
                      <w:highlight w:val="none"/>
                    </w:rPr>
                    <w:instrText xml:space="preserve"> = 2 \* GB3 </w:instrText>
                  </w:r>
                  <w:r>
                    <w:rPr>
                      <w:color w:val="auto"/>
                      <w:szCs w:val="21"/>
                      <w:highlight w:val="none"/>
                    </w:rPr>
                    <w:fldChar w:fldCharType="separate"/>
                  </w:r>
                  <w:r>
                    <w:rPr>
                      <w:rFonts w:hint="eastAsia" w:ascii="宋体" w:hAnsi="宋体" w:cs="宋体"/>
                      <w:color w:val="auto"/>
                      <w:szCs w:val="21"/>
                      <w:highlight w:val="none"/>
                    </w:rPr>
                    <w:t>②</w:t>
                  </w:r>
                  <w:r>
                    <w:rPr>
                      <w:color w:val="auto"/>
                      <w:szCs w:val="21"/>
                      <w:highlight w:val="none"/>
                    </w:rPr>
                    <w:fldChar w:fldCharType="end"/>
                  </w:r>
                  <w:r>
                    <w:rPr>
                      <w:color w:val="auto"/>
                      <w:szCs w:val="21"/>
                      <w:highlight w:val="none"/>
                    </w:rPr>
                    <w:t>扬尘控制不力追究领导责任。</w:t>
                  </w:r>
                </w:p>
              </w:tc>
              <w:tc>
                <w:tcPr>
                  <w:tcW w:w="462" w:type="pct"/>
                  <w:vMerge w:val="continue"/>
                  <w:tcBorders>
                    <w:tl2br w:val="nil"/>
                    <w:tr2bl w:val="nil"/>
                  </w:tcBorders>
                  <w:shd w:val="clear" w:color="auto" w:fill="auto"/>
                  <w:vAlign w:val="center"/>
                </w:tcPr>
                <w:p>
                  <w:pPr>
                    <w:adjustRightInd w:val="0"/>
                    <w:snapToGrid w:val="0"/>
                    <w:spacing w:line="240" w:lineRule="atLeast"/>
                    <w:jc w:val="center"/>
                    <w:rPr>
                      <w:color w:val="auto"/>
                      <w:szCs w:val="21"/>
                      <w:highlight w:val="none"/>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359" w:type="pct"/>
                  <w:vMerge w:val="continue"/>
                  <w:tcBorders>
                    <w:tl2br w:val="nil"/>
                    <w:tr2bl w:val="nil"/>
                  </w:tcBorders>
                  <w:shd w:val="clear" w:color="auto" w:fill="auto"/>
                  <w:vAlign w:val="center"/>
                </w:tcPr>
                <w:p>
                  <w:pPr>
                    <w:adjustRightInd w:val="0"/>
                    <w:snapToGrid w:val="0"/>
                    <w:spacing w:line="240" w:lineRule="atLeast"/>
                    <w:jc w:val="center"/>
                    <w:rPr>
                      <w:color w:val="auto"/>
                      <w:szCs w:val="21"/>
                      <w:highlight w:val="none"/>
                    </w:rPr>
                  </w:pPr>
                </w:p>
              </w:tc>
              <w:tc>
                <w:tcPr>
                  <w:tcW w:w="697" w:type="pct"/>
                  <w:tcBorders>
                    <w:tl2br w:val="nil"/>
                    <w:tr2bl w:val="nil"/>
                  </w:tcBorders>
                  <w:shd w:val="clear" w:color="auto" w:fill="auto"/>
                  <w:vAlign w:val="center"/>
                </w:tcPr>
                <w:p>
                  <w:pPr>
                    <w:adjustRightInd w:val="0"/>
                    <w:snapToGrid w:val="0"/>
                    <w:spacing w:line="240" w:lineRule="atLeast"/>
                    <w:jc w:val="center"/>
                    <w:rPr>
                      <w:color w:val="auto"/>
                      <w:szCs w:val="21"/>
                      <w:highlight w:val="none"/>
                    </w:rPr>
                  </w:pPr>
                  <w:r>
                    <w:rPr>
                      <w:color w:val="auto"/>
                      <w:szCs w:val="21"/>
                      <w:highlight w:val="none"/>
                    </w:rPr>
                    <w:t>施工道路</w:t>
                  </w:r>
                </w:p>
              </w:tc>
              <w:tc>
                <w:tcPr>
                  <w:tcW w:w="1811" w:type="pct"/>
                  <w:tcBorders>
                    <w:tl2br w:val="nil"/>
                    <w:tr2bl w:val="nil"/>
                  </w:tcBorders>
                  <w:shd w:val="clear" w:color="auto" w:fill="auto"/>
                  <w:vAlign w:val="center"/>
                </w:tcPr>
                <w:p>
                  <w:pPr>
                    <w:adjustRightInd w:val="0"/>
                    <w:snapToGrid w:val="0"/>
                    <w:spacing w:line="240" w:lineRule="atLeast"/>
                    <w:jc w:val="left"/>
                    <w:rPr>
                      <w:color w:val="auto"/>
                      <w:szCs w:val="21"/>
                      <w:highlight w:val="none"/>
                    </w:rPr>
                  </w:pPr>
                  <w:r>
                    <w:rPr>
                      <w:color w:val="auto"/>
                      <w:szCs w:val="21"/>
                      <w:highlight w:val="none"/>
                    </w:rPr>
                    <w:t>硬化道路地面，防止扬尘。</w:t>
                  </w:r>
                </w:p>
              </w:tc>
              <w:tc>
                <w:tcPr>
                  <w:tcW w:w="1669" w:type="pct"/>
                  <w:tcBorders>
                    <w:tl2br w:val="nil"/>
                    <w:tr2bl w:val="nil"/>
                  </w:tcBorders>
                  <w:shd w:val="clear" w:color="auto" w:fill="auto"/>
                  <w:vAlign w:val="center"/>
                </w:tcPr>
                <w:p>
                  <w:pPr>
                    <w:adjustRightInd w:val="0"/>
                    <w:snapToGrid w:val="0"/>
                    <w:spacing w:line="240" w:lineRule="atLeast"/>
                    <w:jc w:val="left"/>
                    <w:rPr>
                      <w:color w:val="auto"/>
                      <w:szCs w:val="21"/>
                      <w:highlight w:val="none"/>
                    </w:rPr>
                  </w:pPr>
                  <w:r>
                    <w:rPr>
                      <w:color w:val="auto"/>
                      <w:szCs w:val="21"/>
                      <w:highlight w:val="none"/>
                    </w:rPr>
                    <w:t>定时洒水灭尘。</w:t>
                  </w:r>
                </w:p>
              </w:tc>
              <w:tc>
                <w:tcPr>
                  <w:tcW w:w="462" w:type="pct"/>
                  <w:vMerge w:val="continue"/>
                  <w:tcBorders>
                    <w:tl2br w:val="nil"/>
                    <w:tr2bl w:val="nil"/>
                  </w:tcBorders>
                  <w:shd w:val="clear" w:color="auto" w:fill="auto"/>
                  <w:vAlign w:val="center"/>
                </w:tcPr>
                <w:p>
                  <w:pPr>
                    <w:adjustRightInd w:val="0"/>
                    <w:snapToGrid w:val="0"/>
                    <w:spacing w:line="240" w:lineRule="atLeast"/>
                    <w:jc w:val="center"/>
                    <w:rPr>
                      <w:color w:val="auto"/>
                      <w:szCs w:val="21"/>
                      <w:highlight w:val="none"/>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359" w:type="pct"/>
                  <w:tcBorders>
                    <w:tl2br w:val="nil"/>
                    <w:tr2bl w:val="nil"/>
                  </w:tcBorders>
                  <w:shd w:val="clear" w:color="auto" w:fill="auto"/>
                  <w:vAlign w:val="center"/>
                </w:tcPr>
                <w:p>
                  <w:pPr>
                    <w:adjustRightInd w:val="0"/>
                    <w:snapToGrid w:val="0"/>
                    <w:spacing w:line="240" w:lineRule="atLeast"/>
                    <w:jc w:val="center"/>
                    <w:rPr>
                      <w:color w:val="auto"/>
                      <w:szCs w:val="21"/>
                      <w:highlight w:val="none"/>
                    </w:rPr>
                  </w:pPr>
                  <w:r>
                    <w:rPr>
                      <w:color w:val="auto"/>
                      <w:szCs w:val="21"/>
                      <w:highlight w:val="none"/>
                    </w:rPr>
                    <w:t>声</w:t>
                  </w:r>
                </w:p>
                <w:p>
                  <w:pPr>
                    <w:adjustRightInd w:val="0"/>
                    <w:snapToGrid w:val="0"/>
                    <w:spacing w:line="240" w:lineRule="atLeast"/>
                    <w:jc w:val="center"/>
                    <w:rPr>
                      <w:color w:val="auto"/>
                      <w:szCs w:val="21"/>
                      <w:highlight w:val="none"/>
                    </w:rPr>
                  </w:pPr>
                  <w:r>
                    <w:rPr>
                      <w:color w:val="auto"/>
                      <w:szCs w:val="21"/>
                      <w:highlight w:val="none"/>
                    </w:rPr>
                    <w:t>环境</w:t>
                  </w:r>
                </w:p>
              </w:tc>
              <w:tc>
                <w:tcPr>
                  <w:tcW w:w="697" w:type="pct"/>
                  <w:tcBorders>
                    <w:tl2br w:val="nil"/>
                    <w:tr2bl w:val="nil"/>
                  </w:tcBorders>
                  <w:shd w:val="clear" w:color="auto" w:fill="auto"/>
                  <w:vAlign w:val="center"/>
                </w:tcPr>
                <w:p>
                  <w:pPr>
                    <w:adjustRightInd w:val="0"/>
                    <w:snapToGrid w:val="0"/>
                    <w:spacing w:line="240" w:lineRule="atLeast"/>
                    <w:jc w:val="center"/>
                    <w:rPr>
                      <w:color w:val="auto"/>
                      <w:szCs w:val="21"/>
                      <w:highlight w:val="none"/>
                    </w:rPr>
                  </w:pPr>
                  <w:r>
                    <w:rPr>
                      <w:color w:val="auto"/>
                      <w:szCs w:val="21"/>
                      <w:highlight w:val="none"/>
                    </w:rPr>
                    <w:t>施工噪声</w:t>
                  </w:r>
                </w:p>
              </w:tc>
              <w:tc>
                <w:tcPr>
                  <w:tcW w:w="1811" w:type="pct"/>
                  <w:tcBorders>
                    <w:tl2br w:val="nil"/>
                    <w:tr2bl w:val="nil"/>
                  </w:tcBorders>
                  <w:shd w:val="clear" w:color="auto" w:fill="auto"/>
                  <w:vAlign w:val="center"/>
                </w:tcPr>
                <w:p>
                  <w:pPr>
                    <w:adjustRightInd w:val="0"/>
                    <w:snapToGrid w:val="0"/>
                    <w:spacing w:line="240" w:lineRule="atLeast"/>
                    <w:jc w:val="left"/>
                    <w:rPr>
                      <w:color w:val="auto"/>
                      <w:szCs w:val="21"/>
                      <w:highlight w:val="none"/>
                    </w:rPr>
                  </w:pPr>
                  <w:r>
                    <w:rPr>
                      <w:color w:val="auto"/>
                      <w:szCs w:val="21"/>
                      <w:highlight w:val="none"/>
                    </w:rPr>
                    <w:fldChar w:fldCharType="begin"/>
                  </w:r>
                  <w:r>
                    <w:rPr>
                      <w:color w:val="auto"/>
                      <w:szCs w:val="21"/>
                      <w:highlight w:val="none"/>
                    </w:rPr>
                    <w:instrText xml:space="preserve"> = 1 \* GB3 </w:instrText>
                  </w:r>
                  <w:r>
                    <w:rPr>
                      <w:color w:val="auto"/>
                      <w:szCs w:val="21"/>
                      <w:highlight w:val="none"/>
                    </w:rPr>
                    <w:fldChar w:fldCharType="separate"/>
                  </w:r>
                  <w:r>
                    <w:rPr>
                      <w:rFonts w:hint="eastAsia" w:ascii="宋体" w:hAnsi="宋体" w:cs="宋体"/>
                      <w:color w:val="auto"/>
                      <w:szCs w:val="21"/>
                      <w:highlight w:val="none"/>
                    </w:rPr>
                    <w:t>①</w:t>
                  </w:r>
                  <w:r>
                    <w:rPr>
                      <w:color w:val="auto"/>
                      <w:szCs w:val="21"/>
                      <w:highlight w:val="none"/>
                    </w:rPr>
                    <w:fldChar w:fldCharType="end"/>
                  </w:r>
                  <w:r>
                    <w:rPr>
                      <w:color w:val="auto"/>
                      <w:szCs w:val="21"/>
                      <w:highlight w:val="none"/>
                    </w:rPr>
                    <w:t>定期监测施工噪声；</w:t>
                  </w:r>
                </w:p>
                <w:p>
                  <w:pPr>
                    <w:adjustRightInd w:val="0"/>
                    <w:snapToGrid w:val="0"/>
                    <w:spacing w:line="240" w:lineRule="atLeast"/>
                    <w:jc w:val="left"/>
                    <w:rPr>
                      <w:color w:val="auto"/>
                      <w:szCs w:val="21"/>
                      <w:highlight w:val="none"/>
                    </w:rPr>
                  </w:pPr>
                  <w:r>
                    <w:rPr>
                      <w:color w:val="auto"/>
                      <w:szCs w:val="21"/>
                      <w:highlight w:val="none"/>
                    </w:rPr>
                    <w:fldChar w:fldCharType="begin"/>
                  </w:r>
                  <w:r>
                    <w:rPr>
                      <w:color w:val="auto"/>
                      <w:szCs w:val="21"/>
                      <w:highlight w:val="none"/>
                    </w:rPr>
                    <w:instrText xml:space="preserve"> = 2 \* GB3 </w:instrText>
                  </w:r>
                  <w:r>
                    <w:rPr>
                      <w:color w:val="auto"/>
                      <w:szCs w:val="21"/>
                      <w:highlight w:val="none"/>
                    </w:rPr>
                    <w:fldChar w:fldCharType="separate"/>
                  </w:r>
                  <w:r>
                    <w:rPr>
                      <w:rFonts w:hint="eastAsia" w:ascii="宋体" w:hAnsi="宋体" w:cs="宋体"/>
                      <w:color w:val="auto"/>
                      <w:szCs w:val="21"/>
                      <w:highlight w:val="none"/>
                    </w:rPr>
                    <w:t>②</w:t>
                  </w:r>
                  <w:r>
                    <w:rPr>
                      <w:color w:val="auto"/>
                      <w:szCs w:val="21"/>
                      <w:highlight w:val="none"/>
                    </w:rPr>
                    <w:fldChar w:fldCharType="end"/>
                  </w:r>
                  <w:r>
                    <w:rPr>
                      <w:color w:val="auto"/>
                      <w:szCs w:val="21"/>
                      <w:highlight w:val="none"/>
                    </w:rPr>
                    <w:t>选用低噪声机械设备。</w:t>
                  </w:r>
                </w:p>
              </w:tc>
              <w:tc>
                <w:tcPr>
                  <w:tcW w:w="1669" w:type="pct"/>
                  <w:tcBorders>
                    <w:tl2br w:val="nil"/>
                    <w:tr2bl w:val="nil"/>
                  </w:tcBorders>
                  <w:shd w:val="clear" w:color="auto" w:fill="auto"/>
                  <w:vAlign w:val="center"/>
                </w:tcPr>
                <w:p>
                  <w:pPr>
                    <w:adjustRightInd w:val="0"/>
                    <w:snapToGrid w:val="0"/>
                    <w:spacing w:line="240" w:lineRule="atLeast"/>
                    <w:jc w:val="left"/>
                    <w:rPr>
                      <w:color w:val="auto"/>
                      <w:szCs w:val="21"/>
                      <w:highlight w:val="none"/>
                    </w:rPr>
                  </w:pPr>
                  <w:r>
                    <w:rPr>
                      <w:color w:val="auto"/>
                      <w:szCs w:val="21"/>
                      <w:highlight w:val="none"/>
                    </w:rPr>
                    <w:t>施工场界噪声符合《建筑施工场界环境噪声排放标准》（GB12523-2011）。</w:t>
                  </w:r>
                </w:p>
              </w:tc>
              <w:tc>
                <w:tcPr>
                  <w:tcW w:w="462" w:type="pct"/>
                  <w:vMerge w:val="continue"/>
                  <w:tcBorders>
                    <w:tl2br w:val="nil"/>
                    <w:tr2bl w:val="nil"/>
                  </w:tcBorders>
                  <w:shd w:val="clear" w:color="auto" w:fill="auto"/>
                  <w:vAlign w:val="center"/>
                </w:tcPr>
                <w:p>
                  <w:pPr>
                    <w:adjustRightInd w:val="0"/>
                    <w:snapToGrid w:val="0"/>
                    <w:spacing w:line="240" w:lineRule="atLeast"/>
                    <w:jc w:val="center"/>
                    <w:rPr>
                      <w:color w:val="auto"/>
                      <w:szCs w:val="21"/>
                      <w:highlight w:val="none"/>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359" w:type="pct"/>
                  <w:vMerge w:val="restart"/>
                  <w:tcBorders>
                    <w:tl2br w:val="nil"/>
                    <w:tr2bl w:val="nil"/>
                  </w:tcBorders>
                  <w:shd w:val="clear" w:color="auto" w:fill="auto"/>
                  <w:vAlign w:val="center"/>
                </w:tcPr>
                <w:p>
                  <w:pPr>
                    <w:adjustRightInd w:val="0"/>
                    <w:snapToGrid w:val="0"/>
                    <w:spacing w:line="240" w:lineRule="atLeast"/>
                    <w:jc w:val="center"/>
                    <w:rPr>
                      <w:color w:val="auto"/>
                      <w:szCs w:val="21"/>
                      <w:highlight w:val="none"/>
                    </w:rPr>
                  </w:pPr>
                  <w:r>
                    <w:rPr>
                      <w:color w:val="auto"/>
                      <w:szCs w:val="21"/>
                      <w:highlight w:val="none"/>
                    </w:rPr>
                    <w:t>水</w:t>
                  </w:r>
                </w:p>
                <w:p>
                  <w:pPr>
                    <w:adjustRightInd w:val="0"/>
                    <w:snapToGrid w:val="0"/>
                    <w:spacing w:line="240" w:lineRule="atLeast"/>
                    <w:jc w:val="center"/>
                    <w:rPr>
                      <w:color w:val="auto"/>
                      <w:szCs w:val="21"/>
                      <w:highlight w:val="none"/>
                    </w:rPr>
                  </w:pPr>
                  <w:r>
                    <w:rPr>
                      <w:color w:val="auto"/>
                      <w:szCs w:val="21"/>
                      <w:highlight w:val="none"/>
                    </w:rPr>
                    <w:t>环境</w:t>
                  </w:r>
                </w:p>
              </w:tc>
              <w:tc>
                <w:tcPr>
                  <w:tcW w:w="697" w:type="pct"/>
                  <w:tcBorders>
                    <w:tl2br w:val="nil"/>
                    <w:tr2bl w:val="nil"/>
                  </w:tcBorders>
                  <w:shd w:val="clear" w:color="auto" w:fill="auto"/>
                  <w:vAlign w:val="center"/>
                </w:tcPr>
                <w:p>
                  <w:pPr>
                    <w:adjustRightInd w:val="0"/>
                    <w:snapToGrid w:val="0"/>
                    <w:spacing w:line="240" w:lineRule="atLeast"/>
                    <w:jc w:val="center"/>
                    <w:rPr>
                      <w:color w:val="auto"/>
                      <w:szCs w:val="21"/>
                      <w:highlight w:val="none"/>
                    </w:rPr>
                  </w:pPr>
                  <w:r>
                    <w:rPr>
                      <w:color w:val="auto"/>
                      <w:szCs w:val="21"/>
                      <w:highlight w:val="none"/>
                    </w:rPr>
                    <w:t>施工废水</w:t>
                  </w:r>
                </w:p>
              </w:tc>
              <w:tc>
                <w:tcPr>
                  <w:tcW w:w="1811" w:type="pct"/>
                  <w:tcBorders>
                    <w:tl2br w:val="nil"/>
                    <w:tr2bl w:val="nil"/>
                  </w:tcBorders>
                  <w:shd w:val="clear" w:color="auto" w:fill="auto"/>
                  <w:vAlign w:val="center"/>
                </w:tcPr>
                <w:p>
                  <w:pPr>
                    <w:adjustRightInd w:val="0"/>
                    <w:snapToGrid w:val="0"/>
                    <w:spacing w:line="240" w:lineRule="atLeast"/>
                    <w:jc w:val="left"/>
                    <w:rPr>
                      <w:color w:val="auto"/>
                      <w:szCs w:val="21"/>
                      <w:highlight w:val="none"/>
                    </w:rPr>
                  </w:pPr>
                  <w:r>
                    <w:rPr>
                      <w:color w:val="auto"/>
                      <w:szCs w:val="21"/>
                      <w:highlight w:val="none"/>
                    </w:rPr>
                    <w:t>经临时沉砂池处理后回用，不外排。</w:t>
                  </w:r>
                </w:p>
              </w:tc>
              <w:tc>
                <w:tcPr>
                  <w:tcW w:w="1669" w:type="pct"/>
                  <w:vMerge w:val="restart"/>
                  <w:tcBorders>
                    <w:tl2br w:val="nil"/>
                    <w:tr2bl w:val="nil"/>
                  </w:tcBorders>
                  <w:shd w:val="clear" w:color="auto" w:fill="auto"/>
                  <w:vAlign w:val="center"/>
                </w:tcPr>
                <w:p>
                  <w:pPr>
                    <w:adjustRightInd w:val="0"/>
                    <w:snapToGrid w:val="0"/>
                    <w:spacing w:line="240" w:lineRule="atLeast"/>
                    <w:jc w:val="left"/>
                    <w:rPr>
                      <w:color w:val="auto"/>
                      <w:szCs w:val="21"/>
                      <w:highlight w:val="none"/>
                    </w:rPr>
                  </w:pPr>
                  <w:r>
                    <w:rPr>
                      <w:color w:val="auto"/>
                      <w:szCs w:val="21"/>
                      <w:highlight w:val="none"/>
                    </w:rPr>
                    <w:t>废水全部综合利用，不外排。</w:t>
                  </w:r>
                </w:p>
              </w:tc>
              <w:tc>
                <w:tcPr>
                  <w:tcW w:w="462" w:type="pct"/>
                  <w:vMerge w:val="continue"/>
                  <w:tcBorders>
                    <w:tl2br w:val="nil"/>
                    <w:tr2bl w:val="nil"/>
                  </w:tcBorders>
                  <w:shd w:val="clear" w:color="auto" w:fill="auto"/>
                  <w:vAlign w:val="center"/>
                </w:tcPr>
                <w:p>
                  <w:pPr>
                    <w:adjustRightInd w:val="0"/>
                    <w:snapToGrid w:val="0"/>
                    <w:spacing w:line="240" w:lineRule="atLeast"/>
                    <w:jc w:val="center"/>
                    <w:rPr>
                      <w:color w:val="auto"/>
                      <w:szCs w:val="21"/>
                      <w:highlight w:val="none"/>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359" w:type="pct"/>
                  <w:vMerge w:val="continue"/>
                  <w:tcBorders>
                    <w:tl2br w:val="nil"/>
                    <w:tr2bl w:val="nil"/>
                  </w:tcBorders>
                  <w:shd w:val="clear" w:color="auto" w:fill="auto"/>
                  <w:vAlign w:val="center"/>
                </w:tcPr>
                <w:p>
                  <w:pPr>
                    <w:adjustRightInd w:val="0"/>
                    <w:snapToGrid w:val="0"/>
                    <w:spacing w:line="240" w:lineRule="atLeast"/>
                    <w:jc w:val="center"/>
                    <w:rPr>
                      <w:color w:val="auto"/>
                      <w:szCs w:val="21"/>
                      <w:highlight w:val="none"/>
                    </w:rPr>
                  </w:pPr>
                </w:p>
              </w:tc>
              <w:tc>
                <w:tcPr>
                  <w:tcW w:w="697" w:type="pct"/>
                  <w:tcBorders>
                    <w:tl2br w:val="nil"/>
                    <w:tr2bl w:val="nil"/>
                  </w:tcBorders>
                  <w:shd w:val="clear" w:color="auto" w:fill="auto"/>
                  <w:vAlign w:val="center"/>
                </w:tcPr>
                <w:p>
                  <w:pPr>
                    <w:adjustRightInd w:val="0"/>
                    <w:snapToGrid w:val="0"/>
                    <w:spacing w:line="240" w:lineRule="atLeast"/>
                    <w:jc w:val="center"/>
                    <w:rPr>
                      <w:color w:val="auto"/>
                      <w:szCs w:val="21"/>
                      <w:highlight w:val="none"/>
                    </w:rPr>
                  </w:pPr>
                  <w:r>
                    <w:rPr>
                      <w:color w:val="auto"/>
                      <w:szCs w:val="21"/>
                      <w:highlight w:val="none"/>
                    </w:rPr>
                    <w:t>生活污水</w:t>
                  </w:r>
                </w:p>
              </w:tc>
              <w:tc>
                <w:tcPr>
                  <w:tcW w:w="1811" w:type="pct"/>
                  <w:tcBorders>
                    <w:tl2br w:val="nil"/>
                    <w:tr2bl w:val="nil"/>
                  </w:tcBorders>
                  <w:shd w:val="clear" w:color="auto" w:fill="auto"/>
                  <w:vAlign w:val="center"/>
                </w:tcPr>
                <w:p>
                  <w:pPr>
                    <w:adjustRightInd w:val="0"/>
                    <w:snapToGrid w:val="0"/>
                    <w:spacing w:line="240" w:lineRule="atLeast"/>
                    <w:jc w:val="left"/>
                    <w:rPr>
                      <w:color w:val="auto"/>
                      <w:szCs w:val="21"/>
                      <w:highlight w:val="none"/>
                    </w:rPr>
                  </w:pPr>
                  <w:r>
                    <w:rPr>
                      <w:color w:val="auto"/>
                      <w:szCs w:val="21"/>
                      <w:highlight w:val="none"/>
                    </w:rPr>
                    <w:t>设</w:t>
                  </w:r>
                  <w:r>
                    <w:rPr>
                      <w:rFonts w:hint="eastAsia"/>
                      <w:color w:val="auto"/>
                      <w:szCs w:val="21"/>
                      <w:highlight w:val="none"/>
                    </w:rPr>
                    <w:t>防渗旱厕</w:t>
                  </w:r>
                  <w:r>
                    <w:rPr>
                      <w:color w:val="auto"/>
                      <w:szCs w:val="21"/>
                      <w:highlight w:val="none"/>
                    </w:rPr>
                    <w:t>，定期</w:t>
                  </w:r>
                  <w:r>
                    <w:rPr>
                      <w:rFonts w:hint="eastAsia"/>
                      <w:color w:val="auto"/>
                      <w:szCs w:val="21"/>
                      <w:highlight w:val="none"/>
                    </w:rPr>
                    <w:t>清掏</w:t>
                  </w:r>
                  <w:r>
                    <w:rPr>
                      <w:color w:val="auto"/>
                      <w:szCs w:val="21"/>
                      <w:highlight w:val="none"/>
                    </w:rPr>
                    <w:t>。</w:t>
                  </w:r>
                </w:p>
              </w:tc>
              <w:tc>
                <w:tcPr>
                  <w:tcW w:w="1669" w:type="pct"/>
                  <w:vMerge w:val="continue"/>
                  <w:tcBorders>
                    <w:tl2br w:val="nil"/>
                    <w:tr2bl w:val="nil"/>
                  </w:tcBorders>
                  <w:shd w:val="clear" w:color="auto" w:fill="auto"/>
                  <w:vAlign w:val="center"/>
                </w:tcPr>
                <w:p>
                  <w:pPr>
                    <w:adjustRightInd w:val="0"/>
                    <w:snapToGrid w:val="0"/>
                    <w:spacing w:line="240" w:lineRule="atLeast"/>
                    <w:jc w:val="left"/>
                    <w:rPr>
                      <w:color w:val="auto"/>
                      <w:szCs w:val="21"/>
                      <w:highlight w:val="none"/>
                    </w:rPr>
                  </w:pPr>
                </w:p>
              </w:tc>
              <w:tc>
                <w:tcPr>
                  <w:tcW w:w="462" w:type="pct"/>
                  <w:vMerge w:val="continue"/>
                  <w:tcBorders>
                    <w:tl2br w:val="nil"/>
                    <w:tr2bl w:val="nil"/>
                  </w:tcBorders>
                  <w:shd w:val="clear" w:color="auto" w:fill="auto"/>
                  <w:vAlign w:val="center"/>
                </w:tcPr>
                <w:p>
                  <w:pPr>
                    <w:adjustRightInd w:val="0"/>
                    <w:snapToGrid w:val="0"/>
                    <w:spacing w:line="240" w:lineRule="atLeast"/>
                    <w:jc w:val="center"/>
                    <w:rPr>
                      <w:color w:val="auto"/>
                      <w:szCs w:val="21"/>
                      <w:highlight w:val="none"/>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359" w:type="pct"/>
                  <w:vMerge w:val="restart"/>
                  <w:tcBorders>
                    <w:tl2br w:val="nil"/>
                    <w:tr2bl w:val="nil"/>
                  </w:tcBorders>
                  <w:shd w:val="clear" w:color="auto" w:fill="auto"/>
                  <w:vAlign w:val="center"/>
                </w:tcPr>
                <w:p>
                  <w:pPr>
                    <w:adjustRightInd w:val="0"/>
                    <w:snapToGrid w:val="0"/>
                    <w:spacing w:line="240" w:lineRule="atLeast"/>
                    <w:jc w:val="center"/>
                    <w:rPr>
                      <w:color w:val="auto"/>
                      <w:szCs w:val="21"/>
                      <w:highlight w:val="none"/>
                    </w:rPr>
                  </w:pPr>
                  <w:r>
                    <w:rPr>
                      <w:color w:val="auto"/>
                      <w:szCs w:val="21"/>
                      <w:highlight w:val="none"/>
                    </w:rPr>
                    <w:t>固废</w:t>
                  </w:r>
                </w:p>
              </w:tc>
              <w:tc>
                <w:tcPr>
                  <w:tcW w:w="697" w:type="pct"/>
                  <w:tcBorders>
                    <w:tl2br w:val="nil"/>
                    <w:tr2bl w:val="nil"/>
                  </w:tcBorders>
                  <w:shd w:val="clear" w:color="auto" w:fill="auto"/>
                  <w:vAlign w:val="center"/>
                </w:tcPr>
                <w:p>
                  <w:pPr>
                    <w:adjustRightInd w:val="0"/>
                    <w:snapToGrid w:val="0"/>
                    <w:spacing w:line="240" w:lineRule="atLeast"/>
                    <w:jc w:val="center"/>
                    <w:rPr>
                      <w:color w:val="auto"/>
                      <w:szCs w:val="21"/>
                      <w:highlight w:val="none"/>
                    </w:rPr>
                  </w:pPr>
                  <w:r>
                    <w:rPr>
                      <w:color w:val="auto"/>
                      <w:szCs w:val="21"/>
                      <w:highlight w:val="none"/>
                    </w:rPr>
                    <w:t>建筑垃圾</w:t>
                  </w:r>
                </w:p>
              </w:tc>
              <w:tc>
                <w:tcPr>
                  <w:tcW w:w="1811" w:type="pct"/>
                  <w:tcBorders>
                    <w:tl2br w:val="nil"/>
                    <w:tr2bl w:val="nil"/>
                  </w:tcBorders>
                  <w:shd w:val="clear" w:color="auto" w:fill="auto"/>
                  <w:vAlign w:val="center"/>
                </w:tcPr>
                <w:p>
                  <w:pPr>
                    <w:adjustRightInd w:val="0"/>
                    <w:snapToGrid w:val="0"/>
                    <w:spacing w:line="240" w:lineRule="atLeast"/>
                    <w:jc w:val="left"/>
                    <w:rPr>
                      <w:color w:val="auto"/>
                      <w:szCs w:val="21"/>
                      <w:highlight w:val="none"/>
                    </w:rPr>
                  </w:pPr>
                  <w:r>
                    <w:rPr>
                      <w:color w:val="auto"/>
                      <w:szCs w:val="21"/>
                      <w:highlight w:val="none"/>
                    </w:rPr>
                    <w:t>统一收集运往当地</w:t>
                  </w:r>
                  <w:r>
                    <w:rPr>
                      <w:rFonts w:hint="eastAsia"/>
                      <w:color w:val="auto"/>
                      <w:szCs w:val="21"/>
                      <w:highlight w:val="none"/>
                    </w:rPr>
                    <w:t>管理</w:t>
                  </w:r>
                  <w:r>
                    <w:rPr>
                      <w:color w:val="auto"/>
                      <w:szCs w:val="21"/>
                      <w:highlight w:val="none"/>
                    </w:rPr>
                    <w:t>部门指定地点处置。</w:t>
                  </w:r>
                </w:p>
              </w:tc>
              <w:tc>
                <w:tcPr>
                  <w:tcW w:w="1669" w:type="pct"/>
                  <w:tcBorders>
                    <w:tl2br w:val="nil"/>
                    <w:tr2bl w:val="nil"/>
                  </w:tcBorders>
                  <w:shd w:val="clear" w:color="auto" w:fill="auto"/>
                  <w:vAlign w:val="center"/>
                </w:tcPr>
                <w:p>
                  <w:pPr>
                    <w:adjustRightInd w:val="0"/>
                    <w:snapToGrid w:val="0"/>
                    <w:spacing w:line="240" w:lineRule="atLeast"/>
                    <w:jc w:val="left"/>
                    <w:rPr>
                      <w:color w:val="auto"/>
                      <w:szCs w:val="21"/>
                      <w:highlight w:val="none"/>
                    </w:rPr>
                  </w:pPr>
                  <w:r>
                    <w:rPr>
                      <w:color w:val="auto"/>
                      <w:szCs w:val="21"/>
                      <w:highlight w:val="none"/>
                    </w:rPr>
                    <w:t>处置率100 %</w:t>
                  </w:r>
                </w:p>
              </w:tc>
              <w:tc>
                <w:tcPr>
                  <w:tcW w:w="462" w:type="pct"/>
                  <w:vMerge w:val="continue"/>
                  <w:tcBorders>
                    <w:tl2br w:val="nil"/>
                    <w:tr2bl w:val="nil"/>
                  </w:tcBorders>
                  <w:shd w:val="clear" w:color="auto" w:fill="auto"/>
                  <w:vAlign w:val="center"/>
                </w:tcPr>
                <w:p>
                  <w:pPr>
                    <w:adjustRightInd w:val="0"/>
                    <w:snapToGrid w:val="0"/>
                    <w:spacing w:line="240" w:lineRule="atLeast"/>
                    <w:jc w:val="center"/>
                    <w:rPr>
                      <w:color w:val="auto"/>
                      <w:szCs w:val="21"/>
                      <w:highlight w:val="none"/>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359" w:type="pct"/>
                  <w:vMerge w:val="continue"/>
                  <w:tcBorders>
                    <w:tl2br w:val="nil"/>
                    <w:tr2bl w:val="nil"/>
                  </w:tcBorders>
                  <w:shd w:val="clear" w:color="auto" w:fill="auto"/>
                  <w:vAlign w:val="center"/>
                </w:tcPr>
                <w:p>
                  <w:pPr>
                    <w:adjustRightInd w:val="0"/>
                    <w:snapToGrid w:val="0"/>
                    <w:spacing w:line="240" w:lineRule="atLeast"/>
                    <w:jc w:val="center"/>
                    <w:rPr>
                      <w:color w:val="auto"/>
                      <w:szCs w:val="21"/>
                      <w:highlight w:val="none"/>
                    </w:rPr>
                  </w:pPr>
                </w:p>
              </w:tc>
              <w:tc>
                <w:tcPr>
                  <w:tcW w:w="697" w:type="pct"/>
                  <w:tcBorders>
                    <w:tl2br w:val="nil"/>
                    <w:tr2bl w:val="nil"/>
                  </w:tcBorders>
                  <w:shd w:val="clear" w:color="auto" w:fill="auto"/>
                  <w:vAlign w:val="center"/>
                </w:tcPr>
                <w:p>
                  <w:pPr>
                    <w:adjustRightInd w:val="0"/>
                    <w:snapToGrid w:val="0"/>
                    <w:spacing w:line="240" w:lineRule="atLeast"/>
                    <w:jc w:val="center"/>
                    <w:rPr>
                      <w:color w:val="auto"/>
                      <w:szCs w:val="21"/>
                      <w:highlight w:val="none"/>
                    </w:rPr>
                  </w:pPr>
                  <w:r>
                    <w:rPr>
                      <w:color w:val="auto"/>
                      <w:szCs w:val="21"/>
                      <w:highlight w:val="none"/>
                    </w:rPr>
                    <w:t>生活垃圾</w:t>
                  </w:r>
                </w:p>
              </w:tc>
              <w:tc>
                <w:tcPr>
                  <w:tcW w:w="1811" w:type="pct"/>
                  <w:tcBorders>
                    <w:tl2br w:val="nil"/>
                    <w:tr2bl w:val="nil"/>
                  </w:tcBorders>
                  <w:shd w:val="clear" w:color="auto" w:fill="auto"/>
                  <w:vAlign w:val="center"/>
                </w:tcPr>
                <w:p>
                  <w:pPr>
                    <w:adjustRightInd w:val="0"/>
                    <w:snapToGrid w:val="0"/>
                    <w:spacing w:line="240" w:lineRule="atLeast"/>
                    <w:jc w:val="left"/>
                    <w:rPr>
                      <w:color w:val="auto"/>
                      <w:szCs w:val="21"/>
                      <w:highlight w:val="none"/>
                    </w:rPr>
                  </w:pPr>
                  <w:r>
                    <w:rPr>
                      <w:color w:val="auto"/>
                      <w:szCs w:val="21"/>
                      <w:highlight w:val="none"/>
                    </w:rPr>
                    <w:t>统一收集运往当地环保部门指定地点处置。</w:t>
                  </w:r>
                </w:p>
              </w:tc>
              <w:tc>
                <w:tcPr>
                  <w:tcW w:w="1669" w:type="pct"/>
                  <w:tcBorders>
                    <w:tl2br w:val="nil"/>
                    <w:tr2bl w:val="nil"/>
                  </w:tcBorders>
                  <w:shd w:val="clear" w:color="auto" w:fill="auto"/>
                  <w:vAlign w:val="center"/>
                </w:tcPr>
                <w:p>
                  <w:pPr>
                    <w:adjustRightInd w:val="0"/>
                    <w:snapToGrid w:val="0"/>
                    <w:spacing w:line="240" w:lineRule="atLeast"/>
                    <w:jc w:val="left"/>
                    <w:rPr>
                      <w:color w:val="auto"/>
                      <w:szCs w:val="21"/>
                      <w:highlight w:val="none"/>
                    </w:rPr>
                  </w:pPr>
                  <w:r>
                    <w:rPr>
                      <w:color w:val="auto"/>
                      <w:szCs w:val="21"/>
                      <w:highlight w:val="none"/>
                    </w:rPr>
                    <w:t>处置率100 %</w:t>
                  </w:r>
                </w:p>
              </w:tc>
              <w:tc>
                <w:tcPr>
                  <w:tcW w:w="462" w:type="pct"/>
                  <w:vMerge w:val="continue"/>
                  <w:tcBorders>
                    <w:tl2br w:val="nil"/>
                    <w:tr2bl w:val="nil"/>
                  </w:tcBorders>
                  <w:shd w:val="clear" w:color="auto" w:fill="auto"/>
                  <w:vAlign w:val="center"/>
                </w:tcPr>
                <w:p>
                  <w:pPr>
                    <w:adjustRightInd w:val="0"/>
                    <w:snapToGrid w:val="0"/>
                    <w:spacing w:line="240" w:lineRule="atLeast"/>
                    <w:jc w:val="center"/>
                    <w:rPr>
                      <w:color w:val="auto"/>
                      <w:szCs w:val="21"/>
                      <w:highlight w:val="none"/>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359" w:type="pct"/>
                  <w:vMerge w:val="restart"/>
                  <w:tcBorders>
                    <w:tl2br w:val="nil"/>
                    <w:tr2bl w:val="nil"/>
                  </w:tcBorders>
                  <w:shd w:val="clear" w:color="auto" w:fill="auto"/>
                  <w:vAlign w:val="center"/>
                </w:tcPr>
                <w:p>
                  <w:pPr>
                    <w:adjustRightInd w:val="0"/>
                    <w:snapToGrid w:val="0"/>
                    <w:spacing w:line="240" w:lineRule="atLeast"/>
                    <w:jc w:val="center"/>
                    <w:rPr>
                      <w:color w:val="auto"/>
                      <w:szCs w:val="21"/>
                      <w:highlight w:val="none"/>
                    </w:rPr>
                  </w:pPr>
                  <w:r>
                    <w:rPr>
                      <w:color w:val="auto"/>
                      <w:szCs w:val="21"/>
                      <w:highlight w:val="none"/>
                    </w:rPr>
                    <w:t>生态</w:t>
                  </w:r>
                </w:p>
                <w:p>
                  <w:pPr>
                    <w:adjustRightInd w:val="0"/>
                    <w:snapToGrid w:val="0"/>
                    <w:spacing w:line="240" w:lineRule="atLeast"/>
                    <w:jc w:val="center"/>
                    <w:rPr>
                      <w:color w:val="auto"/>
                      <w:szCs w:val="21"/>
                      <w:highlight w:val="none"/>
                    </w:rPr>
                  </w:pPr>
                  <w:r>
                    <w:rPr>
                      <w:color w:val="auto"/>
                      <w:szCs w:val="21"/>
                      <w:highlight w:val="none"/>
                    </w:rPr>
                    <w:t>环境</w:t>
                  </w:r>
                </w:p>
              </w:tc>
              <w:tc>
                <w:tcPr>
                  <w:tcW w:w="697" w:type="pct"/>
                  <w:tcBorders>
                    <w:tl2br w:val="nil"/>
                    <w:tr2bl w:val="nil"/>
                  </w:tcBorders>
                  <w:shd w:val="clear" w:color="auto" w:fill="auto"/>
                  <w:vAlign w:val="center"/>
                </w:tcPr>
                <w:p>
                  <w:pPr>
                    <w:adjustRightInd w:val="0"/>
                    <w:snapToGrid w:val="0"/>
                    <w:spacing w:line="240" w:lineRule="atLeast"/>
                    <w:jc w:val="center"/>
                    <w:rPr>
                      <w:color w:val="auto"/>
                      <w:szCs w:val="21"/>
                      <w:highlight w:val="none"/>
                    </w:rPr>
                  </w:pPr>
                  <w:r>
                    <w:rPr>
                      <w:color w:val="auto"/>
                      <w:szCs w:val="21"/>
                      <w:highlight w:val="none"/>
                    </w:rPr>
                    <w:t>地表开挖</w:t>
                  </w:r>
                </w:p>
              </w:tc>
              <w:tc>
                <w:tcPr>
                  <w:tcW w:w="1811" w:type="pct"/>
                  <w:tcBorders>
                    <w:tl2br w:val="nil"/>
                    <w:tr2bl w:val="nil"/>
                  </w:tcBorders>
                  <w:shd w:val="clear" w:color="auto" w:fill="auto"/>
                  <w:vAlign w:val="center"/>
                </w:tcPr>
                <w:p>
                  <w:pPr>
                    <w:adjustRightInd w:val="0"/>
                    <w:snapToGrid w:val="0"/>
                    <w:spacing w:line="240" w:lineRule="atLeast"/>
                    <w:jc w:val="left"/>
                    <w:rPr>
                      <w:color w:val="auto"/>
                      <w:szCs w:val="21"/>
                      <w:highlight w:val="none"/>
                    </w:rPr>
                  </w:pPr>
                  <w:r>
                    <w:rPr>
                      <w:color w:val="auto"/>
                      <w:szCs w:val="21"/>
                      <w:highlight w:val="none"/>
                    </w:rPr>
                    <w:t>及时平整，植被恢复。</w:t>
                  </w:r>
                </w:p>
              </w:tc>
              <w:tc>
                <w:tcPr>
                  <w:tcW w:w="1669" w:type="pct"/>
                  <w:tcBorders>
                    <w:tl2br w:val="nil"/>
                    <w:tr2bl w:val="nil"/>
                  </w:tcBorders>
                  <w:shd w:val="clear" w:color="auto" w:fill="auto"/>
                  <w:vAlign w:val="center"/>
                </w:tcPr>
                <w:p>
                  <w:pPr>
                    <w:adjustRightInd w:val="0"/>
                    <w:snapToGrid w:val="0"/>
                    <w:spacing w:line="240" w:lineRule="atLeast"/>
                    <w:jc w:val="left"/>
                    <w:rPr>
                      <w:color w:val="auto"/>
                      <w:szCs w:val="21"/>
                      <w:highlight w:val="none"/>
                    </w:rPr>
                  </w:pPr>
                  <w:r>
                    <w:rPr>
                      <w:color w:val="auto"/>
                      <w:szCs w:val="21"/>
                      <w:highlight w:val="none"/>
                    </w:rPr>
                    <w:t>完工地表裸露面植被必须平整恢复。</w:t>
                  </w:r>
                </w:p>
              </w:tc>
              <w:tc>
                <w:tcPr>
                  <w:tcW w:w="462" w:type="pct"/>
                  <w:vMerge w:val="continue"/>
                  <w:tcBorders>
                    <w:tl2br w:val="nil"/>
                    <w:tr2bl w:val="nil"/>
                  </w:tcBorders>
                  <w:shd w:val="clear" w:color="auto" w:fill="auto"/>
                  <w:vAlign w:val="center"/>
                </w:tcPr>
                <w:p>
                  <w:pPr>
                    <w:adjustRightInd w:val="0"/>
                    <w:snapToGrid w:val="0"/>
                    <w:spacing w:line="240" w:lineRule="atLeast"/>
                    <w:jc w:val="center"/>
                    <w:rPr>
                      <w:color w:val="auto"/>
                      <w:szCs w:val="21"/>
                      <w:highlight w:val="none"/>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359" w:type="pct"/>
                  <w:vMerge w:val="continue"/>
                  <w:tcBorders>
                    <w:tl2br w:val="nil"/>
                    <w:tr2bl w:val="nil"/>
                  </w:tcBorders>
                  <w:shd w:val="clear" w:color="auto" w:fill="auto"/>
                  <w:vAlign w:val="center"/>
                </w:tcPr>
                <w:p>
                  <w:pPr>
                    <w:adjustRightInd w:val="0"/>
                    <w:snapToGrid w:val="0"/>
                    <w:spacing w:line="240" w:lineRule="atLeast"/>
                    <w:jc w:val="center"/>
                    <w:rPr>
                      <w:color w:val="auto"/>
                      <w:szCs w:val="21"/>
                      <w:highlight w:val="none"/>
                    </w:rPr>
                  </w:pPr>
                </w:p>
              </w:tc>
              <w:tc>
                <w:tcPr>
                  <w:tcW w:w="697" w:type="pct"/>
                  <w:tcBorders>
                    <w:tl2br w:val="nil"/>
                    <w:tr2bl w:val="nil"/>
                  </w:tcBorders>
                  <w:shd w:val="clear" w:color="auto" w:fill="auto"/>
                  <w:vAlign w:val="center"/>
                </w:tcPr>
                <w:p>
                  <w:pPr>
                    <w:adjustRightInd w:val="0"/>
                    <w:snapToGrid w:val="0"/>
                    <w:spacing w:line="240" w:lineRule="atLeast"/>
                    <w:jc w:val="center"/>
                    <w:rPr>
                      <w:color w:val="auto"/>
                      <w:szCs w:val="21"/>
                      <w:highlight w:val="none"/>
                    </w:rPr>
                  </w:pPr>
                  <w:r>
                    <w:rPr>
                      <w:color w:val="auto"/>
                      <w:szCs w:val="21"/>
                      <w:highlight w:val="none"/>
                    </w:rPr>
                    <w:t>建材堆放</w:t>
                  </w:r>
                </w:p>
              </w:tc>
              <w:tc>
                <w:tcPr>
                  <w:tcW w:w="1811" w:type="pct"/>
                  <w:tcBorders>
                    <w:tl2br w:val="nil"/>
                    <w:tr2bl w:val="nil"/>
                  </w:tcBorders>
                  <w:shd w:val="clear" w:color="auto" w:fill="auto"/>
                  <w:vAlign w:val="center"/>
                </w:tcPr>
                <w:p>
                  <w:pPr>
                    <w:adjustRightInd w:val="0"/>
                    <w:snapToGrid w:val="0"/>
                    <w:spacing w:line="240" w:lineRule="atLeast"/>
                    <w:jc w:val="left"/>
                    <w:rPr>
                      <w:color w:val="auto"/>
                      <w:szCs w:val="21"/>
                      <w:highlight w:val="none"/>
                    </w:rPr>
                  </w:pPr>
                  <w:r>
                    <w:rPr>
                      <w:color w:val="auto"/>
                      <w:szCs w:val="21"/>
                      <w:highlight w:val="none"/>
                    </w:rPr>
                    <w:t>易引起水土流失的土方堆放点采取土工布围栏等措施。</w:t>
                  </w:r>
                </w:p>
              </w:tc>
              <w:tc>
                <w:tcPr>
                  <w:tcW w:w="1669" w:type="pct"/>
                  <w:tcBorders>
                    <w:tl2br w:val="nil"/>
                    <w:tr2bl w:val="nil"/>
                  </w:tcBorders>
                  <w:shd w:val="clear" w:color="auto" w:fill="auto"/>
                  <w:vAlign w:val="center"/>
                </w:tcPr>
                <w:p>
                  <w:pPr>
                    <w:adjustRightInd w:val="0"/>
                    <w:snapToGrid w:val="0"/>
                    <w:spacing w:line="240" w:lineRule="atLeast"/>
                    <w:jc w:val="left"/>
                    <w:rPr>
                      <w:color w:val="auto"/>
                      <w:szCs w:val="21"/>
                      <w:highlight w:val="none"/>
                    </w:rPr>
                  </w:pPr>
                  <w:r>
                    <w:rPr>
                      <w:color w:val="auto"/>
                      <w:szCs w:val="21"/>
                      <w:highlight w:val="none"/>
                    </w:rPr>
                    <w:t>严格控制水土流失发生。</w:t>
                  </w:r>
                </w:p>
              </w:tc>
              <w:tc>
                <w:tcPr>
                  <w:tcW w:w="462" w:type="pct"/>
                  <w:vMerge w:val="continue"/>
                  <w:tcBorders>
                    <w:tl2br w:val="nil"/>
                    <w:tr2bl w:val="nil"/>
                  </w:tcBorders>
                  <w:shd w:val="clear" w:color="auto" w:fill="auto"/>
                  <w:vAlign w:val="center"/>
                </w:tcPr>
                <w:p>
                  <w:pPr>
                    <w:adjustRightInd w:val="0"/>
                    <w:snapToGrid w:val="0"/>
                    <w:spacing w:line="240" w:lineRule="atLeast"/>
                    <w:jc w:val="center"/>
                    <w:rPr>
                      <w:color w:val="auto"/>
                      <w:szCs w:val="21"/>
                      <w:highlight w:val="none"/>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359" w:type="pct"/>
                  <w:vMerge w:val="continue"/>
                  <w:tcBorders>
                    <w:tl2br w:val="nil"/>
                    <w:tr2bl w:val="nil"/>
                  </w:tcBorders>
                  <w:shd w:val="clear" w:color="auto" w:fill="auto"/>
                  <w:vAlign w:val="center"/>
                </w:tcPr>
                <w:p>
                  <w:pPr>
                    <w:adjustRightInd w:val="0"/>
                    <w:snapToGrid w:val="0"/>
                    <w:spacing w:line="240" w:lineRule="atLeast"/>
                    <w:jc w:val="center"/>
                    <w:rPr>
                      <w:color w:val="auto"/>
                      <w:szCs w:val="21"/>
                      <w:highlight w:val="none"/>
                    </w:rPr>
                  </w:pPr>
                </w:p>
              </w:tc>
              <w:tc>
                <w:tcPr>
                  <w:tcW w:w="697" w:type="pct"/>
                  <w:tcBorders>
                    <w:tl2br w:val="nil"/>
                    <w:tr2bl w:val="nil"/>
                  </w:tcBorders>
                  <w:shd w:val="clear" w:color="auto" w:fill="auto"/>
                  <w:vAlign w:val="center"/>
                </w:tcPr>
                <w:p>
                  <w:pPr>
                    <w:adjustRightInd w:val="0"/>
                    <w:snapToGrid w:val="0"/>
                    <w:spacing w:line="240" w:lineRule="atLeast"/>
                    <w:jc w:val="center"/>
                    <w:rPr>
                      <w:color w:val="auto"/>
                      <w:szCs w:val="21"/>
                      <w:highlight w:val="none"/>
                    </w:rPr>
                  </w:pPr>
                  <w:r>
                    <w:rPr>
                      <w:color w:val="auto"/>
                      <w:szCs w:val="21"/>
                      <w:highlight w:val="none"/>
                    </w:rPr>
                    <w:t>环保意识</w:t>
                  </w:r>
                </w:p>
              </w:tc>
              <w:tc>
                <w:tcPr>
                  <w:tcW w:w="1811" w:type="pct"/>
                  <w:tcBorders>
                    <w:tl2br w:val="nil"/>
                    <w:tr2bl w:val="nil"/>
                  </w:tcBorders>
                  <w:shd w:val="clear" w:color="auto" w:fill="auto"/>
                  <w:vAlign w:val="center"/>
                </w:tcPr>
                <w:p>
                  <w:pPr>
                    <w:adjustRightInd w:val="0"/>
                    <w:snapToGrid w:val="0"/>
                    <w:spacing w:line="240" w:lineRule="atLeast"/>
                    <w:jc w:val="left"/>
                    <w:rPr>
                      <w:color w:val="auto"/>
                      <w:szCs w:val="21"/>
                      <w:highlight w:val="none"/>
                    </w:rPr>
                  </w:pPr>
                  <w:r>
                    <w:rPr>
                      <w:color w:val="auto"/>
                      <w:szCs w:val="21"/>
                      <w:highlight w:val="none"/>
                    </w:rPr>
                    <w:t>强化环保意识。</w:t>
                  </w:r>
                </w:p>
              </w:tc>
              <w:tc>
                <w:tcPr>
                  <w:tcW w:w="1669" w:type="pct"/>
                  <w:tcBorders>
                    <w:tl2br w:val="nil"/>
                    <w:tr2bl w:val="nil"/>
                  </w:tcBorders>
                  <w:shd w:val="clear" w:color="auto" w:fill="auto"/>
                  <w:vAlign w:val="center"/>
                </w:tcPr>
                <w:p>
                  <w:pPr>
                    <w:adjustRightInd w:val="0"/>
                    <w:snapToGrid w:val="0"/>
                    <w:spacing w:line="240" w:lineRule="atLeast"/>
                    <w:jc w:val="left"/>
                    <w:rPr>
                      <w:color w:val="auto"/>
                      <w:szCs w:val="21"/>
                      <w:highlight w:val="none"/>
                    </w:rPr>
                  </w:pPr>
                  <w:r>
                    <w:rPr>
                      <w:color w:val="auto"/>
                      <w:szCs w:val="21"/>
                      <w:highlight w:val="none"/>
                    </w:rPr>
                    <w:t>开展环保教育、设置环保标志。</w:t>
                  </w:r>
                </w:p>
              </w:tc>
              <w:tc>
                <w:tcPr>
                  <w:tcW w:w="462" w:type="pct"/>
                  <w:vMerge w:val="continue"/>
                  <w:tcBorders>
                    <w:tl2br w:val="nil"/>
                    <w:tr2bl w:val="nil"/>
                  </w:tcBorders>
                  <w:shd w:val="clear" w:color="auto" w:fill="auto"/>
                  <w:vAlign w:val="center"/>
                </w:tcPr>
                <w:p>
                  <w:pPr>
                    <w:adjustRightInd w:val="0"/>
                    <w:snapToGrid w:val="0"/>
                    <w:spacing w:line="240" w:lineRule="atLeast"/>
                    <w:jc w:val="center"/>
                    <w:rPr>
                      <w:color w:val="auto"/>
                      <w:szCs w:val="21"/>
                      <w:highlight w:val="none"/>
                    </w:rPr>
                  </w:pPr>
                </w:p>
              </w:tc>
            </w:tr>
          </w:tbl>
          <w:p>
            <w:pPr>
              <w:pStyle w:val="22"/>
              <w:widowControl w:val="0"/>
              <w:spacing w:before="0" w:beforeAutospacing="0" w:after="0" w:afterAutospacing="0" w:line="360" w:lineRule="auto"/>
              <w:ind w:firstLine="482" w:firstLineChars="200"/>
              <w:jc w:val="both"/>
              <w:rPr>
                <w:rFonts w:ascii="Times New Roman" w:hAnsi="Times New Roman" w:cs="宋体"/>
                <w:b/>
                <w:bCs/>
                <w:color w:val="auto"/>
                <w:kern w:val="2"/>
                <w:highlight w:val="none"/>
                <w:lang w:bidi="ar"/>
              </w:rPr>
            </w:pPr>
          </w:p>
          <w:p>
            <w:pPr>
              <w:spacing w:line="360" w:lineRule="auto"/>
              <w:ind w:firstLine="480" w:firstLineChars="200"/>
              <w:rPr>
                <w:color w:val="auto"/>
                <w:sz w:val="24"/>
                <w:highlight w:val="none"/>
              </w:rPr>
            </w:pPr>
            <w:r>
              <w:rPr>
                <w:color w:val="auto"/>
                <w:sz w:val="24"/>
                <w:highlight w:val="none"/>
              </w:rPr>
              <w:t>本工程</w:t>
            </w:r>
            <w:r>
              <w:rPr>
                <w:rFonts w:hint="eastAsia"/>
                <w:color w:val="auto"/>
                <w:sz w:val="24"/>
                <w:highlight w:val="none"/>
                <w:lang w:val="en-US" w:eastAsia="zh-CN"/>
              </w:rPr>
              <w:t>施工</w:t>
            </w:r>
            <w:r>
              <w:rPr>
                <w:color w:val="auto"/>
                <w:sz w:val="24"/>
                <w:highlight w:val="none"/>
              </w:rPr>
              <w:t>期环境管理计划见表</w:t>
            </w:r>
            <w:r>
              <w:rPr>
                <w:rFonts w:hint="eastAsia"/>
                <w:color w:val="auto"/>
                <w:sz w:val="24"/>
                <w:highlight w:val="none"/>
                <w:lang w:val="en-US" w:eastAsia="zh-CN"/>
              </w:rPr>
              <w:t>5</w:t>
            </w:r>
            <w:r>
              <w:rPr>
                <w:color w:val="auto"/>
                <w:sz w:val="24"/>
                <w:highlight w:val="none"/>
              </w:rPr>
              <w:t>-2。</w:t>
            </w:r>
          </w:p>
          <w:p>
            <w:pPr>
              <w:jc w:val="center"/>
              <w:rPr>
                <w:b/>
                <w:color w:val="auto"/>
                <w:sz w:val="24"/>
                <w:highlight w:val="none"/>
              </w:rPr>
            </w:pPr>
            <w:r>
              <w:rPr>
                <w:b/>
                <w:color w:val="auto"/>
                <w:sz w:val="24"/>
                <w:highlight w:val="none"/>
              </w:rPr>
              <w:t>表</w:t>
            </w:r>
            <w:r>
              <w:rPr>
                <w:rFonts w:hint="eastAsia"/>
                <w:b/>
                <w:color w:val="auto"/>
                <w:sz w:val="24"/>
                <w:highlight w:val="none"/>
                <w:lang w:val="en-US" w:eastAsia="zh-CN"/>
              </w:rPr>
              <w:t>5</w:t>
            </w:r>
            <w:r>
              <w:rPr>
                <w:b/>
                <w:color w:val="auto"/>
                <w:sz w:val="24"/>
                <w:highlight w:val="none"/>
              </w:rPr>
              <w:t xml:space="preserve">-2  </w:t>
            </w:r>
            <w:r>
              <w:rPr>
                <w:rFonts w:hint="eastAsia"/>
                <w:b/>
                <w:color w:val="auto"/>
                <w:sz w:val="24"/>
                <w:highlight w:val="none"/>
                <w:lang w:val="en-US" w:eastAsia="zh-CN"/>
              </w:rPr>
              <w:t>施工</w:t>
            </w:r>
            <w:r>
              <w:rPr>
                <w:b/>
                <w:color w:val="auto"/>
                <w:sz w:val="24"/>
                <w:highlight w:val="none"/>
              </w:rPr>
              <w:t>期环境管理计划表</w:t>
            </w:r>
          </w:p>
          <w:tbl>
            <w:tblPr>
              <w:tblStyle w:val="25"/>
              <w:tblW w:w="7930" w:type="dxa"/>
              <w:jc w:val="center"/>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fixed"/>
              <w:tblCellMar>
                <w:top w:w="0" w:type="dxa"/>
                <w:left w:w="108" w:type="dxa"/>
                <w:bottom w:w="0" w:type="dxa"/>
                <w:right w:w="108" w:type="dxa"/>
              </w:tblCellMar>
            </w:tblPr>
            <w:tblGrid>
              <w:gridCol w:w="798"/>
              <w:gridCol w:w="3103"/>
              <w:gridCol w:w="1101"/>
              <w:gridCol w:w="750"/>
              <w:gridCol w:w="686"/>
              <w:gridCol w:w="822"/>
              <w:gridCol w:w="670"/>
            </w:tblGrid>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blHeader/>
                <w:jc w:val="center"/>
              </w:trPr>
              <w:tc>
                <w:tcPr>
                  <w:tcW w:w="798" w:type="dxa"/>
                  <w:tcBorders>
                    <w:tl2br w:val="nil"/>
                    <w:tr2bl w:val="nil"/>
                  </w:tcBorders>
                  <w:noWrap w:val="0"/>
                  <w:vAlign w:val="center"/>
                </w:tcPr>
                <w:p>
                  <w:pPr>
                    <w:keepNext w:val="0"/>
                    <w:keepLines w:val="0"/>
                    <w:pageBreakBefore w:val="0"/>
                    <w:widowControl w:val="0"/>
                    <w:kinsoku/>
                    <w:wordWrap/>
                    <w:overflowPunct/>
                    <w:topLinePunct w:val="0"/>
                    <w:autoSpaceDE/>
                    <w:autoSpaceDN/>
                    <w:bidi w:val="0"/>
                    <w:snapToGrid w:val="0"/>
                    <w:spacing w:line="240" w:lineRule="atLeast"/>
                    <w:ind w:firstLine="0" w:firstLineChars="0"/>
                    <w:jc w:val="center"/>
                    <w:textAlignment w:val="auto"/>
                    <w:rPr>
                      <w:color w:val="auto"/>
                      <w:kern w:val="0"/>
                      <w:sz w:val="21"/>
                      <w:szCs w:val="21"/>
                      <w:highlight w:val="none"/>
                    </w:rPr>
                  </w:pPr>
                  <w:r>
                    <w:rPr>
                      <w:color w:val="auto"/>
                      <w:kern w:val="0"/>
                      <w:sz w:val="21"/>
                      <w:szCs w:val="21"/>
                      <w:highlight w:val="none"/>
                    </w:rPr>
                    <w:t>环保措施</w:t>
                  </w:r>
                </w:p>
              </w:tc>
              <w:tc>
                <w:tcPr>
                  <w:tcW w:w="3103" w:type="dxa"/>
                  <w:tcBorders>
                    <w:tl2br w:val="nil"/>
                    <w:tr2bl w:val="nil"/>
                  </w:tcBorders>
                  <w:noWrap w:val="0"/>
                  <w:vAlign w:val="center"/>
                </w:tcPr>
                <w:p>
                  <w:pPr>
                    <w:keepNext w:val="0"/>
                    <w:keepLines w:val="0"/>
                    <w:pageBreakBefore w:val="0"/>
                    <w:widowControl w:val="0"/>
                    <w:kinsoku/>
                    <w:wordWrap/>
                    <w:overflowPunct/>
                    <w:topLinePunct w:val="0"/>
                    <w:autoSpaceDE/>
                    <w:autoSpaceDN/>
                    <w:bidi w:val="0"/>
                    <w:snapToGrid w:val="0"/>
                    <w:spacing w:line="240" w:lineRule="atLeast"/>
                    <w:ind w:firstLine="0" w:firstLineChars="0"/>
                    <w:jc w:val="center"/>
                    <w:textAlignment w:val="auto"/>
                    <w:rPr>
                      <w:rFonts w:hint="default" w:eastAsia="宋体"/>
                      <w:color w:val="auto"/>
                      <w:kern w:val="0"/>
                      <w:sz w:val="21"/>
                      <w:szCs w:val="21"/>
                      <w:highlight w:val="none"/>
                      <w:lang w:val="en-US" w:eastAsia="zh-CN"/>
                    </w:rPr>
                  </w:pPr>
                  <w:r>
                    <w:rPr>
                      <w:rFonts w:hint="eastAsia"/>
                      <w:color w:val="auto"/>
                      <w:kern w:val="0"/>
                      <w:sz w:val="21"/>
                      <w:szCs w:val="21"/>
                      <w:highlight w:val="none"/>
                      <w:lang w:val="en-US" w:eastAsia="zh-CN"/>
                    </w:rPr>
                    <w:t>实施规模</w:t>
                  </w:r>
                </w:p>
              </w:tc>
              <w:tc>
                <w:tcPr>
                  <w:tcW w:w="1101" w:type="dxa"/>
                  <w:tcBorders>
                    <w:tl2br w:val="nil"/>
                    <w:tr2bl w:val="nil"/>
                  </w:tcBorders>
                  <w:noWrap w:val="0"/>
                  <w:vAlign w:val="center"/>
                </w:tcPr>
                <w:p>
                  <w:pPr>
                    <w:keepNext w:val="0"/>
                    <w:keepLines w:val="0"/>
                    <w:pageBreakBefore w:val="0"/>
                    <w:widowControl w:val="0"/>
                    <w:kinsoku/>
                    <w:wordWrap/>
                    <w:overflowPunct/>
                    <w:topLinePunct w:val="0"/>
                    <w:autoSpaceDE/>
                    <w:autoSpaceDN/>
                    <w:bidi w:val="0"/>
                    <w:snapToGrid w:val="0"/>
                    <w:spacing w:line="240" w:lineRule="atLeast"/>
                    <w:ind w:firstLine="0" w:firstLineChars="0"/>
                    <w:jc w:val="center"/>
                    <w:textAlignment w:val="auto"/>
                    <w:rPr>
                      <w:rFonts w:hint="default" w:eastAsia="宋体"/>
                      <w:color w:val="auto"/>
                      <w:kern w:val="0"/>
                      <w:sz w:val="21"/>
                      <w:szCs w:val="21"/>
                      <w:highlight w:val="none"/>
                      <w:lang w:val="en-US" w:eastAsia="zh-CN"/>
                    </w:rPr>
                  </w:pPr>
                  <w:r>
                    <w:rPr>
                      <w:rFonts w:hint="eastAsia"/>
                      <w:color w:val="auto"/>
                      <w:kern w:val="0"/>
                      <w:sz w:val="21"/>
                      <w:szCs w:val="21"/>
                      <w:highlight w:val="none"/>
                      <w:lang w:val="en-US" w:eastAsia="zh-CN"/>
                    </w:rPr>
                    <w:t>实施部位</w:t>
                  </w:r>
                </w:p>
              </w:tc>
              <w:tc>
                <w:tcPr>
                  <w:tcW w:w="750" w:type="dxa"/>
                  <w:tcBorders>
                    <w:tl2br w:val="nil"/>
                    <w:tr2bl w:val="nil"/>
                  </w:tcBorders>
                  <w:noWrap w:val="0"/>
                  <w:vAlign w:val="center"/>
                </w:tcPr>
                <w:p>
                  <w:pPr>
                    <w:keepNext w:val="0"/>
                    <w:keepLines w:val="0"/>
                    <w:pageBreakBefore w:val="0"/>
                    <w:widowControl w:val="0"/>
                    <w:kinsoku/>
                    <w:wordWrap/>
                    <w:overflowPunct/>
                    <w:topLinePunct w:val="0"/>
                    <w:autoSpaceDE/>
                    <w:autoSpaceDN/>
                    <w:bidi w:val="0"/>
                    <w:snapToGrid w:val="0"/>
                    <w:spacing w:line="240" w:lineRule="atLeast"/>
                    <w:ind w:firstLine="0" w:firstLineChars="0"/>
                    <w:jc w:val="center"/>
                    <w:textAlignment w:val="auto"/>
                    <w:rPr>
                      <w:rFonts w:hint="default" w:eastAsia="宋体"/>
                      <w:color w:val="auto"/>
                      <w:kern w:val="0"/>
                      <w:sz w:val="21"/>
                      <w:szCs w:val="21"/>
                      <w:highlight w:val="none"/>
                      <w:lang w:val="en-US" w:eastAsia="zh-CN"/>
                    </w:rPr>
                  </w:pPr>
                  <w:r>
                    <w:rPr>
                      <w:rFonts w:hint="eastAsia"/>
                      <w:color w:val="auto"/>
                      <w:kern w:val="0"/>
                      <w:sz w:val="21"/>
                      <w:szCs w:val="21"/>
                      <w:highlight w:val="none"/>
                      <w:lang w:val="en-US" w:eastAsia="zh-CN"/>
                    </w:rPr>
                    <w:t>实施时间</w:t>
                  </w:r>
                </w:p>
              </w:tc>
              <w:tc>
                <w:tcPr>
                  <w:tcW w:w="686" w:type="dxa"/>
                  <w:tcBorders>
                    <w:tl2br w:val="nil"/>
                    <w:tr2bl w:val="nil"/>
                  </w:tcBorders>
                  <w:noWrap w:val="0"/>
                  <w:vAlign w:val="center"/>
                </w:tcPr>
                <w:p>
                  <w:pPr>
                    <w:keepNext w:val="0"/>
                    <w:keepLines w:val="0"/>
                    <w:pageBreakBefore w:val="0"/>
                    <w:widowControl w:val="0"/>
                    <w:kinsoku/>
                    <w:wordWrap/>
                    <w:overflowPunct/>
                    <w:topLinePunct w:val="0"/>
                    <w:autoSpaceDE/>
                    <w:autoSpaceDN/>
                    <w:bidi w:val="0"/>
                    <w:snapToGrid w:val="0"/>
                    <w:spacing w:line="240" w:lineRule="atLeast"/>
                    <w:ind w:firstLine="0" w:firstLineChars="0"/>
                    <w:jc w:val="center"/>
                    <w:textAlignment w:val="auto"/>
                    <w:rPr>
                      <w:color w:val="auto"/>
                      <w:kern w:val="0"/>
                      <w:sz w:val="21"/>
                      <w:szCs w:val="21"/>
                      <w:highlight w:val="none"/>
                    </w:rPr>
                  </w:pPr>
                  <w:r>
                    <w:rPr>
                      <w:color w:val="auto"/>
                      <w:kern w:val="0"/>
                      <w:sz w:val="21"/>
                      <w:szCs w:val="21"/>
                      <w:highlight w:val="none"/>
                    </w:rPr>
                    <w:t>实施机构</w:t>
                  </w:r>
                </w:p>
              </w:tc>
              <w:tc>
                <w:tcPr>
                  <w:tcW w:w="822" w:type="dxa"/>
                  <w:tcBorders>
                    <w:tl2br w:val="nil"/>
                    <w:tr2bl w:val="nil"/>
                  </w:tcBorders>
                  <w:noWrap w:val="0"/>
                  <w:vAlign w:val="center"/>
                </w:tcPr>
                <w:p>
                  <w:pPr>
                    <w:keepNext w:val="0"/>
                    <w:keepLines w:val="0"/>
                    <w:pageBreakBefore w:val="0"/>
                    <w:widowControl w:val="0"/>
                    <w:kinsoku/>
                    <w:wordWrap/>
                    <w:overflowPunct/>
                    <w:topLinePunct w:val="0"/>
                    <w:autoSpaceDE/>
                    <w:autoSpaceDN/>
                    <w:bidi w:val="0"/>
                    <w:snapToGrid w:val="0"/>
                    <w:spacing w:line="240" w:lineRule="atLeast"/>
                    <w:ind w:firstLine="0" w:firstLineChars="0"/>
                    <w:jc w:val="center"/>
                    <w:textAlignment w:val="auto"/>
                    <w:rPr>
                      <w:color w:val="auto"/>
                      <w:kern w:val="0"/>
                      <w:sz w:val="21"/>
                      <w:szCs w:val="21"/>
                      <w:highlight w:val="none"/>
                    </w:rPr>
                  </w:pPr>
                  <w:r>
                    <w:rPr>
                      <w:color w:val="auto"/>
                      <w:kern w:val="0"/>
                      <w:sz w:val="21"/>
                      <w:szCs w:val="21"/>
                      <w:highlight w:val="none"/>
                    </w:rPr>
                    <w:t>管理机构</w:t>
                  </w:r>
                </w:p>
              </w:tc>
              <w:tc>
                <w:tcPr>
                  <w:tcW w:w="670" w:type="dxa"/>
                  <w:tcBorders>
                    <w:tl2br w:val="nil"/>
                    <w:tr2bl w:val="nil"/>
                  </w:tcBorders>
                  <w:noWrap w:val="0"/>
                  <w:vAlign w:val="center"/>
                </w:tcPr>
                <w:p>
                  <w:pPr>
                    <w:keepNext w:val="0"/>
                    <w:keepLines w:val="0"/>
                    <w:pageBreakBefore w:val="0"/>
                    <w:widowControl w:val="0"/>
                    <w:kinsoku/>
                    <w:wordWrap/>
                    <w:overflowPunct/>
                    <w:topLinePunct w:val="0"/>
                    <w:autoSpaceDE/>
                    <w:autoSpaceDN/>
                    <w:bidi w:val="0"/>
                    <w:snapToGrid w:val="0"/>
                    <w:spacing w:line="240" w:lineRule="atLeast"/>
                    <w:ind w:firstLine="0" w:firstLineChars="0"/>
                    <w:jc w:val="center"/>
                    <w:textAlignment w:val="auto"/>
                    <w:rPr>
                      <w:color w:val="auto"/>
                      <w:kern w:val="0"/>
                      <w:sz w:val="21"/>
                      <w:szCs w:val="21"/>
                      <w:highlight w:val="none"/>
                    </w:rPr>
                  </w:pPr>
                  <w:r>
                    <w:rPr>
                      <w:color w:val="auto"/>
                      <w:kern w:val="0"/>
                      <w:sz w:val="21"/>
                      <w:szCs w:val="21"/>
                      <w:highlight w:val="none"/>
                    </w:rPr>
                    <w:t>监督单位</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blHeader/>
                <w:jc w:val="center"/>
              </w:trPr>
              <w:tc>
                <w:tcPr>
                  <w:tcW w:w="798"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240" w:lineRule="atLeast"/>
                    <w:jc w:val="center"/>
                    <w:textAlignment w:val="auto"/>
                    <w:rPr>
                      <w:rFonts w:ascii="Times New Roman" w:hAnsi="Times New Roman" w:eastAsia="宋体" w:cs="Times New Roman"/>
                      <w:color w:val="auto"/>
                      <w:kern w:val="0"/>
                      <w:sz w:val="21"/>
                      <w:szCs w:val="24"/>
                      <w:highlight w:val="none"/>
                      <w:lang w:val="en-US" w:eastAsia="zh-CN" w:bidi="ar-SA"/>
                    </w:rPr>
                  </w:pPr>
                  <w:r>
                    <w:rPr>
                      <w:rFonts w:hint="eastAsia"/>
                      <w:color w:val="auto"/>
                      <w:kern w:val="0"/>
                      <w:highlight w:val="none"/>
                    </w:rPr>
                    <w:t>生态保护</w:t>
                  </w:r>
                </w:p>
              </w:tc>
              <w:tc>
                <w:tcPr>
                  <w:tcW w:w="3103" w:type="dxa"/>
                  <w:tcBorders>
                    <w:tl2br w:val="nil"/>
                    <w:tr2bl w:val="nil"/>
                  </w:tcBorders>
                  <w:noWrap w:val="0"/>
                  <w:vAlign w:val="center"/>
                </w:tcPr>
                <w:p>
                  <w:pPr>
                    <w:keepNext w:val="0"/>
                    <w:keepLines w:val="0"/>
                    <w:pageBreakBefore w:val="0"/>
                    <w:widowControl w:val="0"/>
                    <w:kinsoku/>
                    <w:wordWrap/>
                    <w:overflowPunct/>
                    <w:topLinePunct w:val="0"/>
                    <w:autoSpaceDE/>
                    <w:autoSpaceDN/>
                    <w:bidi w:val="0"/>
                    <w:snapToGrid w:val="0"/>
                    <w:spacing w:line="240" w:lineRule="atLeast"/>
                    <w:ind w:firstLine="0" w:firstLineChars="0"/>
                    <w:jc w:val="center"/>
                    <w:textAlignment w:val="auto"/>
                    <w:rPr>
                      <w:rFonts w:hint="eastAsia"/>
                      <w:color w:val="auto"/>
                      <w:kern w:val="0"/>
                      <w:sz w:val="21"/>
                      <w:szCs w:val="21"/>
                      <w:highlight w:val="none"/>
                      <w:lang w:val="en-US" w:eastAsia="zh-CN"/>
                    </w:rPr>
                  </w:pPr>
                  <w:r>
                    <w:rPr>
                      <w:rFonts w:hint="eastAsia"/>
                      <w:color w:val="auto"/>
                      <w:kern w:val="0"/>
                      <w:highlight w:val="none"/>
                    </w:rPr>
                    <w:t>实施水土保持方案，分层开挖，土方分层堆放，施工结束后对临时占地回填，对临时占地撒草籽，恢复至原有</w:t>
                  </w:r>
                  <w:r>
                    <w:rPr>
                      <w:rFonts w:hint="eastAsia"/>
                      <w:color w:val="auto"/>
                      <w:szCs w:val="21"/>
                      <w:highlight w:val="none"/>
                    </w:rPr>
                    <w:t>土地</w:t>
                  </w:r>
                  <w:r>
                    <w:rPr>
                      <w:rFonts w:hint="eastAsia"/>
                      <w:color w:val="auto"/>
                      <w:kern w:val="0"/>
                      <w:highlight w:val="none"/>
                    </w:rPr>
                    <w:t>使用功能</w:t>
                  </w:r>
                </w:p>
              </w:tc>
              <w:tc>
                <w:tcPr>
                  <w:tcW w:w="1101" w:type="dxa"/>
                  <w:tcBorders>
                    <w:tl2br w:val="nil"/>
                    <w:tr2bl w:val="nil"/>
                  </w:tcBorders>
                  <w:noWrap w:val="0"/>
                  <w:vAlign w:val="center"/>
                </w:tcPr>
                <w:p>
                  <w:pPr>
                    <w:keepNext w:val="0"/>
                    <w:keepLines w:val="0"/>
                    <w:pageBreakBefore w:val="0"/>
                    <w:widowControl w:val="0"/>
                    <w:kinsoku/>
                    <w:wordWrap/>
                    <w:overflowPunct/>
                    <w:topLinePunct w:val="0"/>
                    <w:autoSpaceDE/>
                    <w:autoSpaceDN/>
                    <w:bidi w:val="0"/>
                    <w:snapToGrid w:val="0"/>
                    <w:spacing w:line="240" w:lineRule="atLeast"/>
                    <w:ind w:firstLine="0" w:firstLineChars="0"/>
                    <w:jc w:val="center"/>
                    <w:textAlignment w:val="auto"/>
                    <w:rPr>
                      <w:rFonts w:hint="eastAsia" w:eastAsia="宋体"/>
                      <w:color w:val="auto"/>
                      <w:kern w:val="0"/>
                      <w:sz w:val="21"/>
                      <w:szCs w:val="21"/>
                      <w:highlight w:val="none"/>
                      <w:lang w:val="en-US" w:eastAsia="zh-CN"/>
                    </w:rPr>
                  </w:pPr>
                  <w:r>
                    <w:rPr>
                      <w:rFonts w:hint="eastAsia"/>
                      <w:color w:val="auto"/>
                      <w:kern w:val="0"/>
                      <w:szCs w:val="21"/>
                      <w:highlight w:val="none"/>
                      <w:lang w:val="en-US" w:eastAsia="zh-CN"/>
                    </w:rPr>
                    <w:t>永久占地、临时占地</w:t>
                  </w:r>
                </w:p>
              </w:tc>
              <w:tc>
                <w:tcPr>
                  <w:tcW w:w="750" w:type="dxa"/>
                  <w:tcBorders>
                    <w:tl2br w:val="nil"/>
                    <w:tr2bl w:val="nil"/>
                  </w:tcBorders>
                  <w:noWrap w:val="0"/>
                  <w:vAlign w:val="center"/>
                </w:tcPr>
                <w:p>
                  <w:pPr>
                    <w:keepNext w:val="0"/>
                    <w:keepLines w:val="0"/>
                    <w:pageBreakBefore w:val="0"/>
                    <w:widowControl w:val="0"/>
                    <w:kinsoku/>
                    <w:wordWrap/>
                    <w:overflowPunct/>
                    <w:topLinePunct w:val="0"/>
                    <w:autoSpaceDE/>
                    <w:autoSpaceDN/>
                    <w:bidi w:val="0"/>
                    <w:snapToGrid w:val="0"/>
                    <w:spacing w:line="240" w:lineRule="atLeast"/>
                    <w:ind w:firstLine="0" w:firstLineChars="0"/>
                    <w:jc w:val="center"/>
                    <w:textAlignment w:val="auto"/>
                    <w:rPr>
                      <w:rFonts w:hint="default"/>
                      <w:color w:val="auto"/>
                      <w:kern w:val="0"/>
                      <w:sz w:val="21"/>
                      <w:szCs w:val="21"/>
                      <w:highlight w:val="none"/>
                      <w:lang w:val="en-US" w:eastAsia="zh-CN"/>
                    </w:rPr>
                  </w:pPr>
                  <w:r>
                    <w:rPr>
                      <w:rFonts w:hint="eastAsia"/>
                      <w:color w:val="auto"/>
                      <w:kern w:val="0"/>
                      <w:sz w:val="21"/>
                      <w:szCs w:val="21"/>
                      <w:highlight w:val="none"/>
                      <w:lang w:val="en-US" w:eastAsia="zh-CN"/>
                    </w:rPr>
                    <w:t>施工期</w:t>
                  </w:r>
                </w:p>
              </w:tc>
              <w:tc>
                <w:tcPr>
                  <w:tcW w:w="686" w:type="dxa"/>
                  <w:tcBorders>
                    <w:tl2br w:val="nil"/>
                    <w:tr2bl w:val="nil"/>
                  </w:tcBorders>
                  <w:noWrap w:val="0"/>
                  <w:vAlign w:val="center"/>
                </w:tcPr>
                <w:p>
                  <w:pPr>
                    <w:keepNext w:val="0"/>
                    <w:keepLines w:val="0"/>
                    <w:pageBreakBefore w:val="0"/>
                    <w:widowControl w:val="0"/>
                    <w:kinsoku/>
                    <w:wordWrap/>
                    <w:overflowPunct/>
                    <w:topLinePunct w:val="0"/>
                    <w:autoSpaceDE/>
                    <w:autoSpaceDN/>
                    <w:bidi w:val="0"/>
                    <w:snapToGrid w:val="0"/>
                    <w:spacing w:line="240" w:lineRule="atLeast"/>
                    <w:ind w:firstLine="0" w:firstLineChars="0"/>
                    <w:jc w:val="center"/>
                    <w:textAlignment w:val="auto"/>
                    <w:rPr>
                      <w:rFonts w:hint="eastAsia" w:ascii="Times New Roman" w:hAnsi="Times New Roman" w:eastAsia="宋体" w:cs="Times New Roman"/>
                      <w:color w:val="auto"/>
                      <w:kern w:val="0"/>
                      <w:sz w:val="21"/>
                      <w:szCs w:val="21"/>
                      <w:highlight w:val="none"/>
                      <w:lang w:val="en-US" w:eastAsia="zh-CN" w:bidi="ar-SA"/>
                    </w:rPr>
                  </w:pPr>
                  <w:r>
                    <w:rPr>
                      <w:rFonts w:hint="eastAsia"/>
                      <w:color w:val="auto"/>
                      <w:kern w:val="0"/>
                      <w:sz w:val="21"/>
                      <w:szCs w:val="21"/>
                      <w:highlight w:val="none"/>
                      <w:lang w:val="en-US" w:eastAsia="zh-CN"/>
                    </w:rPr>
                    <w:t>施工单位</w:t>
                  </w:r>
                </w:p>
              </w:tc>
              <w:tc>
                <w:tcPr>
                  <w:tcW w:w="822" w:type="dxa"/>
                  <w:tcBorders>
                    <w:tl2br w:val="nil"/>
                    <w:tr2bl w:val="nil"/>
                  </w:tcBorders>
                  <w:noWrap w:val="0"/>
                  <w:vAlign w:val="center"/>
                </w:tcPr>
                <w:p>
                  <w:pPr>
                    <w:keepNext w:val="0"/>
                    <w:keepLines w:val="0"/>
                    <w:pageBreakBefore w:val="0"/>
                    <w:widowControl w:val="0"/>
                    <w:kinsoku/>
                    <w:wordWrap/>
                    <w:overflowPunct/>
                    <w:topLinePunct w:val="0"/>
                    <w:autoSpaceDE/>
                    <w:autoSpaceDN/>
                    <w:bidi w:val="0"/>
                    <w:snapToGrid w:val="0"/>
                    <w:spacing w:line="240" w:lineRule="atLeast"/>
                    <w:ind w:firstLine="0" w:firstLineChars="0"/>
                    <w:jc w:val="center"/>
                    <w:textAlignment w:val="auto"/>
                    <w:rPr>
                      <w:color w:val="auto"/>
                      <w:kern w:val="0"/>
                      <w:sz w:val="21"/>
                      <w:szCs w:val="21"/>
                      <w:highlight w:val="none"/>
                    </w:rPr>
                  </w:pPr>
                  <w:r>
                    <w:rPr>
                      <w:rFonts w:hint="eastAsia"/>
                      <w:color w:val="auto"/>
                      <w:kern w:val="0"/>
                      <w:sz w:val="21"/>
                      <w:szCs w:val="21"/>
                      <w:highlight w:val="none"/>
                      <w:lang w:val="en-US" w:eastAsia="zh-CN"/>
                    </w:rPr>
                    <w:t>建设单位</w:t>
                  </w:r>
                </w:p>
              </w:tc>
              <w:tc>
                <w:tcPr>
                  <w:tcW w:w="670" w:type="dxa"/>
                  <w:vMerge w:val="restart"/>
                  <w:tcBorders>
                    <w:tl2br w:val="nil"/>
                    <w:tr2bl w:val="nil"/>
                  </w:tcBorders>
                  <w:noWrap w:val="0"/>
                  <w:vAlign w:val="center"/>
                </w:tcPr>
                <w:p>
                  <w:pPr>
                    <w:keepNext w:val="0"/>
                    <w:keepLines w:val="0"/>
                    <w:pageBreakBefore w:val="0"/>
                    <w:widowControl w:val="0"/>
                    <w:kinsoku/>
                    <w:wordWrap/>
                    <w:overflowPunct/>
                    <w:topLinePunct w:val="0"/>
                    <w:autoSpaceDE/>
                    <w:autoSpaceDN/>
                    <w:bidi w:val="0"/>
                    <w:snapToGrid w:val="0"/>
                    <w:spacing w:line="240" w:lineRule="atLeast"/>
                    <w:ind w:firstLine="0" w:firstLineChars="0"/>
                    <w:jc w:val="center"/>
                    <w:textAlignment w:val="auto"/>
                    <w:rPr>
                      <w:color w:val="auto"/>
                      <w:kern w:val="0"/>
                      <w:sz w:val="21"/>
                      <w:szCs w:val="21"/>
                      <w:highlight w:val="none"/>
                    </w:rPr>
                  </w:pPr>
                  <w:r>
                    <w:rPr>
                      <w:color w:val="auto"/>
                      <w:kern w:val="0"/>
                      <w:sz w:val="21"/>
                      <w:szCs w:val="21"/>
                      <w:highlight w:val="none"/>
                    </w:rPr>
                    <w:t>沿线各地、市、县生态环境局</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PrEx>
              <w:trPr>
                <w:tblHeader/>
                <w:jc w:val="center"/>
              </w:trPr>
              <w:tc>
                <w:tcPr>
                  <w:tcW w:w="798"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240" w:lineRule="atLeast"/>
                    <w:jc w:val="center"/>
                    <w:textAlignment w:val="auto"/>
                    <w:rPr>
                      <w:rFonts w:ascii="Times New Roman" w:hAnsi="Times New Roman" w:eastAsia="宋体" w:cs="Times New Roman"/>
                      <w:color w:val="auto"/>
                      <w:kern w:val="0"/>
                      <w:sz w:val="21"/>
                      <w:szCs w:val="24"/>
                      <w:highlight w:val="none"/>
                      <w:lang w:val="en-US" w:eastAsia="zh-CN" w:bidi="ar-SA"/>
                    </w:rPr>
                  </w:pPr>
                  <w:r>
                    <w:rPr>
                      <w:rFonts w:hint="eastAsia"/>
                      <w:color w:val="auto"/>
                      <w:kern w:val="0"/>
                      <w:highlight w:val="none"/>
                    </w:rPr>
                    <w:t>废气治理</w:t>
                  </w:r>
                </w:p>
              </w:tc>
              <w:tc>
                <w:tcPr>
                  <w:tcW w:w="3103" w:type="dxa"/>
                  <w:tcBorders>
                    <w:tl2br w:val="nil"/>
                    <w:tr2bl w:val="nil"/>
                  </w:tcBorders>
                  <w:noWrap w:val="0"/>
                  <w:vAlign w:val="center"/>
                </w:tcPr>
                <w:p>
                  <w:pPr>
                    <w:keepNext w:val="0"/>
                    <w:keepLines w:val="0"/>
                    <w:pageBreakBefore w:val="0"/>
                    <w:widowControl w:val="0"/>
                    <w:kinsoku/>
                    <w:wordWrap/>
                    <w:overflowPunct/>
                    <w:topLinePunct w:val="0"/>
                    <w:autoSpaceDE/>
                    <w:autoSpaceDN/>
                    <w:bidi w:val="0"/>
                    <w:snapToGrid w:val="0"/>
                    <w:spacing w:line="240" w:lineRule="atLeast"/>
                    <w:ind w:firstLine="0" w:firstLineChars="0"/>
                    <w:jc w:val="center"/>
                    <w:textAlignment w:val="auto"/>
                    <w:rPr>
                      <w:rFonts w:hint="eastAsia"/>
                      <w:color w:val="auto"/>
                      <w:kern w:val="0"/>
                      <w:highlight w:val="none"/>
                    </w:rPr>
                  </w:pPr>
                  <w:r>
                    <w:rPr>
                      <w:rFonts w:hint="eastAsia"/>
                      <w:color w:val="auto"/>
                      <w:kern w:val="0"/>
                      <w:highlight w:val="none"/>
                    </w:rPr>
                    <w:t>施工现场采取设置施工区围挡设施；施工扬尘、车辆运输起尘及建筑材料的堆放、装卸过程产生的扬尘采用遮挡、苫盖、洒水等降尘措施；施工期施工机械、车辆尾气通过加强施工设备维护、人员管理、合理布设施工环节等措施减少废气排放</w:t>
                  </w:r>
                </w:p>
              </w:tc>
              <w:tc>
                <w:tcPr>
                  <w:tcW w:w="1101" w:type="dxa"/>
                  <w:tcBorders>
                    <w:tl2br w:val="nil"/>
                    <w:tr2bl w:val="nil"/>
                  </w:tcBorders>
                  <w:noWrap w:val="0"/>
                  <w:vAlign w:val="center"/>
                </w:tcPr>
                <w:p>
                  <w:pPr>
                    <w:keepNext w:val="0"/>
                    <w:keepLines w:val="0"/>
                    <w:pageBreakBefore w:val="0"/>
                    <w:widowControl w:val="0"/>
                    <w:kinsoku/>
                    <w:wordWrap/>
                    <w:overflowPunct/>
                    <w:topLinePunct w:val="0"/>
                    <w:autoSpaceDE/>
                    <w:autoSpaceDN/>
                    <w:bidi w:val="0"/>
                    <w:snapToGrid w:val="0"/>
                    <w:spacing w:line="240" w:lineRule="atLeast"/>
                    <w:ind w:firstLine="0" w:firstLineChars="0"/>
                    <w:jc w:val="center"/>
                    <w:textAlignment w:val="auto"/>
                    <w:rPr>
                      <w:rFonts w:hint="default" w:eastAsia="宋体"/>
                      <w:color w:val="auto"/>
                      <w:kern w:val="0"/>
                      <w:sz w:val="21"/>
                      <w:szCs w:val="21"/>
                      <w:highlight w:val="none"/>
                      <w:lang w:val="en-US" w:eastAsia="zh-CN"/>
                    </w:rPr>
                  </w:pPr>
                  <w:r>
                    <w:rPr>
                      <w:color w:val="auto"/>
                      <w:kern w:val="0"/>
                      <w:szCs w:val="21"/>
                      <w:highlight w:val="none"/>
                    </w:rPr>
                    <w:t>施工场地</w:t>
                  </w:r>
                  <w:r>
                    <w:rPr>
                      <w:rFonts w:hint="eastAsia"/>
                      <w:color w:val="auto"/>
                      <w:kern w:val="0"/>
                      <w:szCs w:val="21"/>
                      <w:highlight w:val="none"/>
                      <w:lang w:val="en-US" w:eastAsia="zh-CN"/>
                    </w:rPr>
                    <w:t>、</w:t>
                  </w:r>
                  <w:r>
                    <w:rPr>
                      <w:color w:val="auto"/>
                      <w:kern w:val="0"/>
                      <w:szCs w:val="21"/>
                      <w:highlight w:val="none"/>
                    </w:rPr>
                    <w:t>管线开挖</w:t>
                  </w:r>
                  <w:r>
                    <w:rPr>
                      <w:rFonts w:hint="eastAsia"/>
                      <w:color w:val="auto"/>
                      <w:kern w:val="0"/>
                      <w:szCs w:val="21"/>
                      <w:highlight w:val="none"/>
                      <w:lang w:val="en-US" w:eastAsia="zh-CN"/>
                    </w:rPr>
                    <w:t>、</w:t>
                  </w:r>
                  <w:r>
                    <w:rPr>
                      <w:color w:val="auto"/>
                      <w:kern w:val="0"/>
                      <w:szCs w:val="21"/>
                      <w:highlight w:val="none"/>
                    </w:rPr>
                    <w:t>运输车辆</w:t>
                  </w:r>
                  <w:r>
                    <w:rPr>
                      <w:rFonts w:hint="eastAsia"/>
                      <w:color w:val="auto"/>
                      <w:kern w:val="0"/>
                      <w:szCs w:val="21"/>
                      <w:highlight w:val="none"/>
                      <w:lang w:val="en-US" w:eastAsia="zh-CN"/>
                    </w:rPr>
                    <w:t>、建材堆放、施工道路</w:t>
                  </w:r>
                </w:p>
              </w:tc>
              <w:tc>
                <w:tcPr>
                  <w:tcW w:w="750" w:type="dxa"/>
                  <w:tcBorders>
                    <w:tl2br w:val="nil"/>
                    <w:tr2bl w:val="nil"/>
                  </w:tcBorders>
                  <w:noWrap w:val="0"/>
                  <w:vAlign w:val="center"/>
                </w:tcPr>
                <w:p>
                  <w:pPr>
                    <w:keepNext w:val="0"/>
                    <w:keepLines w:val="0"/>
                    <w:pageBreakBefore w:val="0"/>
                    <w:widowControl w:val="0"/>
                    <w:kinsoku/>
                    <w:wordWrap/>
                    <w:overflowPunct/>
                    <w:topLinePunct w:val="0"/>
                    <w:autoSpaceDE/>
                    <w:autoSpaceDN/>
                    <w:bidi w:val="0"/>
                    <w:snapToGrid w:val="0"/>
                    <w:spacing w:line="240" w:lineRule="atLeast"/>
                    <w:ind w:firstLine="0" w:firstLineChars="0"/>
                    <w:jc w:val="center"/>
                    <w:textAlignment w:val="auto"/>
                    <w:rPr>
                      <w:rFonts w:hint="eastAsia" w:ascii="Times New Roman" w:hAnsi="Times New Roman" w:eastAsia="宋体" w:cs="Times New Roman"/>
                      <w:color w:val="auto"/>
                      <w:kern w:val="0"/>
                      <w:sz w:val="21"/>
                      <w:szCs w:val="21"/>
                      <w:highlight w:val="none"/>
                      <w:lang w:val="en-US" w:eastAsia="zh-CN" w:bidi="ar-SA"/>
                    </w:rPr>
                  </w:pPr>
                  <w:r>
                    <w:rPr>
                      <w:rFonts w:hint="eastAsia"/>
                      <w:color w:val="auto"/>
                      <w:kern w:val="0"/>
                      <w:sz w:val="21"/>
                      <w:szCs w:val="21"/>
                      <w:highlight w:val="none"/>
                      <w:lang w:val="en-US" w:eastAsia="zh-CN"/>
                    </w:rPr>
                    <w:t>施工期</w:t>
                  </w:r>
                </w:p>
              </w:tc>
              <w:tc>
                <w:tcPr>
                  <w:tcW w:w="686" w:type="dxa"/>
                  <w:tcBorders>
                    <w:tl2br w:val="nil"/>
                    <w:tr2bl w:val="nil"/>
                  </w:tcBorders>
                  <w:noWrap w:val="0"/>
                  <w:vAlign w:val="center"/>
                </w:tcPr>
                <w:p>
                  <w:pPr>
                    <w:keepNext w:val="0"/>
                    <w:keepLines w:val="0"/>
                    <w:pageBreakBefore w:val="0"/>
                    <w:widowControl w:val="0"/>
                    <w:kinsoku/>
                    <w:wordWrap/>
                    <w:overflowPunct/>
                    <w:topLinePunct w:val="0"/>
                    <w:autoSpaceDE/>
                    <w:autoSpaceDN/>
                    <w:bidi w:val="0"/>
                    <w:snapToGrid w:val="0"/>
                    <w:spacing w:line="240" w:lineRule="atLeast"/>
                    <w:ind w:firstLine="0" w:firstLineChars="0"/>
                    <w:jc w:val="center"/>
                    <w:textAlignment w:val="auto"/>
                    <w:rPr>
                      <w:rFonts w:hint="eastAsia" w:ascii="Times New Roman" w:hAnsi="Times New Roman" w:eastAsia="宋体" w:cs="Times New Roman"/>
                      <w:color w:val="auto"/>
                      <w:kern w:val="0"/>
                      <w:sz w:val="21"/>
                      <w:szCs w:val="21"/>
                      <w:highlight w:val="none"/>
                      <w:lang w:val="en-US" w:eastAsia="zh-CN" w:bidi="ar-SA"/>
                    </w:rPr>
                  </w:pPr>
                  <w:r>
                    <w:rPr>
                      <w:rFonts w:hint="eastAsia"/>
                      <w:color w:val="auto"/>
                      <w:kern w:val="0"/>
                      <w:sz w:val="21"/>
                      <w:szCs w:val="21"/>
                      <w:highlight w:val="none"/>
                      <w:lang w:val="en-US" w:eastAsia="zh-CN"/>
                    </w:rPr>
                    <w:t>施工单位</w:t>
                  </w:r>
                </w:p>
              </w:tc>
              <w:tc>
                <w:tcPr>
                  <w:tcW w:w="822" w:type="dxa"/>
                  <w:tcBorders>
                    <w:tl2br w:val="nil"/>
                    <w:tr2bl w:val="nil"/>
                  </w:tcBorders>
                  <w:noWrap w:val="0"/>
                  <w:vAlign w:val="center"/>
                </w:tcPr>
                <w:p>
                  <w:pPr>
                    <w:keepNext w:val="0"/>
                    <w:keepLines w:val="0"/>
                    <w:pageBreakBefore w:val="0"/>
                    <w:widowControl w:val="0"/>
                    <w:kinsoku/>
                    <w:wordWrap/>
                    <w:overflowPunct/>
                    <w:topLinePunct w:val="0"/>
                    <w:autoSpaceDE/>
                    <w:autoSpaceDN/>
                    <w:bidi w:val="0"/>
                    <w:snapToGrid w:val="0"/>
                    <w:spacing w:line="240" w:lineRule="atLeast"/>
                    <w:ind w:firstLine="0" w:firstLineChars="0"/>
                    <w:jc w:val="center"/>
                    <w:textAlignment w:val="auto"/>
                    <w:rPr>
                      <w:color w:val="auto"/>
                      <w:kern w:val="0"/>
                      <w:sz w:val="21"/>
                      <w:szCs w:val="21"/>
                      <w:highlight w:val="none"/>
                    </w:rPr>
                  </w:pPr>
                  <w:r>
                    <w:rPr>
                      <w:rFonts w:hint="eastAsia"/>
                      <w:color w:val="auto"/>
                      <w:kern w:val="0"/>
                      <w:sz w:val="21"/>
                      <w:szCs w:val="21"/>
                      <w:highlight w:val="none"/>
                      <w:lang w:val="en-US" w:eastAsia="zh-CN"/>
                    </w:rPr>
                    <w:t>建设单位</w:t>
                  </w:r>
                </w:p>
              </w:tc>
              <w:tc>
                <w:tcPr>
                  <w:tcW w:w="670" w:type="dxa"/>
                  <w:vMerge w:val="continue"/>
                  <w:tcBorders>
                    <w:tl2br w:val="nil"/>
                    <w:tr2bl w:val="nil"/>
                  </w:tcBorders>
                  <w:noWrap w:val="0"/>
                  <w:vAlign w:val="center"/>
                </w:tcPr>
                <w:p>
                  <w:pPr>
                    <w:keepNext w:val="0"/>
                    <w:keepLines w:val="0"/>
                    <w:pageBreakBefore w:val="0"/>
                    <w:widowControl w:val="0"/>
                    <w:kinsoku/>
                    <w:wordWrap/>
                    <w:overflowPunct/>
                    <w:topLinePunct w:val="0"/>
                    <w:autoSpaceDE/>
                    <w:autoSpaceDN/>
                    <w:bidi w:val="0"/>
                    <w:snapToGrid w:val="0"/>
                    <w:spacing w:line="240" w:lineRule="atLeast"/>
                    <w:ind w:firstLine="0" w:firstLineChars="0"/>
                    <w:jc w:val="center"/>
                    <w:textAlignment w:val="auto"/>
                    <w:rPr>
                      <w:color w:val="auto"/>
                      <w:kern w:val="0"/>
                      <w:sz w:val="21"/>
                      <w:szCs w:val="21"/>
                      <w:highlight w:val="none"/>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PrEx>
              <w:trPr>
                <w:tblHeader/>
                <w:jc w:val="center"/>
              </w:trPr>
              <w:tc>
                <w:tcPr>
                  <w:tcW w:w="798"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240" w:lineRule="atLeast"/>
                    <w:jc w:val="center"/>
                    <w:textAlignment w:val="auto"/>
                    <w:rPr>
                      <w:rFonts w:ascii="Times New Roman" w:hAnsi="Times New Roman" w:eastAsia="宋体" w:cs="Times New Roman"/>
                      <w:color w:val="auto"/>
                      <w:kern w:val="0"/>
                      <w:sz w:val="21"/>
                      <w:szCs w:val="24"/>
                      <w:highlight w:val="none"/>
                      <w:lang w:val="en-US" w:eastAsia="zh-CN" w:bidi="ar-SA"/>
                    </w:rPr>
                  </w:pPr>
                  <w:r>
                    <w:rPr>
                      <w:rFonts w:hint="eastAsia"/>
                      <w:color w:val="auto"/>
                      <w:kern w:val="0"/>
                      <w:highlight w:val="none"/>
                    </w:rPr>
                    <w:t>废水治理</w:t>
                  </w:r>
                </w:p>
              </w:tc>
              <w:tc>
                <w:tcPr>
                  <w:tcW w:w="3103" w:type="dxa"/>
                  <w:tcBorders>
                    <w:tl2br w:val="nil"/>
                    <w:tr2bl w:val="nil"/>
                  </w:tcBorders>
                  <w:noWrap w:val="0"/>
                  <w:vAlign w:val="center"/>
                </w:tcPr>
                <w:p>
                  <w:pPr>
                    <w:keepNext w:val="0"/>
                    <w:keepLines w:val="0"/>
                    <w:pageBreakBefore w:val="0"/>
                    <w:widowControl w:val="0"/>
                    <w:kinsoku/>
                    <w:wordWrap/>
                    <w:overflowPunct/>
                    <w:topLinePunct w:val="0"/>
                    <w:autoSpaceDE/>
                    <w:autoSpaceDN/>
                    <w:bidi w:val="0"/>
                    <w:snapToGrid w:val="0"/>
                    <w:spacing w:line="240" w:lineRule="atLeast"/>
                    <w:ind w:firstLine="0" w:firstLineChars="0"/>
                    <w:jc w:val="center"/>
                    <w:textAlignment w:val="auto"/>
                    <w:rPr>
                      <w:rFonts w:hint="eastAsia"/>
                      <w:color w:val="auto"/>
                      <w:kern w:val="0"/>
                      <w:highlight w:val="none"/>
                    </w:rPr>
                  </w:pPr>
                  <w:r>
                    <w:rPr>
                      <w:rFonts w:hint="eastAsia"/>
                      <w:color w:val="auto"/>
                      <w:kern w:val="0"/>
                      <w:highlight w:val="none"/>
                    </w:rPr>
                    <w:t>施工废水经临时沉淀池处理后，洒水抑尘；设置防渗旱厕，定期清掏</w:t>
                  </w:r>
                </w:p>
              </w:tc>
              <w:tc>
                <w:tcPr>
                  <w:tcW w:w="1101" w:type="dxa"/>
                  <w:tcBorders>
                    <w:tl2br w:val="nil"/>
                    <w:tr2bl w:val="nil"/>
                  </w:tcBorders>
                  <w:noWrap w:val="0"/>
                  <w:vAlign w:val="center"/>
                </w:tcPr>
                <w:p>
                  <w:pPr>
                    <w:keepNext w:val="0"/>
                    <w:keepLines w:val="0"/>
                    <w:pageBreakBefore w:val="0"/>
                    <w:widowControl w:val="0"/>
                    <w:kinsoku/>
                    <w:wordWrap/>
                    <w:overflowPunct/>
                    <w:topLinePunct w:val="0"/>
                    <w:autoSpaceDE/>
                    <w:autoSpaceDN/>
                    <w:bidi w:val="0"/>
                    <w:snapToGrid w:val="0"/>
                    <w:spacing w:line="240" w:lineRule="atLeast"/>
                    <w:ind w:firstLine="0" w:firstLineChars="0"/>
                    <w:jc w:val="center"/>
                    <w:textAlignment w:val="auto"/>
                    <w:rPr>
                      <w:rFonts w:hint="eastAsia" w:eastAsia="宋体"/>
                      <w:color w:val="auto"/>
                      <w:kern w:val="0"/>
                      <w:sz w:val="21"/>
                      <w:szCs w:val="21"/>
                      <w:highlight w:val="none"/>
                      <w:lang w:val="en-US" w:eastAsia="zh-CN"/>
                    </w:rPr>
                  </w:pPr>
                  <w:r>
                    <w:rPr>
                      <w:color w:val="auto"/>
                      <w:kern w:val="0"/>
                      <w:szCs w:val="21"/>
                      <w:highlight w:val="none"/>
                    </w:rPr>
                    <w:t>施工废水</w:t>
                  </w:r>
                  <w:r>
                    <w:rPr>
                      <w:rFonts w:hint="eastAsia"/>
                      <w:color w:val="auto"/>
                      <w:kern w:val="0"/>
                      <w:szCs w:val="21"/>
                      <w:highlight w:val="none"/>
                      <w:lang w:val="en-US" w:eastAsia="zh-CN"/>
                    </w:rPr>
                    <w:t>、</w:t>
                  </w:r>
                  <w:r>
                    <w:rPr>
                      <w:color w:val="auto"/>
                      <w:kern w:val="0"/>
                      <w:szCs w:val="21"/>
                      <w:highlight w:val="none"/>
                    </w:rPr>
                    <w:t>生活污水</w:t>
                  </w:r>
                </w:p>
              </w:tc>
              <w:tc>
                <w:tcPr>
                  <w:tcW w:w="750" w:type="dxa"/>
                  <w:tcBorders>
                    <w:tl2br w:val="nil"/>
                    <w:tr2bl w:val="nil"/>
                  </w:tcBorders>
                  <w:noWrap w:val="0"/>
                  <w:vAlign w:val="center"/>
                </w:tcPr>
                <w:p>
                  <w:pPr>
                    <w:keepNext w:val="0"/>
                    <w:keepLines w:val="0"/>
                    <w:pageBreakBefore w:val="0"/>
                    <w:widowControl w:val="0"/>
                    <w:kinsoku/>
                    <w:wordWrap/>
                    <w:overflowPunct/>
                    <w:topLinePunct w:val="0"/>
                    <w:autoSpaceDE/>
                    <w:autoSpaceDN/>
                    <w:bidi w:val="0"/>
                    <w:snapToGrid w:val="0"/>
                    <w:spacing w:line="240" w:lineRule="atLeast"/>
                    <w:ind w:firstLine="0" w:firstLineChars="0"/>
                    <w:jc w:val="center"/>
                    <w:textAlignment w:val="auto"/>
                    <w:rPr>
                      <w:rFonts w:hint="eastAsia" w:ascii="Times New Roman" w:hAnsi="Times New Roman" w:eastAsia="宋体" w:cs="Times New Roman"/>
                      <w:color w:val="auto"/>
                      <w:kern w:val="0"/>
                      <w:sz w:val="21"/>
                      <w:szCs w:val="21"/>
                      <w:highlight w:val="none"/>
                      <w:lang w:val="en-US" w:eastAsia="zh-CN" w:bidi="ar-SA"/>
                    </w:rPr>
                  </w:pPr>
                  <w:r>
                    <w:rPr>
                      <w:rFonts w:hint="eastAsia"/>
                      <w:color w:val="auto"/>
                      <w:kern w:val="0"/>
                      <w:sz w:val="21"/>
                      <w:szCs w:val="21"/>
                      <w:highlight w:val="none"/>
                      <w:lang w:val="en-US" w:eastAsia="zh-CN"/>
                    </w:rPr>
                    <w:t>施工期</w:t>
                  </w:r>
                </w:p>
              </w:tc>
              <w:tc>
                <w:tcPr>
                  <w:tcW w:w="686" w:type="dxa"/>
                  <w:tcBorders>
                    <w:tl2br w:val="nil"/>
                    <w:tr2bl w:val="nil"/>
                  </w:tcBorders>
                  <w:noWrap w:val="0"/>
                  <w:vAlign w:val="center"/>
                </w:tcPr>
                <w:p>
                  <w:pPr>
                    <w:keepNext w:val="0"/>
                    <w:keepLines w:val="0"/>
                    <w:pageBreakBefore w:val="0"/>
                    <w:widowControl w:val="0"/>
                    <w:kinsoku/>
                    <w:wordWrap/>
                    <w:overflowPunct/>
                    <w:topLinePunct w:val="0"/>
                    <w:autoSpaceDE/>
                    <w:autoSpaceDN/>
                    <w:bidi w:val="0"/>
                    <w:snapToGrid w:val="0"/>
                    <w:spacing w:line="240" w:lineRule="atLeast"/>
                    <w:ind w:firstLine="0" w:firstLineChars="0"/>
                    <w:jc w:val="center"/>
                    <w:textAlignment w:val="auto"/>
                    <w:rPr>
                      <w:rFonts w:hint="eastAsia" w:ascii="Times New Roman" w:hAnsi="Times New Roman" w:eastAsia="宋体" w:cs="Times New Roman"/>
                      <w:color w:val="auto"/>
                      <w:kern w:val="0"/>
                      <w:sz w:val="21"/>
                      <w:szCs w:val="21"/>
                      <w:highlight w:val="none"/>
                      <w:lang w:val="en-US" w:eastAsia="zh-CN" w:bidi="ar-SA"/>
                    </w:rPr>
                  </w:pPr>
                  <w:r>
                    <w:rPr>
                      <w:rFonts w:hint="eastAsia"/>
                      <w:color w:val="auto"/>
                      <w:kern w:val="0"/>
                      <w:sz w:val="21"/>
                      <w:szCs w:val="21"/>
                      <w:highlight w:val="none"/>
                      <w:lang w:val="en-US" w:eastAsia="zh-CN"/>
                    </w:rPr>
                    <w:t>施工单位</w:t>
                  </w:r>
                </w:p>
              </w:tc>
              <w:tc>
                <w:tcPr>
                  <w:tcW w:w="822" w:type="dxa"/>
                  <w:tcBorders>
                    <w:tl2br w:val="nil"/>
                    <w:tr2bl w:val="nil"/>
                  </w:tcBorders>
                  <w:noWrap w:val="0"/>
                  <w:vAlign w:val="center"/>
                </w:tcPr>
                <w:p>
                  <w:pPr>
                    <w:keepNext w:val="0"/>
                    <w:keepLines w:val="0"/>
                    <w:pageBreakBefore w:val="0"/>
                    <w:widowControl w:val="0"/>
                    <w:kinsoku/>
                    <w:wordWrap/>
                    <w:overflowPunct/>
                    <w:topLinePunct w:val="0"/>
                    <w:autoSpaceDE/>
                    <w:autoSpaceDN/>
                    <w:bidi w:val="0"/>
                    <w:snapToGrid w:val="0"/>
                    <w:spacing w:line="240" w:lineRule="atLeast"/>
                    <w:ind w:firstLine="0" w:firstLineChars="0"/>
                    <w:jc w:val="center"/>
                    <w:textAlignment w:val="auto"/>
                    <w:rPr>
                      <w:rFonts w:ascii="Times New Roman" w:hAnsi="Times New Roman" w:eastAsia="宋体" w:cs="Times New Roman"/>
                      <w:color w:val="auto"/>
                      <w:kern w:val="0"/>
                      <w:sz w:val="21"/>
                      <w:szCs w:val="21"/>
                      <w:highlight w:val="none"/>
                      <w:lang w:val="en-US" w:eastAsia="zh-CN" w:bidi="ar-SA"/>
                    </w:rPr>
                  </w:pPr>
                  <w:r>
                    <w:rPr>
                      <w:rFonts w:hint="eastAsia"/>
                      <w:color w:val="auto"/>
                      <w:kern w:val="0"/>
                      <w:sz w:val="21"/>
                      <w:szCs w:val="21"/>
                      <w:highlight w:val="none"/>
                      <w:lang w:val="en-US" w:eastAsia="zh-CN"/>
                    </w:rPr>
                    <w:t>建设单位</w:t>
                  </w:r>
                </w:p>
              </w:tc>
              <w:tc>
                <w:tcPr>
                  <w:tcW w:w="670" w:type="dxa"/>
                  <w:vMerge w:val="continue"/>
                  <w:tcBorders>
                    <w:tl2br w:val="nil"/>
                    <w:tr2bl w:val="nil"/>
                  </w:tcBorders>
                  <w:noWrap w:val="0"/>
                  <w:vAlign w:val="center"/>
                </w:tcPr>
                <w:p>
                  <w:pPr>
                    <w:keepNext w:val="0"/>
                    <w:keepLines w:val="0"/>
                    <w:pageBreakBefore w:val="0"/>
                    <w:widowControl w:val="0"/>
                    <w:kinsoku/>
                    <w:wordWrap/>
                    <w:overflowPunct/>
                    <w:topLinePunct w:val="0"/>
                    <w:autoSpaceDE/>
                    <w:autoSpaceDN/>
                    <w:bidi w:val="0"/>
                    <w:snapToGrid w:val="0"/>
                    <w:spacing w:line="240" w:lineRule="atLeast"/>
                    <w:ind w:firstLine="0" w:firstLineChars="0"/>
                    <w:jc w:val="center"/>
                    <w:textAlignment w:val="auto"/>
                    <w:rPr>
                      <w:color w:val="auto"/>
                      <w:kern w:val="0"/>
                      <w:sz w:val="21"/>
                      <w:szCs w:val="21"/>
                      <w:highlight w:val="none"/>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PrEx>
              <w:trPr>
                <w:tblHeader/>
                <w:jc w:val="center"/>
              </w:trPr>
              <w:tc>
                <w:tcPr>
                  <w:tcW w:w="798"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240" w:lineRule="atLeast"/>
                    <w:jc w:val="center"/>
                    <w:textAlignment w:val="auto"/>
                    <w:rPr>
                      <w:rFonts w:ascii="Times New Roman" w:hAnsi="Times New Roman" w:eastAsia="宋体" w:cs="Times New Roman"/>
                      <w:color w:val="auto"/>
                      <w:kern w:val="0"/>
                      <w:sz w:val="21"/>
                      <w:szCs w:val="24"/>
                      <w:highlight w:val="none"/>
                      <w:lang w:val="en-US" w:eastAsia="zh-CN" w:bidi="ar-SA"/>
                    </w:rPr>
                  </w:pPr>
                  <w:r>
                    <w:rPr>
                      <w:rFonts w:hint="eastAsia"/>
                      <w:color w:val="auto"/>
                      <w:kern w:val="0"/>
                      <w:highlight w:val="none"/>
                    </w:rPr>
                    <w:t>噪声治理</w:t>
                  </w:r>
                </w:p>
              </w:tc>
              <w:tc>
                <w:tcPr>
                  <w:tcW w:w="3103" w:type="dxa"/>
                  <w:tcBorders>
                    <w:tl2br w:val="nil"/>
                    <w:tr2bl w:val="nil"/>
                  </w:tcBorders>
                  <w:noWrap w:val="0"/>
                  <w:vAlign w:val="center"/>
                </w:tcPr>
                <w:p>
                  <w:pPr>
                    <w:keepNext w:val="0"/>
                    <w:keepLines w:val="0"/>
                    <w:pageBreakBefore w:val="0"/>
                    <w:widowControl w:val="0"/>
                    <w:kinsoku/>
                    <w:wordWrap/>
                    <w:overflowPunct/>
                    <w:topLinePunct w:val="0"/>
                    <w:autoSpaceDE/>
                    <w:autoSpaceDN/>
                    <w:bidi w:val="0"/>
                    <w:snapToGrid w:val="0"/>
                    <w:spacing w:line="240" w:lineRule="atLeast"/>
                    <w:ind w:firstLine="0" w:firstLineChars="0"/>
                    <w:jc w:val="center"/>
                    <w:textAlignment w:val="auto"/>
                    <w:rPr>
                      <w:rFonts w:hint="eastAsia"/>
                      <w:color w:val="auto"/>
                      <w:kern w:val="0"/>
                      <w:highlight w:val="none"/>
                    </w:rPr>
                  </w:pPr>
                  <w:r>
                    <w:rPr>
                      <w:rFonts w:hint="eastAsia"/>
                      <w:color w:val="auto"/>
                      <w:kern w:val="0"/>
                      <w:highlight w:val="none"/>
                    </w:rPr>
                    <w:t>选择低噪声先进设备；加强设备维护和限制施工时间等</w:t>
                  </w:r>
                </w:p>
              </w:tc>
              <w:tc>
                <w:tcPr>
                  <w:tcW w:w="1101" w:type="dxa"/>
                  <w:tcBorders>
                    <w:tl2br w:val="nil"/>
                    <w:tr2bl w:val="nil"/>
                  </w:tcBorders>
                  <w:noWrap w:val="0"/>
                  <w:vAlign w:val="center"/>
                </w:tcPr>
                <w:p>
                  <w:pPr>
                    <w:keepNext w:val="0"/>
                    <w:keepLines w:val="0"/>
                    <w:pageBreakBefore w:val="0"/>
                    <w:widowControl w:val="0"/>
                    <w:kinsoku/>
                    <w:wordWrap/>
                    <w:overflowPunct/>
                    <w:topLinePunct w:val="0"/>
                    <w:autoSpaceDE/>
                    <w:autoSpaceDN/>
                    <w:bidi w:val="0"/>
                    <w:snapToGrid w:val="0"/>
                    <w:spacing w:line="240" w:lineRule="atLeast"/>
                    <w:ind w:firstLine="0" w:firstLineChars="0"/>
                    <w:jc w:val="center"/>
                    <w:textAlignment w:val="auto"/>
                    <w:rPr>
                      <w:rFonts w:hint="eastAsia"/>
                      <w:color w:val="auto"/>
                      <w:kern w:val="0"/>
                      <w:sz w:val="21"/>
                      <w:szCs w:val="21"/>
                      <w:highlight w:val="none"/>
                      <w:lang w:val="en-US" w:eastAsia="zh-CN"/>
                    </w:rPr>
                  </w:pPr>
                  <w:r>
                    <w:rPr>
                      <w:color w:val="auto"/>
                      <w:kern w:val="0"/>
                      <w:szCs w:val="21"/>
                      <w:highlight w:val="none"/>
                    </w:rPr>
                    <w:t>施工噪声</w:t>
                  </w:r>
                </w:p>
              </w:tc>
              <w:tc>
                <w:tcPr>
                  <w:tcW w:w="750" w:type="dxa"/>
                  <w:tcBorders>
                    <w:tl2br w:val="nil"/>
                    <w:tr2bl w:val="nil"/>
                  </w:tcBorders>
                  <w:noWrap w:val="0"/>
                  <w:vAlign w:val="center"/>
                </w:tcPr>
                <w:p>
                  <w:pPr>
                    <w:keepNext w:val="0"/>
                    <w:keepLines w:val="0"/>
                    <w:pageBreakBefore w:val="0"/>
                    <w:widowControl w:val="0"/>
                    <w:kinsoku/>
                    <w:wordWrap/>
                    <w:overflowPunct/>
                    <w:topLinePunct w:val="0"/>
                    <w:autoSpaceDE/>
                    <w:autoSpaceDN/>
                    <w:bidi w:val="0"/>
                    <w:snapToGrid w:val="0"/>
                    <w:spacing w:line="240" w:lineRule="atLeast"/>
                    <w:ind w:firstLine="0" w:firstLineChars="0"/>
                    <w:jc w:val="center"/>
                    <w:textAlignment w:val="auto"/>
                    <w:rPr>
                      <w:rFonts w:hint="eastAsia" w:ascii="Times New Roman" w:hAnsi="Times New Roman" w:eastAsia="宋体" w:cs="Times New Roman"/>
                      <w:color w:val="auto"/>
                      <w:kern w:val="0"/>
                      <w:sz w:val="21"/>
                      <w:szCs w:val="21"/>
                      <w:highlight w:val="none"/>
                      <w:lang w:val="en-US" w:eastAsia="zh-CN" w:bidi="ar-SA"/>
                    </w:rPr>
                  </w:pPr>
                  <w:r>
                    <w:rPr>
                      <w:rFonts w:hint="eastAsia"/>
                      <w:color w:val="auto"/>
                      <w:kern w:val="0"/>
                      <w:sz w:val="21"/>
                      <w:szCs w:val="21"/>
                      <w:highlight w:val="none"/>
                      <w:lang w:val="en-US" w:eastAsia="zh-CN"/>
                    </w:rPr>
                    <w:t>施工期</w:t>
                  </w:r>
                </w:p>
              </w:tc>
              <w:tc>
                <w:tcPr>
                  <w:tcW w:w="686" w:type="dxa"/>
                  <w:tcBorders>
                    <w:tl2br w:val="nil"/>
                    <w:tr2bl w:val="nil"/>
                  </w:tcBorders>
                  <w:noWrap w:val="0"/>
                  <w:vAlign w:val="center"/>
                </w:tcPr>
                <w:p>
                  <w:pPr>
                    <w:keepNext w:val="0"/>
                    <w:keepLines w:val="0"/>
                    <w:pageBreakBefore w:val="0"/>
                    <w:widowControl w:val="0"/>
                    <w:kinsoku/>
                    <w:wordWrap/>
                    <w:overflowPunct/>
                    <w:topLinePunct w:val="0"/>
                    <w:autoSpaceDE/>
                    <w:autoSpaceDN/>
                    <w:bidi w:val="0"/>
                    <w:snapToGrid w:val="0"/>
                    <w:spacing w:line="240" w:lineRule="atLeast"/>
                    <w:ind w:firstLine="0" w:firstLineChars="0"/>
                    <w:jc w:val="center"/>
                    <w:textAlignment w:val="auto"/>
                    <w:rPr>
                      <w:rFonts w:hint="eastAsia" w:ascii="Times New Roman" w:hAnsi="Times New Roman" w:eastAsia="宋体" w:cs="Times New Roman"/>
                      <w:color w:val="auto"/>
                      <w:kern w:val="0"/>
                      <w:sz w:val="21"/>
                      <w:szCs w:val="21"/>
                      <w:highlight w:val="none"/>
                      <w:lang w:val="en-US" w:eastAsia="zh-CN" w:bidi="ar-SA"/>
                    </w:rPr>
                  </w:pPr>
                  <w:r>
                    <w:rPr>
                      <w:rFonts w:hint="eastAsia"/>
                      <w:color w:val="auto"/>
                      <w:kern w:val="0"/>
                      <w:sz w:val="21"/>
                      <w:szCs w:val="21"/>
                      <w:highlight w:val="none"/>
                      <w:lang w:val="en-US" w:eastAsia="zh-CN"/>
                    </w:rPr>
                    <w:t>施工单位</w:t>
                  </w:r>
                </w:p>
              </w:tc>
              <w:tc>
                <w:tcPr>
                  <w:tcW w:w="822" w:type="dxa"/>
                  <w:tcBorders>
                    <w:tl2br w:val="nil"/>
                    <w:tr2bl w:val="nil"/>
                  </w:tcBorders>
                  <w:noWrap w:val="0"/>
                  <w:vAlign w:val="center"/>
                </w:tcPr>
                <w:p>
                  <w:pPr>
                    <w:keepNext w:val="0"/>
                    <w:keepLines w:val="0"/>
                    <w:pageBreakBefore w:val="0"/>
                    <w:widowControl w:val="0"/>
                    <w:kinsoku/>
                    <w:wordWrap/>
                    <w:overflowPunct/>
                    <w:topLinePunct w:val="0"/>
                    <w:autoSpaceDE/>
                    <w:autoSpaceDN/>
                    <w:bidi w:val="0"/>
                    <w:snapToGrid w:val="0"/>
                    <w:spacing w:line="240" w:lineRule="atLeast"/>
                    <w:ind w:firstLine="0" w:firstLineChars="0"/>
                    <w:jc w:val="center"/>
                    <w:textAlignment w:val="auto"/>
                    <w:rPr>
                      <w:rFonts w:ascii="Times New Roman" w:hAnsi="Times New Roman" w:eastAsia="宋体" w:cs="Times New Roman"/>
                      <w:color w:val="auto"/>
                      <w:kern w:val="0"/>
                      <w:sz w:val="21"/>
                      <w:szCs w:val="21"/>
                      <w:highlight w:val="none"/>
                      <w:lang w:val="en-US" w:eastAsia="zh-CN" w:bidi="ar-SA"/>
                    </w:rPr>
                  </w:pPr>
                  <w:r>
                    <w:rPr>
                      <w:rFonts w:hint="eastAsia"/>
                      <w:color w:val="auto"/>
                      <w:kern w:val="0"/>
                      <w:sz w:val="21"/>
                      <w:szCs w:val="21"/>
                      <w:highlight w:val="none"/>
                      <w:lang w:val="en-US" w:eastAsia="zh-CN"/>
                    </w:rPr>
                    <w:t>建设单位</w:t>
                  </w:r>
                </w:p>
              </w:tc>
              <w:tc>
                <w:tcPr>
                  <w:tcW w:w="670" w:type="dxa"/>
                  <w:vMerge w:val="continue"/>
                  <w:tcBorders>
                    <w:tl2br w:val="nil"/>
                    <w:tr2bl w:val="nil"/>
                  </w:tcBorders>
                  <w:noWrap w:val="0"/>
                  <w:vAlign w:val="center"/>
                </w:tcPr>
                <w:p>
                  <w:pPr>
                    <w:keepNext w:val="0"/>
                    <w:keepLines w:val="0"/>
                    <w:pageBreakBefore w:val="0"/>
                    <w:widowControl w:val="0"/>
                    <w:kinsoku/>
                    <w:wordWrap/>
                    <w:overflowPunct/>
                    <w:topLinePunct w:val="0"/>
                    <w:autoSpaceDE/>
                    <w:autoSpaceDN/>
                    <w:bidi w:val="0"/>
                    <w:snapToGrid w:val="0"/>
                    <w:spacing w:line="240" w:lineRule="atLeast"/>
                    <w:ind w:firstLine="0" w:firstLineChars="0"/>
                    <w:jc w:val="center"/>
                    <w:textAlignment w:val="auto"/>
                    <w:rPr>
                      <w:color w:val="auto"/>
                      <w:kern w:val="0"/>
                      <w:sz w:val="21"/>
                      <w:szCs w:val="21"/>
                      <w:highlight w:val="none"/>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PrEx>
              <w:trPr>
                <w:tblHeader/>
                <w:jc w:val="center"/>
              </w:trPr>
              <w:tc>
                <w:tcPr>
                  <w:tcW w:w="798"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240" w:lineRule="atLeast"/>
                    <w:jc w:val="center"/>
                    <w:textAlignment w:val="auto"/>
                    <w:rPr>
                      <w:rFonts w:ascii="Times New Roman" w:hAnsi="Times New Roman" w:eastAsia="宋体" w:cs="Times New Roman"/>
                      <w:color w:val="auto"/>
                      <w:kern w:val="0"/>
                      <w:sz w:val="21"/>
                      <w:szCs w:val="24"/>
                      <w:highlight w:val="none"/>
                      <w:lang w:val="en-US" w:eastAsia="zh-CN" w:bidi="ar-SA"/>
                    </w:rPr>
                  </w:pPr>
                  <w:r>
                    <w:rPr>
                      <w:rFonts w:hint="eastAsia"/>
                      <w:color w:val="auto"/>
                      <w:kern w:val="0"/>
                      <w:highlight w:val="none"/>
                    </w:rPr>
                    <w:t>固废处置</w:t>
                  </w:r>
                </w:p>
              </w:tc>
              <w:tc>
                <w:tcPr>
                  <w:tcW w:w="3103" w:type="dxa"/>
                  <w:tcBorders>
                    <w:tl2br w:val="nil"/>
                    <w:tr2bl w:val="nil"/>
                  </w:tcBorders>
                  <w:noWrap w:val="0"/>
                  <w:vAlign w:val="center"/>
                </w:tcPr>
                <w:p>
                  <w:pPr>
                    <w:keepNext w:val="0"/>
                    <w:keepLines w:val="0"/>
                    <w:pageBreakBefore w:val="0"/>
                    <w:widowControl w:val="0"/>
                    <w:kinsoku/>
                    <w:wordWrap/>
                    <w:overflowPunct/>
                    <w:topLinePunct w:val="0"/>
                    <w:autoSpaceDE/>
                    <w:autoSpaceDN/>
                    <w:bidi w:val="0"/>
                    <w:snapToGrid w:val="0"/>
                    <w:spacing w:line="240" w:lineRule="atLeast"/>
                    <w:ind w:firstLine="0" w:firstLineChars="0"/>
                    <w:jc w:val="center"/>
                    <w:textAlignment w:val="auto"/>
                    <w:rPr>
                      <w:rFonts w:hint="eastAsia"/>
                      <w:color w:val="auto"/>
                      <w:kern w:val="0"/>
                      <w:sz w:val="21"/>
                      <w:szCs w:val="21"/>
                      <w:highlight w:val="none"/>
                      <w:lang w:val="en-US" w:eastAsia="zh-CN"/>
                    </w:rPr>
                  </w:pPr>
                  <w:r>
                    <w:rPr>
                      <w:rFonts w:hint="eastAsia"/>
                      <w:color w:val="auto"/>
                      <w:kern w:val="0"/>
                      <w:highlight w:val="none"/>
                      <w:lang w:val="en-US" w:eastAsia="zh-CN"/>
                    </w:rPr>
                    <w:t>土方工程产生的挖方全部用于工程土地平整</w:t>
                  </w:r>
                  <w:r>
                    <w:rPr>
                      <w:rFonts w:hint="eastAsia"/>
                      <w:color w:val="auto"/>
                      <w:kern w:val="0"/>
                      <w:highlight w:val="none"/>
                    </w:rPr>
                    <w:t>；可回收利用的回收利用，不能回收利用的运送至建筑垃圾堆场进行处置；环卫部门定期清理</w:t>
                  </w:r>
                </w:p>
              </w:tc>
              <w:tc>
                <w:tcPr>
                  <w:tcW w:w="1101" w:type="dxa"/>
                  <w:tcBorders>
                    <w:tl2br w:val="nil"/>
                    <w:tr2bl w:val="nil"/>
                  </w:tcBorders>
                  <w:noWrap w:val="0"/>
                  <w:vAlign w:val="center"/>
                </w:tcPr>
                <w:p>
                  <w:pPr>
                    <w:keepNext w:val="0"/>
                    <w:keepLines w:val="0"/>
                    <w:pageBreakBefore w:val="0"/>
                    <w:widowControl w:val="0"/>
                    <w:kinsoku/>
                    <w:wordWrap/>
                    <w:overflowPunct/>
                    <w:topLinePunct w:val="0"/>
                    <w:autoSpaceDE/>
                    <w:autoSpaceDN/>
                    <w:bidi w:val="0"/>
                    <w:snapToGrid w:val="0"/>
                    <w:spacing w:line="240" w:lineRule="atLeast"/>
                    <w:ind w:firstLine="0" w:firstLineChars="0"/>
                    <w:jc w:val="center"/>
                    <w:textAlignment w:val="auto"/>
                    <w:rPr>
                      <w:rFonts w:hint="default" w:eastAsia="宋体"/>
                      <w:color w:val="auto"/>
                      <w:kern w:val="0"/>
                      <w:sz w:val="21"/>
                      <w:szCs w:val="21"/>
                      <w:highlight w:val="none"/>
                      <w:lang w:val="en-US" w:eastAsia="zh-CN"/>
                    </w:rPr>
                  </w:pPr>
                  <w:r>
                    <w:rPr>
                      <w:color w:val="auto"/>
                      <w:kern w:val="0"/>
                      <w:szCs w:val="21"/>
                      <w:highlight w:val="none"/>
                    </w:rPr>
                    <w:t>建筑垃圾</w:t>
                  </w:r>
                  <w:r>
                    <w:rPr>
                      <w:rFonts w:hint="eastAsia"/>
                      <w:color w:val="auto"/>
                      <w:kern w:val="0"/>
                      <w:szCs w:val="21"/>
                      <w:highlight w:val="none"/>
                      <w:lang w:val="en-US" w:eastAsia="zh-CN"/>
                    </w:rPr>
                    <w:t>、生活垃圾</w:t>
                  </w:r>
                </w:p>
              </w:tc>
              <w:tc>
                <w:tcPr>
                  <w:tcW w:w="750" w:type="dxa"/>
                  <w:tcBorders>
                    <w:tl2br w:val="nil"/>
                    <w:tr2bl w:val="nil"/>
                  </w:tcBorders>
                  <w:noWrap w:val="0"/>
                  <w:vAlign w:val="center"/>
                </w:tcPr>
                <w:p>
                  <w:pPr>
                    <w:keepNext w:val="0"/>
                    <w:keepLines w:val="0"/>
                    <w:pageBreakBefore w:val="0"/>
                    <w:widowControl w:val="0"/>
                    <w:kinsoku/>
                    <w:wordWrap/>
                    <w:overflowPunct/>
                    <w:topLinePunct w:val="0"/>
                    <w:autoSpaceDE/>
                    <w:autoSpaceDN/>
                    <w:bidi w:val="0"/>
                    <w:snapToGrid w:val="0"/>
                    <w:spacing w:line="240" w:lineRule="atLeast"/>
                    <w:ind w:firstLine="0" w:firstLineChars="0"/>
                    <w:jc w:val="center"/>
                    <w:textAlignment w:val="auto"/>
                    <w:rPr>
                      <w:rFonts w:hint="eastAsia"/>
                      <w:color w:val="auto"/>
                      <w:kern w:val="0"/>
                      <w:sz w:val="21"/>
                      <w:szCs w:val="21"/>
                      <w:highlight w:val="none"/>
                      <w:lang w:val="en-US" w:eastAsia="zh-CN"/>
                    </w:rPr>
                  </w:pPr>
                  <w:r>
                    <w:rPr>
                      <w:rFonts w:hint="eastAsia"/>
                      <w:color w:val="auto"/>
                      <w:kern w:val="0"/>
                      <w:sz w:val="21"/>
                      <w:szCs w:val="21"/>
                      <w:highlight w:val="none"/>
                      <w:lang w:val="en-US" w:eastAsia="zh-CN"/>
                    </w:rPr>
                    <w:t>施工期</w:t>
                  </w:r>
                </w:p>
              </w:tc>
              <w:tc>
                <w:tcPr>
                  <w:tcW w:w="686" w:type="dxa"/>
                  <w:tcBorders>
                    <w:tl2br w:val="nil"/>
                    <w:tr2bl w:val="nil"/>
                  </w:tcBorders>
                  <w:noWrap w:val="0"/>
                  <w:vAlign w:val="center"/>
                </w:tcPr>
                <w:p>
                  <w:pPr>
                    <w:keepNext w:val="0"/>
                    <w:keepLines w:val="0"/>
                    <w:pageBreakBefore w:val="0"/>
                    <w:widowControl w:val="0"/>
                    <w:kinsoku/>
                    <w:wordWrap/>
                    <w:overflowPunct/>
                    <w:topLinePunct w:val="0"/>
                    <w:autoSpaceDE/>
                    <w:autoSpaceDN/>
                    <w:bidi w:val="0"/>
                    <w:snapToGrid w:val="0"/>
                    <w:spacing w:line="240" w:lineRule="atLeast"/>
                    <w:ind w:firstLine="0" w:firstLineChars="0"/>
                    <w:jc w:val="center"/>
                    <w:textAlignment w:val="auto"/>
                    <w:rPr>
                      <w:rFonts w:hint="eastAsia" w:eastAsia="宋体"/>
                      <w:color w:val="auto"/>
                      <w:kern w:val="0"/>
                      <w:sz w:val="21"/>
                      <w:szCs w:val="21"/>
                      <w:highlight w:val="none"/>
                      <w:lang w:val="en-US" w:eastAsia="zh-CN"/>
                    </w:rPr>
                  </w:pPr>
                  <w:r>
                    <w:rPr>
                      <w:rFonts w:hint="eastAsia"/>
                      <w:color w:val="auto"/>
                      <w:kern w:val="0"/>
                      <w:sz w:val="21"/>
                      <w:szCs w:val="21"/>
                      <w:highlight w:val="none"/>
                      <w:lang w:val="en-US" w:eastAsia="zh-CN"/>
                    </w:rPr>
                    <w:t>施工单位</w:t>
                  </w:r>
                </w:p>
              </w:tc>
              <w:tc>
                <w:tcPr>
                  <w:tcW w:w="822" w:type="dxa"/>
                  <w:tcBorders>
                    <w:tl2br w:val="nil"/>
                    <w:tr2bl w:val="nil"/>
                  </w:tcBorders>
                  <w:noWrap w:val="0"/>
                  <w:vAlign w:val="center"/>
                </w:tcPr>
                <w:p>
                  <w:pPr>
                    <w:keepNext w:val="0"/>
                    <w:keepLines w:val="0"/>
                    <w:pageBreakBefore w:val="0"/>
                    <w:widowControl w:val="0"/>
                    <w:kinsoku/>
                    <w:wordWrap/>
                    <w:overflowPunct/>
                    <w:topLinePunct w:val="0"/>
                    <w:autoSpaceDE/>
                    <w:autoSpaceDN/>
                    <w:bidi w:val="0"/>
                    <w:snapToGrid w:val="0"/>
                    <w:spacing w:line="240" w:lineRule="atLeast"/>
                    <w:ind w:firstLine="0" w:firstLineChars="0"/>
                    <w:jc w:val="center"/>
                    <w:textAlignment w:val="auto"/>
                    <w:rPr>
                      <w:rFonts w:hint="default" w:eastAsia="宋体"/>
                      <w:color w:val="auto"/>
                      <w:kern w:val="0"/>
                      <w:sz w:val="21"/>
                      <w:szCs w:val="21"/>
                      <w:highlight w:val="none"/>
                      <w:lang w:val="en-US" w:eastAsia="zh-CN"/>
                    </w:rPr>
                  </w:pPr>
                  <w:r>
                    <w:rPr>
                      <w:rFonts w:hint="eastAsia"/>
                      <w:color w:val="auto"/>
                      <w:kern w:val="0"/>
                      <w:sz w:val="21"/>
                      <w:szCs w:val="21"/>
                      <w:highlight w:val="none"/>
                      <w:lang w:val="en-US" w:eastAsia="zh-CN"/>
                    </w:rPr>
                    <w:t>建设单位</w:t>
                  </w:r>
                </w:p>
              </w:tc>
              <w:tc>
                <w:tcPr>
                  <w:tcW w:w="670" w:type="dxa"/>
                  <w:vMerge w:val="continue"/>
                  <w:tcBorders>
                    <w:tl2br w:val="nil"/>
                    <w:tr2bl w:val="nil"/>
                  </w:tcBorders>
                  <w:noWrap w:val="0"/>
                  <w:vAlign w:val="center"/>
                </w:tcPr>
                <w:p>
                  <w:pPr>
                    <w:keepNext w:val="0"/>
                    <w:keepLines w:val="0"/>
                    <w:pageBreakBefore w:val="0"/>
                    <w:widowControl w:val="0"/>
                    <w:kinsoku/>
                    <w:wordWrap/>
                    <w:overflowPunct/>
                    <w:topLinePunct w:val="0"/>
                    <w:autoSpaceDE/>
                    <w:autoSpaceDN/>
                    <w:bidi w:val="0"/>
                    <w:snapToGrid w:val="0"/>
                    <w:spacing w:line="240" w:lineRule="atLeast"/>
                    <w:ind w:firstLine="0" w:firstLineChars="0"/>
                    <w:jc w:val="center"/>
                    <w:textAlignment w:val="auto"/>
                    <w:rPr>
                      <w:color w:val="auto"/>
                      <w:kern w:val="0"/>
                      <w:sz w:val="21"/>
                      <w:szCs w:val="21"/>
                      <w:highlight w:val="none"/>
                    </w:rPr>
                  </w:pPr>
                </w:p>
              </w:tc>
            </w:tr>
          </w:tbl>
          <w:p>
            <w:pPr>
              <w:pStyle w:val="22"/>
              <w:widowControl w:val="0"/>
              <w:spacing w:before="0" w:beforeAutospacing="0" w:after="0" w:afterAutospacing="0" w:line="360" w:lineRule="auto"/>
              <w:ind w:firstLine="482" w:firstLineChars="200"/>
              <w:jc w:val="both"/>
              <w:rPr>
                <w:rFonts w:ascii="Times New Roman" w:hAnsi="Times New Roman" w:cs="宋体"/>
                <w:b/>
                <w:bCs/>
                <w:color w:val="auto"/>
                <w:kern w:val="2"/>
                <w:highlight w:val="none"/>
                <w:lang w:bidi="ar"/>
              </w:rPr>
            </w:pPr>
          </w:p>
          <w:p>
            <w:pPr>
              <w:pStyle w:val="22"/>
              <w:widowControl w:val="0"/>
              <w:spacing w:before="0" w:beforeAutospacing="0" w:after="0" w:afterAutospacing="0" w:line="360" w:lineRule="auto"/>
              <w:ind w:firstLine="482" w:firstLineChars="200"/>
              <w:jc w:val="both"/>
              <w:rPr>
                <w:b/>
                <w:bCs/>
                <w:color w:val="auto"/>
                <w:highlight w:val="none"/>
              </w:rPr>
            </w:pPr>
            <w:r>
              <w:rPr>
                <w:rFonts w:hint="eastAsia" w:ascii="Times New Roman" w:hAnsi="Times New Roman" w:cs="宋体"/>
                <w:b/>
                <w:bCs/>
                <w:color w:val="auto"/>
                <w:kern w:val="2"/>
                <w:highlight w:val="none"/>
                <w:lang w:bidi="ar"/>
              </w:rPr>
              <w:t>（</w:t>
            </w:r>
            <w:r>
              <w:rPr>
                <w:rFonts w:ascii="Times New Roman" w:hAnsi="Times New Roman"/>
                <w:b/>
                <w:bCs/>
                <w:color w:val="auto"/>
                <w:kern w:val="2"/>
                <w:highlight w:val="none"/>
                <w:lang w:bidi="ar"/>
              </w:rPr>
              <w:t>2</w:t>
            </w:r>
            <w:r>
              <w:rPr>
                <w:rFonts w:hint="eastAsia" w:ascii="Times New Roman" w:hAnsi="Times New Roman" w:cs="宋体"/>
                <w:b/>
                <w:bCs/>
                <w:color w:val="auto"/>
                <w:kern w:val="2"/>
                <w:highlight w:val="none"/>
                <w:lang w:bidi="ar"/>
              </w:rPr>
              <w:t>）环境监测计划</w:t>
            </w:r>
          </w:p>
          <w:p>
            <w:pPr>
              <w:spacing w:line="360" w:lineRule="auto"/>
              <w:ind w:firstLine="480" w:firstLineChars="200"/>
              <w:rPr>
                <w:color w:val="auto"/>
                <w:sz w:val="24"/>
                <w:highlight w:val="none"/>
              </w:rPr>
            </w:pPr>
            <w:r>
              <w:rPr>
                <w:rFonts w:hint="eastAsia" w:cs="宋体"/>
                <w:color w:val="auto"/>
                <w:sz w:val="24"/>
                <w:highlight w:val="none"/>
                <w:lang w:bidi="ar"/>
              </w:rPr>
              <w:t>本项目施工期主要监测内容</w:t>
            </w:r>
            <w:r>
              <w:rPr>
                <w:rFonts w:hint="eastAsia" w:cs="宋体"/>
                <w:color w:val="auto"/>
                <w:sz w:val="24"/>
                <w:highlight w:val="none"/>
                <w:lang w:eastAsia="zh-CN" w:bidi="ar"/>
              </w:rPr>
              <w:t>为</w:t>
            </w:r>
            <w:r>
              <w:rPr>
                <w:rFonts w:hint="eastAsia" w:cs="宋体"/>
                <w:color w:val="auto"/>
                <w:sz w:val="24"/>
                <w:highlight w:val="none"/>
                <w:lang w:bidi="ar"/>
              </w:rPr>
              <w:t>生态系统的影响范围和影响程度。本项目施工期环境监测计划见</w:t>
            </w:r>
            <w:r>
              <w:rPr>
                <w:rFonts w:hint="eastAsia" w:cs="宋体"/>
                <w:b/>
                <w:bCs/>
                <w:color w:val="auto"/>
                <w:sz w:val="24"/>
                <w:highlight w:val="none"/>
                <w:lang w:bidi="ar"/>
              </w:rPr>
              <w:t>表</w:t>
            </w:r>
            <w:r>
              <w:rPr>
                <w:b/>
                <w:bCs/>
                <w:color w:val="auto"/>
                <w:sz w:val="24"/>
                <w:highlight w:val="none"/>
                <w:lang w:bidi="ar"/>
              </w:rPr>
              <w:t>5-</w:t>
            </w:r>
            <w:r>
              <w:rPr>
                <w:rFonts w:hint="eastAsia"/>
                <w:b/>
                <w:bCs/>
                <w:color w:val="auto"/>
                <w:sz w:val="24"/>
                <w:highlight w:val="none"/>
                <w:lang w:val="en-US" w:eastAsia="zh-CN" w:bidi="ar"/>
              </w:rPr>
              <w:t>3</w:t>
            </w:r>
            <w:r>
              <w:rPr>
                <w:rFonts w:hint="eastAsia" w:cs="宋体"/>
                <w:color w:val="auto"/>
                <w:sz w:val="24"/>
                <w:highlight w:val="none"/>
                <w:lang w:bidi="ar"/>
              </w:rPr>
              <w:t>。</w:t>
            </w:r>
            <w:r>
              <w:rPr>
                <w:color w:val="auto"/>
                <w:sz w:val="24"/>
                <w:highlight w:val="none"/>
                <w:lang w:bidi="ar"/>
              </w:rPr>
              <w:t xml:space="preserve"> </w:t>
            </w:r>
          </w:p>
          <w:p>
            <w:pPr>
              <w:spacing w:line="360" w:lineRule="auto"/>
              <w:jc w:val="center"/>
              <w:rPr>
                <w:color w:val="auto"/>
                <w:highlight w:val="none"/>
              </w:rPr>
            </w:pPr>
            <w:r>
              <w:rPr>
                <w:rFonts w:hint="eastAsia" w:eastAsia="黑体" w:cs="黑体"/>
                <w:b/>
                <w:bCs/>
                <w:color w:val="auto"/>
                <w:sz w:val="24"/>
                <w:highlight w:val="none"/>
                <w:lang w:bidi="ar"/>
              </w:rPr>
              <w:t>表</w:t>
            </w:r>
            <w:r>
              <w:rPr>
                <w:rFonts w:eastAsia="黑体"/>
                <w:b/>
                <w:bCs/>
                <w:color w:val="auto"/>
                <w:sz w:val="24"/>
                <w:highlight w:val="none"/>
                <w:lang w:bidi="ar"/>
              </w:rPr>
              <w:t>5-</w:t>
            </w:r>
            <w:r>
              <w:rPr>
                <w:rFonts w:hint="eastAsia" w:eastAsia="黑体"/>
                <w:b/>
                <w:bCs/>
                <w:color w:val="auto"/>
                <w:sz w:val="24"/>
                <w:highlight w:val="none"/>
                <w:lang w:val="en-US" w:eastAsia="zh-CN" w:bidi="ar"/>
              </w:rPr>
              <w:t>3</w:t>
            </w:r>
            <w:r>
              <w:rPr>
                <w:rFonts w:eastAsia="黑体"/>
                <w:b/>
                <w:bCs/>
                <w:color w:val="auto"/>
                <w:sz w:val="24"/>
                <w:highlight w:val="none"/>
                <w:lang w:bidi="ar"/>
              </w:rPr>
              <w:t xml:space="preserve">  </w:t>
            </w:r>
            <w:r>
              <w:rPr>
                <w:rFonts w:hint="eastAsia" w:eastAsia="黑体" w:cs="黑体"/>
                <w:b/>
                <w:bCs/>
                <w:color w:val="auto"/>
                <w:sz w:val="24"/>
                <w:highlight w:val="none"/>
                <w:lang w:bidi="ar"/>
              </w:rPr>
              <w:t>施工期环境监测计划一览表</w:t>
            </w:r>
          </w:p>
          <w:tbl>
            <w:tblPr>
              <w:tblStyle w:val="25"/>
              <w:tblW w:w="4998" w:type="pct"/>
              <w:jc w:val="center"/>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Layout w:type="fixed"/>
              <w:tblCellMar>
                <w:top w:w="0" w:type="dxa"/>
                <w:left w:w="0" w:type="dxa"/>
                <w:bottom w:w="0" w:type="dxa"/>
                <w:right w:w="0" w:type="dxa"/>
              </w:tblCellMar>
            </w:tblPr>
            <w:tblGrid>
              <w:gridCol w:w="1438"/>
              <w:gridCol w:w="1590"/>
              <w:gridCol w:w="1846"/>
              <w:gridCol w:w="3292"/>
            </w:tblGrid>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PrEx>
              <w:trPr>
                <w:trHeight w:val="340" w:hRule="atLeast"/>
                <w:jc w:val="center"/>
              </w:trPr>
              <w:tc>
                <w:tcPr>
                  <w:tcW w:w="880" w:type="pct"/>
                  <w:tcBorders>
                    <w:tl2br w:val="nil"/>
                    <w:tr2bl w:val="nil"/>
                  </w:tcBorders>
                  <w:shd w:val="clear" w:color="auto" w:fill="auto"/>
                  <w:vAlign w:val="center"/>
                </w:tcPr>
                <w:p>
                  <w:pPr>
                    <w:jc w:val="center"/>
                    <w:rPr>
                      <w:b/>
                      <w:bCs/>
                      <w:color w:val="auto"/>
                      <w:kern w:val="0"/>
                      <w:szCs w:val="21"/>
                      <w:highlight w:val="none"/>
                    </w:rPr>
                  </w:pPr>
                  <w:r>
                    <w:rPr>
                      <w:rFonts w:hint="eastAsia" w:cs="宋体"/>
                      <w:b/>
                      <w:bCs/>
                      <w:color w:val="auto"/>
                      <w:kern w:val="0"/>
                      <w:szCs w:val="21"/>
                      <w:highlight w:val="none"/>
                      <w:lang w:bidi="ar"/>
                    </w:rPr>
                    <w:t>监测要素</w:t>
                  </w:r>
                </w:p>
              </w:tc>
              <w:tc>
                <w:tcPr>
                  <w:tcW w:w="973" w:type="pct"/>
                  <w:tcBorders>
                    <w:tl2br w:val="nil"/>
                    <w:tr2bl w:val="nil"/>
                  </w:tcBorders>
                  <w:shd w:val="clear" w:color="auto" w:fill="auto"/>
                  <w:vAlign w:val="center"/>
                </w:tcPr>
                <w:p>
                  <w:pPr>
                    <w:jc w:val="center"/>
                    <w:rPr>
                      <w:b/>
                      <w:bCs/>
                      <w:color w:val="auto"/>
                      <w:kern w:val="0"/>
                      <w:szCs w:val="21"/>
                      <w:highlight w:val="none"/>
                      <w:lang w:val="zh-CN"/>
                    </w:rPr>
                  </w:pPr>
                  <w:r>
                    <w:rPr>
                      <w:rFonts w:hint="eastAsia" w:cs="宋体"/>
                      <w:b/>
                      <w:bCs/>
                      <w:color w:val="auto"/>
                      <w:kern w:val="0"/>
                      <w:szCs w:val="21"/>
                      <w:highlight w:val="none"/>
                      <w:lang w:val="zh-CN" w:bidi="ar"/>
                    </w:rPr>
                    <w:t>监测</w:t>
                  </w:r>
                  <w:r>
                    <w:rPr>
                      <w:rFonts w:hint="eastAsia" w:cs="宋体"/>
                      <w:b/>
                      <w:bCs/>
                      <w:color w:val="auto"/>
                      <w:kern w:val="0"/>
                      <w:szCs w:val="21"/>
                      <w:highlight w:val="none"/>
                      <w:lang w:bidi="ar"/>
                    </w:rPr>
                    <w:t>项目</w:t>
                  </w:r>
                </w:p>
              </w:tc>
              <w:tc>
                <w:tcPr>
                  <w:tcW w:w="1130" w:type="pct"/>
                  <w:tcBorders>
                    <w:tl2br w:val="nil"/>
                    <w:tr2bl w:val="nil"/>
                  </w:tcBorders>
                  <w:shd w:val="clear" w:color="auto" w:fill="auto"/>
                  <w:vAlign w:val="center"/>
                </w:tcPr>
                <w:p>
                  <w:pPr>
                    <w:jc w:val="center"/>
                    <w:rPr>
                      <w:b/>
                      <w:bCs/>
                      <w:color w:val="auto"/>
                      <w:kern w:val="0"/>
                      <w:szCs w:val="21"/>
                      <w:highlight w:val="none"/>
                      <w:lang w:val="zh-CN"/>
                    </w:rPr>
                  </w:pPr>
                  <w:r>
                    <w:rPr>
                      <w:rFonts w:hint="eastAsia" w:cs="宋体"/>
                      <w:b/>
                      <w:bCs/>
                      <w:color w:val="auto"/>
                      <w:kern w:val="0"/>
                      <w:szCs w:val="21"/>
                      <w:highlight w:val="none"/>
                      <w:lang w:bidi="ar"/>
                    </w:rPr>
                    <w:t>监测点位</w:t>
                  </w:r>
                </w:p>
              </w:tc>
              <w:tc>
                <w:tcPr>
                  <w:tcW w:w="2015" w:type="pct"/>
                  <w:tcBorders>
                    <w:tl2br w:val="nil"/>
                    <w:tr2bl w:val="nil"/>
                  </w:tcBorders>
                  <w:shd w:val="clear" w:color="auto" w:fill="auto"/>
                  <w:vAlign w:val="center"/>
                </w:tcPr>
                <w:p>
                  <w:pPr>
                    <w:jc w:val="center"/>
                    <w:rPr>
                      <w:b/>
                      <w:bCs/>
                      <w:color w:val="auto"/>
                      <w:kern w:val="0"/>
                      <w:szCs w:val="21"/>
                      <w:highlight w:val="none"/>
                      <w:lang w:val="zh-CN"/>
                    </w:rPr>
                  </w:pPr>
                  <w:r>
                    <w:rPr>
                      <w:rFonts w:hint="eastAsia" w:cs="宋体"/>
                      <w:b/>
                      <w:bCs/>
                      <w:color w:val="auto"/>
                      <w:kern w:val="0"/>
                      <w:szCs w:val="21"/>
                      <w:highlight w:val="none"/>
                      <w:lang w:val="zh-CN" w:bidi="ar"/>
                    </w:rPr>
                    <w:t>监测频率</w:t>
                  </w: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340" w:hRule="atLeast"/>
                <w:jc w:val="center"/>
              </w:trPr>
              <w:tc>
                <w:tcPr>
                  <w:tcW w:w="880" w:type="pct"/>
                  <w:tcBorders>
                    <w:tl2br w:val="nil"/>
                    <w:tr2bl w:val="nil"/>
                  </w:tcBorders>
                  <w:shd w:val="clear" w:color="auto" w:fill="auto"/>
                  <w:vAlign w:val="center"/>
                </w:tcPr>
                <w:p>
                  <w:pPr>
                    <w:jc w:val="center"/>
                    <w:rPr>
                      <w:color w:val="auto"/>
                      <w:kern w:val="0"/>
                      <w:szCs w:val="21"/>
                      <w:highlight w:val="none"/>
                    </w:rPr>
                  </w:pPr>
                  <w:r>
                    <w:rPr>
                      <w:rFonts w:hint="eastAsia" w:cs="宋体"/>
                      <w:color w:val="auto"/>
                      <w:kern w:val="0"/>
                      <w:szCs w:val="21"/>
                      <w:highlight w:val="none"/>
                      <w:lang w:bidi="ar"/>
                    </w:rPr>
                    <w:t>生态环境</w:t>
                  </w:r>
                </w:p>
              </w:tc>
              <w:tc>
                <w:tcPr>
                  <w:tcW w:w="973" w:type="pct"/>
                  <w:tcBorders>
                    <w:tl2br w:val="nil"/>
                    <w:tr2bl w:val="nil"/>
                  </w:tcBorders>
                  <w:shd w:val="clear" w:color="auto" w:fill="auto"/>
                  <w:vAlign w:val="center"/>
                </w:tcPr>
                <w:p>
                  <w:pPr>
                    <w:jc w:val="center"/>
                    <w:rPr>
                      <w:color w:val="auto"/>
                      <w:kern w:val="0"/>
                      <w:szCs w:val="21"/>
                      <w:highlight w:val="none"/>
                      <w:lang w:val="zh-CN"/>
                    </w:rPr>
                  </w:pPr>
                  <w:r>
                    <w:rPr>
                      <w:rFonts w:hint="eastAsia" w:cs="宋体"/>
                      <w:color w:val="auto"/>
                      <w:kern w:val="0"/>
                      <w:szCs w:val="21"/>
                      <w:highlight w:val="none"/>
                      <w:lang w:val="zh-CN" w:bidi="ar"/>
                    </w:rPr>
                    <w:t>扰动面积</w:t>
                  </w:r>
                </w:p>
              </w:tc>
              <w:tc>
                <w:tcPr>
                  <w:tcW w:w="1130" w:type="pct"/>
                  <w:tcBorders>
                    <w:tl2br w:val="nil"/>
                    <w:tr2bl w:val="nil"/>
                  </w:tcBorders>
                  <w:shd w:val="clear" w:color="auto" w:fill="auto"/>
                  <w:vAlign w:val="center"/>
                </w:tcPr>
                <w:p>
                  <w:pPr>
                    <w:jc w:val="center"/>
                    <w:rPr>
                      <w:color w:val="auto"/>
                      <w:kern w:val="0"/>
                      <w:szCs w:val="21"/>
                      <w:highlight w:val="none"/>
                      <w:lang w:val="zh-CN"/>
                    </w:rPr>
                  </w:pPr>
                  <w:r>
                    <w:rPr>
                      <w:rFonts w:hint="eastAsia" w:cs="宋体"/>
                      <w:color w:val="auto"/>
                      <w:kern w:val="0"/>
                      <w:szCs w:val="21"/>
                      <w:highlight w:val="none"/>
                      <w:lang w:val="zh-CN" w:bidi="ar"/>
                    </w:rPr>
                    <w:t>施工扰动区域</w:t>
                  </w:r>
                </w:p>
              </w:tc>
              <w:tc>
                <w:tcPr>
                  <w:tcW w:w="2015" w:type="pct"/>
                  <w:tcBorders>
                    <w:tl2br w:val="nil"/>
                    <w:tr2bl w:val="nil"/>
                  </w:tcBorders>
                  <w:shd w:val="clear" w:color="auto" w:fill="auto"/>
                  <w:vAlign w:val="center"/>
                </w:tcPr>
                <w:p>
                  <w:pPr>
                    <w:jc w:val="center"/>
                    <w:rPr>
                      <w:color w:val="auto"/>
                      <w:kern w:val="0"/>
                      <w:szCs w:val="21"/>
                      <w:highlight w:val="none"/>
                      <w:lang w:val="zh-CN"/>
                    </w:rPr>
                  </w:pPr>
                  <w:r>
                    <w:rPr>
                      <w:rFonts w:hint="eastAsia" w:cs="宋体"/>
                      <w:color w:val="auto"/>
                      <w:kern w:val="0"/>
                      <w:szCs w:val="21"/>
                      <w:highlight w:val="none"/>
                      <w:lang w:val="zh-CN" w:bidi="ar"/>
                    </w:rPr>
                    <w:t>按照施工周期，在扰动前、扰动后各监测一次</w:t>
                  </w:r>
                  <w:r>
                    <w:rPr>
                      <w:color w:val="auto"/>
                      <w:kern w:val="0"/>
                      <w:szCs w:val="21"/>
                      <w:highlight w:val="none"/>
                      <w:lang w:val="zh-CN" w:bidi="ar"/>
                    </w:rPr>
                    <w:t xml:space="preserve"> </w:t>
                  </w:r>
                </w:p>
              </w:tc>
            </w:tr>
          </w:tbl>
          <w:p>
            <w:pPr>
              <w:spacing w:line="360" w:lineRule="auto"/>
              <w:ind w:firstLine="420" w:firstLineChars="200"/>
              <w:rPr>
                <w:color w:val="auto"/>
                <w:highlight w:val="none"/>
              </w:rPr>
            </w:pPr>
          </w:p>
          <w:p>
            <w:pPr>
              <w:spacing w:line="360" w:lineRule="auto"/>
              <w:ind w:firstLine="460" w:firstLineChars="200"/>
              <w:jc w:val="left"/>
              <w:rPr>
                <w:bCs/>
                <w:color w:val="auto"/>
                <w:spacing w:val="10"/>
                <w:szCs w:val="21"/>
                <w:highlight w:val="none"/>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753" w:type="dxa"/>
            <w:tcMar>
              <w:left w:w="28" w:type="dxa"/>
              <w:right w:w="28" w:type="dxa"/>
            </w:tcMar>
            <w:vAlign w:val="center"/>
          </w:tcPr>
          <w:p>
            <w:pPr>
              <w:adjustRightInd w:val="0"/>
              <w:snapToGrid w:val="0"/>
              <w:jc w:val="center"/>
              <w:rPr>
                <w:bCs/>
                <w:color w:val="auto"/>
                <w:spacing w:val="10"/>
                <w:szCs w:val="21"/>
                <w:highlight w:val="none"/>
              </w:rPr>
            </w:pPr>
            <w:r>
              <w:rPr>
                <w:bCs/>
                <w:color w:val="auto"/>
                <w:spacing w:val="10"/>
                <w:sz w:val="24"/>
                <w:highlight w:val="none"/>
              </w:rPr>
              <w:t>运营期生态环境保护措施</w:t>
            </w:r>
          </w:p>
        </w:tc>
        <w:tc>
          <w:tcPr>
            <w:tcW w:w="8415" w:type="dxa"/>
          </w:tcPr>
          <w:p>
            <w:pPr>
              <w:pStyle w:val="14"/>
              <w:keepNext w:val="0"/>
              <w:keepLines w:val="0"/>
              <w:pageBreakBefore w:val="0"/>
              <w:widowControl w:val="0"/>
              <w:kinsoku/>
              <w:wordWrap/>
              <w:overflowPunct/>
              <w:topLinePunct w:val="0"/>
              <w:autoSpaceDE/>
              <w:autoSpaceDN/>
              <w:bidi w:val="0"/>
              <w:adjustRightInd/>
              <w:snapToGrid/>
              <w:spacing w:before="313" w:beforeLines="100" w:after="0" w:line="360" w:lineRule="auto"/>
              <w:ind w:left="0" w:leftChars="0" w:firstLine="482" w:firstLineChars="200"/>
              <w:textAlignment w:val="auto"/>
              <w:rPr>
                <w:b/>
                <w:bCs/>
                <w:color w:val="auto"/>
                <w:sz w:val="24"/>
                <w:highlight w:val="none"/>
              </w:rPr>
            </w:pPr>
            <w:r>
              <w:rPr>
                <w:rFonts w:hint="eastAsia"/>
                <w:b/>
                <w:bCs/>
                <w:color w:val="auto"/>
                <w:sz w:val="24"/>
                <w:highlight w:val="none"/>
              </w:rPr>
              <w:t>1、环境保护措施</w:t>
            </w:r>
          </w:p>
          <w:p>
            <w:pPr>
              <w:pStyle w:val="14"/>
              <w:keepNext w:val="0"/>
              <w:keepLines w:val="0"/>
              <w:pageBreakBefore w:val="0"/>
              <w:widowControl w:val="0"/>
              <w:kinsoku/>
              <w:wordWrap/>
              <w:overflowPunct/>
              <w:topLinePunct w:val="0"/>
              <w:autoSpaceDE/>
              <w:autoSpaceDN/>
              <w:bidi w:val="0"/>
              <w:adjustRightInd/>
              <w:snapToGrid/>
              <w:spacing w:after="0" w:line="360" w:lineRule="auto"/>
              <w:ind w:left="0" w:leftChars="0" w:firstLine="480" w:firstLineChars="200"/>
              <w:textAlignment w:val="auto"/>
              <w:rPr>
                <w:color w:val="auto"/>
                <w:sz w:val="24"/>
                <w:highlight w:val="none"/>
              </w:rPr>
            </w:pPr>
            <w:r>
              <w:rPr>
                <w:color w:val="auto"/>
                <w:sz w:val="24"/>
                <w:highlight w:val="none"/>
              </w:rPr>
              <w:t>本项目</w:t>
            </w:r>
            <w:r>
              <w:rPr>
                <w:rFonts w:hint="eastAsia"/>
                <w:color w:val="auto"/>
                <w:sz w:val="24"/>
                <w:highlight w:val="none"/>
              </w:rPr>
              <w:t>运营期无废气、废水、固体废物、噪声产生，</w:t>
            </w:r>
            <w:r>
              <w:rPr>
                <w:rFonts w:hint="eastAsia"/>
                <w:color w:val="auto"/>
                <w:sz w:val="24"/>
                <w:highlight w:val="none"/>
                <w:lang w:bidi="ar"/>
              </w:rPr>
              <w:t>因此，无需针对营运期采取污染防治措施。</w:t>
            </w:r>
          </w:p>
          <w:p>
            <w:pPr>
              <w:keepNext w:val="0"/>
              <w:keepLines w:val="0"/>
              <w:pageBreakBefore w:val="0"/>
              <w:widowControl w:val="0"/>
              <w:kinsoku/>
              <w:wordWrap/>
              <w:overflowPunct/>
              <w:topLinePunct w:val="0"/>
              <w:autoSpaceDE/>
              <w:autoSpaceDN/>
              <w:bidi w:val="0"/>
              <w:adjustRightInd/>
              <w:snapToGrid/>
              <w:spacing w:line="360" w:lineRule="auto"/>
              <w:ind w:firstLine="482" w:firstLineChars="200"/>
              <w:textAlignment w:val="auto"/>
              <w:rPr>
                <w:b/>
                <w:bCs/>
                <w:color w:val="auto"/>
                <w:sz w:val="24"/>
                <w:highlight w:val="none"/>
              </w:rPr>
            </w:pPr>
            <w:r>
              <w:rPr>
                <w:rFonts w:hint="eastAsia"/>
                <w:b/>
                <w:bCs/>
                <w:color w:val="auto"/>
                <w:sz w:val="24"/>
                <w:highlight w:val="none"/>
              </w:rPr>
              <w:t>2</w:t>
            </w:r>
            <w:r>
              <w:rPr>
                <w:b/>
                <w:bCs/>
                <w:color w:val="auto"/>
                <w:sz w:val="24"/>
                <w:highlight w:val="none"/>
              </w:rPr>
              <w:t>、运行期环境管理</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color w:val="auto"/>
                <w:sz w:val="24"/>
                <w:highlight w:val="none"/>
              </w:rPr>
            </w:pPr>
            <w:r>
              <w:rPr>
                <w:color w:val="auto"/>
                <w:sz w:val="24"/>
                <w:highlight w:val="none"/>
              </w:rPr>
              <w:t>（1）运</w:t>
            </w:r>
            <w:r>
              <w:rPr>
                <w:rFonts w:hint="eastAsia"/>
                <w:color w:val="auto"/>
                <w:sz w:val="24"/>
                <w:highlight w:val="none"/>
              </w:rPr>
              <w:t>维</w:t>
            </w:r>
            <w:r>
              <w:rPr>
                <w:color w:val="auto"/>
                <w:sz w:val="24"/>
                <w:highlight w:val="none"/>
              </w:rPr>
              <w:t>单位环境管理</w:t>
            </w:r>
          </w:p>
          <w:p>
            <w:pPr>
              <w:pStyle w:val="22"/>
              <w:keepNext w:val="0"/>
              <w:keepLines w:val="0"/>
              <w:pageBreakBefore w:val="0"/>
              <w:widowControl w:val="0"/>
              <w:kinsoku/>
              <w:wordWrap/>
              <w:overflowPunct/>
              <w:topLinePunct w:val="0"/>
              <w:autoSpaceDE/>
              <w:autoSpaceDN/>
              <w:bidi w:val="0"/>
              <w:adjustRightInd/>
              <w:snapToGrid/>
              <w:spacing w:before="0" w:beforeAutospacing="0" w:after="0" w:afterAutospacing="0" w:line="360" w:lineRule="auto"/>
              <w:ind w:firstLine="480" w:firstLineChars="200"/>
              <w:jc w:val="both"/>
              <w:textAlignment w:val="auto"/>
              <w:rPr>
                <w:color w:val="auto"/>
                <w:highlight w:val="none"/>
              </w:rPr>
            </w:pPr>
            <w:r>
              <w:rPr>
                <w:rFonts w:hint="eastAsia" w:ascii="Times New Roman" w:hAnsi="Times New Roman" w:cs="宋体"/>
                <w:color w:val="auto"/>
                <w:kern w:val="2"/>
                <w:highlight w:val="none"/>
                <w:lang w:bidi="ar"/>
              </w:rPr>
              <w:t>建设项目环境保护管理是指工程在运营期必须遵守国家、地方的有关环境保护法律、法规、政策与标准，接受地方环境保护主管部门的监督、调整和制订环境规划保护目标，协调同有关部门的关系以及一切与改善环境有关的管理活动。</w:t>
            </w:r>
          </w:p>
          <w:p>
            <w:pPr>
              <w:pStyle w:val="14"/>
              <w:keepNext w:val="0"/>
              <w:keepLines w:val="0"/>
              <w:pageBreakBefore w:val="0"/>
              <w:widowControl w:val="0"/>
              <w:kinsoku/>
              <w:wordWrap/>
              <w:overflowPunct/>
              <w:topLinePunct w:val="0"/>
              <w:autoSpaceDE/>
              <w:autoSpaceDN/>
              <w:bidi w:val="0"/>
              <w:adjustRightInd/>
              <w:snapToGrid/>
              <w:spacing w:after="0" w:line="360" w:lineRule="auto"/>
              <w:ind w:left="481" w:leftChars="229" w:firstLine="0"/>
              <w:textAlignment w:val="auto"/>
              <w:rPr>
                <w:color w:val="auto"/>
                <w:sz w:val="24"/>
                <w:highlight w:val="none"/>
              </w:rPr>
            </w:pPr>
            <w:r>
              <w:rPr>
                <w:color w:val="auto"/>
                <w:sz w:val="24"/>
                <w:highlight w:val="none"/>
              </w:rPr>
              <w:t>（2）运行期环境监测计划</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color w:val="auto"/>
                <w:sz w:val="24"/>
                <w:highlight w:val="none"/>
              </w:rPr>
            </w:pPr>
            <w:r>
              <w:rPr>
                <w:color w:val="auto"/>
                <w:sz w:val="24"/>
                <w:highlight w:val="none"/>
              </w:rPr>
              <w:t>项目营运期环境监测工作</w:t>
            </w:r>
            <w:r>
              <w:rPr>
                <w:rFonts w:hint="eastAsia"/>
                <w:color w:val="auto"/>
                <w:sz w:val="24"/>
                <w:highlight w:val="none"/>
                <w:lang w:eastAsia="zh-CN"/>
              </w:rPr>
              <w:t>主要是临时占地生态恢复情况</w:t>
            </w:r>
            <w:r>
              <w:rPr>
                <w:color w:val="auto"/>
                <w:sz w:val="24"/>
                <w:highlight w:val="none"/>
              </w:rPr>
              <w:t>，具体见表5-</w:t>
            </w:r>
            <w:r>
              <w:rPr>
                <w:rFonts w:hint="eastAsia"/>
                <w:color w:val="auto"/>
                <w:sz w:val="24"/>
                <w:highlight w:val="none"/>
                <w:lang w:val="en-US" w:eastAsia="zh-CN"/>
              </w:rPr>
              <w:t>4</w:t>
            </w:r>
            <w:r>
              <w:rPr>
                <w:color w:val="auto"/>
                <w:sz w:val="24"/>
                <w:highlight w:val="none"/>
              </w:rPr>
              <w:t>。</w:t>
            </w:r>
          </w:p>
          <w:p>
            <w:pPr>
              <w:adjustRightInd w:val="0"/>
              <w:snapToGrid w:val="0"/>
              <w:jc w:val="center"/>
              <w:rPr>
                <w:rFonts w:eastAsia="黑体"/>
                <w:b/>
                <w:color w:val="auto"/>
                <w:sz w:val="24"/>
                <w:szCs w:val="20"/>
                <w:highlight w:val="none"/>
              </w:rPr>
            </w:pPr>
            <w:r>
              <w:rPr>
                <w:b/>
                <w:color w:val="auto"/>
                <w:sz w:val="24"/>
                <w:highlight w:val="none"/>
              </w:rPr>
              <w:t>表5-</w:t>
            </w:r>
            <w:r>
              <w:rPr>
                <w:rFonts w:hint="eastAsia"/>
                <w:b/>
                <w:color w:val="auto"/>
                <w:sz w:val="24"/>
                <w:highlight w:val="none"/>
                <w:lang w:val="en-US" w:eastAsia="zh-CN"/>
              </w:rPr>
              <w:t>4</w:t>
            </w:r>
            <w:r>
              <w:rPr>
                <w:b/>
                <w:color w:val="auto"/>
                <w:sz w:val="24"/>
                <w:highlight w:val="none"/>
              </w:rPr>
              <w:t xml:space="preserve">    </w:t>
            </w:r>
            <w:r>
              <w:rPr>
                <w:rFonts w:hint="eastAsia"/>
                <w:b/>
                <w:color w:val="auto"/>
                <w:sz w:val="24"/>
                <w:highlight w:val="none"/>
              </w:rPr>
              <w:t>项目运行期</w:t>
            </w:r>
            <w:r>
              <w:rPr>
                <w:b/>
                <w:color w:val="auto"/>
                <w:sz w:val="24"/>
                <w:highlight w:val="none"/>
              </w:rPr>
              <w:t>环境监测计划表</w:t>
            </w:r>
          </w:p>
          <w:tbl>
            <w:tblPr>
              <w:tblStyle w:val="25"/>
              <w:tblW w:w="4998" w:type="pct"/>
              <w:tblInd w:w="-17" w:type="dxa"/>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Layout w:type="fixed"/>
              <w:tblCellMar>
                <w:top w:w="0" w:type="dxa"/>
                <w:left w:w="108" w:type="dxa"/>
                <w:bottom w:w="0" w:type="dxa"/>
                <w:right w:w="108" w:type="dxa"/>
              </w:tblCellMar>
            </w:tblPr>
            <w:tblGrid>
              <w:gridCol w:w="1408"/>
              <w:gridCol w:w="1408"/>
              <w:gridCol w:w="1970"/>
              <w:gridCol w:w="1971"/>
              <w:gridCol w:w="1409"/>
            </w:tblGrid>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108" w:type="dxa"/>
                  <w:bottom w:w="0" w:type="dxa"/>
                  <w:right w:w="108" w:type="dxa"/>
                </w:tblCellMar>
              </w:tblPrEx>
              <w:trPr>
                <w:trHeight w:val="291" w:hRule="atLeast"/>
              </w:trPr>
              <w:tc>
                <w:tcPr>
                  <w:tcW w:w="862" w:type="pct"/>
                  <w:tcBorders>
                    <w:tl2br w:val="nil"/>
                    <w:tr2bl w:val="nil"/>
                  </w:tcBorders>
                  <w:vAlign w:val="center"/>
                </w:tcPr>
                <w:p>
                  <w:pPr>
                    <w:adjustRightInd w:val="0"/>
                    <w:snapToGrid w:val="0"/>
                    <w:jc w:val="center"/>
                    <w:rPr>
                      <w:color w:val="auto"/>
                      <w:sz w:val="21"/>
                      <w:szCs w:val="21"/>
                      <w:highlight w:val="none"/>
                    </w:rPr>
                  </w:pPr>
                  <w:r>
                    <w:rPr>
                      <w:rFonts w:hint="eastAsia"/>
                      <w:color w:val="auto"/>
                      <w:sz w:val="21"/>
                      <w:szCs w:val="21"/>
                      <w:highlight w:val="none"/>
                    </w:rPr>
                    <w:t>监测时段</w:t>
                  </w:r>
                </w:p>
              </w:tc>
              <w:tc>
                <w:tcPr>
                  <w:tcW w:w="862" w:type="pct"/>
                  <w:tcBorders>
                    <w:tl2br w:val="nil"/>
                    <w:tr2bl w:val="nil"/>
                  </w:tcBorders>
                  <w:vAlign w:val="center"/>
                </w:tcPr>
                <w:p>
                  <w:pPr>
                    <w:adjustRightInd w:val="0"/>
                    <w:snapToGrid w:val="0"/>
                    <w:jc w:val="center"/>
                    <w:rPr>
                      <w:color w:val="auto"/>
                      <w:sz w:val="21"/>
                      <w:szCs w:val="21"/>
                      <w:highlight w:val="none"/>
                    </w:rPr>
                  </w:pPr>
                  <w:r>
                    <w:rPr>
                      <w:color w:val="auto"/>
                      <w:sz w:val="21"/>
                      <w:szCs w:val="21"/>
                      <w:highlight w:val="none"/>
                    </w:rPr>
                    <w:t>要素</w:t>
                  </w:r>
                </w:p>
              </w:tc>
              <w:tc>
                <w:tcPr>
                  <w:tcW w:w="1206" w:type="pct"/>
                  <w:tcBorders>
                    <w:tl2br w:val="nil"/>
                    <w:tr2bl w:val="nil"/>
                  </w:tcBorders>
                  <w:vAlign w:val="center"/>
                </w:tcPr>
                <w:p>
                  <w:pPr>
                    <w:adjustRightInd w:val="0"/>
                    <w:snapToGrid w:val="0"/>
                    <w:jc w:val="center"/>
                    <w:rPr>
                      <w:color w:val="auto"/>
                      <w:sz w:val="21"/>
                      <w:szCs w:val="21"/>
                      <w:highlight w:val="none"/>
                    </w:rPr>
                  </w:pPr>
                  <w:r>
                    <w:rPr>
                      <w:color w:val="auto"/>
                      <w:sz w:val="21"/>
                      <w:szCs w:val="21"/>
                      <w:highlight w:val="none"/>
                    </w:rPr>
                    <w:t>监测项目</w:t>
                  </w:r>
                </w:p>
              </w:tc>
              <w:tc>
                <w:tcPr>
                  <w:tcW w:w="1206" w:type="pct"/>
                  <w:tcBorders>
                    <w:tl2br w:val="nil"/>
                    <w:tr2bl w:val="nil"/>
                  </w:tcBorders>
                  <w:vAlign w:val="center"/>
                </w:tcPr>
                <w:p>
                  <w:pPr>
                    <w:adjustRightInd w:val="0"/>
                    <w:snapToGrid w:val="0"/>
                    <w:jc w:val="center"/>
                    <w:rPr>
                      <w:color w:val="auto"/>
                      <w:sz w:val="21"/>
                      <w:szCs w:val="21"/>
                      <w:highlight w:val="none"/>
                    </w:rPr>
                  </w:pPr>
                  <w:r>
                    <w:rPr>
                      <w:color w:val="auto"/>
                      <w:sz w:val="21"/>
                      <w:szCs w:val="21"/>
                      <w:highlight w:val="none"/>
                    </w:rPr>
                    <w:t>监测点位</w:t>
                  </w:r>
                </w:p>
              </w:tc>
              <w:tc>
                <w:tcPr>
                  <w:tcW w:w="862" w:type="pct"/>
                  <w:tcBorders>
                    <w:tl2br w:val="nil"/>
                    <w:tr2bl w:val="nil"/>
                  </w:tcBorders>
                  <w:vAlign w:val="center"/>
                </w:tcPr>
                <w:p>
                  <w:pPr>
                    <w:adjustRightInd w:val="0"/>
                    <w:snapToGrid w:val="0"/>
                    <w:jc w:val="center"/>
                    <w:rPr>
                      <w:color w:val="auto"/>
                      <w:sz w:val="21"/>
                      <w:szCs w:val="21"/>
                      <w:highlight w:val="none"/>
                    </w:rPr>
                  </w:pPr>
                  <w:r>
                    <w:rPr>
                      <w:color w:val="auto"/>
                      <w:sz w:val="21"/>
                      <w:szCs w:val="21"/>
                      <w:highlight w:val="none"/>
                    </w:rPr>
                    <w:t>监测周期</w:t>
                  </w: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108" w:type="dxa"/>
                  <w:bottom w:w="0" w:type="dxa"/>
                  <w:right w:w="108" w:type="dxa"/>
                </w:tblCellMar>
              </w:tblPrEx>
              <w:trPr>
                <w:trHeight w:val="450" w:hRule="atLeast"/>
              </w:trPr>
              <w:tc>
                <w:tcPr>
                  <w:tcW w:w="862" w:type="pct"/>
                  <w:tcBorders>
                    <w:tl2br w:val="nil"/>
                    <w:tr2bl w:val="nil"/>
                  </w:tcBorders>
                  <w:vAlign w:val="center"/>
                </w:tcPr>
                <w:p>
                  <w:pPr>
                    <w:adjustRightInd w:val="0"/>
                    <w:snapToGrid w:val="0"/>
                    <w:jc w:val="center"/>
                    <w:rPr>
                      <w:color w:val="auto"/>
                      <w:sz w:val="21"/>
                      <w:szCs w:val="21"/>
                      <w:highlight w:val="none"/>
                    </w:rPr>
                  </w:pPr>
                  <w:r>
                    <w:rPr>
                      <w:color w:val="auto"/>
                      <w:sz w:val="21"/>
                      <w:szCs w:val="21"/>
                      <w:highlight w:val="none"/>
                    </w:rPr>
                    <w:t>运营期</w:t>
                  </w:r>
                </w:p>
              </w:tc>
              <w:tc>
                <w:tcPr>
                  <w:tcW w:w="862" w:type="pct"/>
                  <w:tcBorders>
                    <w:tl2br w:val="nil"/>
                    <w:tr2bl w:val="nil"/>
                  </w:tcBorders>
                  <w:vAlign w:val="center"/>
                </w:tcPr>
                <w:p>
                  <w:pPr>
                    <w:adjustRightInd w:val="0"/>
                    <w:snapToGrid w:val="0"/>
                    <w:jc w:val="center"/>
                    <w:rPr>
                      <w:rFonts w:hint="eastAsia" w:eastAsia="宋体"/>
                      <w:color w:val="auto"/>
                      <w:sz w:val="21"/>
                      <w:szCs w:val="21"/>
                      <w:highlight w:val="none"/>
                      <w:lang w:eastAsia="zh-CN"/>
                    </w:rPr>
                  </w:pPr>
                  <w:r>
                    <w:rPr>
                      <w:rFonts w:hint="eastAsia"/>
                      <w:color w:val="auto"/>
                      <w:sz w:val="21"/>
                      <w:szCs w:val="21"/>
                      <w:highlight w:val="none"/>
                      <w:lang w:eastAsia="zh-CN"/>
                    </w:rPr>
                    <w:t>生态环境</w:t>
                  </w:r>
                </w:p>
              </w:tc>
              <w:tc>
                <w:tcPr>
                  <w:tcW w:w="1206" w:type="pct"/>
                  <w:tcBorders>
                    <w:tl2br w:val="nil"/>
                    <w:tr2bl w:val="nil"/>
                  </w:tcBorders>
                  <w:vAlign w:val="center"/>
                </w:tcPr>
                <w:p>
                  <w:pPr>
                    <w:adjustRightInd w:val="0"/>
                    <w:snapToGrid w:val="0"/>
                    <w:jc w:val="center"/>
                    <w:rPr>
                      <w:rFonts w:hint="eastAsia" w:eastAsia="宋体"/>
                      <w:color w:val="auto"/>
                      <w:sz w:val="21"/>
                      <w:szCs w:val="21"/>
                      <w:highlight w:val="none"/>
                      <w:lang w:eastAsia="zh-CN"/>
                    </w:rPr>
                  </w:pPr>
                  <w:r>
                    <w:rPr>
                      <w:rFonts w:hint="eastAsia"/>
                      <w:color w:val="auto"/>
                      <w:sz w:val="21"/>
                      <w:szCs w:val="21"/>
                      <w:highlight w:val="none"/>
                      <w:lang w:eastAsia="zh-CN"/>
                    </w:rPr>
                    <w:t>扰动恢复情况</w:t>
                  </w:r>
                </w:p>
              </w:tc>
              <w:tc>
                <w:tcPr>
                  <w:tcW w:w="1206" w:type="pct"/>
                  <w:tcBorders>
                    <w:tl2br w:val="nil"/>
                    <w:tr2bl w:val="nil"/>
                  </w:tcBorders>
                  <w:vAlign w:val="center"/>
                </w:tcPr>
                <w:p>
                  <w:pPr>
                    <w:adjustRightInd w:val="0"/>
                    <w:snapToGrid w:val="0"/>
                    <w:jc w:val="center"/>
                    <w:rPr>
                      <w:color w:val="auto"/>
                      <w:sz w:val="21"/>
                      <w:szCs w:val="21"/>
                      <w:highlight w:val="none"/>
                    </w:rPr>
                  </w:pPr>
                  <w:r>
                    <w:rPr>
                      <w:rFonts w:hint="eastAsia" w:cs="宋体"/>
                      <w:color w:val="auto"/>
                      <w:kern w:val="0"/>
                      <w:szCs w:val="21"/>
                      <w:highlight w:val="none"/>
                      <w:lang w:val="zh-CN" w:bidi="ar"/>
                    </w:rPr>
                    <w:t>施工扰动区域</w:t>
                  </w:r>
                </w:p>
              </w:tc>
              <w:tc>
                <w:tcPr>
                  <w:tcW w:w="862" w:type="pct"/>
                  <w:tcBorders>
                    <w:tl2br w:val="nil"/>
                    <w:tr2bl w:val="nil"/>
                  </w:tcBorders>
                  <w:vAlign w:val="center"/>
                </w:tcPr>
                <w:p>
                  <w:pPr>
                    <w:adjustRightInd w:val="0"/>
                    <w:snapToGrid w:val="0"/>
                    <w:jc w:val="center"/>
                    <w:rPr>
                      <w:rFonts w:hint="eastAsia" w:eastAsia="宋体"/>
                      <w:color w:val="auto"/>
                      <w:sz w:val="21"/>
                      <w:szCs w:val="21"/>
                      <w:highlight w:val="none"/>
                      <w:lang w:eastAsia="zh-CN"/>
                    </w:rPr>
                  </w:pPr>
                  <w:r>
                    <w:rPr>
                      <w:rFonts w:hint="eastAsia"/>
                      <w:color w:val="auto"/>
                      <w:sz w:val="21"/>
                      <w:szCs w:val="21"/>
                      <w:highlight w:val="none"/>
                      <w:lang w:eastAsia="zh-CN"/>
                    </w:rPr>
                    <w:t>项目竣工后监测一次</w:t>
                  </w:r>
                </w:p>
              </w:tc>
            </w:tr>
          </w:tbl>
          <w:p>
            <w:pPr>
              <w:keepNext w:val="0"/>
              <w:keepLines w:val="0"/>
              <w:pageBreakBefore w:val="0"/>
              <w:widowControl w:val="0"/>
              <w:tabs>
                <w:tab w:val="left" w:pos="1408"/>
                <w:tab w:val="left" w:pos="2816"/>
                <w:tab w:val="left" w:pos="4786"/>
                <w:tab w:val="left" w:pos="6757"/>
              </w:tabs>
              <w:kinsoku/>
              <w:wordWrap/>
              <w:overflowPunct/>
              <w:topLinePunct w:val="0"/>
              <w:autoSpaceDE/>
              <w:autoSpaceDN/>
              <w:bidi w:val="0"/>
              <w:adjustRightInd w:val="0"/>
              <w:snapToGrid w:val="0"/>
              <w:jc w:val="both"/>
              <w:textAlignment w:val="auto"/>
              <w:rPr>
                <w:rFonts w:hint="eastAsia"/>
                <w:color w:val="auto"/>
                <w:sz w:val="21"/>
                <w:szCs w:val="21"/>
                <w:highlight w:val="none"/>
                <w:lang w:eastAsia="zh-CN"/>
              </w:rPr>
            </w:pPr>
          </w:p>
          <w:p>
            <w:pPr>
              <w:pStyle w:val="24"/>
              <w:keepNext w:val="0"/>
              <w:keepLines w:val="0"/>
              <w:pageBreakBefore w:val="0"/>
              <w:widowControl w:val="0"/>
              <w:kinsoku/>
              <w:wordWrap/>
              <w:overflowPunct/>
              <w:topLinePunct w:val="0"/>
              <w:autoSpaceDE/>
              <w:autoSpaceDN/>
              <w:bidi w:val="0"/>
              <w:adjustRightInd/>
              <w:snapToGrid w:val="0"/>
              <w:spacing w:line="240" w:lineRule="auto"/>
              <w:ind w:right="113" w:firstLine="0" w:firstLineChars="0"/>
              <w:jc w:val="both"/>
              <w:textAlignment w:val="auto"/>
              <w:rPr>
                <w:rFonts w:ascii="Times New Roman" w:hAnsi="Times New Roman"/>
                <w:color w:val="auto"/>
                <w:sz w:val="24"/>
                <w:highlight w:val="none"/>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753" w:type="dxa"/>
            <w:vAlign w:val="center"/>
          </w:tcPr>
          <w:p>
            <w:pPr>
              <w:adjustRightInd w:val="0"/>
              <w:snapToGrid w:val="0"/>
              <w:jc w:val="center"/>
              <w:rPr>
                <w:bCs/>
                <w:color w:val="auto"/>
                <w:spacing w:val="10"/>
                <w:szCs w:val="21"/>
                <w:highlight w:val="none"/>
              </w:rPr>
            </w:pPr>
            <w:r>
              <w:rPr>
                <w:bCs/>
                <w:color w:val="auto"/>
                <w:sz w:val="24"/>
                <w:highlight w:val="none"/>
              </w:rPr>
              <w:t>其他</w:t>
            </w:r>
          </w:p>
        </w:tc>
        <w:tc>
          <w:tcPr>
            <w:tcW w:w="8415" w:type="dxa"/>
          </w:tcPr>
          <w:p>
            <w:pPr>
              <w:adjustRightInd w:val="0"/>
              <w:snapToGrid w:val="0"/>
              <w:jc w:val="center"/>
              <w:rPr>
                <w:bCs/>
                <w:color w:val="auto"/>
                <w:spacing w:val="10"/>
                <w:szCs w:val="21"/>
                <w:highlight w:val="none"/>
              </w:rPr>
            </w:pPr>
            <w:r>
              <w:rPr>
                <w:bCs/>
                <w:color w:val="auto"/>
                <w:spacing w:val="10"/>
                <w:szCs w:val="21"/>
                <w:highlight w:val="none"/>
              </w:rPr>
              <w:t>/</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753" w:type="dxa"/>
            <w:vAlign w:val="center"/>
          </w:tcPr>
          <w:p>
            <w:pPr>
              <w:adjustRightInd w:val="0"/>
              <w:snapToGrid w:val="0"/>
              <w:jc w:val="center"/>
              <w:rPr>
                <w:bCs/>
                <w:color w:val="auto"/>
                <w:spacing w:val="10"/>
                <w:szCs w:val="21"/>
                <w:highlight w:val="none"/>
              </w:rPr>
            </w:pPr>
            <w:r>
              <w:rPr>
                <w:bCs/>
                <w:color w:val="auto"/>
                <w:sz w:val="24"/>
                <w:highlight w:val="none"/>
              </w:rPr>
              <w:t>环保投资</w:t>
            </w:r>
          </w:p>
        </w:tc>
        <w:tc>
          <w:tcPr>
            <w:tcW w:w="8415" w:type="dxa"/>
          </w:tcPr>
          <w:p>
            <w:pPr>
              <w:keepNext w:val="0"/>
              <w:keepLines w:val="0"/>
              <w:pageBreakBefore w:val="0"/>
              <w:widowControl w:val="0"/>
              <w:kinsoku/>
              <w:wordWrap/>
              <w:overflowPunct/>
              <w:topLinePunct w:val="0"/>
              <w:autoSpaceDE/>
              <w:autoSpaceDN/>
              <w:bidi w:val="0"/>
              <w:adjustRightInd/>
              <w:snapToGrid/>
              <w:spacing w:before="157" w:beforeLines="50" w:line="360" w:lineRule="auto"/>
              <w:ind w:firstLine="420" w:firstLineChars="200"/>
              <w:textAlignment w:val="auto"/>
              <w:rPr>
                <w:color w:val="auto"/>
                <w:highlight w:val="none"/>
              </w:rPr>
            </w:pPr>
            <w:r>
              <w:rPr>
                <w:color w:val="auto"/>
                <w:highlight w:val="none"/>
              </w:rPr>
              <w:t>本工程动态总投资为2716.96万元，其中环保投资为</w:t>
            </w:r>
            <w:r>
              <w:rPr>
                <w:rFonts w:hint="eastAsia"/>
                <w:color w:val="auto"/>
                <w:highlight w:val="none"/>
              </w:rPr>
              <w:t>44</w:t>
            </w:r>
            <w:r>
              <w:rPr>
                <w:color w:val="auto"/>
                <w:highlight w:val="none"/>
              </w:rPr>
              <w:t>万元，占总投资</w:t>
            </w:r>
            <w:r>
              <w:rPr>
                <w:rFonts w:hint="eastAsia"/>
                <w:color w:val="auto"/>
                <w:highlight w:val="none"/>
              </w:rPr>
              <w:t>1.62%</w:t>
            </w:r>
            <w:r>
              <w:rPr>
                <w:color w:val="auto"/>
                <w:highlight w:val="none"/>
              </w:rPr>
              <w:t>，</w:t>
            </w:r>
            <w:r>
              <w:rPr>
                <w:color w:val="auto"/>
                <w:highlight w:val="none"/>
                <w:lang w:val="zh-CN"/>
              </w:rPr>
              <w:t>主要包括施工期及运行期的各项环境污染治理投资、生态保护及水土保持投资等。</w:t>
            </w:r>
            <w:r>
              <w:rPr>
                <w:color w:val="auto"/>
                <w:highlight w:val="none"/>
              </w:rPr>
              <w:t>本工程环保投资表见表5-</w:t>
            </w:r>
            <w:r>
              <w:rPr>
                <w:rFonts w:hint="eastAsia"/>
                <w:color w:val="auto"/>
                <w:highlight w:val="none"/>
                <w:lang w:val="en-US" w:eastAsia="zh-CN"/>
              </w:rPr>
              <w:t>4</w:t>
            </w:r>
            <w:r>
              <w:rPr>
                <w:color w:val="auto"/>
                <w:highlight w:val="none"/>
              </w:rPr>
              <w:t>。</w:t>
            </w:r>
          </w:p>
          <w:p>
            <w:pPr>
              <w:jc w:val="center"/>
              <w:rPr>
                <w:color w:val="auto"/>
                <w:highlight w:val="none"/>
              </w:rPr>
            </w:pPr>
            <w:r>
              <w:rPr>
                <w:color w:val="auto"/>
                <w:highlight w:val="none"/>
              </w:rPr>
              <w:t>表5-</w:t>
            </w:r>
            <w:r>
              <w:rPr>
                <w:rFonts w:hint="eastAsia"/>
                <w:color w:val="auto"/>
                <w:highlight w:val="none"/>
                <w:lang w:val="en-US" w:eastAsia="zh-CN"/>
              </w:rPr>
              <w:t>4</w:t>
            </w:r>
            <w:r>
              <w:rPr>
                <w:color w:val="auto"/>
                <w:highlight w:val="none"/>
              </w:rPr>
              <w:t xml:space="preserve">   项目环保投资</w:t>
            </w:r>
          </w:p>
          <w:tbl>
            <w:tblPr>
              <w:tblStyle w:val="26"/>
              <w:tblW w:w="0" w:type="auto"/>
              <w:jc w:val="center"/>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fixed"/>
              <w:tblCellMar>
                <w:top w:w="0" w:type="dxa"/>
                <w:left w:w="108" w:type="dxa"/>
                <w:bottom w:w="0" w:type="dxa"/>
                <w:right w:w="108" w:type="dxa"/>
              </w:tblCellMar>
            </w:tblPr>
            <w:tblGrid>
              <w:gridCol w:w="539"/>
              <w:gridCol w:w="721"/>
              <w:gridCol w:w="1256"/>
              <w:gridCol w:w="5109"/>
              <w:gridCol w:w="587"/>
            </w:tblGrid>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PrEx>
              <w:trPr>
                <w:trHeight w:val="340" w:hRule="atLeast"/>
                <w:jc w:val="center"/>
              </w:trPr>
              <w:tc>
                <w:tcPr>
                  <w:tcW w:w="1260" w:type="dxa"/>
                  <w:gridSpan w:val="2"/>
                  <w:tcBorders>
                    <w:tl2br w:val="nil"/>
                    <w:tr2bl w:val="nil"/>
                  </w:tcBorders>
                  <w:shd w:val="clear" w:color="auto" w:fill="auto"/>
                  <w:vAlign w:val="center"/>
                </w:tcPr>
                <w:p>
                  <w:pPr>
                    <w:adjustRightInd w:val="0"/>
                    <w:snapToGrid w:val="0"/>
                    <w:jc w:val="center"/>
                    <w:rPr>
                      <w:color w:val="auto"/>
                      <w:highlight w:val="none"/>
                    </w:rPr>
                  </w:pPr>
                  <w:r>
                    <w:rPr>
                      <w:rFonts w:hint="eastAsia"/>
                      <w:color w:val="auto"/>
                      <w:highlight w:val="none"/>
                    </w:rPr>
                    <w:t>类别</w:t>
                  </w:r>
                </w:p>
              </w:tc>
              <w:tc>
                <w:tcPr>
                  <w:tcW w:w="1256" w:type="dxa"/>
                  <w:tcBorders>
                    <w:tl2br w:val="nil"/>
                    <w:tr2bl w:val="nil"/>
                  </w:tcBorders>
                  <w:shd w:val="clear" w:color="auto" w:fill="auto"/>
                  <w:vAlign w:val="center"/>
                </w:tcPr>
                <w:p>
                  <w:pPr>
                    <w:adjustRightInd w:val="0"/>
                    <w:snapToGrid w:val="0"/>
                    <w:jc w:val="center"/>
                    <w:rPr>
                      <w:color w:val="auto"/>
                      <w:highlight w:val="none"/>
                    </w:rPr>
                  </w:pPr>
                  <w:r>
                    <w:rPr>
                      <w:rFonts w:hint="eastAsia"/>
                      <w:color w:val="auto"/>
                      <w:highlight w:val="none"/>
                    </w:rPr>
                    <w:t>环境影响因子</w:t>
                  </w:r>
                </w:p>
              </w:tc>
              <w:tc>
                <w:tcPr>
                  <w:tcW w:w="5109" w:type="dxa"/>
                  <w:tcBorders>
                    <w:tl2br w:val="nil"/>
                    <w:tr2bl w:val="nil"/>
                  </w:tcBorders>
                  <w:shd w:val="clear" w:color="auto" w:fill="auto"/>
                  <w:vAlign w:val="center"/>
                </w:tcPr>
                <w:p>
                  <w:pPr>
                    <w:adjustRightInd w:val="0"/>
                    <w:snapToGrid w:val="0"/>
                    <w:jc w:val="center"/>
                    <w:rPr>
                      <w:color w:val="auto"/>
                      <w:highlight w:val="none"/>
                    </w:rPr>
                  </w:pPr>
                  <w:r>
                    <w:rPr>
                      <w:rFonts w:hint="eastAsia"/>
                      <w:color w:val="auto"/>
                      <w:highlight w:val="none"/>
                    </w:rPr>
                    <w:t>保护措施</w:t>
                  </w:r>
                </w:p>
              </w:tc>
              <w:tc>
                <w:tcPr>
                  <w:tcW w:w="587" w:type="dxa"/>
                  <w:tcBorders>
                    <w:tl2br w:val="nil"/>
                    <w:tr2bl w:val="nil"/>
                  </w:tcBorders>
                  <w:shd w:val="clear" w:color="auto" w:fill="auto"/>
                  <w:vAlign w:val="center"/>
                </w:tcPr>
                <w:p>
                  <w:pPr>
                    <w:adjustRightInd w:val="0"/>
                    <w:snapToGrid w:val="0"/>
                    <w:jc w:val="center"/>
                    <w:rPr>
                      <w:color w:val="auto"/>
                      <w:highlight w:val="none"/>
                    </w:rPr>
                  </w:pPr>
                  <w:r>
                    <w:rPr>
                      <w:rFonts w:hint="eastAsia"/>
                      <w:color w:val="auto"/>
                      <w:highlight w:val="none"/>
                    </w:rPr>
                    <w:t>投资估算</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539" w:type="dxa"/>
                  <w:vMerge w:val="restart"/>
                  <w:tcBorders>
                    <w:tl2br w:val="nil"/>
                    <w:tr2bl w:val="nil"/>
                  </w:tcBorders>
                  <w:shd w:val="clear" w:color="auto" w:fill="auto"/>
                  <w:vAlign w:val="center"/>
                </w:tcPr>
                <w:p>
                  <w:pPr>
                    <w:adjustRightInd w:val="0"/>
                    <w:snapToGrid w:val="0"/>
                    <w:jc w:val="center"/>
                    <w:rPr>
                      <w:color w:val="auto"/>
                      <w:highlight w:val="none"/>
                    </w:rPr>
                  </w:pPr>
                  <w:r>
                    <w:rPr>
                      <w:rFonts w:hint="eastAsia"/>
                      <w:color w:val="auto"/>
                      <w:highlight w:val="none"/>
                    </w:rPr>
                    <w:t>施工期</w:t>
                  </w:r>
                </w:p>
              </w:tc>
              <w:tc>
                <w:tcPr>
                  <w:tcW w:w="709" w:type="dxa"/>
                  <w:tcBorders>
                    <w:tl2br w:val="nil"/>
                    <w:tr2bl w:val="nil"/>
                  </w:tcBorders>
                  <w:shd w:val="clear" w:color="auto" w:fill="auto"/>
                  <w:vAlign w:val="center"/>
                </w:tcPr>
                <w:p>
                  <w:pPr>
                    <w:adjustRightInd w:val="0"/>
                    <w:snapToGrid w:val="0"/>
                    <w:jc w:val="center"/>
                    <w:rPr>
                      <w:color w:val="auto"/>
                      <w:highlight w:val="none"/>
                    </w:rPr>
                  </w:pPr>
                  <w:r>
                    <w:rPr>
                      <w:rFonts w:hint="eastAsia"/>
                      <w:color w:val="auto"/>
                      <w:highlight w:val="none"/>
                    </w:rPr>
                    <w:t>生态保护</w:t>
                  </w:r>
                </w:p>
              </w:tc>
              <w:tc>
                <w:tcPr>
                  <w:tcW w:w="1256" w:type="dxa"/>
                  <w:tcBorders>
                    <w:tl2br w:val="nil"/>
                    <w:tr2bl w:val="nil"/>
                  </w:tcBorders>
                  <w:shd w:val="clear" w:color="auto" w:fill="auto"/>
                  <w:vAlign w:val="center"/>
                </w:tcPr>
                <w:p>
                  <w:pPr>
                    <w:adjustRightInd w:val="0"/>
                    <w:snapToGrid w:val="0"/>
                    <w:jc w:val="center"/>
                    <w:rPr>
                      <w:color w:val="auto"/>
                      <w:highlight w:val="none"/>
                    </w:rPr>
                  </w:pPr>
                  <w:r>
                    <w:rPr>
                      <w:rFonts w:hint="eastAsia"/>
                      <w:color w:val="auto"/>
                      <w:highlight w:val="none"/>
                    </w:rPr>
                    <w:t>占地、水土流失</w:t>
                  </w:r>
                </w:p>
              </w:tc>
              <w:tc>
                <w:tcPr>
                  <w:tcW w:w="5109" w:type="dxa"/>
                  <w:tcBorders>
                    <w:tl2br w:val="nil"/>
                    <w:tr2bl w:val="nil"/>
                  </w:tcBorders>
                  <w:shd w:val="clear" w:color="auto" w:fill="auto"/>
                  <w:vAlign w:val="center"/>
                </w:tcPr>
                <w:p>
                  <w:pPr>
                    <w:adjustRightInd w:val="0"/>
                    <w:snapToGrid w:val="0"/>
                    <w:rPr>
                      <w:color w:val="auto"/>
                      <w:highlight w:val="none"/>
                    </w:rPr>
                  </w:pPr>
                  <w:r>
                    <w:rPr>
                      <w:rFonts w:hint="eastAsia"/>
                      <w:color w:val="auto"/>
                      <w:highlight w:val="none"/>
                    </w:rPr>
                    <w:t>实施水土保持方案，分层开挖，土方分层堆放，施工结束后对临时占地回填，对临时占地撒草籽，恢复至原有土地使用功能。</w:t>
                  </w:r>
                </w:p>
              </w:tc>
              <w:tc>
                <w:tcPr>
                  <w:tcW w:w="587" w:type="dxa"/>
                  <w:tcBorders>
                    <w:tl2br w:val="nil"/>
                    <w:tr2bl w:val="nil"/>
                  </w:tcBorders>
                  <w:shd w:val="clear" w:color="auto" w:fill="auto"/>
                  <w:vAlign w:val="center"/>
                </w:tcPr>
                <w:p>
                  <w:pPr>
                    <w:adjustRightInd w:val="0"/>
                    <w:snapToGrid w:val="0"/>
                    <w:jc w:val="center"/>
                    <w:rPr>
                      <w:color w:val="auto"/>
                      <w:highlight w:val="none"/>
                    </w:rPr>
                  </w:pPr>
                  <w:r>
                    <w:rPr>
                      <w:rFonts w:hint="eastAsia"/>
                      <w:color w:val="auto"/>
                      <w:highlight w:val="none"/>
                    </w:rPr>
                    <w:t>25</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PrEx>
              <w:trPr>
                <w:trHeight w:val="340" w:hRule="atLeast"/>
                <w:jc w:val="center"/>
              </w:trPr>
              <w:tc>
                <w:tcPr>
                  <w:tcW w:w="539" w:type="dxa"/>
                  <w:vMerge w:val="continue"/>
                  <w:tcBorders>
                    <w:tl2br w:val="nil"/>
                    <w:tr2bl w:val="nil"/>
                  </w:tcBorders>
                  <w:shd w:val="clear" w:color="auto" w:fill="auto"/>
                  <w:vAlign w:val="center"/>
                </w:tcPr>
                <w:p>
                  <w:pPr>
                    <w:rPr>
                      <w:color w:val="auto"/>
                      <w:highlight w:val="none"/>
                    </w:rPr>
                  </w:pPr>
                </w:p>
              </w:tc>
              <w:tc>
                <w:tcPr>
                  <w:tcW w:w="709" w:type="dxa"/>
                  <w:tcBorders>
                    <w:tl2br w:val="nil"/>
                    <w:tr2bl w:val="nil"/>
                  </w:tcBorders>
                  <w:shd w:val="clear" w:color="auto" w:fill="auto"/>
                  <w:vAlign w:val="center"/>
                </w:tcPr>
                <w:p>
                  <w:pPr>
                    <w:adjustRightInd w:val="0"/>
                    <w:snapToGrid w:val="0"/>
                    <w:jc w:val="center"/>
                    <w:rPr>
                      <w:color w:val="auto"/>
                      <w:highlight w:val="none"/>
                    </w:rPr>
                  </w:pPr>
                  <w:r>
                    <w:rPr>
                      <w:rFonts w:hint="eastAsia"/>
                      <w:color w:val="auto"/>
                      <w:highlight w:val="none"/>
                    </w:rPr>
                    <w:t>废气治理</w:t>
                  </w:r>
                </w:p>
              </w:tc>
              <w:tc>
                <w:tcPr>
                  <w:tcW w:w="1256" w:type="dxa"/>
                  <w:tcBorders>
                    <w:tl2br w:val="nil"/>
                    <w:tr2bl w:val="nil"/>
                  </w:tcBorders>
                  <w:shd w:val="clear" w:color="auto" w:fill="auto"/>
                  <w:vAlign w:val="center"/>
                </w:tcPr>
                <w:p>
                  <w:pPr>
                    <w:adjustRightInd w:val="0"/>
                    <w:snapToGrid w:val="0"/>
                    <w:jc w:val="center"/>
                    <w:rPr>
                      <w:color w:val="auto"/>
                      <w:highlight w:val="none"/>
                    </w:rPr>
                  </w:pPr>
                  <w:r>
                    <w:rPr>
                      <w:rFonts w:hint="eastAsia"/>
                      <w:color w:val="auto"/>
                      <w:highlight w:val="none"/>
                    </w:rPr>
                    <w:t>施工扬尘、施工机械及汽车尾气等</w:t>
                  </w:r>
                </w:p>
              </w:tc>
              <w:tc>
                <w:tcPr>
                  <w:tcW w:w="5109" w:type="dxa"/>
                  <w:tcBorders>
                    <w:tl2br w:val="nil"/>
                    <w:tr2bl w:val="nil"/>
                  </w:tcBorders>
                  <w:shd w:val="clear" w:color="auto" w:fill="auto"/>
                  <w:vAlign w:val="center"/>
                </w:tcPr>
                <w:p>
                  <w:pPr>
                    <w:adjustRightInd w:val="0"/>
                    <w:snapToGrid w:val="0"/>
                    <w:rPr>
                      <w:color w:val="auto"/>
                      <w:highlight w:val="none"/>
                    </w:rPr>
                  </w:pPr>
                  <w:r>
                    <w:rPr>
                      <w:rFonts w:hint="eastAsia"/>
                      <w:color w:val="auto"/>
                      <w:highlight w:val="none"/>
                    </w:rPr>
                    <w:t>施工现场采取设置施工区围挡设施；施工扬尘、车辆运输起尘及建筑材料的堆放、装卸过程产生的扬尘采用遮挡、苫盖、洒水等降尘措施；施工期施工机械、车辆尾气通过加强施工设备维护、人员管理、合理布设施工环节等措施减少废气排放。</w:t>
                  </w:r>
                </w:p>
              </w:tc>
              <w:tc>
                <w:tcPr>
                  <w:tcW w:w="587" w:type="dxa"/>
                  <w:tcBorders>
                    <w:tl2br w:val="nil"/>
                    <w:tr2bl w:val="nil"/>
                  </w:tcBorders>
                  <w:shd w:val="clear" w:color="auto" w:fill="auto"/>
                  <w:vAlign w:val="center"/>
                </w:tcPr>
                <w:p>
                  <w:pPr>
                    <w:adjustRightInd w:val="0"/>
                    <w:snapToGrid w:val="0"/>
                    <w:jc w:val="center"/>
                    <w:rPr>
                      <w:color w:val="auto"/>
                      <w:highlight w:val="none"/>
                    </w:rPr>
                  </w:pPr>
                  <w:r>
                    <w:rPr>
                      <w:rFonts w:hint="eastAsia"/>
                      <w:color w:val="auto"/>
                      <w:highlight w:val="none"/>
                    </w:rPr>
                    <w:t>6</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PrEx>
              <w:trPr>
                <w:trHeight w:val="340" w:hRule="atLeast"/>
                <w:jc w:val="center"/>
              </w:trPr>
              <w:tc>
                <w:tcPr>
                  <w:tcW w:w="539" w:type="dxa"/>
                  <w:vMerge w:val="continue"/>
                  <w:tcBorders>
                    <w:tl2br w:val="nil"/>
                    <w:tr2bl w:val="nil"/>
                  </w:tcBorders>
                  <w:shd w:val="clear" w:color="auto" w:fill="auto"/>
                  <w:vAlign w:val="center"/>
                </w:tcPr>
                <w:p>
                  <w:pPr>
                    <w:rPr>
                      <w:color w:val="auto"/>
                      <w:highlight w:val="none"/>
                    </w:rPr>
                  </w:pPr>
                </w:p>
              </w:tc>
              <w:tc>
                <w:tcPr>
                  <w:tcW w:w="709" w:type="dxa"/>
                  <w:tcBorders>
                    <w:tl2br w:val="nil"/>
                    <w:tr2bl w:val="nil"/>
                  </w:tcBorders>
                  <w:shd w:val="clear" w:color="auto" w:fill="auto"/>
                  <w:vAlign w:val="center"/>
                </w:tcPr>
                <w:p>
                  <w:pPr>
                    <w:adjustRightInd w:val="0"/>
                    <w:snapToGrid w:val="0"/>
                    <w:jc w:val="center"/>
                    <w:rPr>
                      <w:color w:val="auto"/>
                      <w:highlight w:val="none"/>
                    </w:rPr>
                  </w:pPr>
                  <w:r>
                    <w:rPr>
                      <w:rFonts w:hint="eastAsia"/>
                      <w:color w:val="auto"/>
                      <w:highlight w:val="none"/>
                    </w:rPr>
                    <w:t>废水治理</w:t>
                  </w:r>
                </w:p>
              </w:tc>
              <w:tc>
                <w:tcPr>
                  <w:tcW w:w="1256" w:type="dxa"/>
                  <w:tcBorders>
                    <w:tl2br w:val="nil"/>
                    <w:tr2bl w:val="nil"/>
                  </w:tcBorders>
                  <w:shd w:val="clear" w:color="auto" w:fill="auto"/>
                  <w:vAlign w:val="center"/>
                </w:tcPr>
                <w:p>
                  <w:pPr>
                    <w:adjustRightInd w:val="0"/>
                    <w:snapToGrid w:val="0"/>
                    <w:jc w:val="center"/>
                    <w:rPr>
                      <w:color w:val="auto"/>
                      <w:highlight w:val="none"/>
                    </w:rPr>
                  </w:pPr>
                  <w:r>
                    <w:rPr>
                      <w:rFonts w:hint="eastAsia"/>
                      <w:color w:val="auto"/>
                      <w:highlight w:val="none"/>
                    </w:rPr>
                    <w:t>施工废水、生活污水</w:t>
                  </w:r>
                </w:p>
              </w:tc>
              <w:tc>
                <w:tcPr>
                  <w:tcW w:w="5109" w:type="dxa"/>
                  <w:tcBorders>
                    <w:tl2br w:val="nil"/>
                    <w:tr2bl w:val="nil"/>
                  </w:tcBorders>
                  <w:shd w:val="clear" w:color="auto" w:fill="auto"/>
                  <w:vAlign w:val="center"/>
                </w:tcPr>
                <w:p>
                  <w:pPr>
                    <w:adjustRightInd w:val="0"/>
                    <w:snapToGrid w:val="0"/>
                    <w:rPr>
                      <w:color w:val="auto"/>
                      <w:highlight w:val="none"/>
                    </w:rPr>
                  </w:pPr>
                  <w:r>
                    <w:rPr>
                      <w:rFonts w:hint="eastAsia"/>
                      <w:color w:val="auto"/>
                      <w:highlight w:val="none"/>
                    </w:rPr>
                    <w:t>施工废水经临时沉淀池处理后，洒水抑尘；设置防渗旱厕，定期清掏。</w:t>
                  </w:r>
                </w:p>
              </w:tc>
              <w:tc>
                <w:tcPr>
                  <w:tcW w:w="587" w:type="dxa"/>
                  <w:tcBorders>
                    <w:tl2br w:val="nil"/>
                    <w:tr2bl w:val="nil"/>
                  </w:tcBorders>
                  <w:shd w:val="clear" w:color="auto" w:fill="auto"/>
                  <w:vAlign w:val="center"/>
                </w:tcPr>
                <w:p>
                  <w:pPr>
                    <w:adjustRightInd w:val="0"/>
                    <w:snapToGrid w:val="0"/>
                    <w:jc w:val="center"/>
                    <w:rPr>
                      <w:color w:val="auto"/>
                      <w:highlight w:val="none"/>
                    </w:rPr>
                  </w:pPr>
                  <w:r>
                    <w:rPr>
                      <w:rFonts w:hint="eastAsia"/>
                      <w:color w:val="auto"/>
                      <w:highlight w:val="none"/>
                    </w:rPr>
                    <w:t>3</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539" w:type="dxa"/>
                  <w:vMerge w:val="continue"/>
                  <w:tcBorders>
                    <w:tl2br w:val="nil"/>
                    <w:tr2bl w:val="nil"/>
                  </w:tcBorders>
                  <w:shd w:val="clear" w:color="auto" w:fill="auto"/>
                  <w:vAlign w:val="center"/>
                </w:tcPr>
                <w:p>
                  <w:pPr>
                    <w:rPr>
                      <w:color w:val="auto"/>
                      <w:highlight w:val="none"/>
                    </w:rPr>
                  </w:pPr>
                </w:p>
              </w:tc>
              <w:tc>
                <w:tcPr>
                  <w:tcW w:w="709" w:type="dxa"/>
                  <w:tcBorders>
                    <w:tl2br w:val="nil"/>
                    <w:tr2bl w:val="nil"/>
                  </w:tcBorders>
                  <w:shd w:val="clear" w:color="auto" w:fill="auto"/>
                  <w:vAlign w:val="center"/>
                </w:tcPr>
                <w:p>
                  <w:pPr>
                    <w:adjustRightInd w:val="0"/>
                    <w:snapToGrid w:val="0"/>
                    <w:jc w:val="center"/>
                    <w:rPr>
                      <w:color w:val="auto"/>
                      <w:highlight w:val="none"/>
                    </w:rPr>
                  </w:pPr>
                  <w:r>
                    <w:rPr>
                      <w:rFonts w:hint="eastAsia"/>
                      <w:color w:val="auto"/>
                      <w:highlight w:val="none"/>
                    </w:rPr>
                    <w:t>噪声治理</w:t>
                  </w:r>
                </w:p>
              </w:tc>
              <w:tc>
                <w:tcPr>
                  <w:tcW w:w="1256" w:type="dxa"/>
                  <w:tcBorders>
                    <w:tl2br w:val="nil"/>
                    <w:tr2bl w:val="nil"/>
                  </w:tcBorders>
                  <w:shd w:val="clear" w:color="auto" w:fill="auto"/>
                  <w:vAlign w:val="center"/>
                </w:tcPr>
                <w:p>
                  <w:pPr>
                    <w:adjustRightInd w:val="0"/>
                    <w:snapToGrid w:val="0"/>
                    <w:jc w:val="center"/>
                    <w:rPr>
                      <w:color w:val="auto"/>
                      <w:highlight w:val="none"/>
                    </w:rPr>
                  </w:pPr>
                  <w:r>
                    <w:rPr>
                      <w:rFonts w:hint="eastAsia"/>
                      <w:color w:val="auto"/>
                      <w:highlight w:val="none"/>
                    </w:rPr>
                    <w:t>施工设备、车辆</w:t>
                  </w:r>
                </w:p>
              </w:tc>
              <w:tc>
                <w:tcPr>
                  <w:tcW w:w="5109" w:type="dxa"/>
                  <w:tcBorders>
                    <w:tl2br w:val="nil"/>
                    <w:tr2bl w:val="nil"/>
                  </w:tcBorders>
                  <w:shd w:val="clear" w:color="auto" w:fill="auto"/>
                  <w:vAlign w:val="center"/>
                </w:tcPr>
                <w:p>
                  <w:pPr>
                    <w:adjustRightInd w:val="0"/>
                    <w:snapToGrid w:val="0"/>
                    <w:rPr>
                      <w:color w:val="auto"/>
                      <w:highlight w:val="none"/>
                    </w:rPr>
                  </w:pPr>
                  <w:r>
                    <w:rPr>
                      <w:rFonts w:hint="eastAsia"/>
                      <w:color w:val="auto"/>
                      <w:highlight w:val="none"/>
                    </w:rPr>
                    <w:t>选择低噪声先进设备；加强设备维护和限制施工时间等。</w:t>
                  </w:r>
                </w:p>
              </w:tc>
              <w:tc>
                <w:tcPr>
                  <w:tcW w:w="587" w:type="dxa"/>
                  <w:tcBorders>
                    <w:tl2br w:val="nil"/>
                    <w:tr2bl w:val="nil"/>
                  </w:tcBorders>
                  <w:shd w:val="clear" w:color="auto" w:fill="auto"/>
                  <w:vAlign w:val="center"/>
                </w:tcPr>
                <w:p>
                  <w:pPr>
                    <w:adjustRightInd w:val="0"/>
                    <w:snapToGrid w:val="0"/>
                    <w:jc w:val="center"/>
                    <w:rPr>
                      <w:color w:val="auto"/>
                      <w:highlight w:val="none"/>
                    </w:rPr>
                  </w:pPr>
                  <w:r>
                    <w:rPr>
                      <w:rFonts w:hint="eastAsia"/>
                      <w:color w:val="auto"/>
                      <w:highlight w:val="none"/>
                    </w:rPr>
                    <w:t>3</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PrEx>
              <w:trPr>
                <w:trHeight w:val="340" w:hRule="atLeast"/>
                <w:jc w:val="center"/>
              </w:trPr>
              <w:tc>
                <w:tcPr>
                  <w:tcW w:w="539" w:type="dxa"/>
                  <w:vMerge w:val="continue"/>
                  <w:tcBorders>
                    <w:tl2br w:val="nil"/>
                    <w:tr2bl w:val="nil"/>
                  </w:tcBorders>
                  <w:shd w:val="clear" w:color="auto" w:fill="auto"/>
                  <w:vAlign w:val="center"/>
                </w:tcPr>
                <w:p>
                  <w:pPr>
                    <w:rPr>
                      <w:color w:val="auto"/>
                      <w:highlight w:val="none"/>
                    </w:rPr>
                  </w:pPr>
                </w:p>
              </w:tc>
              <w:tc>
                <w:tcPr>
                  <w:tcW w:w="709" w:type="dxa"/>
                  <w:tcBorders>
                    <w:tl2br w:val="nil"/>
                    <w:tr2bl w:val="nil"/>
                  </w:tcBorders>
                  <w:shd w:val="clear" w:color="auto" w:fill="auto"/>
                  <w:vAlign w:val="center"/>
                </w:tcPr>
                <w:p>
                  <w:pPr>
                    <w:adjustRightInd w:val="0"/>
                    <w:snapToGrid w:val="0"/>
                    <w:jc w:val="center"/>
                    <w:rPr>
                      <w:color w:val="auto"/>
                      <w:highlight w:val="none"/>
                    </w:rPr>
                  </w:pPr>
                  <w:r>
                    <w:rPr>
                      <w:rFonts w:hint="eastAsia"/>
                      <w:color w:val="auto"/>
                      <w:highlight w:val="none"/>
                    </w:rPr>
                    <w:t>固废处置</w:t>
                  </w:r>
                </w:p>
              </w:tc>
              <w:tc>
                <w:tcPr>
                  <w:tcW w:w="1256" w:type="dxa"/>
                  <w:tcBorders>
                    <w:tl2br w:val="nil"/>
                    <w:tr2bl w:val="nil"/>
                  </w:tcBorders>
                  <w:shd w:val="clear" w:color="auto" w:fill="auto"/>
                  <w:vAlign w:val="center"/>
                </w:tcPr>
                <w:p>
                  <w:pPr>
                    <w:adjustRightInd w:val="0"/>
                    <w:snapToGrid w:val="0"/>
                    <w:jc w:val="center"/>
                    <w:rPr>
                      <w:color w:val="auto"/>
                      <w:highlight w:val="none"/>
                    </w:rPr>
                  </w:pPr>
                  <w:r>
                    <w:rPr>
                      <w:rFonts w:hint="eastAsia"/>
                      <w:color w:val="auto"/>
                      <w:highlight w:val="none"/>
                    </w:rPr>
                    <w:t>建筑垃圾、生活垃圾</w:t>
                  </w:r>
                </w:p>
              </w:tc>
              <w:tc>
                <w:tcPr>
                  <w:tcW w:w="5109" w:type="dxa"/>
                  <w:tcBorders>
                    <w:tl2br w:val="nil"/>
                    <w:tr2bl w:val="nil"/>
                  </w:tcBorders>
                  <w:shd w:val="clear" w:color="auto" w:fill="auto"/>
                  <w:vAlign w:val="center"/>
                </w:tcPr>
                <w:p>
                  <w:pPr>
                    <w:adjustRightInd w:val="0"/>
                    <w:snapToGrid w:val="0"/>
                    <w:rPr>
                      <w:color w:val="auto"/>
                      <w:highlight w:val="none"/>
                    </w:rPr>
                  </w:pPr>
                  <w:r>
                    <w:rPr>
                      <w:rFonts w:hint="eastAsia"/>
                      <w:color w:val="auto"/>
                      <w:highlight w:val="none"/>
                      <w:lang w:val="en-US" w:eastAsia="zh-CN"/>
                    </w:rPr>
                    <w:t>土方工程产生的挖方全部用于工程土地平整</w:t>
                  </w:r>
                  <w:r>
                    <w:rPr>
                      <w:rFonts w:hint="eastAsia"/>
                      <w:color w:val="auto"/>
                      <w:highlight w:val="none"/>
                    </w:rPr>
                    <w:t>；可回收利用的回收利用，不能回收利用的运送至建筑垃圾堆场进行处置；环卫部门定期清理。</w:t>
                  </w:r>
                </w:p>
              </w:tc>
              <w:tc>
                <w:tcPr>
                  <w:tcW w:w="587" w:type="dxa"/>
                  <w:tcBorders>
                    <w:tl2br w:val="nil"/>
                    <w:tr2bl w:val="nil"/>
                  </w:tcBorders>
                  <w:shd w:val="clear" w:color="auto" w:fill="auto"/>
                  <w:vAlign w:val="center"/>
                </w:tcPr>
                <w:p>
                  <w:pPr>
                    <w:adjustRightInd w:val="0"/>
                    <w:snapToGrid w:val="0"/>
                    <w:jc w:val="center"/>
                    <w:rPr>
                      <w:color w:val="auto"/>
                      <w:highlight w:val="none"/>
                    </w:rPr>
                  </w:pPr>
                  <w:r>
                    <w:rPr>
                      <w:rFonts w:hint="eastAsia"/>
                      <w:color w:val="auto"/>
                      <w:highlight w:val="none"/>
                    </w:rPr>
                    <w:t>3</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PrEx>
              <w:trPr>
                <w:trHeight w:val="340" w:hRule="atLeast"/>
                <w:jc w:val="center"/>
              </w:trPr>
              <w:tc>
                <w:tcPr>
                  <w:tcW w:w="539" w:type="dxa"/>
                  <w:vMerge w:val="continue"/>
                  <w:tcBorders>
                    <w:tl2br w:val="nil"/>
                    <w:tr2bl w:val="nil"/>
                  </w:tcBorders>
                  <w:shd w:val="clear" w:color="auto" w:fill="auto"/>
                  <w:vAlign w:val="center"/>
                </w:tcPr>
                <w:p>
                  <w:pPr>
                    <w:rPr>
                      <w:color w:val="auto"/>
                      <w:highlight w:val="none"/>
                    </w:rPr>
                  </w:pPr>
                </w:p>
              </w:tc>
              <w:tc>
                <w:tcPr>
                  <w:tcW w:w="1964" w:type="dxa"/>
                  <w:gridSpan w:val="2"/>
                  <w:tcBorders>
                    <w:tl2br w:val="nil"/>
                    <w:tr2bl w:val="nil"/>
                  </w:tcBorders>
                  <w:shd w:val="clear" w:color="auto" w:fill="auto"/>
                  <w:vAlign w:val="center"/>
                </w:tcPr>
                <w:p>
                  <w:pPr>
                    <w:adjustRightInd w:val="0"/>
                    <w:snapToGrid w:val="0"/>
                    <w:jc w:val="center"/>
                    <w:rPr>
                      <w:color w:val="auto"/>
                      <w:highlight w:val="none"/>
                    </w:rPr>
                  </w:pPr>
                  <w:r>
                    <w:rPr>
                      <w:rFonts w:hint="eastAsia"/>
                      <w:color w:val="auto"/>
                      <w:highlight w:val="none"/>
                    </w:rPr>
                    <w:t>环境监测</w:t>
                  </w:r>
                </w:p>
              </w:tc>
              <w:tc>
                <w:tcPr>
                  <w:tcW w:w="5109" w:type="dxa"/>
                  <w:tcBorders>
                    <w:tl2br w:val="nil"/>
                    <w:tr2bl w:val="nil"/>
                  </w:tcBorders>
                  <w:shd w:val="clear" w:color="auto" w:fill="auto"/>
                  <w:vAlign w:val="center"/>
                </w:tcPr>
                <w:p>
                  <w:pPr>
                    <w:adjustRightInd w:val="0"/>
                    <w:snapToGrid w:val="0"/>
                    <w:rPr>
                      <w:color w:val="auto"/>
                      <w:highlight w:val="none"/>
                    </w:rPr>
                  </w:pPr>
                  <w:r>
                    <w:rPr>
                      <w:rFonts w:hint="eastAsia"/>
                      <w:color w:val="auto"/>
                      <w:highlight w:val="none"/>
                    </w:rPr>
                    <w:t>根据施工期环境监测计划实施</w:t>
                  </w:r>
                </w:p>
              </w:tc>
              <w:tc>
                <w:tcPr>
                  <w:tcW w:w="587" w:type="dxa"/>
                  <w:tcBorders>
                    <w:tl2br w:val="nil"/>
                    <w:tr2bl w:val="nil"/>
                  </w:tcBorders>
                  <w:shd w:val="clear" w:color="auto" w:fill="auto"/>
                  <w:vAlign w:val="center"/>
                </w:tcPr>
                <w:p>
                  <w:pPr>
                    <w:adjustRightInd w:val="0"/>
                    <w:snapToGrid w:val="0"/>
                    <w:jc w:val="center"/>
                    <w:rPr>
                      <w:color w:val="auto"/>
                      <w:highlight w:val="none"/>
                    </w:rPr>
                  </w:pPr>
                  <w:r>
                    <w:rPr>
                      <w:rFonts w:hint="eastAsia"/>
                      <w:color w:val="auto"/>
                      <w:highlight w:val="none"/>
                    </w:rPr>
                    <w:t>3</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539" w:type="dxa"/>
                  <w:tcBorders>
                    <w:tl2br w:val="nil"/>
                    <w:tr2bl w:val="nil"/>
                  </w:tcBorders>
                  <w:shd w:val="clear" w:color="auto" w:fill="auto"/>
                  <w:vAlign w:val="center"/>
                </w:tcPr>
                <w:p>
                  <w:pPr>
                    <w:adjustRightInd w:val="0"/>
                    <w:snapToGrid w:val="0"/>
                    <w:jc w:val="center"/>
                    <w:rPr>
                      <w:color w:val="auto"/>
                      <w:highlight w:val="none"/>
                    </w:rPr>
                  </w:pPr>
                  <w:r>
                    <w:rPr>
                      <w:rFonts w:hint="eastAsia"/>
                      <w:color w:val="auto"/>
                      <w:highlight w:val="none"/>
                    </w:rPr>
                    <w:t>运营期</w:t>
                  </w:r>
                </w:p>
              </w:tc>
              <w:tc>
                <w:tcPr>
                  <w:tcW w:w="1964" w:type="dxa"/>
                  <w:gridSpan w:val="2"/>
                  <w:tcBorders>
                    <w:tl2br w:val="nil"/>
                    <w:tr2bl w:val="nil"/>
                  </w:tcBorders>
                  <w:shd w:val="clear" w:color="auto" w:fill="auto"/>
                  <w:vAlign w:val="center"/>
                </w:tcPr>
                <w:p>
                  <w:pPr>
                    <w:adjustRightInd w:val="0"/>
                    <w:snapToGrid w:val="0"/>
                    <w:jc w:val="center"/>
                    <w:rPr>
                      <w:color w:val="auto"/>
                      <w:highlight w:val="none"/>
                    </w:rPr>
                  </w:pPr>
                  <w:r>
                    <w:rPr>
                      <w:rFonts w:hint="eastAsia"/>
                      <w:color w:val="auto"/>
                      <w:highlight w:val="none"/>
                    </w:rPr>
                    <w:t>环境监测</w:t>
                  </w:r>
                </w:p>
              </w:tc>
              <w:tc>
                <w:tcPr>
                  <w:tcW w:w="5109" w:type="dxa"/>
                  <w:tcBorders>
                    <w:tl2br w:val="nil"/>
                    <w:tr2bl w:val="nil"/>
                  </w:tcBorders>
                  <w:shd w:val="clear" w:color="auto" w:fill="auto"/>
                  <w:vAlign w:val="center"/>
                </w:tcPr>
                <w:p>
                  <w:pPr>
                    <w:adjustRightInd w:val="0"/>
                    <w:snapToGrid w:val="0"/>
                    <w:rPr>
                      <w:color w:val="auto"/>
                      <w:highlight w:val="none"/>
                    </w:rPr>
                  </w:pPr>
                  <w:r>
                    <w:rPr>
                      <w:rFonts w:hint="eastAsia"/>
                      <w:color w:val="auto"/>
                      <w:highlight w:val="none"/>
                    </w:rPr>
                    <w:t>根据运营期环境监测计划实施</w:t>
                  </w:r>
                </w:p>
              </w:tc>
              <w:tc>
                <w:tcPr>
                  <w:tcW w:w="587" w:type="dxa"/>
                  <w:tcBorders>
                    <w:tl2br w:val="nil"/>
                    <w:tr2bl w:val="nil"/>
                  </w:tcBorders>
                  <w:shd w:val="clear" w:color="auto" w:fill="auto"/>
                  <w:vAlign w:val="center"/>
                </w:tcPr>
                <w:p>
                  <w:pPr>
                    <w:adjustRightInd w:val="0"/>
                    <w:snapToGrid w:val="0"/>
                    <w:jc w:val="center"/>
                    <w:rPr>
                      <w:color w:val="auto"/>
                      <w:highlight w:val="none"/>
                    </w:rPr>
                  </w:pPr>
                  <w:r>
                    <w:rPr>
                      <w:rFonts w:hint="eastAsia"/>
                      <w:color w:val="auto"/>
                      <w:highlight w:val="none"/>
                    </w:rPr>
                    <w:t>1</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PrEx>
              <w:trPr>
                <w:trHeight w:val="340" w:hRule="atLeast"/>
                <w:jc w:val="center"/>
              </w:trPr>
              <w:tc>
                <w:tcPr>
                  <w:tcW w:w="7612" w:type="dxa"/>
                  <w:gridSpan w:val="4"/>
                  <w:tcBorders>
                    <w:tl2br w:val="nil"/>
                    <w:tr2bl w:val="nil"/>
                  </w:tcBorders>
                  <w:shd w:val="clear" w:color="auto" w:fill="auto"/>
                  <w:vAlign w:val="center"/>
                </w:tcPr>
                <w:p>
                  <w:pPr>
                    <w:adjustRightInd w:val="0"/>
                    <w:snapToGrid w:val="0"/>
                    <w:jc w:val="center"/>
                    <w:rPr>
                      <w:color w:val="auto"/>
                      <w:highlight w:val="none"/>
                    </w:rPr>
                  </w:pPr>
                  <w:r>
                    <w:rPr>
                      <w:rFonts w:hint="eastAsia"/>
                      <w:color w:val="auto"/>
                      <w:highlight w:val="none"/>
                    </w:rPr>
                    <w:t>合计</w:t>
                  </w:r>
                </w:p>
              </w:tc>
              <w:tc>
                <w:tcPr>
                  <w:tcW w:w="587" w:type="dxa"/>
                  <w:tcBorders>
                    <w:tl2br w:val="nil"/>
                    <w:tr2bl w:val="nil"/>
                  </w:tcBorders>
                  <w:shd w:val="clear" w:color="auto" w:fill="auto"/>
                  <w:vAlign w:val="center"/>
                </w:tcPr>
                <w:p>
                  <w:pPr>
                    <w:adjustRightInd w:val="0"/>
                    <w:snapToGrid w:val="0"/>
                    <w:jc w:val="center"/>
                    <w:rPr>
                      <w:color w:val="auto"/>
                      <w:highlight w:val="none"/>
                    </w:rPr>
                  </w:pPr>
                  <w:r>
                    <w:rPr>
                      <w:rFonts w:hint="eastAsia"/>
                      <w:color w:val="auto"/>
                      <w:highlight w:val="none"/>
                    </w:rPr>
                    <w:t>44</w:t>
                  </w:r>
                </w:p>
              </w:tc>
            </w:tr>
          </w:tbl>
          <w:p>
            <w:pPr>
              <w:adjustRightInd w:val="0"/>
              <w:spacing w:line="360" w:lineRule="auto"/>
              <w:ind w:firstLine="573"/>
              <w:jc w:val="center"/>
              <w:rPr>
                <w:color w:val="auto"/>
                <w:highlight w:val="none"/>
              </w:rPr>
            </w:pPr>
          </w:p>
          <w:p>
            <w:pPr>
              <w:adjustRightInd w:val="0"/>
              <w:snapToGrid w:val="0"/>
              <w:rPr>
                <w:color w:val="auto"/>
                <w:highlight w:val="none"/>
              </w:rPr>
            </w:pPr>
          </w:p>
          <w:p>
            <w:pPr>
              <w:pStyle w:val="2"/>
              <w:rPr>
                <w:bCs/>
                <w:color w:val="auto"/>
                <w:spacing w:val="10"/>
                <w:szCs w:val="21"/>
                <w:highlight w:val="none"/>
              </w:rPr>
            </w:pPr>
          </w:p>
          <w:p>
            <w:pPr>
              <w:pStyle w:val="2"/>
              <w:rPr>
                <w:bCs/>
                <w:color w:val="auto"/>
                <w:spacing w:val="10"/>
                <w:szCs w:val="21"/>
                <w:highlight w:val="none"/>
              </w:rPr>
            </w:pPr>
          </w:p>
          <w:p>
            <w:pPr>
              <w:pStyle w:val="2"/>
              <w:rPr>
                <w:bCs/>
                <w:color w:val="auto"/>
                <w:spacing w:val="10"/>
                <w:szCs w:val="21"/>
                <w:highlight w:val="none"/>
              </w:rPr>
            </w:pPr>
          </w:p>
          <w:p>
            <w:pPr>
              <w:pStyle w:val="2"/>
              <w:rPr>
                <w:bCs/>
                <w:color w:val="auto"/>
                <w:spacing w:val="10"/>
                <w:szCs w:val="21"/>
                <w:highlight w:val="none"/>
              </w:rPr>
            </w:pPr>
          </w:p>
          <w:p>
            <w:pPr>
              <w:pStyle w:val="2"/>
              <w:rPr>
                <w:bCs/>
                <w:color w:val="auto"/>
                <w:spacing w:val="10"/>
                <w:szCs w:val="21"/>
                <w:highlight w:val="none"/>
              </w:rPr>
            </w:pPr>
          </w:p>
          <w:p>
            <w:pPr>
              <w:pStyle w:val="2"/>
              <w:rPr>
                <w:bCs/>
                <w:color w:val="auto"/>
                <w:spacing w:val="10"/>
                <w:szCs w:val="21"/>
                <w:highlight w:val="none"/>
              </w:rPr>
            </w:pPr>
          </w:p>
          <w:p>
            <w:pPr>
              <w:pStyle w:val="2"/>
              <w:rPr>
                <w:bCs/>
                <w:color w:val="auto"/>
                <w:spacing w:val="10"/>
                <w:szCs w:val="21"/>
                <w:highlight w:val="none"/>
              </w:rPr>
            </w:pPr>
          </w:p>
          <w:p>
            <w:pPr>
              <w:pStyle w:val="2"/>
              <w:rPr>
                <w:bCs/>
                <w:color w:val="auto"/>
                <w:spacing w:val="10"/>
                <w:szCs w:val="21"/>
                <w:highlight w:val="none"/>
              </w:rPr>
            </w:pPr>
          </w:p>
          <w:p>
            <w:pPr>
              <w:pStyle w:val="2"/>
              <w:rPr>
                <w:bCs/>
                <w:color w:val="auto"/>
                <w:spacing w:val="10"/>
                <w:szCs w:val="21"/>
                <w:highlight w:val="none"/>
              </w:rPr>
            </w:pPr>
          </w:p>
          <w:p>
            <w:pPr>
              <w:pStyle w:val="2"/>
              <w:rPr>
                <w:bCs/>
                <w:color w:val="auto"/>
                <w:spacing w:val="10"/>
                <w:szCs w:val="21"/>
                <w:highlight w:val="none"/>
              </w:rPr>
            </w:pPr>
          </w:p>
          <w:p>
            <w:pPr>
              <w:pStyle w:val="2"/>
              <w:rPr>
                <w:bCs/>
                <w:color w:val="auto"/>
                <w:spacing w:val="10"/>
                <w:szCs w:val="21"/>
                <w:highlight w:val="none"/>
              </w:rPr>
            </w:pPr>
          </w:p>
          <w:p>
            <w:pPr>
              <w:pStyle w:val="2"/>
              <w:rPr>
                <w:bCs/>
                <w:color w:val="auto"/>
                <w:spacing w:val="10"/>
                <w:szCs w:val="21"/>
                <w:highlight w:val="none"/>
              </w:rPr>
            </w:pPr>
          </w:p>
          <w:p>
            <w:pPr>
              <w:pStyle w:val="2"/>
              <w:rPr>
                <w:bCs/>
                <w:color w:val="auto"/>
                <w:spacing w:val="10"/>
                <w:szCs w:val="21"/>
                <w:highlight w:val="none"/>
              </w:rPr>
            </w:pPr>
          </w:p>
          <w:p>
            <w:pPr>
              <w:pStyle w:val="2"/>
              <w:rPr>
                <w:bCs/>
                <w:color w:val="auto"/>
                <w:spacing w:val="10"/>
                <w:szCs w:val="21"/>
                <w:highlight w:val="none"/>
              </w:rPr>
            </w:pPr>
          </w:p>
          <w:p>
            <w:pPr>
              <w:pStyle w:val="2"/>
              <w:rPr>
                <w:bCs/>
                <w:color w:val="auto"/>
                <w:spacing w:val="10"/>
                <w:szCs w:val="21"/>
                <w:highlight w:val="none"/>
              </w:rPr>
            </w:pPr>
          </w:p>
          <w:p>
            <w:pPr>
              <w:pStyle w:val="2"/>
              <w:rPr>
                <w:bCs/>
                <w:color w:val="auto"/>
                <w:spacing w:val="10"/>
                <w:szCs w:val="21"/>
                <w:highlight w:val="none"/>
              </w:rPr>
            </w:pPr>
          </w:p>
          <w:p>
            <w:pPr>
              <w:pStyle w:val="2"/>
              <w:rPr>
                <w:bCs/>
                <w:color w:val="auto"/>
                <w:spacing w:val="10"/>
                <w:szCs w:val="21"/>
                <w:highlight w:val="none"/>
              </w:rPr>
            </w:pPr>
          </w:p>
          <w:p>
            <w:pPr>
              <w:pStyle w:val="2"/>
              <w:rPr>
                <w:bCs/>
                <w:color w:val="auto"/>
                <w:spacing w:val="10"/>
                <w:szCs w:val="21"/>
                <w:highlight w:val="none"/>
              </w:rPr>
            </w:pPr>
          </w:p>
          <w:p>
            <w:pPr>
              <w:pStyle w:val="2"/>
              <w:rPr>
                <w:bCs/>
                <w:color w:val="auto"/>
                <w:spacing w:val="10"/>
                <w:szCs w:val="21"/>
                <w:highlight w:val="none"/>
              </w:rPr>
            </w:pPr>
          </w:p>
          <w:p>
            <w:pPr>
              <w:pStyle w:val="2"/>
              <w:rPr>
                <w:bCs/>
                <w:color w:val="auto"/>
                <w:spacing w:val="10"/>
                <w:szCs w:val="21"/>
                <w:highlight w:val="none"/>
              </w:rPr>
            </w:pPr>
          </w:p>
          <w:p>
            <w:pPr>
              <w:pStyle w:val="2"/>
              <w:rPr>
                <w:bCs/>
                <w:color w:val="auto"/>
                <w:spacing w:val="10"/>
                <w:szCs w:val="21"/>
                <w:highlight w:val="none"/>
              </w:rPr>
            </w:pPr>
          </w:p>
          <w:p>
            <w:pPr>
              <w:pStyle w:val="2"/>
              <w:rPr>
                <w:bCs/>
                <w:color w:val="auto"/>
                <w:spacing w:val="10"/>
                <w:szCs w:val="21"/>
                <w:highlight w:val="none"/>
              </w:rPr>
            </w:pPr>
          </w:p>
          <w:p>
            <w:pPr>
              <w:pStyle w:val="2"/>
              <w:rPr>
                <w:bCs/>
                <w:color w:val="auto"/>
                <w:spacing w:val="10"/>
                <w:szCs w:val="21"/>
                <w:highlight w:val="none"/>
              </w:rPr>
            </w:pPr>
          </w:p>
          <w:p>
            <w:pPr>
              <w:pStyle w:val="2"/>
              <w:rPr>
                <w:bCs/>
                <w:color w:val="auto"/>
                <w:spacing w:val="10"/>
                <w:szCs w:val="21"/>
                <w:highlight w:val="none"/>
              </w:rPr>
            </w:pPr>
          </w:p>
          <w:p>
            <w:pPr>
              <w:pStyle w:val="2"/>
              <w:rPr>
                <w:bCs/>
                <w:color w:val="auto"/>
                <w:spacing w:val="10"/>
                <w:szCs w:val="21"/>
                <w:highlight w:val="none"/>
              </w:rPr>
            </w:pPr>
          </w:p>
          <w:p>
            <w:pPr>
              <w:pStyle w:val="2"/>
              <w:rPr>
                <w:bCs/>
                <w:color w:val="auto"/>
                <w:spacing w:val="10"/>
                <w:szCs w:val="21"/>
                <w:highlight w:val="none"/>
              </w:rPr>
            </w:pPr>
          </w:p>
          <w:p>
            <w:pPr>
              <w:pStyle w:val="2"/>
              <w:rPr>
                <w:bCs/>
                <w:color w:val="auto"/>
                <w:spacing w:val="10"/>
                <w:szCs w:val="21"/>
                <w:highlight w:val="none"/>
              </w:rPr>
            </w:pPr>
          </w:p>
          <w:p>
            <w:pPr>
              <w:pStyle w:val="2"/>
              <w:rPr>
                <w:bCs/>
                <w:color w:val="auto"/>
                <w:spacing w:val="10"/>
                <w:szCs w:val="21"/>
                <w:highlight w:val="none"/>
              </w:rPr>
            </w:pPr>
          </w:p>
          <w:p>
            <w:pPr>
              <w:pStyle w:val="2"/>
              <w:rPr>
                <w:bCs/>
                <w:color w:val="auto"/>
                <w:spacing w:val="10"/>
                <w:szCs w:val="21"/>
                <w:highlight w:val="none"/>
              </w:rPr>
            </w:pPr>
          </w:p>
          <w:p>
            <w:pPr>
              <w:pStyle w:val="2"/>
              <w:rPr>
                <w:bCs/>
                <w:color w:val="auto"/>
                <w:spacing w:val="10"/>
                <w:szCs w:val="21"/>
                <w:highlight w:val="none"/>
              </w:rPr>
            </w:pPr>
          </w:p>
          <w:p>
            <w:pPr>
              <w:pStyle w:val="2"/>
              <w:rPr>
                <w:bCs/>
                <w:color w:val="auto"/>
                <w:spacing w:val="10"/>
                <w:szCs w:val="21"/>
                <w:highlight w:val="none"/>
              </w:rPr>
            </w:pPr>
          </w:p>
          <w:p>
            <w:pPr>
              <w:pStyle w:val="2"/>
              <w:rPr>
                <w:bCs/>
                <w:color w:val="auto"/>
                <w:spacing w:val="10"/>
                <w:szCs w:val="21"/>
                <w:highlight w:val="none"/>
              </w:rPr>
            </w:pPr>
          </w:p>
          <w:p>
            <w:pPr>
              <w:pStyle w:val="2"/>
              <w:rPr>
                <w:bCs/>
                <w:color w:val="auto"/>
                <w:spacing w:val="10"/>
                <w:szCs w:val="21"/>
                <w:highlight w:val="none"/>
              </w:rPr>
            </w:pPr>
          </w:p>
        </w:tc>
      </w:tr>
    </w:tbl>
    <w:p>
      <w:pPr>
        <w:keepNext w:val="0"/>
        <w:keepLines w:val="0"/>
        <w:pageBreakBefore w:val="0"/>
        <w:widowControl w:val="0"/>
        <w:kinsoku/>
        <w:wordWrap/>
        <w:overflowPunct/>
        <w:topLinePunct w:val="0"/>
        <w:autoSpaceDE/>
        <w:autoSpaceDN/>
        <w:bidi w:val="0"/>
        <w:adjustRightInd/>
        <w:snapToGrid/>
        <w:spacing w:line="120" w:lineRule="exact"/>
        <w:textAlignment w:val="auto"/>
        <w:rPr>
          <w:color w:val="auto"/>
          <w:highlight w:val="none"/>
        </w:rPr>
      </w:pPr>
    </w:p>
    <w:p>
      <w:pPr>
        <w:rPr>
          <w:color w:val="auto"/>
          <w:highlight w:val="none"/>
        </w:rPr>
        <w:sectPr>
          <w:pgSz w:w="11907" w:h="16840"/>
          <w:pgMar w:top="1440" w:right="1797" w:bottom="1440" w:left="1797" w:header="851" w:footer="1077" w:gutter="0"/>
          <w:pgBorders>
            <w:top w:val="none" w:sz="0" w:space="0"/>
            <w:left w:val="none" w:sz="0" w:space="0"/>
            <w:bottom w:val="none" w:sz="0" w:space="0"/>
            <w:right w:val="none" w:sz="0" w:space="0"/>
          </w:pgBorders>
          <w:cols w:space="720" w:num="1"/>
          <w:docGrid w:linePitch="312" w:charSpace="0"/>
        </w:sectPr>
      </w:pPr>
    </w:p>
    <w:p>
      <w:pPr>
        <w:pStyle w:val="22"/>
        <w:spacing w:before="0" w:beforeAutospacing="0" w:after="0" w:afterAutospacing="0"/>
        <w:jc w:val="center"/>
        <w:outlineLvl w:val="0"/>
        <w:rPr>
          <w:rFonts w:ascii="Times New Roman" w:hAnsi="Times New Roman" w:eastAsia="黑体"/>
          <w:snapToGrid w:val="0"/>
          <w:color w:val="auto"/>
          <w:sz w:val="30"/>
          <w:szCs w:val="30"/>
          <w:highlight w:val="none"/>
        </w:rPr>
      </w:pPr>
      <w:r>
        <w:rPr>
          <w:rFonts w:ascii="Times New Roman" w:hAnsi="Times New Roman" w:eastAsia="黑体"/>
          <w:snapToGrid w:val="0"/>
          <w:color w:val="auto"/>
          <w:sz w:val="30"/>
          <w:szCs w:val="30"/>
          <w:highlight w:val="none"/>
        </w:rPr>
        <w:t>六、生态环境保护措施监督检查清单</w:t>
      </w:r>
    </w:p>
    <w:tbl>
      <w:tblPr>
        <w:tblStyle w:val="25"/>
        <w:tblW w:w="4998" w:type="pct"/>
        <w:jc w:val="center"/>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
      <w:tblGrid>
        <w:gridCol w:w="970"/>
        <w:gridCol w:w="2800"/>
        <w:gridCol w:w="1380"/>
        <w:gridCol w:w="1907"/>
        <w:gridCol w:w="1462"/>
      </w:tblGrid>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09" w:hRule="atLeast"/>
          <w:jc w:val="center"/>
        </w:trPr>
        <w:tc>
          <w:tcPr>
            <w:tcW w:w="569" w:type="pct"/>
            <w:vMerge w:val="restart"/>
            <w:tcBorders>
              <w:tl2br w:val="single" w:color="auto" w:sz="4" w:space="0"/>
            </w:tcBorders>
            <w:tcMar>
              <w:top w:w="57" w:type="dxa"/>
              <w:left w:w="108" w:type="dxa"/>
              <w:bottom w:w="57" w:type="dxa"/>
              <w:right w:w="108" w:type="dxa"/>
            </w:tcMar>
          </w:tcPr>
          <w:p>
            <w:pPr>
              <w:pStyle w:val="22"/>
              <w:adjustRightInd w:val="0"/>
              <w:snapToGrid w:val="0"/>
              <w:spacing w:before="72" w:beforeLines="30" w:beforeAutospacing="0" w:after="0" w:afterAutospacing="0"/>
              <w:jc w:val="center"/>
              <w:outlineLvl w:val="0"/>
              <w:rPr>
                <w:rFonts w:ascii="Times New Roman" w:hAnsi="Times New Roman" w:eastAsia="黑体"/>
                <w:color w:val="auto"/>
                <w:kern w:val="2"/>
                <w:sz w:val="21"/>
                <w:szCs w:val="21"/>
                <w:highlight w:val="none"/>
              </w:rPr>
            </w:pPr>
            <w:r>
              <w:rPr>
                <w:rFonts w:ascii="Times New Roman" w:hAnsi="Times New Roman" w:eastAsia="黑体"/>
                <w:color w:val="auto"/>
                <w:kern w:val="2"/>
                <w:sz w:val="21"/>
                <w:szCs w:val="21"/>
                <w:highlight w:val="none"/>
              </w:rPr>
              <w:t xml:space="preserve"> 内容</w:t>
            </w:r>
          </w:p>
          <w:p>
            <w:pPr>
              <w:pStyle w:val="22"/>
              <w:adjustRightInd w:val="0"/>
              <w:snapToGrid w:val="0"/>
              <w:spacing w:before="0" w:beforeAutospacing="0" w:after="0" w:afterAutospacing="0" w:line="14" w:lineRule="auto"/>
              <w:outlineLvl w:val="0"/>
              <w:rPr>
                <w:rFonts w:ascii="Times New Roman" w:hAnsi="Times New Roman" w:eastAsia="黑体"/>
                <w:color w:val="auto"/>
                <w:kern w:val="2"/>
                <w:sz w:val="135"/>
                <w:szCs w:val="21"/>
                <w:highlight w:val="none"/>
              </w:rPr>
            </w:pPr>
            <w:r>
              <w:rPr>
                <w:rFonts w:ascii="Times New Roman" w:hAnsi="Times New Roman" w:eastAsia="黑体"/>
                <w:color w:val="auto"/>
                <w:kern w:val="2"/>
                <w:sz w:val="21"/>
                <w:szCs w:val="21"/>
                <w:highlight w:val="none"/>
              </w:rPr>
              <w:t xml:space="preserve"> </w:t>
            </w:r>
            <w:r>
              <w:rPr>
                <w:rFonts w:ascii="Times New Roman" w:hAnsi="Times New Roman" w:eastAsia="黑体"/>
                <w:color w:val="auto"/>
                <w:kern w:val="2"/>
                <w:sz w:val="135"/>
                <w:szCs w:val="21"/>
                <w:highlight w:val="none"/>
              </w:rPr>
              <w:t xml:space="preserve"> </w:t>
            </w:r>
          </w:p>
          <w:p>
            <w:pPr>
              <w:pStyle w:val="22"/>
              <w:adjustRightInd w:val="0"/>
              <w:snapToGrid w:val="0"/>
              <w:spacing w:before="0" w:beforeAutospacing="0" w:after="0" w:afterAutospacing="0"/>
              <w:outlineLvl w:val="0"/>
              <w:rPr>
                <w:rFonts w:ascii="Times New Roman" w:hAnsi="Times New Roman" w:eastAsia="黑体"/>
                <w:color w:val="auto"/>
                <w:kern w:val="2"/>
                <w:sz w:val="21"/>
                <w:szCs w:val="21"/>
                <w:highlight w:val="none"/>
              </w:rPr>
            </w:pPr>
            <w:r>
              <w:rPr>
                <w:rFonts w:ascii="Times New Roman" w:hAnsi="Times New Roman" w:eastAsia="黑体"/>
                <w:color w:val="auto"/>
                <w:kern w:val="2"/>
                <w:sz w:val="21"/>
                <w:szCs w:val="21"/>
                <w:highlight w:val="none"/>
              </w:rPr>
              <w:t>要素</w:t>
            </w:r>
          </w:p>
        </w:tc>
        <w:tc>
          <w:tcPr>
            <w:tcW w:w="2453" w:type="pct"/>
            <w:gridSpan w:val="2"/>
            <w:tcMar>
              <w:top w:w="57" w:type="dxa"/>
              <w:left w:w="108" w:type="dxa"/>
              <w:bottom w:w="57" w:type="dxa"/>
              <w:right w:w="108" w:type="dxa"/>
            </w:tcMar>
            <w:vAlign w:val="center"/>
          </w:tcPr>
          <w:p>
            <w:pPr>
              <w:pStyle w:val="22"/>
              <w:adjustRightInd w:val="0"/>
              <w:snapToGrid w:val="0"/>
              <w:spacing w:before="0" w:beforeAutospacing="0" w:after="0" w:afterAutospacing="0"/>
              <w:jc w:val="center"/>
              <w:outlineLvl w:val="0"/>
              <w:rPr>
                <w:rFonts w:ascii="Times New Roman" w:hAnsi="Times New Roman" w:eastAsia="黑体"/>
                <w:color w:val="auto"/>
                <w:kern w:val="2"/>
                <w:sz w:val="21"/>
                <w:szCs w:val="21"/>
                <w:highlight w:val="none"/>
              </w:rPr>
            </w:pPr>
            <w:r>
              <w:rPr>
                <w:rFonts w:ascii="Times New Roman" w:hAnsi="Times New Roman" w:eastAsia="黑体"/>
                <w:color w:val="auto"/>
                <w:kern w:val="2"/>
                <w:sz w:val="21"/>
                <w:szCs w:val="21"/>
                <w:highlight w:val="none"/>
              </w:rPr>
              <w:t>施工期</w:t>
            </w:r>
          </w:p>
        </w:tc>
        <w:tc>
          <w:tcPr>
            <w:tcW w:w="1977" w:type="pct"/>
            <w:gridSpan w:val="2"/>
            <w:tcMar>
              <w:top w:w="57" w:type="dxa"/>
              <w:left w:w="108" w:type="dxa"/>
              <w:bottom w:w="57" w:type="dxa"/>
              <w:right w:w="108" w:type="dxa"/>
            </w:tcMar>
            <w:vAlign w:val="center"/>
          </w:tcPr>
          <w:p>
            <w:pPr>
              <w:pStyle w:val="22"/>
              <w:adjustRightInd w:val="0"/>
              <w:snapToGrid w:val="0"/>
              <w:spacing w:before="0" w:beforeAutospacing="0" w:after="0" w:afterAutospacing="0"/>
              <w:jc w:val="center"/>
              <w:outlineLvl w:val="0"/>
              <w:rPr>
                <w:rFonts w:ascii="Times New Roman" w:hAnsi="Times New Roman" w:eastAsia="黑体"/>
                <w:color w:val="auto"/>
                <w:kern w:val="2"/>
                <w:sz w:val="21"/>
                <w:szCs w:val="21"/>
                <w:highlight w:val="none"/>
              </w:rPr>
            </w:pPr>
            <w:r>
              <w:rPr>
                <w:rFonts w:ascii="Times New Roman" w:hAnsi="Times New Roman" w:eastAsia="黑体"/>
                <w:color w:val="auto"/>
                <w:kern w:val="2"/>
                <w:sz w:val="21"/>
                <w:szCs w:val="21"/>
                <w:highlight w:val="none"/>
              </w:rPr>
              <w:t>运营期</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453" w:hRule="atLeast"/>
          <w:jc w:val="center"/>
        </w:trPr>
        <w:tc>
          <w:tcPr>
            <w:tcW w:w="569" w:type="pct"/>
            <w:vMerge w:val="continue"/>
            <w:tcMar>
              <w:top w:w="57" w:type="dxa"/>
              <w:left w:w="108" w:type="dxa"/>
              <w:bottom w:w="57" w:type="dxa"/>
              <w:right w:w="108" w:type="dxa"/>
            </w:tcMar>
          </w:tcPr>
          <w:p>
            <w:pPr>
              <w:pStyle w:val="22"/>
              <w:adjustRightInd w:val="0"/>
              <w:snapToGrid w:val="0"/>
              <w:spacing w:before="0" w:beforeAutospacing="0" w:after="0" w:afterAutospacing="0"/>
              <w:ind w:firstLine="840"/>
              <w:jc w:val="center"/>
              <w:outlineLvl w:val="0"/>
              <w:rPr>
                <w:rFonts w:ascii="Times New Roman" w:hAnsi="Times New Roman" w:eastAsia="黑体"/>
                <w:color w:val="auto"/>
                <w:kern w:val="2"/>
                <w:sz w:val="21"/>
                <w:szCs w:val="21"/>
                <w:highlight w:val="none"/>
              </w:rPr>
            </w:pPr>
          </w:p>
        </w:tc>
        <w:tc>
          <w:tcPr>
            <w:tcW w:w="1643" w:type="pct"/>
            <w:tcMar>
              <w:top w:w="57" w:type="dxa"/>
              <w:left w:w="108" w:type="dxa"/>
              <w:bottom w:w="57" w:type="dxa"/>
              <w:right w:w="108" w:type="dxa"/>
            </w:tcMar>
            <w:vAlign w:val="center"/>
          </w:tcPr>
          <w:p>
            <w:pPr>
              <w:pStyle w:val="22"/>
              <w:adjustRightInd w:val="0"/>
              <w:snapToGrid w:val="0"/>
              <w:spacing w:before="0" w:beforeAutospacing="0" w:after="0" w:afterAutospacing="0"/>
              <w:jc w:val="center"/>
              <w:outlineLvl w:val="0"/>
              <w:rPr>
                <w:rFonts w:ascii="Times New Roman" w:hAnsi="Times New Roman" w:eastAsia="黑体"/>
                <w:color w:val="auto"/>
                <w:kern w:val="2"/>
                <w:sz w:val="21"/>
                <w:szCs w:val="21"/>
                <w:highlight w:val="none"/>
              </w:rPr>
            </w:pPr>
            <w:r>
              <w:rPr>
                <w:rFonts w:ascii="Times New Roman" w:hAnsi="Times New Roman" w:eastAsia="黑体"/>
                <w:color w:val="auto"/>
                <w:kern w:val="2"/>
                <w:sz w:val="21"/>
                <w:szCs w:val="21"/>
                <w:highlight w:val="none"/>
              </w:rPr>
              <w:t>环境保护措施</w:t>
            </w:r>
          </w:p>
        </w:tc>
        <w:tc>
          <w:tcPr>
            <w:tcW w:w="809" w:type="pct"/>
            <w:tcMar>
              <w:top w:w="57" w:type="dxa"/>
              <w:left w:w="108" w:type="dxa"/>
              <w:bottom w:w="57" w:type="dxa"/>
              <w:right w:w="108" w:type="dxa"/>
            </w:tcMar>
            <w:vAlign w:val="center"/>
          </w:tcPr>
          <w:p>
            <w:pPr>
              <w:pStyle w:val="22"/>
              <w:adjustRightInd w:val="0"/>
              <w:snapToGrid w:val="0"/>
              <w:spacing w:before="0" w:beforeAutospacing="0" w:after="0" w:afterAutospacing="0"/>
              <w:jc w:val="center"/>
              <w:outlineLvl w:val="0"/>
              <w:rPr>
                <w:rFonts w:ascii="Times New Roman" w:hAnsi="Times New Roman" w:eastAsia="黑体"/>
                <w:color w:val="auto"/>
                <w:kern w:val="2"/>
                <w:sz w:val="21"/>
                <w:szCs w:val="21"/>
                <w:highlight w:val="none"/>
              </w:rPr>
            </w:pPr>
            <w:r>
              <w:rPr>
                <w:rFonts w:ascii="Times New Roman" w:hAnsi="Times New Roman" w:eastAsia="黑体"/>
                <w:color w:val="auto"/>
                <w:kern w:val="2"/>
                <w:sz w:val="21"/>
                <w:szCs w:val="21"/>
                <w:highlight w:val="none"/>
              </w:rPr>
              <w:t>验收要求</w:t>
            </w:r>
          </w:p>
        </w:tc>
        <w:tc>
          <w:tcPr>
            <w:tcW w:w="1119" w:type="pct"/>
            <w:tcMar>
              <w:top w:w="57" w:type="dxa"/>
              <w:left w:w="108" w:type="dxa"/>
              <w:bottom w:w="57" w:type="dxa"/>
              <w:right w:w="108" w:type="dxa"/>
            </w:tcMar>
            <w:vAlign w:val="center"/>
          </w:tcPr>
          <w:p>
            <w:pPr>
              <w:pStyle w:val="22"/>
              <w:adjustRightInd w:val="0"/>
              <w:snapToGrid w:val="0"/>
              <w:spacing w:before="0" w:beforeAutospacing="0" w:after="0" w:afterAutospacing="0"/>
              <w:jc w:val="center"/>
              <w:outlineLvl w:val="0"/>
              <w:rPr>
                <w:rFonts w:ascii="Times New Roman" w:hAnsi="Times New Roman" w:eastAsia="黑体"/>
                <w:color w:val="auto"/>
                <w:kern w:val="2"/>
                <w:sz w:val="21"/>
                <w:szCs w:val="21"/>
                <w:highlight w:val="none"/>
              </w:rPr>
            </w:pPr>
            <w:r>
              <w:rPr>
                <w:rFonts w:ascii="Times New Roman" w:hAnsi="Times New Roman" w:eastAsia="黑体"/>
                <w:color w:val="auto"/>
                <w:kern w:val="2"/>
                <w:sz w:val="21"/>
                <w:szCs w:val="21"/>
                <w:highlight w:val="none"/>
              </w:rPr>
              <w:t>环境保护措施</w:t>
            </w:r>
          </w:p>
        </w:tc>
        <w:tc>
          <w:tcPr>
            <w:tcW w:w="857" w:type="pct"/>
            <w:tcMar>
              <w:top w:w="57" w:type="dxa"/>
              <w:left w:w="108" w:type="dxa"/>
              <w:bottom w:w="57" w:type="dxa"/>
              <w:right w:w="108" w:type="dxa"/>
            </w:tcMar>
            <w:vAlign w:val="center"/>
          </w:tcPr>
          <w:p>
            <w:pPr>
              <w:pStyle w:val="22"/>
              <w:adjustRightInd w:val="0"/>
              <w:snapToGrid w:val="0"/>
              <w:spacing w:before="0" w:beforeAutospacing="0" w:after="0" w:afterAutospacing="0"/>
              <w:jc w:val="center"/>
              <w:outlineLvl w:val="0"/>
              <w:rPr>
                <w:rFonts w:ascii="Times New Roman" w:hAnsi="Times New Roman" w:eastAsia="黑体"/>
                <w:color w:val="auto"/>
                <w:kern w:val="2"/>
                <w:sz w:val="21"/>
                <w:szCs w:val="21"/>
                <w:highlight w:val="none"/>
              </w:rPr>
            </w:pPr>
            <w:r>
              <w:rPr>
                <w:rFonts w:ascii="Times New Roman" w:hAnsi="Times New Roman" w:eastAsia="黑体"/>
                <w:color w:val="auto"/>
                <w:kern w:val="2"/>
                <w:sz w:val="21"/>
                <w:szCs w:val="21"/>
                <w:highlight w:val="none"/>
              </w:rPr>
              <w:t>验收要求</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569" w:type="pct"/>
            <w:tcMar>
              <w:top w:w="57" w:type="dxa"/>
              <w:left w:w="108" w:type="dxa"/>
              <w:bottom w:w="57" w:type="dxa"/>
              <w:right w:w="108" w:type="dxa"/>
            </w:tcMar>
            <w:vAlign w:val="center"/>
          </w:tcPr>
          <w:p>
            <w:pPr>
              <w:adjustRightInd w:val="0"/>
              <w:snapToGrid w:val="0"/>
              <w:jc w:val="center"/>
              <w:rPr>
                <w:color w:val="auto"/>
                <w:szCs w:val="21"/>
                <w:highlight w:val="none"/>
              </w:rPr>
            </w:pPr>
            <w:r>
              <w:rPr>
                <w:color w:val="auto"/>
                <w:szCs w:val="21"/>
                <w:highlight w:val="none"/>
              </w:rPr>
              <w:t>陆生生态</w:t>
            </w:r>
          </w:p>
        </w:tc>
        <w:tc>
          <w:tcPr>
            <w:tcW w:w="1643" w:type="pct"/>
            <w:tcMar>
              <w:top w:w="57" w:type="dxa"/>
              <w:left w:w="108" w:type="dxa"/>
              <w:bottom w:w="57" w:type="dxa"/>
              <w:right w:w="108" w:type="dxa"/>
            </w:tcMar>
            <w:vAlign w:val="center"/>
          </w:tcPr>
          <w:p>
            <w:pPr>
              <w:adjustRightInd w:val="0"/>
              <w:snapToGrid w:val="0"/>
              <w:rPr>
                <w:color w:val="auto"/>
                <w:szCs w:val="21"/>
                <w:highlight w:val="none"/>
              </w:rPr>
            </w:pPr>
            <w:r>
              <w:rPr>
                <w:rFonts w:hint="eastAsia"/>
                <w:color w:val="auto"/>
                <w:szCs w:val="21"/>
                <w:highlight w:val="none"/>
              </w:rPr>
              <w:t>施工时</w:t>
            </w:r>
            <w:r>
              <w:rPr>
                <w:rFonts w:hint="eastAsia"/>
                <w:color w:val="auto"/>
                <w:szCs w:val="21"/>
                <w:highlight w:val="none"/>
                <w:lang w:val="en-US" w:eastAsia="zh-CN"/>
              </w:rPr>
              <w:t>环境敏感目标处</w:t>
            </w:r>
            <w:r>
              <w:rPr>
                <w:rFonts w:hint="eastAsia"/>
                <w:color w:val="auto"/>
                <w:szCs w:val="21"/>
                <w:highlight w:val="none"/>
              </w:rPr>
              <w:t>设置施工围挡，控制施工作业范围、尽量利用现有道路，材料堆放场布置在植被较少的区域；进行表土剥离，并单独存放，用于生态补偿用地及临时占地绿化覆土使用；施工结束后及时将临时占地恢复原有土地功能。</w:t>
            </w:r>
          </w:p>
        </w:tc>
        <w:tc>
          <w:tcPr>
            <w:tcW w:w="809" w:type="pct"/>
            <w:tcMar>
              <w:top w:w="57" w:type="dxa"/>
              <w:left w:w="108" w:type="dxa"/>
              <w:bottom w:w="57" w:type="dxa"/>
              <w:right w:w="108" w:type="dxa"/>
            </w:tcMar>
            <w:vAlign w:val="center"/>
          </w:tcPr>
          <w:p>
            <w:pPr>
              <w:adjustRightInd w:val="0"/>
              <w:snapToGrid w:val="0"/>
              <w:rPr>
                <w:color w:val="auto"/>
                <w:szCs w:val="21"/>
                <w:highlight w:val="none"/>
              </w:rPr>
            </w:pPr>
            <w:r>
              <w:rPr>
                <w:rFonts w:hint="eastAsia"/>
                <w:color w:val="auto"/>
                <w:szCs w:val="21"/>
                <w:highlight w:val="none"/>
              </w:rPr>
              <w:t>临时占地</w:t>
            </w:r>
            <w:r>
              <w:rPr>
                <w:color w:val="auto"/>
                <w:szCs w:val="21"/>
                <w:highlight w:val="none"/>
              </w:rPr>
              <w:t>恢复原有土地功能</w:t>
            </w:r>
          </w:p>
        </w:tc>
        <w:tc>
          <w:tcPr>
            <w:tcW w:w="1907" w:type="dxa"/>
            <w:tcMar>
              <w:top w:w="57" w:type="dxa"/>
              <w:left w:w="108" w:type="dxa"/>
              <w:bottom w:w="57" w:type="dxa"/>
              <w:right w:w="108" w:type="dxa"/>
            </w:tcMar>
            <w:vAlign w:val="center"/>
          </w:tcPr>
          <w:p>
            <w:pPr>
              <w:adjustRightInd w:val="0"/>
              <w:snapToGrid w:val="0"/>
              <w:rPr>
                <w:color w:val="auto"/>
                <w:szCs w:val="21"/>
                <w:highlight w:val="none"/>
              </w:rPr>
            </w:pPr>
            <w:r>
              <w:rPr>
                <w:rFonts w:hint="eastAsia"/>
                <w:color w:val="auto"/>
                <w:szCs w:val="21"/>
                <w:highlight w:val="none"/>
              </w:rPr>
              <w:t>检查施工扰动区域的土地恢复情况</w:t>
            </w:r>
          </w:p>
        </w:tc>
        <w:tc>
          <w:tcPr>
            <w:tcW w:w="1462" w:type="dxa"/>
            <w:tcMar>
              <w:top w:w="57" w:type="dxa"/>
              <w:left w:w="108" w:type="dxa"/>
              <w:bottom w:w="57" w:type="dxa"/>
              <w:right w:w="108" w:type="dxa"/>
            </w:tcMar>
            <w:vAlign w:val="center"/>
          </w:tcPr>
          <w:p>
            <w:pPr>
              <w:adjustRightInd w:val="0"/>
              <w:snapToGrid w:val="0"/>
              <w:rPr>
                <w:color w:val="auto"/>
                <w:szCs w:val="21"/>
                <w:highlight w:val="none"/>
              </w:rPr>
            </w:pPr>
            <w:r>
              <w:rPr>
                <w:rFonts w:hint="eastAsia"/>
                <w:color w:val="auto"/>
                <w:szCs w:val="21"/>
                <w:highlight w:val="none"/>
              </w:rPr>
              <w:t>临时占地恢复原有土地使用功能</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569" w:type="pct"/>
            <w:tcMar>
              <w:top w:w="57" w:type="dxa"/>
              <w:left w:w="108" w:type="dxa"/>
              <w:bottom w:w="57" w:type="dxa"/>
              <w:right w:w="108" w:type="dxa"/>
            </w:tcMar>
            <w:vAlign w:val="center"/>
          </w:tcPr>
          <w:p>
            <w:pPr>
              <w:adjustRightInd w:val="0"/>
              <w:snapToGrid w:val="0"/>
              <w:jc w:val="center"/>
              <w:rPr>
                <w:color w:val="auto"/>
                <w:szCs w:val="21"/>
                <w:highlight w:val="none"/>
              </w:rPr>
            </w:pPr>
            <w:r>
              <w:rPr>
                <w:color w:val="auto"/>
                <w:szCs w:val="21"/>
                <w:highlight w:val="none"/>
              </w:rPr>
              <w:t>水生生态</w:t>
            </w:r>
          </w:p>
        </w:tc>
        <w:tc>
          <w:tcPr>
            <w:tcW w:w="1643" w:type="pct"/>
            <w:tcMar>
              <w:top w:w="57" w:type="dxa"/>
              <w:left w:w="108" w:type="dxa"/>
              <w:bottom w:w="57" w:type="dxa"/>
              <w:right w:w="108" w:type="dxa"/>
            </w:tcMar>
            <w:vAlign w:val="center"/>
          </w:tcPr>
          <w:p>
            <w:pPr>
              <w:adjustRightInd w:val="0"/>
              <w:snapToGrid w:val="0"/>
              <w:jc w:val="center"/>
              <w:rPr>
                <w:color w:val="auto"/>
                <w:szCs w:val="21"/>
                <w:highlight w:val="none"/>
              </w:rPr>
            </w:pPr>
            <w:r>
              <w:rPr>
                <w:color w:val="auto"/>
                <w:sz w:val="24"/>
                <w:highlight w:val="none"/>
              </w:rPr>
              <w:t>---</w:t>
            </w:r>
          </w:p>
        </w:tc>
        <w:tc>
          <w:tcPr>
            <w:tcW w:w="809" w:type="pct"/>
            <w:tcMar>
              <w:top w:w="57" w:type="dxa"/>
              <w:left w:w="108" w:type="dxa"/>
              <w:bottom w:w="57" w:type="dxa"/>
              <w:right w:w="108" w:type="dxa"/>
            </w:tcMar>
            <w:vAlign w:val="center"/>
          </w:tcPr>
          <w:p>
            <w:pPr>
              <w:adjustRightInd w:val="0"/>
              <w:snapToGrid w:val="0"/>
              <w:jc w:val="center"/>
              <w:rPr>
                <w:color w:val="auto"/>
                <w:szCs w:val="21"/>
                <w:highlight w:val="none"/>
              </w:rPr>
            </w:pPr>
            <w:r>
              <w:rPr>
                <w:color w:val="auto"/>
                <w:sz w:val="24"/>
                <w:highlight w:val="none"/>
              </w:rPr>
              <w:t>---</w:t>
            </w:r>
          </w:p>
        </w:tc>
        <w:tc>
          <w:tcPr>
            <w:tcW w:w="1119" w:type="pct"/>
            <w:tcMar>
              <w:top w:w="57" w:type="dxa"/>
              <w:left w:w="108" w:type="dxa"/>
              <w:bottom w:w="57" w:type="dxa"/>
              <w:right w:w="108" w:type="dxa"/>
            </w:tcMar>
            <w:vAlign w:val="center"/>
          </w:tcPr>
          <w:p>
            <w:pPr>
              <w:adjustRightInd w:val="0"/>
              <w:snapToGrid w:val="0"/>
              <w:jc w:val="center"/>
              <w:rPr>
                <w:color w:val="auto"/>
                <w:szCs w:val="21"/>
                <w:highlight w:val="none"/>
              </w:rPr>
            </w:pPr>
            <w:r>
              <w:rPr>
                <w:color w:val="auto"/>
                <w:sz w:val="24"/>
                <w:highlight w:val="none"/>
              </w:rPr>
              <w:t>---</w:t>
            </w:r>
          </w:p>
        </w:tc>
        <w:tc>
          <w:tcPr>
            <w:tcW w:w="857" w:type="pct"/>
            <w:tcMar>
              <w:top w:w="57" w:type="dxa"/>
              <w:left w:w="108" w:type="dxa"/>
              <w:bottom w:w="57" w:type="dxa"/>
              <w:right w:w="108" w:type="dxa"/>
            </w:tcMar>
            <w:vAlign w:val="center"/>
          </w:tcPr>
          <w:p>
            <w:pPr>
              <w:adjustRightInd w:val="0"/>
              <w:snapToGrid w:val="0"/>
              <w:jc w:val="center"/>
              <w:rPr>
                <w:color w:val="auto"/>
                <w:szCs w:val="21"/>
                <w:highlight w:val="none"/>
              </w:rPr>
            </w:pPr>
            <w:r>
              <w:rPr>
                <w:color w:val="auto"/>
                <w:sz w:val="24"/>
                <w:highlight w:val="none"/>
              </w:rPr>
              <w:t>---</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569" w:type="pct"/>
            <w:tcMar>
              <w:top w:w="57" w:type="dxa"/>
              <w:left w:w="108" w:type="dxa"/>
              <w:bottom w:w="57" w:type="dxa"/>
              <w:right w:w="108" w:type="dxa"/>
            </w:tcMar>
            <w:vAlign w:val="center"/>
          </w:tcPr>
          <w:p>
            <w:pPr>
              <w:adjustRightInd w:val="0"/>
              <w:snapToGrid w:val="0"/>
              <w:jc w:val="center"/>
              <w:rPr>
                <w:color w:val="auto"/>
                <w:szCs w:val="21"/>
                <w:highlight w:val="none"/>
              </w:rPr>
            </w:pPr>
            <w:r>
              <w:rPr>
                <w:color w:val="auto"/>
                <w:szCs w:val="21"/>
                <w:highlight w:val="none"/>
              </w:rPr>
              <w:t>地表水环境</w:t>
            </w:r>
          </w:p>
        </w:tc>
        <w:tc>
          <w:tcPr>
            <w:tcW w:w="1643" w:type="pct"/>
            <w:tcMar>
              <w:top w:w="57" w:type="dxa"/>
              <w:left w:w="108" w:type="dxa"/>
              <w:bottom w:w="57" w:type="dxa"/>
              <w:right w:w="108" w:type="dxa"/>
            </w:tcMar>
            <w:vAlign w:val="center"/>
          </w:tcPr>
          <w:p>
            <w:pPr>
              <w:adjustRightInd w:val="0"/>
              <w:snapToGrid w:val="0"/>
              <w:rPr>
                <w:color w:val="auto"/>
                <w:szCs w:val="21"/>
                <w:highlight w:val="none"/>
              </w:rPr>
            </w:pPr>
            <w:r>
              <w:rPr>
                <w:color w:val="auto"/>
                <w:szCs w:val="21"/>
                <w:highlight w:val="none"/>
              </w:rPr>
              <w:t>施工生活区设</w:t>
            </w:r>
            <w:r>
              <w:rPr>
                <w:rFonts w:hint="eastAsia"/>
                <w:color w:val="auto"/>
                <w:szCs w:val="21"/>
                <w:highlight w:val="none"/>
              </w:rPr>
              <w:t>防渗旱厕</w:t>
            </w:r>
            <w:r>
              <w:rPr>
                <w:color w:val="auto"/>
                <w:szCs w:val="21"/>
                <w:highlight w:val="none"/>
              </w:rPr>
              <w:t>，</w:t>
            </w:r>
            <w:r>
              <w:rPr>
                <w:rFonts w:hint="eastAsia"/>
                <w:color w:val="auto"/>
                <w:szCs w:val="21"/>
                <w:highlight w:val="none"/>
              </w:rPr>
              <w:t>定期清掏</w:t>
            </w:r>
            <w:r>
              <w:rPr>
                <w:color w:val="auto"/>
                <w:szCs w:val="21"/>
                <w:highlight w:val="none"/>
              </w:rPr>
              <w:t>；生产废水经沉淀澄清后用于场地、道路洒水降尘</w:t>
            </w:r>
            <w:r>
              <w:rPr>
                <w:rFonts w:hint="eastAsia"/>
                <w:color w:val="auto"/>
                <w:szCs w:val="21"/>
                <w:highlight w:val="none"/>
              </w:rPr>
              <w:t>。</w:t>
            </w:r>
          </w:p>
        </w:tc>
        <w:tc>
          <w:tcPr>
            <w:tcW w:w="809" w:type="pct"/>
            <w:tcMar>
              <w:top w:w="57" w:type="dxa"/>
              <w:left w:w="108" w:type="dxa"/>
              <w:bottom w:w="57" w:type="dxa"/>
              <w:right w:w="108" w:type="dxa"/>
            </w:tcMar>
            <w:vAlign w:val="center"/>
          </w:tcPr>
          <w:p>
            <w:pPr>
              <w:adjustRightInd w:val="0"/>
              <w:snapToGrid w:val="0"/>
              <w:rPr>
                <w:color w:val="auto"/>
                <w:szCs w:val="21"/>
                <w:highlight w:val="none"/>
              </w:rPr>
            </w:pPr>
            <w:r>
              <w:rPr>
                <w:color w:val="auto"/>
                <w:szCs w:val="21"/>
                <w:highlight w:val="none"/>
              </w:rPr>
              <w:t>污水不外排</w:t>
            </w:r>
          </w:p>
        </w:tc>
        <w:tc>
          <w:tcPr>
            <w:tcW w:w="1119" w:type="pct"/>
            <w:tcMar>
              <w:top w:w="57" w:type="dxa"/>
              <w:left w:w="108" w:type="dxa"/>
              <w:bottom w:w="57" w:type="dxa"/>
              <w:right w:w="108" w:type="dxa"/>
            </w:tcMar>
            <w:vAlign w:val="center"/>
          </w:tcPr>
          <w:p>
            <w:pPr>
              <w:adjustRightInd w:val="0"/>
              <w:snapToGrid w:val="0"/>
              <w:jc w:val="center"/>
              <w:rPr>
                <w:color w:val="auto"/>
                <w:szCs w:val="21"/>
                <w:highlight w:val="none"/>
              </w:rPr>
            </w:pPr>
            <w:r>
              <w:rPr>
                <w:color w:val="auto"/>
                <w:sz w:val="24"/>
                <w:highlight w:val="none"/>
              </w:rPr>
              <w:t>---</w:t>
            </w:r>
          </w:p>
        </w:tc>
        <w:tc>
          <w:tcPr>
            <w:tcW w:w="857" w:type="pct"/>
            <w:tcMar>
              <w:top w:w="57" w:type="dxa"/>
              <w:left w:w="108" w:type="dxa"/>
              <w:bottom w:w="57" w:type="dxa"/>
              <w:right w:w="108" w:type="dxa"/>
            </w:tcMar>
            <w:vAlign w:val="center"/>
          </w:tcPr>
          <w:p>
            <w:pPr>
              <w:adjustRightInd w:val="0"/>
              <w:snapToGrid w:val="0"/>
              <w:jc w:val="center"/>
              <w:rPr>
                <w:color w:val="auto"/>
                <w:szCs w:val="21"/>
                <w:highlight w:val="none"/>
              </w:rPr>
            </w:pPr>
            <w:r>
              <w:rPr>
                <w:color w:val="auto"/>
                <w:sz w:val="24"/>
                <w:highlight w:val="none"/>
              </w:rPr>
              <w:t>---</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34" w:hRule="atLeast"/>
          <w:jc w:val="center"/>
        </w:trPr>
        <w:tc>
          <w:tcPr>
            <w:tcW w:w="569" w:type="pct"/>
            <w:tcMar>
              <w:top w:w="57" w:type="dxa"/>
              <w:left w:w="108" w:type="dxa"/>
              <w:bottom w:w="57" w:type="dxa"/>
              <w:right w:w="108" w:type="dxa"/>
            </w:tcMar>
            <w:vAlign w:val="center"/>
          </w:tcPr>
          <w:p>
            <w:pPr>
              <w:adjustRightInd w:val="0"/>
              <w:snapToGrid w:val="0"/>
              <w:jc w:val="center"/>
              <w:rPr>
                <w:color w:val="auto"/>
                <w:szCs w:val="21"/>
                <w:highlight w:val="none"/>
              </w:rPr>
            </w:pPr>
            <w:r>
              <w:rPr>
                <w:color w:val="auto"/>
                <w:szCs w:val="21"/>
                <w:highlight w:val="none"/>
              </w:rPr>
              <w:t>地下水及土壤环境</w:t>
            </w:r>
          </w:p>
        </w:tc>
        <w:tc>
          <w:tcPr>
            <w:tcW w:w="1643" w:type="pct"/>
            <w:tcMar>
              <w:top w:w="57" w:type="dxa"/>
              <w:left w:w="108" w:type="dxa"/>
              <w:bottom w:w="57" w:type="dxa"/>
              <w:right w:w="108" w:type="dxa"/>
            </w:tcMar>
            <w:vAlign w:val="center"/>
          </w:tcPr>
          <w:p>
            <w:pPr>
              <w:adjustRightInd w:val="0"/>
              <w:snapToGrid w:val="0"/>
              <w:jc w:val="center"/>
              <w:rPr>
                <w:color w:val="auto"/>
                <w:szCs w:val="21"/>
                <w:highlight w:val="none"/>
              </w:rPr>
            </w:pPr>
            <w:r>
              <w:rPr>
                <w:color w:val="auto"/>
                <w:sz w:val="24"/>
                <w:highlight w:val="none"/>
              </w:rPr>
              <w:t>---</w:t>
            </w:r>
          </w:p>
        </w:tc>
        <w:tc>
          <w:tcPr>
            <w:tcW w:w="809" w:type="pct"/>
            <w:tcMar>
              <w:top w:w="57" w:type="dxa"/>
              <w:left w:w="108" w:type="dxa"/>
              <w:bottom w:w="57" w:type="dxa"/>
              <w:right w:w="108" w:type="dxa"/>
            </w:tcMar>
            <w:vAlign w:val="center"/>
          </w:tcPr>
          <w:p>
            <w:pPr>
              <w:adjustRightInd w:val="0"/>
              <w:snapToGrid w:val="0"/>
              <w:jc w:val="center"/>
              <w:rPr>
                <w:color w:val="auto"/>
                <w:szCs w:val="21"/>
                <w:highlight w:val="none"/>
              </w:rPr>
            </w:pPr>
            <w:r>
              <w:rPr>
                <w:color w:val="auto"/>
                <w:sz w:val="24"/>
                <w:highlight w:val="none"/>
              </w:rPr>
              <w:t>---</w:t>
            </w:r>
          </w:p>
        </w:tc>
        <w:tc>
          <w:tcPr>
            <w:tcW w:w="1119" w:type="pct"/>
            <w:tcMar>
              <w:top w:w="57" w:type="dxa"/>
              <w:left w:w="108" w:type="dxa"/>
              <w:bottom w:w="57" w:type="dxa"/>
              <w:right w:w="108" w:type="dxa"/>
            </w:tcMar>
            <w:vAlign w:val="center"/>
          </w:tcPr>
          <w:p>
            <w:pPr>
              <w:adjustRightInd w:val="0"/>
              <w:snapToGrid w:val="0"/>
              <w:jc w:val="center"/>
              <w:rPr>
                <w:color w:val="auto"/>
                <w:szCs w:val="21"/>
                <w:highlight w:val="none"/>
              </w:rPr>
            </w:pPr>
            <w:r>
              <w:rPr>
                <w:color w:val="auto"/>
                <w:sz w:val="24"/>
                <w:highlight w:val="none"/>
              </w:rPr>
              <w:t>---</w:t>
            </w:r>
          </w:p>
        </w:tc>
        <w:tc>
          <w:tcPr>
            <w:tcW w:w="857" w:type="pct"/>
            <w:tcMar>
              <w:top w:w="57" w:type="dxa"/>
              <w:left w:w="108" w:type="dxa"/>
              <w:bottom w:w="57" w:type="dxa"/>
              <w:right w:w="108" w:type="dxa"/>
            </w:tcMar>
            <w:vAlign w:val="center"/>
          </w:tcPr>
          <w:p>
            <w:pPr>
              <w:adjustRightInd w:val="0"/>
              <w:snapToGrid w:val="0"/>
              <w:jc w:val="center"/>
              <w:rPr>
                <w:color w:val="auto"/>
                <w:szCs w:val="21"/>
                <w:highlight w:val="none"/>
              </w:rPr>
            </w:pPr>
            <w:r>
              <w:rPr>
                <w:color w:val="auto"/>
                <w:sz w:val="24"/>
                <w:highlight w:val="none"/>
              </w:rPr>
              <w:t>---</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569" w:type="pct"/>
            <w:tcMar>
              <w:top w:w="57" w:type="dxa"/>
              <w:left w:w="108" w:type="dxa"/>
              <w:bottom w:w="57" w:type="dxa"/>
              <w:right w:w="108" w:type="dxa"/>
            </w:tcMar>
            <w:vAlign w:val="center"/>
          </w:tcPr>
          <w:p>
            <w:pPr>
              <w:adjustRightInd w:val="0"/>
              <w:snapToGrid w:val="0"/>
              <w:jc w:val="center"/>
              <w:rPr>
                <w:color w:val="auto"/>
                <w:szCs w:val="21"/>
                <w:highlight w:val="none"/>
              </w:rPr>
            </w:pPr>
            <w:r>
              <w:rPr>
                <w:color w:val="auto"/>
                <w:szCs w:val="21"/>
                <w:highlight w:val="none"/>
              </w:rPr>
              <w:t>声环境</w:t>
            </w:r>
          </w:p>
        </w:tc>
        <w:tc>
          <w:tcPr>
            <w:tcW w:w="1643" w:type="pct"/>
            <w:tcMar>
              <w:top w:w="57" w:type="dxa"/>
              <w:left w:w="108" w:type="dxa"/>
              <w:bottom w:w="57" w:type="dxa"/>
              <w:right w:w="108" w:type="dxa"/>
            </w:tcMar>
            <w:vAlign w:val="center"/>
          </w:tcPr>
          <w:p>
            <w:pPr>
              <w:adjustRightInd w:val="0"/>
              <w:snapToGrid w:val="0"/>
              <w:rPr>
                <w:color w:val="auto"/>
                <w:szCs w:val="21"/>
                <w:highlight w:val="none"/>
              </w:rPr>
            </w:pPr>
            <w:r>
              <w:rPr>
                <w:color w:val="auto"/>
                <w:szCs w:val="21"/>
                <w:highlight w:val="none"/>
              </w:rPr>
              <w:t>施工过程中选用低噪声的施工设备，设备运行时噪声不大于70dB(A)；现场金属材料的装卸做到轻拿轻放；施工单位对施工机械设备定期进行维修养护。</w:t>
            </w:r>
          </w:p>
        </w:tc>
        <w:tc>
          <w:tcPr>
            <w:tcW w:w="809" w:type="pct"/>
            <w:tcMar>
              <w:top w:w="57" w:type="dxa"/>
              <w:left w:w="108" w:type="dxa"/>
              <w:bottom w:w="57" w:type="dxa"/>
              <w:right w:w="108" w:type="dxa"/>
            </w:tcMar>
            <w:vAlign w:val="center"/>
          </w:tcPr>
          <w:p>
            <w:pPr>
              <w:adjustRightInd w:val="0"/>
              <w:snapToGrid w:val="0"/>
              <w:jc w:val="center"/>
              <w:rPr>
                <w:color w:val="auto"/>
                <w:szCs w:val="21"/>
                <w:highlight w:val="none"/>
              </w:rPr>
            </w:pPr>
            <w:r>
              <w:rPr>
                <w:color w:val="auto"/>
                <w:szCs w:val="21"/>
                <w:highlight w:val="none"/>
              </w:rPr>
              <w:t>满足《建筑施工场界环境噪声排放标准》（GB12523-2011）</w:t>
            </w:r>
          </w:p>
        </w:tc>
        <w:tc>
          <w:tcPr>
            <w:tcW w:w="1119" w:type="pct"/>
            <w:tcMar>
              <w:top w:w="57" w:type="dxa"/>
              <w:left w:w="108" w:type="dxa"/>
              <w:bottom w:w="57" w:type="dxa"/>
              <w:right w:w="108" w:type="dxa"/>
            </w:tcMar>
            <w:vAlign w:val="center"/>
          </w:tcPr>
          <w:p>
            <w:pPr>
              <w:adjustRightInd w:val="0"/>
              <w:snapToGrid w:val="0"/>
              <w:jc w:val="center"/>
              <w:rPr>
                <w:color w:val="auto"/>
                <w:szCs w:val="21"/>
                <w:highlight w:val="none"/>
              </w:rPr>
            </w:pPr>
            <w:r>
              <w:rPr>
                <w:color w:val="auto"/>
                <w:sz w:val="24"/>
                <w:highlight w:val="none"/>
              </w:rPr>
              <w:t>---</w:t>
            </w:r>
          </w:p>
        </w:tc>
        <w:tc>
          <w:tcPr>
            <w:tcW w:w="857" w:type="pct"/>
            <w:tcMar>
              <w:top w:w="57" w:type="dxa"/>
              <w:left w:w="108" w:type="dxa"/>
              <w:bottom w:w="57" w:type="dxa"/>
              <w:right w:w="108" w:type="dxa"/>
            </w:tcMar>
            <w:vAlign w:val="center"/>
          </w:tcPr>
          <w:p>
            <w:pPr>
              <w:adjustRightInd w:val="0"/>
              <w:snapToGrid w:val="0"/>
              <w:jc w:val="center"/>
              <w:rPr>
                <w:color w:val="auto"/>
                <w:szCs w:val="21"/>
                <w:highlight w:val="none"/>
              </w:rPr>
            </w:pPr>
            <w:r>
              <w:rPr>
                <w:color w:val="auto"/>
                <w:sz w:val="24"/>
                <w:highlight w:val="none"/>
              </w:rPr>
              <w:t>---</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569" w:type="pct"/>
            <w:tcMar>
              <w:top w:w="57" w:type="dxa"/>
              <w:left w:w="108" w:type="dxa"/>
              <w:bottom w:w="57" w:type="dxa"/>
              <w:right w:w="108" w:type="dxa"/>
            </w:tcMar>
            <w:vAlign w:val="center"/>
          </w:tcPr>
          <w:p>
            <w:pPr>
              <w:adjustRightInd w:val="0"/>
              <w:snapToGrid w:val="0"/>
              <w:jc w:val="center"/>
              <w:rPr>
                <w:color w:val="auto"/>
                <w:szCs w:val="21"/>
                <w:highlight w:val="none"/>
              </w:rPr>
            </w:pPr>
            <w:r>
              <w:rPr>
                <w:color w:val="auto"/>
                <w:szCs w:val="21"/>
                <w:highlight w:val="none"/>
              </w:rPr>
              <w:t>振动</w:t>
            </w:r>
          </w:p>
        </w:tc>
        <w:tc>
          <w:tcPr>
            <w:tcW w:w="1643" w:type="pct"/>
            <w:tcMar>
              <w:top w:w="57" w:type="dxa"/>
              <w:left w:w="108" w:type="dxa"/>
              <w:bottom w:w="57" w:type="dxa"/>
              <w:right w:w="108" w:type="dxa"/>
            </w:tcMar>
            <w:vAlign w:val="center"/>
          </w:tcPr>
          <w:p>
            <w:pPr>
              <w:adjustRightInd w:val="0"/>
              <w:snapToGrid w:val="0"/>
              <w:jc w:val="center"/>
              <w:rPr>
                <w:color w:val="auto"/>
                <w:szCs w:val="21"/>
                <w:highlight w:val="none"/>
              </w:rPr>
            </w:pPr>
            <w:r>
              <w:rPr>
                <w:color w:val="auto"/>
                <w:sz w:val="24"/>
                <w:highlight w:val="none"/>
              </w:rPr>
              <w:t>---</w:t>
            </w:r>
          </w:p>
        </w:tc>
        <w:tc>
          <w:tcPr>
            <w:tcW w:w="809" w:type="pct"/>
            <w:tcMar>
              <w:top w:w="57" w:type="dxa"/>
              <w:left w:w="108" w:type="dxa"/>
              <w:bottom w:w="57" w:type="dxa"/>
              <w:right w:w="108" w:type="dxa"/>
            </w:tcMar>
            <w:vAlign w:val="center"/>
          </w:tcPr>
          <w:p>
            <w:pPr>
              <w:adjustRightInd w:val="0"/>
              <w:snapToGrid w:val="0"/>
              <w:jc w:val="center"/>
              <w:rPr>
                <w:color w:val="auto"/>
                <w:szCs w:val="21"/>
                <w:highlight w:val="none"/>
              </w:rPr>
            </w:pPr>
            <w:r>
              <w:rPr>
                <w:color w:val="auto"/>
                <w:sz w:val="24"/>
                <w:highlight w:val="none"/>
              </w:rPr>
              <w:t>---</w:t>
            </w:r>
          </w:p>
        </w:tc>
        <w:tc>
          <w:tcPr>
            <w:tcW w:w="1119" w:type="pct"/>
            <w:tcMar>
              <w:top w:w="57" w:type="dxa"/>
              <w:left w:w="108" w:type="dxa"/>
              <w:bottom w:w="57" w:type="dxa"/>
              <w:right w:w="108" w:type="dxa"/>
            </w:tcMar>
            <w:vAlign w:val="center"/>
          </w:tcPr>
          <w:p>
            <w:pPr>
              <w:adjustRightInd w:val="0"/>
              <w:snapToGrid w:val="0"/>
              <w:jc w:val="center"/>
              <w:rPr>
                <w:color w:val="auto"/>
                <w:szCs w:val="21"/>
                <w:highlight w:val="none"/>
              </w:rPr>
            </w:pPr>
            <w:r>
              <w:rPr>
                <w:color w:val="auto"/>
                <w:sz w:val="24"/>
                <w:highlight w:val="none"/>
              </w:rPr>
              <w:t>---</w:t>
            </w:r>
          </w:p>
        </w:tc>
        <w:tc>
          <w:tcPr>
            <w:tcW w:w="857" w:type="pct"/>
            <w:tcMar>
              <w:top w:w="57" w:type="dxa"/>
              <w:left w:w="108" w:type="dxa"/>
              <w:bottom w:w="57" w:type="dxa"/>
              <w:right w:w="108" w:type="dxa"/>
            </w:tcMar>
            <w:vAlign w:val="center"/>
          </w:tcPr>
          <w:p>
            <w:pPr>
              <w:adjustRightInd w:val="0"/>
              <w:snapToGrid w:val="0"/>
              <w:jc w:val="center"/>
              <w:rPr>
                <w:color w:val="auto"/>
                <w:szCs w:val="21"/>
                <w:highlight w:val="none"/>
              </w:rPr>
            </w:pPr>
            <w:r>
              <w:rPr>
                <w:color w:val="auto"/>
                <w:sz w:val="24"/>
                <w:highlight w:val="none"/>
              </w:rPr>
              <w:t>---</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569" w:type="pct"/>
            <w:tcMar>
              <w:top w:w="57" w:type="dxa"/>
              <w:left w:w="108" w:type="dxa"/>
              <w:bottom w:w="57" w:type="dxa"/>
              <w:right w:w="108" w:type="dxa"/>
            </w:tcMar>
            <w:vAlign w:val="center"/>
          </w:tcPr>
          <w:p>
            <w:pPr>
              <w:adjustRightInd w:val="0"/>
              <w:snapToGrid w:val="0"/>
              <w:jc w:val="center"/>
              <w:rPr>
                <w:color w:val="auto"/>
                <w:szCs w:val="21"/>
                <w:highlight w:val="none"/>
              </w:rPr>
            </w:pPr>
            <w:r>
              <w:rPr>
                <w:color w:val="auto"/>
                <w:szCs w:val="21"/>
                <w:highlight w:val="none"/>
              </w:rPr>
              <w:t>大气环境</w:t>
            </w:r>
          </w:p>
        </w:tc>
        <w:tc>
          <w:tcPr>
            <w:tcW w:w="1643" w:type="pct"/>
            <w:tcMar>
              <w:top w:w="57" w:type="dxa"/>
              <w:left w:w="108" w:type="dxa"/>
              <w:bottom w:w="57" w:type="dxa"/>
              <w:right w:w="108" w:type="dxa"/>
            </w:tcMar>
            <w:vAlign w:val="center"/>
          </w:tcPr>
          <w:p>
            <w:pPr>
              <w:adjustRightInd w:val="0"/>
              <w:snapToGrid w:val="0"/>
              <w:rPr>
                <w:color w:val="auto"/>
                <w:szCs w:val="21"/>
                <w:highlight w:val="none"/>
              </w:rPr>
            </w:pPr>
            <w:r>
              <w:rPr>
                <w:color w:val="auto"/>
                <w:szCs w:val="21"/>
                <w:highlight w:val="none"/>
              </w:rPr>
              <w:t>施工现场</w:t>
            </w:r>
            <w:r>
              <w:rPr>
                <w:rFonts w:hint="eastAsia"/>
                <w:color w:val="auto"/>
                <w:szCs w:val="21"/>
                <w:highlight w:val="none"/>
                <w:lang w:val="en-US" w:eastAsia="zh-CN"/>
              </w:rPr>
              <w:t>环境敏感目标处</w:t>
            </w:r>
            <w:r>
              <w:rPr>
                <w:color w:val="auto"/>
                <w:szCs w:val="21"/>
                <w:highlight w:val="none"/>
              </w:rPr>
              <w:t>设置</w:t>
            </w:r>
            <w:r>
              <w:rPr>
                <w:rFonts w:hint="eastAsia"/>
                <w:color w:val="auto"/>
                <w:szCs w:val="21"/>
                <w:highlight w:val="none"/>
              </w:rPr>
              <w:t>施工围挡</w:t>
            </w:r>
            <w:r>
              <w:rPr>
                <w:color w:val="auto"/>
                <w:szCs w:val="21"/>
                <w:highlight w:val="none"/>
              </w:rPr>
              <w:t>，物料堆放覆盖、土方开挖湿法作业、路面硬化、出入车辆清洗、</w:t>
            </w:r>
            <w:r>
              <w:rPr>
                <w:rFonts w:hint="eastAsia"/>
                <w:color w:val="auto"/>
                <w:szCs w:val="21"/>
                <w:highlight w:val="none"/>
              </w:rPr>
              <w:t>土石方</w:t>
            </w:r>
            <w:r>
              <w:rPr>
                <w:color w:val="auto"/>
                <w:szCs w:val="21"/>
                <w:highlight w:val="none"/>
              </w:rPr>
              <w:t>车辆密闭运输等措施</w:t>
            </w:r>
          </w:p>
        </w:tc>
        <w:tc>
          <w:tcPr>
            <w:tcW w:w="809" w:type="pct"/>
            <w:tcMar>
              <w:top w:w="57" w:type="dxa"/>
              <w:left w:w="108" w:type="dxa"/>
              <w:bottom w:w="57" w:type="dxa"/>
              <w:right w:w="108" w:type="dxa"/>
            </w:tcMar>
            <w:vAlign w:val="center"/>
          </w:tcPr>
          <w:p>
            <w:pPr>
              <w:adjustRightInd w:val="0"/>
              <w:snapToGrid w:val="0"/>
              <w:rPr>
                <w:color w:val="auto"/>
                <w:szCs w:val="21"/>
                <w:highlight w:val="none"/>
              </w:rPr>
            </w:pPr>
            <w:r>
              <w:rPr>
                <w:color w:val="auto"/>
                <w:szCs w:val="21"/>
                <w:highlight w:val="none"/>
              </w:rPr>
              <w:t>满足《大气污染物综合排放标准》（GB16297-1996）中其他颗粒物的无组织排放监控浓度限值</w:t>
            </w:r>
          </w:p>
        </w:tc>
        <w:tc>
          <w:tcPr>
            <w:tcW w:w="1119" w:type="pct"/>
            <w:tcMar>
              <w:top w:w="57" w:type="dxa"/>
              <w:left w:w="108" w:type="dxa"/>
              <w:bottom w:w="57" w:type="dxa"/>
              <w:right w:w="108" w:type="dxa"/>
            </w:tcMar>
            <w:vAlign w:val="center"/>
          </w:tcPr>
          <w:p>
            <w:pPr>
              <w:adjustRightInd w:val="0"/>
              <w:snapToGrid w:val="0"/>
              <w:jc w:val="center"/>
              <w:rPr>
                <w:color w:val="auto"/>
                <w:szCs w:val="21"/>
                <w:highlight w:val="none"/>
              </w:rPr>
            </w:pPr>
            <w:r>
              <w:rPr>
                <w:color w:val="auto"/>
                <w:sz w:val="24"/>
                <w:highlight w:val="none"/>
              </w:rPr>
              <w:t>---</w:t>
            </w:r>
          </w:p>
        </w:tc>
        <w:tc>
          <w:tcPr>
            <w:tcW w:w="857" w:type="pct"/>
            <w:tcMar>
              <w:top w:w="57" w:type="dxa"/>
              <w:left w:w="108" w:type="dxa"/>
              <w:bottom w:w="57" w:type="dxa"/>
              <w:right w:w="108" w:type="dxa"/>
            </w:tcMar>
            <w:vAlign w:val="center"/>
          </w:tcPr>
          <w:p>
            <w:pPr>
              <w:adjustRightInd w:val="0"/>
              <w:snapToGrid w:val="0"/>
              <w:jc w:val="center"/>
              <w:rPr>
                <w:color w:val="auto"/>
                <w:szCs w:val="21"/>
                <w:highlight w:val="none"/>
              </w:rPr>
            </w:pPr>
            <w:r>
              <w:rPr>
                <w:color w:val="auto"/>
                <w:sz w:val="24"/>
                <w:highlight w:val="none"/>
              </w:rPr>
              <w:t>---</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569" w:type="pct"/>
            <w:tcMar>
              <w:top w:w="57" w:type="dxa"/>
              <w:left w:w="108" w:type="dxa"/>
              <w:bottom w:w="57" w:type="dxa"/>
              <w:right w:w="108" w:type="dxa"/>
            </w:tcMar>
            <w:vAlign w:val="center"/>
          </w:tcPr>
          <w:p>
            <w:pPr>
              <w:adjustRightInd w:val="0"/>
              <w:snapToGrid w:val="0"/>
              <w:jc w:val="center"/>
              <w:rPr>
                <w:color w:val="auto"/>
                <w:szCs w:val="21"/>
                <w:highlight w:val="none"/>
              </w:rPr>
            </w:pPr>
            <w:r>
              <w:rPr>
                <w:color w:val="auto"/>
                <w:szCs w:val="21"/>
                <w:highlight w:val="none"/>
              </w:rPr>
              <w:t>固体废物</w:t>
            </w:r>
          </w:p>
        </w:tc>
        <w:tc>
          <w:tcPr>
            <w:tcW w:w="1643" w:type="pct"/>
            <w:tcMar>
              <w:top w:w="57" w:type="dxa"/>
              <w:left w:w="108" w:type="dxa"/>
              <w:bottom w:w="57" w:type="dxa"/>
              <w:right w:w="108" w:type="dxa"/>
            </w:tcMar>
            <w:vAlign w:val="center"/>
          </w:tcPr>
          <w:p>
            <w:pPr>
              <w:adjustRightInd w:val="0"/>
              <w:snapToGrid w:val="0"/>
              <w:rPr>
                <w:color w:val="auto"/>
                <w:szCs w:val="21"/>
                <w:highlight w:val="none"/>
              </w:rPr>
            </w:pPr>
            <w:r>
              <w:rPr>
                <w:rFonts w:hint="eastAsia"/>
                <w:color w:val="auto"/>
                <w:szCs w:val="21"/>
                <w:highlight w:val="none"/>
                <w:lang w:eastAsia="zh-CN"/>
              </w:rPr>
              <w:t>①</w:t>
            </w:r>
            <w:r>
              <w:rPr>
                <w:rFonts w:hint="eastAsia"/>
                <w:color w:val="auto"/>
                <w:szCs w:val="21"/>
                <w:highlight w:val="none"/>
              </w:rPr>
              <w:t>土方工程产生的</w:t>
            </w:r>
            <w:r>
              <w:rPr>
                <w:rFonts w:hint="eastAsia"/>
                <w:color w:val="auto"/>
                <w:szCs w:val="21"/>
                <w:highlight w:val="none"/>
                <w:lang w:val="en-US" w:eastAsia="zh-CN"/>
              </w:rPr>
              <w:t>挖方</w:t>
            </w:r>
            <w:r>
              <w:rPr>
                <w:rFonts w:hint="eastAsia"/>
                <w:color w:val="auto"/>
                <w:szCs w:val="21"/>
                <w:highlight w:val="none"/>
              </w:rPr>
              <w:t>全部用于工程土地平整</w:t>
            </w:r>
            <w:r>
              <w:rPr>
                <w:color w:val="auto"/>
                <w:szCs w:val="21"/>
                <w:highlight w:val="none"/>
              </w:rPr>
              <w:t>；②建筑垃圾中可回收利用的回收利用，不能回收利用的运送至政府指定地点进行处置；</w:t>
            </w:r>
            <w:r>
              <w:rPr>
                <w:rFonts w:hint="eastAsia"/>
                <w:color w:val="auto"/>
                <w:szCs w:val="21"/>
                <w:highlight w:val="none"/>
                <w:lang w:eastAsia="zh-CN"/>
              </w:rPr>
              <w:t>③</w:t>
            </w:r>
            <w:r>
              <w:rPr>
                <w:color w:val="auto"/>
                <w:szCs w:val="21"/>
                <w:highlight w:val="none"/>
              </w:rPr>
              <w:t>施工人员生活垃圾经统一收集后由当地环卫部门统一清运处置</w:t>
            </w:r>
          </w:p>
        </w:tc>
        <w:tc>
          <w:tcPr>
            <w:tcW w:w="809" w:type="pct"/>
            <w:tcMar>
              <w:top w:w="57" w:type="dxa"/>
              <w:left w:w="108" w:type="dxa"/>
              <w:bottom w:w="57" w:type="dxa"/>
              <w:right w:w="108" w:type="dxa"/>
            </w:tcMar>
            <w:vAlign w:val="center"/>
          </w:tcPr>
          <w:p>
            <w:pPr>
              <w:adjustRightInd w:val="0"/>
              <w:snapToGrid w:val="0"/>
              <w:rPr>
                <w:color w:val="auto"/>
                <w:szCs w:val="21"/>
                <w:highlight w:val="none"/>
              </w:rPr>
            </w:pPr>
            <w:r>
              <w:rPr>
                <w:color w:val="auto"/>
                <w:szCs w:val="21"/>
                <w:highlight w:val="none"/>
              </w:rPr>
              <w:t>按要求处置</w:t>
            </w:r>
          </w:p>
        </w:tc>
        <w:tc>
          <w:tcPr>
            <w:tcW w:w="1119" w:type="pct"/>
            <w:tcMar>
              <w:top w:w="57" w:type="dxa"/>
              <w:left w:w="108" w:type="dxa"/>
              <w:bottom w:w="57" w:type="dxa"/>
              <w:right w:w="108" w:type="dxa"/>
            </w:tcMar>
            <w:vAlign w:val="center"/>
          </w:tcPr>
          <w:p>
            <w:pPr>
              <w:adjustRightInd w:val="0"/>
              <w:snapToGrid w:val="0"/>
              <w:jc w:val="center"/>
              <w:rPr>
                <w:color w:val="auto"/>
                <w:szCs w:val="21"/>
                <w:highlight w:val="none"/>
              </w:rPr>
            </w:pPr>
            <w:r>
              <w:rPr>
                <w:color w:val="auto"/>
                <w:sz w:val="24"/>
                <w:highlight w:val="none"/>
              </w:rPr>
              <w:t>---</w:t>
            </w:r>
          </w:p>
        </w:tc>
        <w:tc>
          <w:tcPr>
            <w:tcW w:w="857" w:type="pct"/>
            <w:tcMar>
              <w:top w:w="57" w:type="dxa"/>
              <w:left w:w="108" w:type="dxa"/>
              <w:bottom w:w="57" w:type="dxa"/>
              <w:right w:w="108" w:type="dxa"/>
            </w:tcMar>
            <w:vAlign w:val="center"/>
          </w:tcPr>
          <w:p>
            <w:pPr>
              <w:adjustRightInd w:val="0"/>
              <w:snapToGrid w:val="0"/>
              <w:jc w:val="center"/>
              <w:rPr>
                <w:color w:val="auto"/>
                <w:szCs w:val="21"/>
                <w:highlight w:val="none"/>
              </w:rPr>
            </w:pPr>
            <w:r>
              <w:rPr>
                <w:color w:val="auto"/>
                <w:sz w:val="24"/>
                <w:highlight w:val="none"/>
              </w:rPr>
              <w:t>---</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569" w:type="pct"/>
            <w:tcMar>
              <w:top w:w="57" w:type="dxa"/>
              <w:left w:w="108" w:type="dxa"/>
              <w:bottom w:w="57" w:type="dxa"/>
              <w:right w:w="108" w:type="dxa"/>
            </w:tcMar>
            <w:vAlign w:val="center"/>
          </w:tcPr>
          <w:p>
            <w:pPr>
              <w:adjustRightInd w:val="0"/>
              <w:snapToGrid w:val="0"/>
              <w:jc w:val="center"/>
              <w:rPr>
                <w:color w:val="auto"/>
                <w:szCs w:val="21"/>
                <w:highlight w:val="none"/>
              </w:rPr>
            </w:pPr>
            <w:r>
              <w:rPr>
                <w:color w:val="auto"/>
                <w:szCs w:val="21"/>
                <w:highlight w:val="none"/>
              </w:rPr>
              <w:t>电磁环境</w:t>
            </w:r>
          </w:p>
        </w:tc>
        <w:tc>
          <w:tcPr>
            <w:tcW w:w="1643" w:type="pct"/>
            <w:tcMar>
              <w:top w:w="57" w:type="dxa"/>
              <w:left w:w="108" w:type="dxa"/>
              <w:bottom w:w="57" w:type="dxa"/>
              <w:right w:w="108" w:type="dxa"/>
            </w:tcMar>
            <w:vAlign w:val="center"/>
          </w:tcPr>
          <w:p>
            <w:pPr>
              <w:adjustRightInd w:val="0"/>
              <w:snapToGrid w:val="0"/>
              <w:jc w:val="center"/>
              <w:rPr>
                <w:color w:val="auto"/>
                <w:szCs w:val="21"/>
                <w:highlight w:val="none"/>
              </w:rPr>
            </w:pPr>
            <w:r>
              <w:rPr>
                <w:color w:val="auto"/>
                <w:sz w:val="24"/>
                <w:highlight w:val="none"/>
              </w:rPr>
              <w:t>---</w:t>
            </w:r>
          </w:p>
        </w:tc>
        <w:tc>
          <w:tcPr>
            <w:tcW w:w="809" w:type="pct"/>
            <w:tcMar>
              <w:top w:w="57" w:type="dxa"/>
              <w:left w:w="108" w:type="dxa"/>
              <w:bottom w:w="57" w:type="dxa"/>
              <w:right w:w="108" w:type="dxa"/>
            </w:tcMar>
            <w:vAlign w:val="center"/>
          </w:tcPr>
          <w:p>
            <w:pPr>
              <w:adjustRightInd w:val="0"/>
              <w:snapToGrid w:val="0"/>
              <w:jc w:val="center"/>
              <w:rPr>
                <w:color w:val="auto"/>
                <w:szCs w:val="21"/>
                <w:highlight w:val="none"/>
              </w:rPr>
            </w:pPr>
            <w:r>
              <w:rPr>
                <w:color w:val="auto"/>
                <w:sz w:val="24"/>
                <w:highlight w:val="none"/>
              </w:rPr>
              <w:t>---</w:t>
            </w:r>
          </w:p>
        </w:tc>
        <w:tc>
          <w:tcPr>
            <w:tcW w:w="1119" w:type="pct"/>
            <w:tcMar>
              <w:top w:w="57" w:type="dxa"/>
              <w:left w:w="108" w:type="dxa"/>
              <w:bottom w:w="57" w:type="dxa"/>
              <w:right w:w="108" w:type="dxa"/>
            </w:tcMar>
            <w:vAlign w:val="center"/>
          </w:tcPr>
          <w:p>
            <w:pPr>
              <w:adjustRightInd w:val="0"/>
              <w:snapToGrid w:val="0"/>
              <w:jc w:val="center"/>
              <w:rPr>
                <w:color w:val="auto"/>
                <w:szCs w:val="21"/>
                <w:highlight w:val="none"/>
              </w:rPr>
            </w:pPr>
            <w:r>
              <w:rPr>
                <w:color w:val="auto"/>
                <w:sz w:val="24"/>
                <w:highlight w:val="none"/>
              </w:rPr>
              <w:t>---</w:t>
            </w:r>
          </w:p>
        </w:tc>
        <w:tc>
          <w:tcPr>
            <w:tcW w:w="857" w:type="pct"/>
            <w:tcMar>
              <w:top w:w="57" w:type="dxa"/>
              <w:left w:w="108" w:type="dxa"/>
              <w:bottom w:w="57" w:type="dxa"/>
              <w:right w:w="108" w:type="dxa"/>
            </w:tcMar>
            <w:vAlign w:val="center"/>
          </w:tcPr>
          <w:p>
            <w:pPr>
              <w:adjustRightInd w:val="0"/>
              <w:snapToGrid w:val="0"/>
              <w:jc w:val="center"/>
              <w:rPr>
                <w:color w:val="auto"/>
                <w:szCs w:val="21"/>
                <w:highlight w:val="none"/>
              </w:rPr>
            </w:pPr>
            <w:r>
              <w:rPr>
                <w:color w:val="auto"/>
                <w:sz w:val="24"/>
                <w:highlight w:val="none"/>
              </w:rPr>
              <w:t>---</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658" w:hRule="atLeast"/>
          <w:jc w:val="center"/>
        </w:trPr>
        <w:tc>
          <w:tcPr>
            <w:tcW w:w="569" w:type="pct"/>
            <w:tcMar>
              <w:top w:w="57" w:type="dxa"/>
              <w:left w:w="108" w:type="dxa"/>
              <w:bottom w:w="57" w:type="dxa"/>
              <w:right w:w="108" w:type="dxa"/>
            </w:tcMar>
            <w:vAlign w:val="center"/>
          </w:tcPr>
          <w:p>
            <w:pPr>
              <w:adjustRightInd w:val="0"/>
              <w:snapToGrid w:val="0"/>
              <w:jc w:val="center"/>
              <w:rPr>
                <w:color w:val="auto"/>
                <w:szCs w:val="21"/>
                <w:highlight w:val="none"/>
              </w:rPr>
            </w:pPr>
            <w:r>
              <w:rPr>
                <w:color w:val="auto"/>
                <w:szCs w:val="21"/>
                <w:highlight w:val="none"/>
              </w:rPr>
              <w:t>环境风险</w:t>
            </w:r>
          </w:p>
        </w:tc>
        <w:tc>
          <w:tcPr>
            <w:tcW w:w="1643" w:type="pct"/>
            <w:tcMar>
              <w:top w:w="57" w:type="dxa"/>
              <w:left w:w="108" w:type="dxa"/>
              <w:bottom w:w="57" w:type="dxa"/>
              <w:right w:w="108" w:type="dxa"/>
            </w:tcMar>
            <w:vAlign w:val="center"/>
          </w:tcPr>
          <w:p>
            <w:pPr>
              <w:adjustRightInd w:val="0"/>
              <w:snapToGrid w:val="0"/>
              <w:jc w:val="center"/>
              <w:rPr>
                <w:color w:val="auto"/>
                <w:szCs w:val="21"/>
                <w:highlight w:val="none"/>
              </w:rPr>
            </w:pPr>
            <w:r>
              <w:rPr>
                <w:color w:val="auto"/>
                <w:sz w:val="24"/>
                <w:highlight w:val="none"/>
              </w:rPr>
              <w:t>---</w:t>
            </w:r>
          </w:p>
        </w:tc>
        <w:tc>
          <w:tcPr>
            <w:tcW w:w="809" w:type="pct"/>
            <w:tcMar>
              <w:top w:w="57" w:type="dxa"/>
              <w:left w:w="108" w:type="dxa"/>
              <w:bottom w:w="57" w:type="dxa"/>
              <w:right w:w="108" w:type="dxa"/>
            </w:tcMar>
            <w:vAlign w:val="center"/>
          </w:tcPr>
          <w:p>
            <w:pPr>
              <w:adjustRightInd w:val="0"/>
              <w:snapToGrid w:val="0"/>
              <w:jc w:val="center"/>
              <w:rPr>
                <w:color w:val="auto"/>
                <w:szCs w:val="21"/>
                <w:highlight w:val="none"/>
              </w:rPr>
            </w:pPr>
            <w:r>
              <w:rPr>
                <w:color w:val="auto"/>
                <w:sz w:val="24"/>
                <w:highlight w:val="none"/>
              </w:rPr>
              <w:t>---</w:t>
            </w:r>
          </w:p>
        </w:tc>
        <w:tc>
          <w:tcPr>
            <w:tcW w:w="1119" w:type="pct"/>
            <w:tcMar>
              <w:top w:w="57" w:type="dxa"/>
              <w:left w:w="108" w:type="dxa"/>
              <w:bottom w:w="57" w:type="dxa"/>
              <w:right w:w="108" w:type="dxa"/>
            </w:tcMar>
            <w:vAlign w:val="center"/>
          </w:tcPr>
          <w:p>
            <w:pPr>
              <w:adjustRightInd w:val="0"/>
              <w:snapToGrid w:val="0"/>
              <w:jc w:val="center"/>
              <w:rPr>
                <w:color w:val="auto"/>
                <w:szCs w:val="21"/>
                <w:highlight w:val="none"/>
              </w:rPr>
            </w:pPr>
            <w:r>
              <w:rPr>
                <w:color w:val="auto"/>
                <w:sz w:val="24"/>
                <w:highlight w:val="none"/>
              </w:rPr>
              <w:t>---</w:t>
            </w:r>
          </w:p>
        </w:tc>
        <w:tc>
          <w:tcPr>
            <w:tcW w:w="857" w:type="pct"/>
            <w:tcMar>
              <w:top w:w="57" w:type="dxa"/>
              <w:left w:w="108" w:type="dxa"/>
              <w:bottom w:w="57" w:type="dxa"/>
              <w:right w:w="108" w:type="dxa"/>
            </w:tcMar>
            <w:vAlign w:val="center"/>
          </w:tcPr>
          <w:p>
            <w:pPr>
              <w:adjustRightInd w:val="0"/>
              <w:snapToGrid w:val="0"/>
              <w:jc w:val="center"/>
              <w:rPr>
                <w:color w:val="auto"/>
                <w:szCs w:val="21"/>
                <w:highlight w:val="none"/>
              </w:rPr>
            </w:pPr>
            <w:r>
              <w:rPr>
                <w:color w:val="auto"/>
                <w:sz w:val="24"/>
                <w:highlight w:val="none"/>
              </w:rPr>
              <w:t>---</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569" w:type="pct"/>
            <w:tcMar>
              <w:top w:w="57" w:type="dxa"/>
              <w:left w:w="108" w:type="dxa"/>
              <w:bottom w:w="57" w:type="dxa"/>
              <w:right w:w="108" w:type="dxa"/>
            </w:tcMar>
            <w:vAlign w:val="center"/>
          </w:tcPr>
          <w:p>
            <w:pPr>
              <w:adjustRightInd w:val="0"/>
              <w:snapToGrid w:val="0"/>
              <w:jc w:val="center"/>
              <w:rPr>
                <w:color w:val="auto"/>
                <w:szCs w:val="21"/>
                <w:highlight w:val="none"/>
              </w:rPr>
            </w:pPr>
            <w:r>
              <w:rPr>
                <w:color w:val="auto"/>
                <w:szCs w:val="21"/>
                <w:highlight w:val="none"/>
              </w:rPr>
              <w:t>环境监测</w:t>
            </w:r>
          </w:p>
        </w:tc>
        <w:tc>
          <w:tcPr>
            <w:tcW w:w="1643" w:type="pct"/>
            <w:tcMar>
              <w:top w:w="57" w:type="dxa"/>
              <w:left w:w="108" w:type="dxa"/>
              <w:bottom w:w="57" w:type="dxa"/>
              <w:right w:w="108" w:type="dxa"/>
            </w:tcMar>
            <w:vAlign w:val="center"/>
          </w:tcPr>
          <w:p>
            <w:pPr>
              <w:adjustRightInd w:val="0"/>
              <w:snapToGrid w:val="0"/>
              <w:jc w:val="center"/>
              <w:rPr>
                <w:color w:val="auto"/>
                <w:szCs w:val="21"/>
                <w:highlight w:val="none"/>
              </w:rPr>
            </w:pPr>
            <w:r>
              <w:rPr>
                <w:rFonts w:hint="eastAsia" w:cs="宋体"/>
                <w:color w:val="auto"/>
                <w:szCs w:val="21"/>
                <w:highlight w:val="none"/>
                <w:lang w:bidi="ar"/>
              </w:rPr>
              <w:t>按照施工期环境监测计划对项目进行</w:t>
            </w:r>
            <w:r>
              <w:rPr>
                <w:rFonts w:hint="eastAsia" w:cs="宋体"/>
                <w:color w:val="auto"/>
                <w:szCs w:val="21"/>
                <w:highlight w:val="none"/>
                <w:lang w:val="en-US" w:eastAsia="zh-CN" w:bidi="ar"/>
              </w:rPr>
              <w:t>扰动面积</w:t>
            </w:r>
            <w:r>
              <w:rPr>
                <w:rFonts w:hint="eastAsia" w:cs="宋体"/>
                <w:color w:val="auto"/>
                <w:szCs w:val="21"/>
                <w:highlight w:val="none"/>
                <w:lang w:bidi="ar"/>
              </w:rPr>
              <w:t>监测</w:t>
            </w:r>
          </w:p>
        </w:tc>
        <w:tc>
          <w:tcPr>
            <w:tcW w:w="809" w:type="pct"/>
            <w:tcMar>
              <w:top w:w="57" w:type="dxa"/>
              <w:left w:w="108" w:type="dxa"/>
              <w:bottom w:w="57" w:type="dxa"/>
              <w:right w:w="108" w:type="dxa"/>
            </w:tcMar>
            <w:vAlign w:val="center"/>
          </w:tcPr>
          <w:p>
            <w:pPr>
              <w:adjustRightInd w:val="0"/>
              <w:snapToGrid w:val="0"/>
              <w:jc w:val="center"/>
              <w:rPr>
                <w:color w:val="auto"/>
                <w:szCs w:val="21"/>
                <w:highlight w:val="none"/>
              </w:rPr>
            </w:pPr>
            <w:r>
              <w:rPr>
                <w:rFonts w:hint="eastAsia" w:cs="宋体"/>
                <w:color w:val="auto"/>
                <w:szCs w:val="21"/>
                <w:highlight w:val="none"/>
                <w:lang w:bidi="ar"/>
              </w:rPr>
              <w:t>按期监测</w:t>
            </w:r>
          </w:p>
        </w:tc>
        <w:tc>
          <w:tcPr>
            <w:tcW w:w="1119" w:type="pct"/>
            <w:tcMar>
              <w:top w:w="57" w:type="dxa"/>
              <w:left w:w="108" w:type="dxa"/>
              <w:bottom w:w="57" w:type="dxa"/>
              <w:right w:w="108" w:type="dxa"/>
            </w:tcMar>
            <w:vAlign w:val="center"/>
          </w:tcPr>
          <w:p>
            <w:pPr>
              <w:adjustRightInd w:val="0"/>
              <w:snapToGrid w:val="0"/>
              <w:jc w:val="center"/>
              <w:rPr>
                <w:color w:val="auto"/>
                <w:szCs w:val="21"/>
                <w:highlight w:val="none"/>
              </w:rPr>
            </w:pPr>
            <w:r>
              <w:rPr>
                <w:color w:val="auto"/>
                <w:szCs w:val="21"/>
                <w:highlight w:val="none"/>
              </w:rPr>
              <w:t>按照运行期环境监测计划对项目</w:t>
            </w:r>
            <w:r>
              <w:rPr>
                <w:rFonts w:hint="eastAsia"/>
                <w:color w:val="auto"/>
                <w:szCs w:val="21"/>
                <w:highlight w:val="none"/>
                <w:lang w:eastAsia="zh-CN"/>
              </w:rPr>
              <w:t>扰动恢复</w:t>
            </w:r>
            <w:r>
              <w:rPr>
                <w:rFonts w:hint="eastAsia"/>
                <w:color w:val="auto"/>
                <w:szCs w:val="21"/>
                <w:highlight w:val="none"/>
                <w:lang w:val="en-US" w:eastAsia="zh-CN"/>
              </w:rPr>
              <w:t>情况进行</w:t>
            </w:r>
            <w:r>
              <w:rPr>
                <w:color w:val="auto"/>
                <w:szCs w:val="21"/>
                <w:highlight w:val="none"/>
              </w:rPr>
              <w:t>监测</w:t>
            </w:r>
          </w:p>
        </w:tc>
        <w:tc>
          <w:tcPr>
            <w:tcW w:w="857" w:type="pct"/>
            <w:tcMar>
              <w:top w:w="57" w:type="dxa"/>
              <w:left w:w="108" w:type="dxa"/>
              <w:bottom w:w="57" w:type="dxa"/>
              <w:right w:w="108" w:type="dxa"/>
            </w:tcMar>
            <w:vAlign w:val="center"/>
          </w:tcPr>
          <w:p>
            <w:pPr>
              <w:adjustRightInd w:val="0"/>
              <w:snapToGrid w:val="0"/>
              <w:jc w:val="center"/>
              <w:rPr>
                <w:color w:val="auto"/>
                <w:szCs w:val="21"/>
                <w:highlight w:val="none"/>
              </w:rPr>
            </w:pPr>
            <w:r>
              <w:rPr>
                <w:rFonts w:hint="eastAsia" w:cs="宋体"/>
                <w:color w:val="auto"/>
                <w:szCs w:val="21"/>
                <w:highlight w:val="none"/>
                <w:lang w:bidi="ar"/>
              </w:rPr>
              <w:t>按期监测</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569" w:type="pct"/>
            <w:tcMar>
              <w:top w:w="57" w:type="dxa"/>
              <w:left w:w="108" w:type="dxa"/>
              <w:bottom w:w="57" w:type="dxa"/>
              <w:right w:w="108" w:type="dxa"/>
            </w:tcMar>
            <w:vAlign w:val="center"/>
          </w:tcPr>
          <w:p>
            <w:pPr>
              <w:adjustRightInd w:val="0"/>
              <w:snapToGrid w:val="0"/>
              <w:jc w:val="center"/>
              <w:rPr>
                <w:color w:val="auto"/>
                <w:szCs w:val="21"/>
                <w:highlight w:val="none"/>
              </w:rPr>
            </w:pPr>
            <w:r>
              <w:rPr>
                <w:color w:val="auto"/>
                <w:szCs w:val="21"/>
                <w:highlight w:val="none"/>
              </w:rPr>
              <w:t>其他</w:t>
            </w:r>
          </w:p>
        </w:tc>
        <w:tc>
          <w:tcPr>
            <w:tcW w:w="1643" w:type="pct"/>
            <w:tcMar>
              <w:top w:w="57" w:type="dxa"/>
              <w:left w:w="108" w:type="dxa"/>
              <w:bottom w:w="57" w:type="dxa"/>
              <w:right w:w="108" w:type="dxa"/>
            </w:tcMar>
            <w:vAlign w:val="center"/>
          </w:tcPr>
          <w:p>
            <w:pPr>
              <w:adjustRightInd w:val="0"/>
              <w:snapToGrid w:val="0"/>
              <w:jc w:val="center"/>
              <w:rPr>
                <w:color w:val="auto"/>
                <w:szCs w:val="21"/>
                <w:highlight w:val="none"/>
              </w:rPr>
            </w:pPr>
            <w:r>
              <w:rPr>
                <w:color w:val="auto"/>
                <w:sz w:val="24"/>
                <w:highlight w:val="none"/>
              </w:rPr>
              <w:t>---</w:t>
            </w:r>
          </w:p>
        </w:tc>
        <w:tc>
          <w:tcPr>
            <w:tcW w:w="809" w:type="pct"/>
            <w:tcMar>
              <w:top w:w="57" w:type="dxa"/>
              <w:left w:w="108" w:type="dxa"/>
              <w:bottom w:w="57" w:type="dxa"/>
              <w:right w:w="108" w:type="dxa"/>
            </w:tcMar>
            <w:vAlign w:val="center"/>
          </w:tcPr>
          <w:p>
            <w:pPr>
              <w:adjustRightInd w:val="0"/>
              <w:snapToGrid w:val="0"/>
              <w:jc w:val="center"/>
              <w:rPr>
                <w:color w:val="auto"/>
                <w:szCs w:val="21"/>
                <w:highlight w:val="none"/>
              </w:rPr>
            </w:pPr>
            <w:r>
              <w:rPr>
                <w:color w:val="auto"/>
                <w:sz w:val="24"/>
                <w:highlight w:val="none"/>
              </w:rPr>
              <w:t>---</w:t>
            </w:r>
          </w:p>
        </w:tc>
        <w:tc>
          <w:tcPr>
            <w:tcW w:w="1119" w:type="pct"/>
            <w:tcMar>
              <w:top w:w="57" w:type="dxa"/>
              <w:left w:w="108" w:type="dxa"/>
              <w:bottom w:w="57" w:type="dxa"/>
              <w:right w:w="108" w:type="dxa"/>
            </w:tcMar>
            <w:vAlign w:val="center"/>
          </w:tcPr>
          <w:p>
            <w:pPr>
              <w:adjustRightInd w:val="0"/>
              <w:snapToGrid w:val="0"/>
              <w:jc w:val="center"/>
              <w:rPr>
                <w:color w:val="auto"/>
                <w:szCs w:val="21"/>
                <w:highlight w:val="none"/>
              </w:rPr>
            </w:pPr>
            <w:r>
              <w:rPr>
                <w:color w:val="auto"/>
                <w:sz w:val="24"/>
                <w:highlight w:val="none"/>
              </w:rPr>
              <w:t>---</w:t>
            </w:r>
          </w:p>
        </w:tc>
        <w:tc>
          <w:tcPr>
            <w:tcW w:w="857" w:type="pct"/>
            <w:tcMar>
              <w:top w:w="57" w:type="dxa"/>
              <w:left w:w="108" w:type="dxa"/>
              <w:bottom w:w="57" w:type="dxa"/>
              <w:right w:w="108" w:type="dxa"/>
            </w:tcMar>
            <w:vAlign w:val="center"/>
          </w:tcPr>
          <w:p>
            <w:pPr>
              <w:adjustRightInd w:val="0"/>
              <w:snapToGrid w:val="0"/>
              <w:jc w:val="center"/>
              <w:rPr>
                <w:color w:val="auto"/>
                <w:szCs w:val="21"/>
                <w:highlight w:val="none"/>
              </w:rPr>
            </w:pPr>
            <w:r>
              <w:rPr>
                <w:color w:val="auto"/>
                <w:sz w:val="24"/>
                <w:highlight w:val="none"/>
              </w:rPr>
              <w:t>---</w:t>
            </w:r>
          </w:p>
        </w:tc>
      </w:tr>
    </w:tbl>
    <w:p>
      <w:pPr>
        <w:pStyle w:val="22"/>
        <w:jc w:val="center"/>
        <w:rPr>
          <w:rFonts w:ascii="Times New Roman" w:hAnsi="Times New Roman" w:eastAsia="黑体"/>
          <w:snapToGrid w:val="0"/>
          <w:color w:val="auto"/>
          <w:sz w:val="30"/>
          <w:szCs w:val="30"/>
          <w:highlight w:val="none"/>
        </w:rPr>
      </w:pPr>
    </w:p>
    <w:p>
      <w:pPr>
        <w:pStyle w:val="22"/>
        <w:keepNext w:val="0"/>
        <w:keepLines w:val="0"/>
        <w:pageBreakBefore w:val="0"/>
        <w:widowControl/>
        <w:kinsoku/>
        <w:wordWrap/>
        <w:overflowPunct/>
        <w:topLinePunct w:val="0"/>
        <w:autoSpaceDE/>
        <w:autoSpaceDN/>
        <w:bidi w:val="0"/>
        <w:adjustRightInd/>
        <w:snapToGrid/>
        <w:spacing w:before="0" w:beforeAutospacing="0" w:line="15" w:lineRule="auto"/>
        <w:jc w:val="center"/>
        <w:textAlignment w:val="auto"/>
        <w:outlineLvl w:val="9"/>
        <w:rPr>
          <w:rFonts w:ascii="Times New Roman" w:hAnsi="Times New Roman" w:eastAsia="黑体"/>
          <w:snapToGrid w:val="0"/>
          <w:color w:val="auto"/>
          <w:sz w:val="30"/>
          <w:szCs w:val="30"/>
          <w:highlight w:val="none"/>
        </w:rPr>
      </w:pPr>
      <w:r>
        <w:rPr>
          <w:rFonts w:ascii="Times New Roman" w:hAnsi="Times New Roman" w:eastAsia="黑体"/>
          <w:snapToGrid w:val="0"/>
          <w:color w:val="auto"/>
          <w:sz w:val="30"/>
          <w:szCs w:val="30"/>
          <w:highlight w:val="none"/>
        </w:rPr>
        <w:br w:type="page"/>
      </w:r>
    </w:p>
    <w:p>
      <w:pPr>
        <w:pStyle w:val="22"/>
        <w:spacing w:before="0" w:beforeAutospacing="0" w:after="0" w:afterAutospacing="0"/>
        <w:jc w:val="center"/>
        <w:outlineLvl w:val="0"/>
        <w:rPr>
          <w:rFonts w:ascii="Times New Roman" w:hAnsi="Times New Roman" w:eastAsia="黑体"/>
          <w:snapToGrid w:val="0"/>
          <w:color w:val="auto"/>
          <w:sz w:val="30"/>
          <w:szCs w:val="30"/>
          <w:highlight w:val="none"/>
        </w:rPr>
      </w:pPr>
      <w:r>
        <w:rPr>
          <w:rFonts w:ascii="Times New Roman" w:hAnsi="Times New Roman" w:eastAsia="黑体"/>
          <w:snapToGrid w:val="0"/>
          <w:color w:val="auto"/>
          <w:sz w:val="30"/>
          <w:szCs w:val="30"/>
          <w:highlight w:val="none"/>
        </w:rPr>
        <w:t>七、结论</w:t>
      </w:r>
    </w:p>
    <w:tbl>
      <w:tblPr>
        <w:tblStyle w:val="25"/>
        <w:tblW w:w="9289" w:type="dxa"/>
        <w:jc w:val="center"/>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
      <w:tblGrid>
        <w:gridCol w:w="9289"/>
      </w:tblGrid>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13335" w:hRule="atLeast"/>
          <w:jc w:val="center"/>
        </w:trPr>
        <w:tc>
          <w:tcPr>
            <w:tcW w:w="9289" w:type="dxa"/>
          </w:tcPr>
          <w:p>
            <w:pPr>
              <w:spacing w:line="360" w:lineRule="auto"/>
              <w:ind w:firstLine="480" w:firstLineChars="200"/>
              <w:rPr>
                <w:color w:val="auto"/>
                <w:highlight w:val="none"/>
              </w:rPr>
            </w:pPr>
            <w:r>
              <w:rPr>
                <w:rFonts w:hint="eastAsia"/>
                <w:color w:val="auto"/>
                <w:sz w:val="24"/>
                <w:highlight w:val="none"/>
                <w:lang w:bidi="ar"/>
              </w:rPr>
              <w:t>建设项目符合相关规划要求，总体污染程度较低，环保投资合理，拟采用的各项生态防护及污染防治措施切实可行，能确保达标排放。项目符合</w:t>
            </w:r>
            <w:r>
              <w:rPr>
                <w:color w:val="auto"/>
                <w:sz w:val="24"/>
                <w:highlight w:val="none"/>
                <w:lang w:bidi="ar"/>
              </w:rPr>
              <w:t>“</w:t>
            </w:r>
            <w:r>
              <w:rPr>
                <w:rFonts w:hint="eastAsia"/>
                <w:color w:val="auto"/>
                <w:sz w:val="24"/>
                <w:highlight w:val="none"/>
                <w:lang w:bidi="ar"/>
              </w:rPr>
              <w:t>三线一单</w:t>
            </w:r>
            <w:r>
              <w:rPr>
                <w:color w:val="auto"/>
                <w:sz w:val="24"/>
                <w:highlight w:val="none"/>
                <w:lang w:bidi="ar"/>
              </w:rPr>
              <w:t>”</w:t>
            </w:r>
            <w:r>
              <w:rPr>
                <w:rFonts w:hint="eastAsia"/>
                <w:color w:val="auto"/>
                <w:sz w:val="24"/>
                <w:highlight w:val="none"/>
                <w:lang w:bidi="ar"/>
              </w:rPr>
              <w:t>要求，在落实本次评价提出的各项生态防护措施及污染防治措施后，项目对周围的环境影响较小。综上所述，从环境保护角度分析，本次评价认为该项目的建设可行的。</w:t>
            </w:r>
          </w:p>
        </w:tc>
      </w:tr>
    </w:tbl>
    <w:p>
      <w:pPr>
        <w:keepNext w:val="0"/>
        <w:keepLines w:val="0"/>
        <w:pageBreakBefore w:val="0"/>
        <w:widowControl w:val="0"/>
        <w:kinsoku/>
        <w:wordWrap/>
        <w:overflowPunct/>
        <w:topLinePunct w:val="0"/>
        <w:autoSpaceDE/>
        <w:autoSpaceDN/>
        <w:bidi w:val="0"/>
        <w:adjustRightInd/>
        <w:snapToGrid/>
        <w:spacing w:line="120" w:lineRule="exact"/>
        <w:textAlignment w:val="auto"/>
        <w:rPr>
          <w:color w:val="auto"/>
          <w:highlight w:val="none"/>
        </w:rPr>
      </w:pPr>
    </w:p>
    <w:sectPr>
      <w:pgSz w:w="11906" w:h="16838"/>
      <w:pgMar w:top="1440" w:right="1800" w:bottom="1440" w:left="1800" w:header="851" w:footer="1077" w:gutter="0"/>
      <w:pgBorders>
        <w:top w:val="none" w:sz="0" w:space="0"/>
        <w:left w:val="none" w:sz="0" w:space="0"/>
        <w:bottom w:val="none" w:sz="0" w:space="0"/>
        <w:right w:val="none" w:sz="0" w:space="0"/>
      </w:pgBorders>
      <w:cols w:space="720" w:num="1"/>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auto"/>
    <w:pitch w:val="default"/>
    <w:sig w:usb0="E0002AFF" w:usb1="C0007841"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embedRegular r:id="rId1" w:fontKey="{8CAAAF8E-84D1-4D05-AB6A-62DCA8B4C071}"/>
  </w:font>
  <w:font w:name="Arial">
    <w:panose1 w:val="020B0604020202020204"/>
    <w:charset w:val="01"/>
    <w:family w:val="swiss"/>
    <w:pitch w:val="default"/>
    <w:sig w:usb0="E0002AFF" w:usb1="C0007843" w:usb2="00000009" w:usb3="00000000" w:csb0="400001FF" w:csb1="FFFF0000"/>
    <w:embedRegular r:id="rId2" w:fontKey="{88712BFD-18EB-4B57-8559-8897AD3B7EFC}"/>
  </w:font>
  <w:font w:name="黑体">
    <w:panose1 w:val="02010609060101010101"/>
    <w:charset w:val="86"/>
    <w:family w:val="auto"/>
    <w:pitch w:val="default"/>
    <w:sig w:usb0="800002BF" w:usb1="38CF7CFA" w:usb2="00000016" w:usb3="00000000" w:csb0="00040001" w:csb1="00000000"/>
    <w:embedRegular r:id="rId3" w:fontKey="{EFBDA759-9F5A-4039-80F9-CB308ACAE125}"/>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_GB2312">
    <w:panose1 w:val="02010609030101010101"/>
    <w:charset w:val="86"/>
    <w:family w:val="modern"/>
    <w:pitch w:val="default"/>
    <w:sig w:usb0="00000001" w:usb1="080E0000" w:usb2="00000000" w:usb3="00000000" w:csb0="00040000" w:csb1="00000000"/>
    <w:embedRegular r:id="rId4" w:fontKey="{00D69C24-A636-46AA-B236-70389805327D}"/>
  </w:font>
  <w:font w:name="楷体_GB2312">
    <w:panose1 w:val="02010609030101010101"/>
    <w:charset w:val="86"/>
    <w:family w:val="modern"/>
    <w:pitch w:val="default"/>
    <w:sig w:usb0="00000001" w:usb1="080E0000" w:usb2="00000000" w:usb3="00000000" w:csb0="00040000" w:csb1="00000000"/>
    <w:embedRegular r:id="rId5" w:fontKey="{0B7F647E-F18C-4824-BC48-3D252E40FADE}"/>
  </w:font>
  <w:font w:name="方正小标宋_GBK">
    <w:panose1 w:val="03000509000000000000"/>
    <w:charset w:val="86"/>
    <w:family w:val="script"/>
    <w:pitch w:val="default"/>
    <w:sig w:usb0="00000001" w:usb1="080E0000" w:usb2="00000000" w:usb3="00000000" w:csb0="00040000" w:csb1="00000000"/>
    <w:embedRegular r:id="rId6" w:fontKey="{10A391A4-2CB8-40D6-A330-2AFC962364FA}"/>
  </w:font>
  <w:font w:name="华文仿宋">
    <w:panose1 w:val="02010600040101010101"/>
    <w:charset w:val="86"/>
    <w:family w:val="auto"/>
    <w:pitch w:val="default"/>
    <w:sig w:usb0="00000287" w:usb1="080F0000" w:usb2="00000000" w:usb3="00000000" w:csb0="0004009F" w:csb1="DFD70000"/>
    <w:embedRegular r:id="rId7" w:fontKey="{5BF5FDD2-EF28-4EF8-AD62-0D6195B2651F}"/>
  </w:font>
  <w:font w:name="仿宋">
    <w:panose1 w:val="02010609060101010101"/>
    <w:charset w:val="86"/>
    <w:family w:val="auto"/>
    <w:pitch w:val="default"/>
    <w:sig w:usb0="800002BF" w:usb1="38CF7CFA" w:usb2="00000016" w:usb3="00000000" w:csb0="00040001" w:csb1="00000000"/>
    <w:embedRegular r:id="rId8" w:fontKey="{265070F2-3BE1-4709-9859-6E1E66FBA74B}"/>
  </w:font>
  <w:font w:name="华文琥珀">
    <w:panose1 w:val="02010800040101010101"/>
    <w:charset w:val="86"/>
    <w:family w:val="auto"/>
    <w:pitch w:val="default"/>
    <w:sig w:usb0="00000001" w:usb1="080F0000" w:usb2="00000000" w:usb3="00000000" w:csb0="00040000" w:csb1="00000000"/>
    <w:embedRegular r:id="rId9" w:fontKey="{AAF09BAC-06E3-4CCD-8428-EE86B1650FFD}"/>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8"/>
      <w:ind w:right="360" w:firstLine="360"/>
      <w:jc w:val="cen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8"/>
      <w:framePr w:wrap="around" w:vAnchor="text" w:hAnchor="margin" w:xAlign="outside" w:y="1"/>
      <w:rPr>
        <w:rStyle w:val="29"/>
      </w:rPr>
    </w:pPr>
    <w:r>
      <w:fldChar w:fldCharType="begin"/>
    </w:r>
    <w:r>
      <w:rPr>
        <w:rStyle w:val="29"/>
      </w:rPr>
      <w:instrText xml:space="preserve">PAGE  </w:instrText>
    </w:r>
    <w:r>
      <w:fldChar w:fldCharType="end"/>
    </w:r>
  </w:p>
  <w:p>
    <w:pPr>
      <w:pStyle w:val="18"/>
      <w:ind w:right="360" w:firstLine="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8"/>
      <w:ind w:right="360" w:firstLine="360"/>
      <w:jc w:val="center"/>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8"/>
      <w:ind w:right="360" w:firstLine="360"/>
      <w:jc w:val="center"/>
    </w:pPr>
    <w: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828800" cy="1828800"/>
              <wp:effectExtent l="0" t="0" r="0" b="0"/>
              <wp:wrapNone/>
              <wp:docPr id="28" name="文本框 2050"/>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pPr>
                            <w:pStyle w:val="18"/>
                            <w:rPr>
                              <w:rStyle w:val="29"/>
                              <w:rFonts w:ascii="宋体" w:hAnsi="宋体"/>
                              <w:sz w:val="28"/>
                              <w:szCs w:val="28"/>
                            </w:rPr>
                          </w:pPr>
                          <w:r>
                            <w:rPr>
                              <w:rStyle w:val="29"/>
                              <w:rFonts w:hint="eastAsia" w:ascii="宋体" w:hAnsi="宋体"/>
                              <w:sz w:val="28"/>
                              <w:szCs w:val="28"/>
                            </w:rPr>
                            <w:t>—</w:t>
                          </w:r>
                          <w:r>
                            <w:rPr>
                              <w:rStyle w:val="29"/>
                              <w:rFonts w:hint="eastAsia" w:ascii="宋体" w:hAnsi="宋体"/>
                              <w:sz w:val="20"/>
                              <w:szCs w:val="20"/>
                            </w:rPr>
                            <w:t xml:space="preserve">  </w:t>
                          </w:r>
                          <w:r>
                            <w:rPr>
                              <w:rFonts w:hint="default" w:ascii="Times New Roman" w:hAnsi="Times New Roman" w:cs="Times New Roman"/>
                              <w:sz w:val="20"/>
                              <w:szCs w:val="20"/>
                            </w:rPr>
                            <w:fldChar w:fldCharType="begin"/>
                          </w:r>
                          <w:r>
                            <w:rPr>
                              <w:rStyle w:val="29"/>
                              <w:rFonts w:hint="default" w:ascii="Times New Roman" w:hAnsi="Times New Roman" w:cs="Times New Roman"/>
                              <w:sz w:val="20"/>
                              <w:szCs w:val="20"/>
                            </w:rPr>
                            <w:instrText xml:space="preserve">PAGE  </w:instrText>
                          </w:r>
                          <w:r>
                            <w:rPr>
                              <w:rFonts w:hint="default" w:ascii="Times New Roman" w:hAnsi="Times New Roman" w:cs="Times New Roman"/>
                              <w:sz w:val="20"/>
                              <w:szCs w:val="20"/>
                            </w:rPr>
                            <w:fldChar w:fldCharType="separate"/>
                          </w:r>
                          <w:r>
                            <w:rPr>
                              <w:rStyle w:val="29"/>
                              <w:rFonts w:hint="default" w:ascii="Times New Roman" w:hAnsi="Times New Roman" w:cs="Times New Roman"/>
                              <w:sz w:val="20"/>
                              <w:szCs w:val="20"/>
                            </w:rPr>
                            <w:t>1</w:t>
                          </w:r>
                          <w:r>
                            <w:rPr>
                              <w:rFonts w:hint="default" w:ascii="Times New Roman" w:hAnsi="Times New Roman" w:cs="Times New Roman"/>
                              <w:sz w:val="20"/>
                              <w:szCs w:val="20"/>
                            </w:rPr>
                            <w:fldChar w:fldCharType="end"/>
                          </w:r>
                          <w:r>
                            <w:rPr>
                              <w:rStyle w:val="29"/>
                              <w:rFonts w:hint="eastAsia" w:ascii="宋体" w:hAnsi="宋体"/>
                              <w:sz w:val="20"/>
                              <w:szCs w:val="20"/>
                            </w:rPr>
                            <w:t xml:space="preserve">  </w:t>
                          </w:r>
                          <w:r>
                            <w:rPr>
                              <w:rStyle w:val="29"/>
                              <w:rFonts w:hint="eastAsia" w:ascii="宋体" w:hAnsi="宋体"/>
                              <w:sz w:val="28"/>
                              <w:szCs w:val="28"/>
                            </w:rPr>
                            <w:t>—</w:t>
                          </w:r>
                        </w:p>
                      </w:txbxContent>
                    </wps:txbx>
                    <wps:bodyPr wrap="none" lIns="0" tIns="0" rIns="0" bIns="0" upright="1">
                      <a:spAutoFit/>
                    </wps:bodyPr>
                  </wps:wsp>
                </a:graphicData>
              </a:graphic>
            </wp:anchor>
          </w:drawing>
        </mc:Choice>
        <mc:Fallback>
          <w:pict>
            <v:shape id="文本框 2050" o:spid="_x0000_s1026" o:spt="202" type="#_x0000_t202" style="position:absolute;left:0pt;margin-top:0pt;height:144pt;width:144pt;mso-position-horizontal:center;mso-position-horizontal-relative:margin;mso-wrap-style:none;z-index:251661312;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">
              <v:fill on="f" focussize="0,0"/>
              <v:stroke on="f"/>
              <v:imagedata o:title=""/>
              <o:lock v:ext="edit" aspectratio="f"/>
              <v:textbox inset="0mm,0mm,0mm,0mm" style="mso-fit-shape-to-text:t;">
                <w:txbxContent>
                  <w:p>
                    <w:pPr>
                      <w:pStyle w:val="18"/>
                      <w:rPr>
                        <w:rStyle w:val="29"/>
                        <w:rFonts w:ascii="宋体" w:hAnsi="宋体"/>
                        <w:sz w:val="28"/>
                        <w:szCs w:val="28"/>
                      </w:rPr>
                    </w:pPr>
                    <w:r>
                      <w:rPr>
                        <w:rStyle w:val="29"/>
                        <w:rFonts w:hint="eastAsia" w:ascii="宋体" w:hAnsi="宋体"/>
                        <w:sz w:val="28"/>
                        <w:szCs w:val="28"/>
                      </w:rPr>
                      <w:t>—</w:t>
                    </w:r>
                    <w:r>
                      <w:rPr>
                        <w:rStyle w:val="29"/>
                        <w:rFonts w:hint="eastAsia" w:ascii="宋体" w:hAnsi="宋体"/>
                        <w:sz w:val="20"/>
                        <w:szCs w:val="20"/>
                      </w:rPr>
                      <w:t xml:space="preserve">  </w:t>
                    </w:r>
                    <w:r>
                      <w:rPr>
                        <w:rFonts w:hint="default" w:ascii="Times New Roman" w:hAnsi="Times New Roman" w:cs="Times New Roman"/>
                        <w:sz w:val="20"/>
                        <w:szCs w:val="20"/>
                      </w:rPr>
                      <w:fldChar w:fldCharType="begin"/>
                    </w:r>
                    <w:r>
                      <w:rPr>
                        <w:rStyle w:val="29"/>
                        <w:rFonts w:hint="default" w:ascii="Times New Roman" w:hAnsi="Times New Roman" w:cs="Times New Roman"/>
                        <w:sz w:val="20"/>
                        <w:szCs w:val="20"/>
                      </w:rPr>
                      <w:instrText xml:space="preserve">PAGE  </w:instrText>
                    </w:r>
                    <w:r>
                      <w:rPr>
                        <w:rFonts w:hint="default" w:ascii="Times New Roman" w:hAnsi="Times New Roman" w:cs="Times New Roman"/>
                        <w:sz w:val="20"/>
                        <w:szCs w:val="20"/>
                      </w:rPr>
                      <w:fldChar w:fldCharType="separate"/>
                    </w:r>
                    <w:r>
                      <w:rPr>
                        <w:rStyle w:val="29"/>
                        <w:rFonts w:hint="default" w:ascii="Times New Roman" w:hAnsi="Times New Roman" w:cs="Times New Roman"/>
                        <w:sz w:val="20"/>
                        <w:szCs w:val="20"/>
                      </w:rPr>
                      <w:t>1</w:t>
                    </w:r>
                    <w:r>
                      <w:rPr>
                        <w:rFonts w:hint="default" w:ascii="Times New Roman" w:hAnsi="Times New Roman" w:cs="Times New Roman"/>
                        <w:sz w:val="20"/>
                        <w:szCs w:val="20"/>
                      </w:rPr>
                      <w:fldChar w:fldCharType="end"/>
                    </w:r>
                    <w:r>
                      <w:rPr>
                        <w:rStyle w:val="29"/>
                        <w:rFonts w:hint="eastAsia" w:ascii="宋体" w:hAnsi="宋体"/>
                        <w:sz w:val="20"/>
                        <w:szCs w:val="20"/>
                      </w:rPr>
                      <w:t xml:space="preserve">  </w:t>
                    </w:r>
                    <w:r>
                      <w:rPr>
                        <w:rStyle w:val="29"/>
                        <w:rFonts w:hint="eastAsia" w:ascii="宋体" w:hAnsi="宋体"/>
                        <w:sz w:val="28"/>
                        <w:szCs w:val="28"/>
                      </w:rPr>
                      <w:t>—</w:t>
                    </w:r>
                  </w:p>
                </w:txbxContent>
              </v:textbox>
            </v:shape>
          </w:pict>
        </mc:Fallback>
      </mc:AlternateContent>
    </w: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8A35CC3F"/>
    <w:multiLevelType w:val="multilevel"/>
    <w:tmpl w:val="8A35CC3F"/>
    <w:lvl w:ilvl="0" w:tentative="0">
      <w:start w:val="1"/>
      <w:numFmt w:val="decimal"/>
      <w:suff w:val="nothing"/>
      <w:lvlText w:val="%1、"/>
      <w:lvlJc w:val="left"/>
      <w:pPr>
        <w:ind w:left="0" w:firstLine="0"/>
      </w:pPr>
    </w:lvl>
    <w:lvl w:ilvl="1" w:tentative="0">
      <w:start w:val="1"/>
      <w:numFmt w:val="decimal"/>
      <w:lvlText w:val="%2."/>
      <w:lvlJc w:val="left"/>
      <w:pPr>
        <w:tabs>
          <w:tab w:val="left" w:pos="1440"/>
        </w:tabs>
        <w:ind w:left="1440" w:hanging="360"/>
      </w:pPr>
    </w:lvl>
    <w:lvl w:ilvl="2" w:tentative="0">
      <w:start w:val="1"/>
      <w:numFmt w:val="decimal"/>
      <w:lvlText w:val="%3."/>
      <w:lvlJc w:val="left"/>
      <w:pPr>
        <w:tabs>
          <w:tab w:val="left" w:pos="2160"/>
        </w:tabs>
        <w:ind w:left="2160" w:hanging="360"/>
      </w:pPr>
    </w:lvl>
    <w:lvl w:ilvl="3" w:tentative="0">
      <w:start w:val="1"/>
      <w:numFmt w:val="decimal"/>
      <w:lvlText w:val="%4."/>
      <w:lvlJc w:val="left"/>
      <w:pPr>
        <w:tabs>
          <w:tab w:val="left" w:pos="2880"/>
        </w:tabs>
        <w:ind w:left="2880" w:hanging="360"/>
      </w:pPr>
    </w:lvl>
    <w:lvl w:ilvl="4" w:tentative="0">
      <w:start w:val="1"/>
      <w:numFmt w:val="decimal"/>
      <w:lvlText w:val="%5."/>
      <w:lvlJc w:val="left"/>
      <w:pPr>
        <w:tabs>
          <w:tab w:val="left" w:pos="3600"/>
        </w:tabs>
        <w:ind w:left="3600" w:hanging="360"/>
      </w:pPr>
    </w:lvl>
    <w:lvl w:ilvl="5" w:tentative="0">
      <w:start w:val="1"/>
      <w:numFmt w:val="decimal"/>
      <w:lvlText w:val="%6."/>
      <w:lvlJc w:val="left"/>
      <w:pPr>
        <w:tabs>
          <w:tab w:val="left" w:pos="4320"/>
        </w:tabs>
        <w:ind w:left="4320" w:hanging="360"/>
      </w:pPr>
    </w:lvl>
    <w:lvl w:ilvl="6" w:tentative="0">
      <w:start w:val="1"/>
      <w:numFmt w:val="decimal"/>
      <w:lvlText w:val="%7."/>
      <w:lvlJc w:val="left"/>
      <w:pPr>
        <w:tabs>
          <w:tab w:val="left" w:pos="5040"/>
        </w:tabs>
        <w:ind w:left="5040" w:hanging="360"/>
      </w:pPr>
    </w:lvl>
    <w:lvl w:ilvl="7" w:tentative="0">
      <w:start w:val="1"/>
      <w:numFmt w:val="decimal"/>
      <w:lvlText w:val="%8."/>
      <w:lvlJc w:val="left"/>
      <w:pPr>
        <w:tabs>
          <w:tab w:val="left" w:pos="5760"/>
        </w:tabs>
        <w:ind w:left="5760" w:hanging="360"/>
      </w:pPr>
    </w:lvl>
    <w:lvl w:ilvl="8" w:tentative="0">
      <w:start w:val="1"/>
      <w:numFmt w:val="decimal"/>
      <w:lvlText w:val="%9."/>
      <w:lvlJc w:val="left"/>
      <w:pPr>
        <w:tabs>
          <w:tab w:val="left" w:pos="6480"/>
        </w:tabs>
        <w:ind w:left="6480" w:hanging="360"/>
      </w:pPr>
    </w:lvl>
  </w:abstractNum>
  <w:abstractNum w:abstractNumId="1">
    <w:nsid w:val="2AF22858"/>
    <w:multiLevelType w:val="multilevel"/>
    <w:tmpl w:val="2AF22858"/>
    <w:lvl w:ilvl="0" w:tentative="0">
      <w:start w:val="1"/>
      <w:numFmt w:val="decimal"/>
      <w:lvlText w:val="%1."/>
      <w:lvlJc w:val="left"/>
      <w:pPr>
        <w:tabs>
          <w:tab w:val="left" w:pos="625"/>
        </w:tabs>
        <w:ind w:left="625" w:hanging="425"/>
      </w:pPr>
      <w:rPr>
        <w:rFonts w:hint="eastAsia"/>
      </w:rPr>
    </w:lvl>
    <w:lvl w:ilvl="1" w:tentative="0">
      <w:start w:val="1"/>
      <w:numFmt w:val="decimal"/>
      <w:lvlText w:val="%1.%2."/>
      <w:lvlJc w:val="left"/>
      <w:pPr>
        <w:tabs>
          <w:tab w:val="left" w:pos="927"/>
        </w:tabs>
        <w:ind w:left="927" w:hanging="567"/>
      </w:pPr>
      <w:rPr>
        <w:rFonts w:hint="eastAsia"/>
      </w:rPr>
    </w:lvl>
    <w:lvl w:ilvl="2" w:tentative="0">
      <w:start w:val="1"/>
      <w:numFmt w:val="decimal"/>
      <w:pStyle w:val="5"/>
      <w:lvlText w:val="%1.%2.%3."/>
      <w:lvlJc w:val="left"/>
      <w:pPr>
        <w:tabs>
          <w:tab w:val="left" w:pos="709"/>
        </w:tabs>
        <w:ind w:left="709" w:hanging="709"/>
      </w:pPr>
      <w:rPr>
        <w:rFonts w:hint="eastAsia"/>
      </w:rPr>
    </w:lvl>
    <w:lvl w:ilvl="3" w:tentative="0">
      <w:start w:val="1"/>
      <w:numFmt w:val="decimal"/>
      <w:lvlText w:val="%1.%2.%3.%4."/>
      <w:lvlJc w:val="left"/>
      <w:pPr>
        <w:tabs>
          <w:tab w:val="left" w:pos="1051"/>
        </w:tabs>
        <w:ind w:left="1051" w:hanging="851"/>
      </w:pPr>
      <w:rPr>
        <w:rFonts w:hint="eastAsia"/>
      </w:rPr>
    </w:lvl>
    <w:lvl w:ilvl="4" w:tentative="0">
      <w:start w:val="1"/>
      <w:numFmt w:val="decimal"/>
      <w:lvlText w:val="%1.%2.%3.%4.%5."/>
      <w:lvlJc w:val="left"/>
      <w:pPr>
        <w:tabs>
          <w:tab w:val="left" w:pos="1192"/>
        </w:tabs>
        <w:ind w:left="1192" w:hanging="992"/>
      </w:pPr>
      <w:rPr>
        <w:rFonts w:hint="eastAsia"/>
      </w:rPr>
    </w:lvl>
    <w:lvl w:ilvl="5" w:tentative="0">
      <w:start w:val="1"/>
      <w:numFmt w:val="decimal"/>
      <w:lvlText w:val="%1.%2.%3.%4.%5.%6."/>
      <w:lvlJc w:val="left"/>
      <w:pPr>
        <w:tabs>
          <w:tab w:val="left" w:pos="1334"/>
        </w:tabs>
        <w:ind w:left="1334" w:hanging="1134"/>
      </w:pPr>
      <w:rPr>
        <w:rFonts w:hint="eastAsia"/>
      </w:rPr>
    </w:lvl>
    <w:lvl w:ilvl="6" w:tentative="0">
      <w:start w:val="1"/>
      <w:numFmt w:val="decimal"/>
      <w:lvlText w:val="%1.%2.%3.%4.%5.%6.%7."/>
      <w:lvlJc w:val="left"/>
      <w:pPr>
        <w:tabs>
          <w:tab w:val="left" w:pos="1476"/>
        </w:tabs>
        <w:ind w:left="1476" w:hanging="1276"/>
      </w:pPr>
      <w:rPr>
        <w:rFonts w:hint="eastAsia"/>
      </w:rPr>
    </w:lvl>
    <w:lvl w:ilvl="7" w:tentative="0">
      <w:start w:val="1"/>
      <w:numFmt w:val="decimal"/>
      <w:lvlText w:val="%1.%2.%3.%4.%5.%6.%7.%8."/>
      <w:lvlJc w:val="left"/>
      <w:pPr>
        <w:tabs>
          <w:tab w:val="left" w:pos="1618"/>
        </w:tabs>
        <w:ind w:left="1618" w:hanging="1418"/>
      </w:pPr>
      <w:rPr>
        <w:rFonts w:hint="eastAsia"/>
      </w:rPr>
    </w:lvl>
    <w:lvl w:ilvl="8" w:tentative="0">
      <w:start w:val="1"/>
      <w:numFmt w:val="decimal"/>
      <w:lvlText w:val="%1.%2.%3.%4.%5.%6.%7.%8.%9."/>
      <w:lvlJc w:val="left"/>
      <w:pPr>
        <w:tabs>
          <w:tab w:val="left" w:pos="1759"/>
        </w:tabs>
        <w:ind w:left="1759" w:hanging="1559"/>
      </w:pPr>
      <w:rPr>
        <w:rFonts w:hint="eastAsia"/>
      </w:rPr>
    </w:lvl>
  </w:abstractNum>
  <w:abstractNum w:abstractNumId="2">
    <w:nsid w:val="6F29436B"/>
    <w:multiLevelType w:val="singleLevel"/>
    <w:tmpl w:val="6F29436B"/>
    <w:lvl w:ilvl="0" w:tentative="0">
      <w:start w:val="2"/>
      <w:numFmt w:val="decimal"/>
      <w:suff w:val="nothing"/>
      <w:lvlText w:val="（%1）"/>
      <w:lvlJc w:val="left"/>
    </w:lvl>
  </w:abstractNum>
  <w:abstractNum w:abstractNumId="3">
    <w:nsid w:val="77B61C3E"/>
    <w:multiLevelType w:val="singleLevel"/>
    <w:tmpl w:val="77B61C3E"/>
    <w:lvl w:ilvl="0" w:tentative="0">
      <w:start w:val="1"/>
      <w:numFmt w:val="decimal"/>
      <w:suff w:val="nothing"/>
      <w:lvlText w:val="%1、"/>
      <w:lvlJc w:val="left"/>
    </w:lvl>
  </w:abstractNum>
  <w:num w:numId="1">
    <w:abstractNumId w:val="1"/>
  </w:num>
  <w:num w:numId="2">
    <w:abstractNumId w:val="0"/>
  </w:num>
  <w:num w:numId="3">
    <w:abstractNumId w:val="2"/>
  </w:num>
  <w:num w:numId="4">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TrueTypeFonts/>
  <w:saveSubsetFonts/>
  <w:bordersDoNotSurroundHeader w:val="0"/>
  <w:bordersDoNotSurroundFooter w:val="0"/>
  <w:hideSpellingError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ocumentProtection w:edit="trackedChanges" w:enforcement="0"/>
  <w:defaultTabStop w:val="420"/>
  <w:doNotHyphenateCaps/>
  <w:drawingGridHorizontalSpacing w:val="105"/>
  <w:drawingGridVerticalSpacing w:val="156"/>
  <w:displayHorizontalDrawingGridEvery w:val="0"/>
  <w:displayVerticalDrawingGridEvery w:val="2"/>
  <w:characterSpacingControl w:val="compressPunctuation"/>
  <w:doNotValidateAgainstSchema/>
  <w:doNotDemarcateInvalidXml/>
  <w:hdrShapeDefaults>
    <o:shapelayout v:ext="edit">
      <o:idmap v:ext="edit" data="2"/>
    </o:shapelayout>
  </w:hdrShapeDefaults>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jE0ZjBhZjUwYWU3MDlkYjRiNjQ3NWE4MTI3NWQ2OGUifQ=="/>
  </w:docVars>
  <w:rsids>
    <w:rsidRoot w:val="00172A27"/>
    <w:rsid w:val="00001CED"/>
    <w:rsid w:val="00001E67"/>
    <w:rsid w:val="00003CD8"/>
    <w:rsid w:val="00005511"/>
    <w:rsid w:val="00007484"/>
    <w:rsid w:val="00014965"/>
    <w:rsid w:val="0001523A"/>
    <w:rsid w:val="00016ECB"/>
    <w:rsid w:val="00017A4A"/>
    <w:rsid w:val="000269F6"/>
    <w:rsid w:val="00031939"/>
    <w:rsid w:val="00032D25"/>
    <w:rsid w:val="00045229"/>
    <w:rsid w:val="0005219D"/>
    <w:rsid w:val="0005568F"/>
    <w:rsid w:val="0006153D"/>
    <w:rsid w:val="00061B1F"/>
    <w:rsid w:val="000664DB"/>
    <w:rsid w:val="0007127D"/>
    <w:rsid w:val="00071289"/>
    <w:rsid w:val="00071AE5"/>
    <w:rsid w:val="00074783"/>
    <w:rsid w:val="000801E0"/>
    <w:rsid w:val="000813B2"/>
    <w:rsid w:val="00082A29"/>
    <w:rsid w:val="0008331D"/>
    <w:rsid w:val="00083C18"/>
    <w:rsid w:val="00085C08"/>
    <w:rsid w:val="00092899"/>
    <w:rsid w:val="000929F2"/>
    <w:rsid w:val="000A178E"/>
    <w:rsid w:val="000A557E"/>
    <w:rsid w:val="000B058F"/>
    <w:rsid w:val="000B28E1"/>
    <w:rsid w:val="000B693F"/>
    <w:rsid w:val="000C09AC"/>
    <w:rsid w:val="000C0A63"/>
    <w:rsid w:val="000C2476"/>
    <w:rsid w:val="000C437E"/>
    <w:rsid w:val="000C481A"/>
    <w:rsid w:val="000D08CD"/>
    <w:rsid w:val="000D35B6"/>
    <w:rsid w:val="000E5F16"/>
    <w:rsid w:val="000F3B6B"/>
    <w:rsid w:val="000F4452"/>
    <w:rsid w:val="000F6DA1"/>
    <w:rsid w:val="000F701B"/>
    <w:rsid w:val="001056A0"/>
    <w:rsid w:val="00111EED"/>
    <w:rsid w:val="0011412B"/>
    <w:rsid w:val="00115279"/>
    <w:rsid w:val="00117459"/>
    <w:rsid w:val="0011749A"/>
    <w:rsid w:val="00120D05"/>
    <w:rsid w:val="00127A68"/>
    <w:rsid w:val="00140B13"/>
    <w:rsid w:val="00141B68"/>
    <w:rsid w:val="001466DA"/>
    <w:rsid w:val="00154DE1"/>
    <w:rsid w:val="00155B40"/>
    <w:rsid w:val="00157435"/>
    <w:rsid w:val="00163EEA"/>
    <w:rsid w:val="00167A07"/>
    <w:rsid w:val="00167DDD"/>
    <w:rsid w:val="0017046A"/>
    <w:rsid w:val="001704A3"/>
    <w:rsid w:val="00172A27"/>
    <w:rsid w:val="0017504D"/>
    <w:rsid w:val="00177422"/>
    <w:rsid w:val="00181BCA"/>
    <w:rsid w:val="00184F10"/>
    <w:rsid w:val="00185546"/>
    <w:rsid w:val="0019146B"/>
    <w:rsid w:val="00194398"/>
    <w:rsid w:val="001A7D2A"/>
    <w:rsid w:val="001B0CD7"/>
    <w:rsid w:val="001B135F"/>
    <w:rsid w:val="001B574C"/>
    <w:rsid w:val="001C0AF9"/>
    <w:rsid w:val="001C155A"/>
    <w:rsid w:val="001C48C0"/>
    <w:rsid w:val="001D1FE2"/>
    <w:rsid w:val="001D292B"/>
    <w:rsid w:val="001D6726"/>
    <w:rsid w:val="001F3347"/>
    <w:rsid w:val="001F4440"/>
    <w:rsid w:val="001F69E4"/>
    <w:rsid w:val="00206A65"/>
    <w:rsid w:val="00210A34"/>
    <w:rsid w:val="00212D31"/>
    <w:rsid w:val="002130C7"/>
    <w:rsid w:val="002218A8"/>
    <w:rsid w:val="0022306D"/>
    <w:rsid w:val="00226574"/>
    <w:rsid w:val="002278EC"/>
    <w:rsid w:val="00227C4B"/>
    <w:rsid w:val="002357C7"/>
    <w:rsid w:val="002367C4"/>
    <w:rsid w:val="00250E94"/>
    <w:rsid w:val="0025679E"/>
    <w:rsid w:val="00260C68"/>
    <w:rsid w:val="002648B0"/>
    <w:rsid w:val="00266CF6"/>
    <w:rsid w:val="002745E8"/>
    <w:rsid w:val="00275271"/>
    <w:rsid w:val="0027535E"/>
    <w:rsid w:val="00275AA6"/>
    <w:rsid w:val="002807D5"/>
    <w:rsid w:val="002828B1"/>
    <w:rsid w:val="00282CCD"/>
    <w:rsid w:val="00283F26"/>
    <w:rsid w:val="002A168C"/>
    <w:rsid w:val="002A2C48"/>
    <w:rsid w:val="002A3EED"/>
    <w:rsid w:val="002A4A39"/>
    <w:rsid w:val="002A5A17"/>
    <w:rsid w:val="002A6425"/>
    <w:rsid w:val="002A6DA1"/>
    <w:rsid w:val="002B49E2"/>
    <w:rsid w:val="002B63B3"/>
    <w:rsid w:val="002B7B00"/>
    <w:rsid w:val="002B7C44"/>
    <w:rsid w:val="002C11DB"/>
    <w:rsid w:val="002C1388"/>
    <w:rsid w:val="002C3C6A"/>
    <w:rsid w:val="002D1FE8"/>
    <w:rsid w:val="002D429F"/>
    <w:rsid w:val="002D42DB"/>
    <w:rsid w:val="002E1F3A"/>
    <w:rsid w:val="002E298A"/>
    <w:rsid w:val="002E378E"/>
    <w:rsid w:val="002F02A4"/>
    <w:rsid w:val="002F272B"/>
    <w:rsid w:val="002F7C6D"/>
    <w:rsid w:val="0030221B"/>
    <w:rsid w:val="003027E4"/>
    <w:rsid w:val="0030332C"/>
    <w:rsid w:val="00312296"/>
    <w:rsid w:val="0031340E"/>
    <w:rsid w:val="003144E7"/>
    <w:rsid w:val="00316464"/>
    <w:rsid w:val="0032073A"/>
    <w:rsid w:val="00321D8E"/>
    <w:rsid w:val="00334996"/>
    <w:rsid w:val="00336969"/>
    <w:rsid w:val="00336C52"/>
    <w:rsid w:val="00341B3E"/>
    <w:rsid w:val="00341B42"/>
    <w:rsid w:val="003435E8"/>
    <w:rsid w:val="00345154"/>
    <w:rsid w:val="0034560E"/>
    <w:rsid w:val="00350523"/>
    <w:rsid w:val="00352975"/>
    <w:rsid w:val="00355695"/>
    <w:rsid w:val="00356868"/>
    <w:rsid w:val="0036485B"/>
    <w:rsid w:val="00370844"/>
    <w:rsid w:val="00373B0D"/>
    <w:rsid w:val="00376988"/>
    <w:rsid w:val="00381A72"/>
    <w:rsid w:val="003948D9"/>
    <w:rsid w:val="003A1948"/>
    <w:rsid w:val="003B152A"/>
    <w:rsid w:val="003B545B"/>
    <w:rsid w:val="003C436D"/>
    <w:rsid w:val="003D3EE9"/>
    <w:rsid w:val="003D6F62"/>
    <w:rsid w:val="003E61D9"/>
    <w:rsid w:val="003E7681"/>
    <w:rsid w:val="003F0809"/>
    <w:rsid w:val="003F441A"/>
    <w:rsid w:val="003F611C"/>
    <w:rsid w:val="003F755C"/>
    <w:rsid w:val="004049B0"/>
    <w:rsid w:val="00406F01"/>
    <w:rsid w:val="00411B36"/>
    <w:rsid w:val="004121D7"/>
    <w:rsid w:val="00414CD1"/>
    <w:rsid w:val="00416D50"/>
    <w:rsid w:val="00417772"/>
    <w:rsid w:val="00420E6A"/>
    <w:rsid w:val="00421172"/>
    <w:rsid w:val="00433CA9"/>
    <w:rsid w:val="0043521D"/>
    <w:rsid w:val="00442024"/>
    <w:rsid w:val="0044254C"/>
    <w:rsid w:val="00443F6A"/>
    <w:rsid w:val="00450A17"/>
    <w:rsid w:val="00466321"/>
    <w:rsid w:val="004672AF"/>
    <w:rsid w:val="00471D67"/>
    <w:rsid w:val="004727B0"/>
    <w:rsid w:val="00480247"/>
    <w:rsid w:val="0048081D"/>
    <w:rsid w:val="0048117E"/>
    <w:rsid w:val="004855F6"/>
    <w:rsid w:val="00485873"/>
    <w:rsid w:val="00486F0C"/>
    <w:rsid w:val="00494670"/>
    <w:rsid w:val="004A0EB4"/>
    <w:rsid w:val="004A3823"/>
    <w:rsid w:val="004A59BB"/>
    <w:rsid w:val="004B43A3"/>
    <w:rsid w:val="004B4C49"/>
    <w:rsid w:val="004B58A5"/>
    <w:rsid w:val="004B63D9"/>
    <w:rsid w:val="004C0882"/>
    <w:rsid w:val="004C48B5"/>
    <w:rsid w:val="004C55BE"/>
    <w:rsid w:val="004E5B30"/>
    <w:rsid w:val="004E6EA4"/>
    <w:rsid w:val="004E722C"/>
    <w:rsid w:val="004F0779"/>
    <w:rsid w:val="004F1230"/>
    <w:rsid w:val="004F173F"/>
    <w:rsid w:val="004F177C"/>
    <w:rsid w:val="004F2DCE"/>
    <w:rsid w:val="005039CB"/>
    <w:rsid w:val="0050558F"/>
    <w:rsid w:val="005057E0"/>
    <w:rsid w:val="00506286"/>
    <w:rsid w:val="00510813"/>
    <w:rsid w:val="00511DE0"/>
    <w:rsid w:val="0051501F"/>
    <w:rsid w:val="00516771"/>
    <w:rsid w:val="00517F02"/>
    <w:rsid w:val="00524547"/>
    <w:rsid w:val="005258A2"/>
    <w:rsid w:val="00527082"/>
    <w:rsid w:val="00527C0A"/>
    <w:rsid w:val="00530F7C"/>
    <w:rsid w:val="00534567"/>
    <w:rsid w:val="00534F43"/>
    <w:rsid w:val="00535A84"/>
    <w:rsid w:val="00536889"/>
    <w:rsid w:val="00537373"/>
    <w:rsid w:val="00542E07"/>
    <w:rsid w:val="00554A7B"/>
    <w:rsid w:val="0055572C"/>
    <w:rsid w:val="00557CAF"/>
    <w:rsid w:val="0056064F"/>
    <w:rsid w:val="00561B84"/>
    <w:rsid w:val="00571D98"/>
    <w:rsid w:val="005720AE"/>
    <w:rsid w:val="0058030D"/>
    <w:rsid w:val="00582045"/>
    <w:rsid w:val="00590AE3"/>
    <w:rsid w:val="005918F1"/>
    <w:rsid w:val="005A06B7"/>
    <w:rsid w:val="005A1759"/>
    <w:rsid w:val="005C297C"/>
    <w:rsid w:val="005D0369"/>
    <w:rsid w:val="005D53FE"/>
    <w:rsid w:val="005D7A0F"/>
    <w:rsid w:val="005E0438"/>
    <w:rsid w:val="005E1791"/>
    <w:rsid w:val="005E2CE6"/>
    <w:rsid w:val="005E6324"/>
    <w:rsid w:val="005F228B"/>
    <w:rsid w:val="005F29CD"/>
    <w:rsid w:val="005F4DFB"/>
    <w:rsid w:val="005F6CC0"/>
    <w:rsid w:val="00603E5B"/>
    <w:rsid w:val="00604BC8"/>
    <w:rsid w:val="00612102"/>
    <w:rsid w:val="00615B4C"/>
    <w:rsid w:val="00615B5D"/>
    <w:rsid w:val="006163CE"/>
    <w:rsid w:val="0062146F"/>
    <w:rsid w:val="00632B74"/>
    <w:rsid w:val="006343AF"/>
    <w:rsid w:val="0063634A"/>
    <w:rsid w:val="0064250D"/>
    <w:rsid w:val="006535EB"/>
    <w:rsid w:val="00663016"/>
    <w:rsid w:val="00674605"/>
    <w:rsid w:val="006748B8"/>
    <w:rsid w:val="00683449"/>
    <w:rsid w:val="0068535B"/>
    <w:rsid w:val="0068736E"/>
    <w:rsid w:val="0069290A"/>
    <w:rsid w:val="00697032"/>
    <w:rsid w:val="006975AC"/>
    <w:rsid w:val="006A15FB"/>
    <w:rsid w:val="006A72BF"/>
    <w:rsid w:val="006B2F05"/>
    <w:rsid w:val="006B332A"/>
    <w:rsid w:val="006B33BD"/>
    <w:rsid w:val="006C2E16"/>
    <w:rsid w:val="006C3F75"/>
    <w:rsid w:val="006D170E"/>
    <w:rsid w:val="006E06AF"/>
    <w:rsid w:val="006E1CA7"/>
    <w:rsid w:val="006E59B2"/>
    <w:rsid w:val="006F1789"/>
    <w:rsid w:val="006F436C"/>
    <w:rsid w:val="0070141A"/>
    <w:rsid w:val="00706C5D"/>
    <w:rsid w:val="007118E6"/>
    <w:rsid w:val="007225C9"/>
    <w:rsid w:val="007314F9"/>
    <w:rsid w:val="00735CD7"/>
    <w:rsid w:val="0074521E"/>
    <w:rsid w:val="00754034"/>
    <w:rsid w:val="00754BF1"/>
    <w:rsid w:val="00755A30"/>
    <w:rsid w:val="00755E1C"/>
    <w:rsid w:val="00756556"/>
    <w:rsid w:val="0076132B"/>
    <w:rsid w:val="007623AE"/>
    <w:rsid w:val="00770B19"/>
    <w:rsid w:val="00774FA0"/>
    <w:rsid w:val="00776620"/>
    <w:rsid w:val="00777B6D"/>
    <w:rsid w:val="00784855"/>
    <w:rsid w:val="00784F39"/>
    <w:rsid w:val="0078545C"/>
    <w:rsid w:val="007906C4"/>
    <w:rsid w:val="007940EA"/>
    <w:rsid w:val="00794535"/>
    <w:rsid w:val="007967E8"/>
    <w:rsid w:val="007A2C2A"/>
    <w:rsid w:val="007A3144"/>
    <w:rsid w:val="007A4707"/>
    <w:rsid w:val="007A63F2"/>
    <w:rsid w:val="007B68DE"/>
    <w:rsid w:val="007C1857"/>
    <w:rsid w:val="007C514F"/>
    <w:rsid w:val="007D0F95"/>
    <w:rsid w:val="007D3C94"/>
    <w:rsid w:val="007D7ECB"/>
    <w:rsid w:val="007E25A1"/>
    <w:rsid w:val="007E4BD2"/>
    <w:rsid w:val="007E65A1"/>
    <w:rsid w:val="007E7145"/>
    <w:rsid w:val="007F3916"/>
    <w:rsid w:val="0080099A"/>
    <w:rsid w:val="00801179"/>
    <w:rsid w:val="00802479"/>
    <w:rsid w:val="00805372"/>
    <w:rsid w:val="00805B7B"/>
    <w:rsid w:val="0081293E"/>
    <w:rsid w:val="00814FFB"/>
    <w:rsid w:val="00820568"/>
    <w:rsid w:val="008259AD"/>
    <w:rsid w:val="00831A80"/>
    <w:rsid w:val="008332C8"/>
    <w:rsid w:val="00833743"/>
    <w:rsid w:val="008340A4"/>
    <w:rsid w:val="00836799"/>
    <w:rsid w:val="00837028"/>
    <w:rsid w:val="00837131"/>
    <w:rsid w:val="00841A14"/>
    <w:rsid w:val="008447BA"/>
    <w:rsid w:val="00845F57"/>
    <w:rsid w:val="008521E0"/>
    <w:rsid w:val="008525B0"/>
    <w:rsid w:val="008539CD"/>
    <w:rsid w:val="00861B5C"/>
    <w:rsid w:val="00867CBC"/>
    <w:rsid w:val="00874668"/>
    <w:rsid w:val="00876C30"/>
    <w:rsid w:val="00877017"/>
    <w:rsid w:val="008773C0"/>
    <w:rsid w:val="00880364"/>
    <w:rsid w:val="00880D3D"/>
    <w:rsid w:val="0088554D"/>
    <w:rsid w:val="00886C4C"/>
    <w:rsid w:val="0088711C"/>
    <w:rsid w:val="00892ECF"/>
    <w:rsid w:val="00892F06"/>
    <w:rsid w:val="00894285"/>
    <w:rsid w:val="00895239"/>
    <w:rsid w:val="008A40AE"/>
    <w:rsid w:val="008A4E19"/>
    <w:rsid w:val="008A67C5"/>
    <w:rsid w:val="008B22E1"/>
    <w:rsid w:val="008B3C78"/>
    <w:rsid w:val="008B4AE9"/>
    <w:rsid w:val="008C30AD"/>
    <w:rsid w:val="008D068E"/>
    <w:rsid w:val="008D0F7A"/>
    <w:rsid w:val="008D63BE"/>
    <w:rsid w:val="008E0CFF"/>
    <w:rsid w:val="008E5D6B"/>
    <w:rsid w:val="008E689B"/>
    <w:rsid w:val="008E76F0"/>
    <w:rsid w:val="008F15FE"/>
    <w:rsid w:val="008F2A94"/>
    <w:rsid w:val="008F5187"/>
    <w:rsid w:val="008F577F"/>
    <w:rsid w:val="008F61DF"/>
    <w:rsid w:val="008F709C"/>
    <w:rsid w:val="0090312B"/>
    <w:rsid w:val="00904961"/>
    <w:rsid w:val="0091736D"/>
    <w:rsid w:val="00920FC9"/>
    <w:rsid w:val="00931001"/>
    <w:rsid w:val="00931863"/>
    <w:rsid w:val="00932CE3"/>
    <w:rsid w:val="009331F6"/>
    <w:rsid w:val="00933524"/>
    <w:rsid w:val="00942285"/>
    <w:rsid w:val="0094278D"/>
    <w:rsid w:val="009513A8"/>
    <w:rsid w:val="0095308A"/>
    <w:rsid w:val="009551E0"/>
    <w:rsid w:val="00955AEE"/>
    <w:rsid w:val="00956F14"/>
    <w:rsid w:val="009620FD"/>
    <w:rsid w:val="0096247A"/>
    <w:rsid w:val="00965F4B"/>
    <w:rsid w:val="00970F8A"/>
    <w:rsid w:val="00971FB5"/>
    <w:rsid w:val="00972D2A"/>
    <w:rsid w:val="0097444A"/>
    <w:rsid w:val="00975CC5"/>
    <w:rsid w:val="00976328"/>
    <w:rsid w:val="00976B4E"/>
    <w:rsid w:val="00984458"/>
    <w:rsid w:val="00985283"/>
    <w:rsid w:val="00987322"/>
    <w:rsid w:val="009919E7"/>
    <w:rsid w:val="009A0F3B"/>
    <w:rsid w:val="009A2F00"/>
    <w:rsid w:val="009A72C7"/>
    <w:rsid w:val="009B0897"/>
    <w:rsid w:val="009C6A77"/>
    <w:rsid w:val="009D0852"/>
    <w:rsid w:val="009D1FBF"/>
    <w:rsid w:val="009E399C"/>
    <w:rsid w:val="009E43C1"/>
    <w:rsid w:val="009E7E95"/>
    <w:rsid w:val="009F116F"/>
    <w:rsid w:val="009F2963"/>
    <w:rsid w:val="009F329E"/>
    <w:rsid w:val="009F7ED3"/>
    <w:rsid w:val="00A028DC"/>
    <w:rsid w:val="00A03607"/>
    <w:rsid w:val="00A047FF"/>
    <w:rsid w:val="00A04FEF"/>
    <w:rsid w:val="00A105B9"/>
    <w:rsid w:val="00A122CD"/>
    <w:rsid w:val="00A12A32"/>
    <w:rsid w:val="00A14248"/>
    <w:rsid w:val="00A14947"/>
    <w:rsid w:val="00A23DC5"/>
    <w:rsid w:val="00A34028"/>
    <w:rsid w:val="00A35568"/>
    <w:rsid w:val="00A37056"/>
    <w:rsid w:val="00A41128"/>
    <w:rsid w:val="00A4358F"/>
    <w:rsid w:val="00A46F67"/>
    <w:rsid w:val="00A54AA1"/>
    <w:rsid w:val="00A568FF"/>
    <w:rsid w:val="00A5720C"/>
    <w:rsid w:val="00A61496"/>
    <w:rsid w:val="00A61833"/>
    <w:rsid w:val="00A624C6"/>
    <w:rsid w:val="00A63CEC"/>
    <w:rsid w:val="00A65264"/>
    <w:rsid w:val="00A7031E"/>
    <w:rsid w:val="00A728B1"/>
    <w:rsid w:val="00A763DE"/>
    <w:rsid w:val="00A803D6"/>
    <w:rsid w:val="00A81282"/>
    <w:rsid w:val="00A8713F"/>
    <w:rsid w:val="00A91167"/>
    <w:rsid w:val="00A9171C"/>
    <w:rsid w:val="00A92FFD"/>
    <w:rsid w:val="00A95975"/>
    <w:rsid w:val="00A9708D"/>
    <w:rsid w:val="00AA0998"/>
    <w:rsid w:val="00AA2C17"/>
    <w:rsid w:val="00AA4172"/>
    <w:rsid w:val="00AB1914"/>
    <w:rsid w:val="00AB3FE5"/>
    <w:rsid w:val="00AB5330"/>
    <w:rsid w:val="00AB57F2"/>
    <w:rsid w:val="00AB64CB"/>
    <w:rsid w:val="00AB7747"/>
    <w:rsid w:val="00AC2532"/>
    <w:rsid w:val="00AD1507"/>
    <w:rsid w:val="00AD5A70"/>
    <w:rsid w:val="00AD688C"/>
    <w:rsid w:val="00AD738B"/>
    <w:rsid w:val="00AE1BF4"/>
    <w:rsid w:val="00AE5D97"/>
    <w:rsid w:val="00AE6794"/>
    <w:rsid w:val="00AF10EB"/>
    <w:rsid w:val="00AF6451"/>
    <w:rsid w:val="00B01110"/>
    <w:rsid w:val="00B02262"/>
    <w:rsid w:val="00B03CEC"/>
    <w:rsid w:val="00B1209F"/>
    <w:rsid w:val="00B12AD0"/>
    <w:rsid w:val="00B24F30"/>
    <w:rsid w:val="00B31ABF"/>
    <w:rsid w:val="00B32354"/>
    <w:rsid w:val="00B335AE"/>
    <w:rsid w:val="00B36320"/>
    <w:rsid w:val="00B37CE1"/>
    <w:rsid w:val="00B40ACF"/>
    <w:rsid w:val="00B46BAA"/>
    <w:rsid w:val="00B50B5F"/>
    <w:rsid w:val="00B54128"/>
    <w:rsid w:val="00B54AD0"/>
    <w:rsid w:val="00B55826"/>
    <w:rsid w:val="00B60426"/>
    <w:rsid w:val="00B622DD"/>
    <w:rsid w:val="00B63522"/>
    <w:rsid w:val="00B76F1D"/>
    <w:rsid w:val="00B90474"/>
    <w:rsid w:val="00B92A19"/>
    <w:rsid w:val="00B9544C"/>
    <w:rsid w:val="00B9781E"/>
    <w:rsid w:val="00BA29E9"/>
    <w:rsid w:val="00BA4076"/>
    <w:rsid w:val="00BB3618"/>
    <w:rsid w:val="00BC0C9E"/>
    <w:rsid w:val="00BC32DC"/>
    <w:rsid w:val="00BD1B51"/>
    <w:rsid w:val="00BD45DF"/>
    <w:rsid w:val="00BD47F6"/>
    <w:rsid w:val="00BE312D"/>
    <w:rsid w:val="00BE3FCA"/>
    <w:rsid w:val="00C05719"/>
    <w:rsid w:val="00C10578"/>
    <w:rsid w:val="00C11241"/>
    <w:rsid w:val="00C17D62"/>
    <w:rsid w:val="00C21FDC"/>
    <w:rsid w:val="00C2269E"/>
    <w:rsid w:val="00C24EE7"/>
    <w:rsid w:val="00C2596A"/>
    <w:rsid w:val="00C271BE"/>
    <w:rsid w:val="00C27425"/>
    <w:rsid w:val="00C328FE"/>
    <w:rsid w:val="00C32C96"/>
    <w:rsid w:val="00C33A05"/>
    <w:rsid w:val="00C420A3"/>
    <w:rsid w:val="00C42500"/>
    <w:rsid w:val="00C4409D"/>
    <w:rsid w:val="00C455BE"/>
    <w:rsid w:val="00C51E5F"/>
    <w:rsid w:val="00C61E4B"/>
    <w:rsid w:val="00C62E3A"/>
    <w:rsid w:val="00C64503"/>
    <w:rsid w:val="00C64A1F"/>
    <w:rsid w:val="00C64BFF"/>
    <w:rsid w:val="00C763C9"/>
    <w:rsid w:val="00C80057"/>
    <w:rsid w:val="00C82C79"/>
    <w:rsid w:val="00C84753"/>
    <w:rsid w:val="00C91611"/>
    <w:rsid w:val="00C9713F"/>
    <w:rsid w:val="00CA2983"/>
    <w:rsid w:val="00CA3585"/>
    <w:rsid w:val="00CA3D5A"/>
    <w:rsid w:val="00CA4C7C"/>
    <w:rsid w:val="00CB0183"/>
    <w:rsid w:val="00CB1EA3"/>
    <w:rsid w:val="00CB552C"/>
    <w:rsid w:val="00CB6A9E"/>
    <w:rsid w:val="00CC6181"/>
    <w:rsid w:val="00CD2BCD"/>
    <w:rsid w:val="00CD36AA"/>
    <w:rsid w:val="00CD3791"/>
    <w:rsid w:val="00CD5239"/>
    <w:rsid w:val="00CD65B0"/>
    <w:rsid w:val="00CE02CD"/>
    <w:rsid w:val="00CE10E9"/>
    <w:rsid w:val="00CF7F24"/>
    <w:rsid w:val="00D0072E"/>
    <w:rsid w:val="00D02ADA"/>
    <w:rsid w:val="00D15011"/>
    <w:rsid w:val="00D15727"/>
    <w:rsid w:val="00D16332"/>
    <w:rsid w:val="00D24275"/>
    <w:rsid w:val="00D24972"/>
    <w:rsid w:val="00D2515E"/>
    <w:rsid w:val="00D308ED"/>
    <w:rsid w:val="00D56178"/>
    <w:rsid w:val="00D56CF0"/>
    <w:rsid w:val="00D56F5C"/>
    <w:rsid w:val="00D64661"/>
    <w:rsid w:val="00D668B9"/>
    <w:rsid w:val="00D66E91"/>
    <w:rsid w:val="00D704B1"/>
    <w:rsid w:val="00D70B63"/>
    <w:rsid w:val="00D72B92"/>
    <w:rsid w:val="00D72ED4"/>
    <w:rsid w:val="00D73F61"/>
    <w:rsid w:val="00D74502"/>
    <w:rsid w:val="00D754C0"/>
    <w:rsid w:val="00D776A2"/>
    <w:rsid w:val="00D77E74"/>
    <w:rsid w:val="00D801C4"/>
    <w:rsid w:val="00D90836"/>
    <w:rsid w:val="00D9307F"/>
    <w:rsid w:val="00D95896"/>
    <w:rsid w:val="00D95CC6"/>
    <w:rsid w:val="00DA2DA3"/>
    <w:rsid w:val="00DA6615"/>
    <w:rsid w:val="00DA76AE"/>
    <w:rsid w:val="00DB181E"/>
    <w:rsid w:val="00DB1C7A"/>
    <w:rsid w:val="00DB2983"/>
    <w:rsid w:val="00DB343D"/>
    <w:rsid w:val="00DB5579"/>
    <w:rsid w:val="00DB5CFE"/>
    <w:rsid w:val="00DB723F"/>
    <w:rsid w:val="00DC72A6"/>
    <w:rsid w:val="00DD2113"/>
    <w:rsid w:val="00DD265E"/>
    <w:rsid w:val="00DF1930"/>
    <w:rsid w:val="00DF514A"/>
    <w:rsid w:val="00DF5BE7"/>
    <w:rsid w:val="00E0358D"/>
    <w:rsid w:val="00E06327"/>
    <w:rsid w:val="00E2064B"/>
    <w:rsid w:val="00E24C81"/>
    <w:rsid w:val="00E25239"/>
    <w:rsid w:val="00E265B1"/>
    <w:rsid w:val="00E275B0"/>
    <w:rsid w:val="00E412D0"/>
    <w:rsid w:val="00E47CDB"/>
    <w:rsid w:val="00E566BC"/>
    <w:rsid w:val="00E60982"/>
    <w:rsid w:val="00E60C8D"/>
    <w:rsid w:val="00E6162F"/>
    <w:rsid w:val="00E6311B"/>
    <w:rsid w:val="00E65D97"/>
    <w:rsid w:val="00E66F97"/>
    <w:rsid w:val="00E67EFD"/>
    <w:rsid w:val="00E702DC"/>
    <w:rsid w:val="00E71FFB"/>
    <w:rsid w:val="00E75C92"/>
    <w:rsid w:val="00E76D1D"/>
    <w:rsid w:val="00E806F8"/>
    <w:rsid w:val="00E85D98"/>
    <w:rsid w:val="00E87752"/>
    <w:rsid w:val="00E878E7"/>
    <w:rsid w:val="00E8793B"/>
    <w:rsid w:val="00E90F81"/>
    <w:rsid w:val="00E91A6D"/>
    <w:rsid w:val="00E91C9D"/>
    <w:rsid w:val="00E92341"/>
    <w:rsid w:val="00E9242D"/>
    <w:rsid w:val="00E9770F"/>
    <w:rsid w:val="00EA609A"/>
    <w:rsid w:val="00EB041C"/>
    <w:rsid w:val="00EB4061"/>
    <w:rsid w:val="00EB4621"/>
    <w:rsid w:val="00EC5874"/>
    <w:rsid w:val="00ED192D"/>
    <w:rsid w:val="00ED30B4"/>
    <w:rsid w:val="00ED31F5"/>
    <w:rsid w:val="00EF1536"/>
    <w:rsid w:val="00EF2759"/>
    <w:rsid w:val="00EF45EB"/>
    <w:rsid w:val="00EF5099"/>
    <w:rsid w:val="00EF5E33"/>
    <w:rsid w:val="00EF716E"/>
    <w:rsid w:val="00EF7D43"/>
    <w:rsid w:val="00F00075"/>
    <w:rsid w:val="00F07822"/>
    <w:rsid w:val="00F118DE"/>
    <w:rsid w:val="00F15C95"/>
    <w:rsid w:val="00F22985"/>
    <w:rsid w:val="00F241AB"/>
    <w:rsid w:val="00F31382"/>
    <w:rsid w:val="00F35829"/>
    <w:rsid w:val="00F42868"/>
    <w:rsid w:val="00F42D55"/>
    <w:rsid w:val="00F465A7"/>
    <w:rsid w:val="00F50B7C"/>
    <w:rsid w:val="00F5202D"/>
    <w:rsid w:val="00F52CF6"/>
    <w:rsid w:val="00F54496"/>
    <w:rsid w:val="00F57F96"/>
    <w:rsid w:val="00F61097"/>
    <w:rsid w:val="00F63B0E"/>
    <w:rsid w:val="00F713B4"/>
    <w:rsid w:val="00F74345"/>
    <w:rsid w:val="00F74441"/>
    <w:rsid w:val="00F77F30"/>
    <w:rsid w:val="00F805BF"/>
    <w:rsid w:val="00F82589"/>
    <w:rsid w:val="00F82B19"/>
    <w:rsid w:val="00F90AA7"/>
    <w:rsid w:val="00F9212D"/>
    <w:rsid w:val="00FA301A"/>
    <w:rsid w:val="00FA406A"/>
    <w:rsid w:val="00FA5CB6"/>
    <w:rsid w:val="00FA667D"/>
    <w:rsid w:val="00FB6531"/>
    <w:rsid w:val="00FC66AC"/>
    <w:rsid w:val="00FD18F4"/>
    <w:rsid w:val="00FD74B4"/>
    <w:rsid w:val="00FE54F2"/>
    <w:rsid w:val="00FF131A"/>
    <w:rsid w:val="00FF1F16"/>
    <w:rsid w:val="00FF6CE4"/>
    <w:rsid w:val="00FF6FCE"/>
    <w:rsid w:val="00FF7518"/>
    <w:rsid w:val="00FF7FD8"/>
    <w:rsid w:val="01213882"/>
    <w:rsid w:val="013F6AE2"/>
    <w:rsid w:val="016C7941"/>
    <w:rsid w:val="01C15335"/>
    <w:rsid w:val="01E55477"/>
    <w:rsid w:val="01E55B74"/>
    <w:rsid w:val="01F86CD9"/>
    <w:rsid w:val="0235025E"/>
    <w:rsid w:val="023C5B2D"/>
    <w:rsid w:val="029137FA"/>
    <w:rsid w:val="02CA35A6"/>
    <w:rsid w:val="02EA4873"/>
    <w:rsid w:val="03745A63"/>
    <w:rsid w:val="03A27A8B"/>
    <w:rsid w:val="03A657E2"/>
    <w:rsid w:val="03B029CE"/>
    <w:rsid w:val="03B60EAB"/>
    <w:rsid w:val="03BE2317"/>
    <w:rsid w:val="04160396"/>
    <w:rsid w:val="0421106D"/>
    <w:rsid w:val="04712B5B"/>
    <w:rsid w:val="049A47FA"/>
    <w:rsid w:val="04BD7DCF"/>
    <w:rsid w:val="04F1037F"/>
    <w:rsid w:val="04F1226D"/>
    <w:rsid w:val="05104339"/>
    <w:rsid w:val="0523432A"/>
    <w:rsid w:val="05355B00"/>
    <w:rsid w:val="0573740F"/>
    <w:rsid w:val="05742AC8"/>
    <w:rsid w:val="057E40B6"/>
    <w:rsid w:val="05D16298"/>
    <w:rsid w:val="06296616"/>
    <w:rsid w:val="06352F05"/>
    <w:rsid w:val="063E7D85"/>
    <w:rsid w:val="063F7551"/>
    <w:rsid w:val="06870A7B"/>
    <w:rsid w:val="06C00787"/>
    <w:rsid w:val="070875E0"/>
    <w:rsid w:val="071023CF"/>
    <w:rsid w:val="07293586"/>
    <w:rsid w:val="07295285"/>
    <w:rsid w:val="073B085A"/>
    <w:rsid w:val="07422B81"/>
    <w:rsid w:val="07481042"/>
    <w:rsid w:val="074A598A"/>
    <w:rsid w:val="07657F8D"/>
    <w:rsid w:val="07770C56"/>
    <w:rsid w:val="07C05BA3"/>
    <w:rsid w:val="07E16F02"/>
    <w:rsid w:val="07EE5081"/>
    <w:rsid w:val="082E5202"/>
    <w:rsid w:val="08966904"/>
    <w:rsid w:val="08B27741"/>
    <w:rsid w:val="08C93599"/>
    <w:rsid w:val="08D119D4"/>
    <w:rsid w:val="08E643C8"/>
    <w:rsid w:val="08F20138"/>
    <w:rsid w:val="09054C73"/>
    <w:rsid w:val="092217DD"/>
    <w:rsid w:val="0928231C"/>
    <w:rsid w:val="093A7294"/>
    <w:rsid w:val="09A154B2"/>
    <w:rsid w:val="09B263BB"/>
    <w:rsid w:val="09D90C71"/>
    <w:rsid w:val="09DD765E"/>
    <w:rsid w:val="09E9342F"/>
    <w:rsid w:val="09F232D0"/>
    <w:rsid w:val="0A053D70"/>
    <w:rsid w:val="0A0C16AE"/>
    <w:rsid w:val="0A144AE5"/>
    <w:rsid w:val="0A1538AA"/>
    <w:rsid w:val="0A2F093B"/>
    <w:rsid w:val="0A335A07"/>
    <w:rsid w:val="0A82489F"/>
    <w:rsid w:val="0AE719D1"/>
    <w:rsid w:val="0AEF5CE1"/>
    <w:rsid w:val="0B264BB7"/>
    <w:rsid w:val="0B4007F2"/>
    <w:rsid w:val="0B495EAF"/>
    <w:rsid w:val="0B60330F"/>
    <w:rsid w:val="0B9F4778"/>
    <w:rsid w:val="0BA75F46"/>
    <w:rsid w:val="0BBA799C"/>
    <w:rsid w:val="0BCD1D8D"/>
    <w:rsid w:val="0BD27BF6"/>
    <w:rsid w:val="0C092FBA"/>
    <w:rsid w:val="0C122745"/>
    <w:rsid w:val="0C514A46"/>
    <w:rsid w:val="0C7D725F"/>
    <w:rsid w:val="0C827EC2"/>
    <w:rsid w:val="0C8B3CE8"/>
    <w:rsid w:val="0CBA1C87"/>
    <w:rsid w:val="0CC97A8D"/>
    <w:rsid w:val="0CDB217C"/>
    <w:rsid w:val="0CE567B8"/>
    <w:rsid w:val="0D35493D"/>
    <w:rsid w:val="0D662770"/>
    <w:rsid w:val="0D6D5C52"/>
    <w:rsid w:val="0D842634"/>
    <w:rsid w:val="0D932374"/>
    <w:rsid w:val="0D953916"/>
    <w:rsid w:val="0D9E0D32"/>
    <w:rsid w:val="0DB21D9F"/>
    <w:rsid w:val="0DBA7EE7"/>
    <w:rsid w:val="0DC24706"/>
    <w:rsid w:val="0DC342AC"/>
    <w:rsid w:val="0E110D06"/>
    <w:rsid w:val="0E232812"/>
    <w:rsid w:val="0E296AA9"/>
    <w:rsid w:val="0E391A3B"/>
    <w:rsid w:val="0E5157A6"/>
    <w:rsid w:val="0E5D4333"/>
    <w:rsid w:val="0E7F15F7"/>
    <w:rsid w:val="0E862A55"/>
    <w:rsid w:val="0EB01AD3"/>
    <w:rsid w:val="0ED02426"/>
    <w:rsid w:val="0EE40B4D"/>
    <w:rsid w:val="0F13775A"/>
    <w:rsid w:val="0F456642"/>
    <w:rsid w:val="0F6B0AEA"/>
    <w:rsid w:val="0F7E1A6E"/>
    <w:rsid w:val="0F9A112B"/>
    <w:rsid w:val="0F9E66AF"/>
    <w:rsid w:val="0FC777DD"/>
    <w:rsid w:val="0FD720C4"/>
    <w:rsid w:val="0FD72557"/>
    <w:rsid w:val="106D2F64"/>
    <w:rsid w:val="10B63710"/>
    <w:rsid w:val="10D42EEF"/>
    <w:rsid w:val="10F8796B"/>
    <w:rsid w:val="11007F2F"/>
    <w:rsid w:val="1111121D"/>
    <w:rsid w:val="111C2F7A"/>
    <w:rsid w:val="111D5D5A"/>
    <w:rsid w:val="11257B64"/>
    <w:rsid w:val="113013DE"/>
    <w:rsid w:val="114105DB"/>
    <w:rsid w:val="11E71F34"/>
    <w:rsid w:val="121027DF"/>
    <w:rsid w:val="121955E8"/>
    <w:rsid w:val="122B06C2"/>
    <w:rsid w:val="1235718D"/>
    <w:rsid w:val="1266706A"/>
    <w:rsid w:val="1287797D"/>
    <w:rsid w:val="1299771C"/>
    <w:rsid w:val="12B0375A"/>
    <w:rsid w:val="12DA473C"/>
    <w:rsid w:val="12EE62B5"/>
    <w:rsid w:val="1312127D"/>
    <w:rsid w:val="1353601C"/>
    <w:rsid w:val="135A2FEF"/>
    <w:rsid w:val="136E731D"/>
    <w:rsid w:val="13951726"/>
    <w:rsid w:val="139C7216"/>
    <w:rsid w:val="13A46C87"/>
    <w:rsid w:val="13C92B52"/>
    <w:rsid w:val="14396509"/>
    <w:rsid w:val="1447165C"/>
    <w:rsid w:val="14717F13"/>
    <w:rsid w:val="147822DF"/>
    <w:rsid w:val="1478581C"/>
    <w:rsid w:val="149A0A5D"/>
    <w:rsid w:val="14AD7386"/>
    <w:rsid w:val="14BD4720"/>
    <w:rsid w:val="14C0725D"/>
    <w:rsid w:val="14C72408"/>
    <w:rsid w:val="14CE5524"/>
    <w:rsid w:val="14E87064"/>
    <w:rsid w:val="15115DD4"/>
    <w:rsid w:val="15910B7E"/>
    <w:rsid w:val="15A74EB3"/>
    <w:rsid w:val="15AB7E33"/>
    <w:rsid w:val="15D20258"/>
    <w:rsid w:val="15F14492"/>
    <w:rsid w:val="15F80BFE"/>
    <w:rsid w:val="16070FFC"/>
    <w:rsid w:val="166762EB"/>
    <w:rsid w:val="167602DD"/>
    <w:rsid w:val="16867FDE"/>
    <w:rsid w:val="16C9302F"/>
    <w:rsid w:val="16E009F7"/>
    <w:rsid w:val="16E01DBD"/>
    <w:rsid w:val="16EF266B"/>
    <w:rsid w:val="174E3B00"/>
    <w:rsid w:val="175803C1"/>
    <w:rsid w:val="176A55C4"/>
    <w:rsid w:val="17735226"/>
    <w:rsid w:val="1782440C"/>
    <w:rsid w:val="17D432AB"/>
    <w:rsid w:val="17E83FA5"/>
    <w:rsid w:val="180D4EB0"/>
    <w:rsid w:val="181272D8"/>
    <w:rsid w:val="18130C2E"/>
    <w:rsid w:val="186B2D02"/>
    <w:rsid w:val="188B2442"/>
    <w:rsid w:val="188C5676"/>
    <w:rsid w:val="18BD6CF6"/>
    <w:rsid w:val="18F34517"/>
    <w:rsid w:val="191D3027"/>
    <w:rsid w:val="19445525"/>
    <w:rsid w:val="1945545A"/>
    <w:rsid w:val="194F3E6E"/>
    <w:rsid w:val="19670574"/>
    <w:rsid w:val="19670897"/>
    <w:rsid w:val="19833610"/>
    <w:rsid w:val="198A7D81"/>
    <w:rsid w:val="198B434F"/>
    <w:rsid w:val="19C623F1"/>
    <w:rsid w:val="19F27E04"/>
    <w:rsid w:val="1A1C66C0"/>
    <w:rsid w:val="1A217988"/>
    <w:rsid w:val="1A42393B"/>
    <w:rsid w:val="1A582EC7"/>
    <w:rsid w:val="1A7F3292"/>
    <w:rsid w:val="1A846823"/>
    <w:rsid w:val="1A8D1764"/>
    <w:rsid w:val="1B046F80"/>
    <w:rsid w:val="1B3267B5"/>
    <w:rsid w:val="1B3A101C"/>
    <w:rsid w:val="1B3F54E8"/>
    <w:rsid w:val="1B712F8D"/>
    <w:rsid w:val="1B8865FB"/>
    <w:rsid w:val="1BA87032"/>
    <w:rsid w:val="1BC04DD3"/>
    <w:rsid w:val="1BC25DC8"/>
    <w:rsid w:val="1BF814EF"/>
    <w:rsid w:val="1C5E7925"/>
    <w:rsid w:val="1C7711CA"/>
    <w:rsid w:val="1C866E6C"/>
    <w:rsid w:val="1C887FC8"/>
    <w:rsid w:val="1C8F10A8"/>
    <w:rsid w:val="1CA308F2"/>
    <w:rsid w:val="1CA6502A"/>
    <w:rsid w:val="1CAE0EEE"/>
    <w:rsid w:val="1CD04789"/>
    <w:rsid w:val="1CDC1A13"/>
    <w:rsid w:val="1CEB14BC"/>
    <w:rsid w:val="1D0425CB"/>
    <w:rsid w:val="1D28626C"/>
    <w:rsid w:val="1D2E1D1B"/>
    <w:rsid w:val="1D3266E0"/>
    <w:rsid w:val="1D5E0195"/>
    <w:rsid w:val="1D5F6196"/>
    <w:rsid w:val="1D6132A5"/>
    <w:rsid w:val="1D6620E2"/>
    <w:rsid w:val="1D8A2920"/>
    <w:rsid w:val="1D8E56D5"/>
    <w:rsid w:val="1D92745B"/>
    <w:rsid w:val="1D9D3563"/>
    <w:rsid w:val="1DD261D8"/>
    <w:rsid w:val="1DDD6D40"/>
    <w:rsid w:val="1DF614CE"/>
    <w:rsid w:val="1E10786F"/>
    <w:rsid w:val="1E2D518A"/>
    <w:rsid w:val="1E3A7F9A"/>
    <w:rsid w:val="1E5D10BC"/>
    <w:rsid w:val="1E7A43DA"/>
    <w:rsid w:val="1E9F608F"/>
    <w:rsid w:val="1EB277FE"/>
    <w:rsid w:val="1EBC0108"/>
    <w:rsid w:val="1EDC0D76"/>
    <w:rsid w:val="1EFB2B33"/>
    <w:rsid w:val="1EFD715E"/>
    <w:rsid w:val="1F085703"/>
    <w:rsid w:val="1F29781F"/>
    <w:rsid w:val="1F5A719A"/>
    <w:rsid w:val="1F702F10"/>
    <w:rsid w:val="1F78083B"/>
    <w:rsid w:val="1FAF2B42"/>
    <w:rsid w:val="1FD30694"/>
    <w:rsid w:val="1FE7539E"/>
    <w:rsid w:val="1FF266BE"/>
    <w:rsid w:val="20381BEE"/>
    <w:rsid w:val="20775A83"/>
    <w:rsid w:val="207F6E8A"/>
    <w:rsid w:val="20886514"/>
    <w:rsid w:val="20963CB8"/>
    <w:rsid w:val="209F4E8F"/>
    <w:rsid w:val="20B07FB6"/>
    <w:rsid w:val="20D45A1F"/>
    <w:rsid w:val="2119066A"/>
    <w:rsid w:val="21283C63"/>
    <w:rsid w:val="213B74B1"/>
    <w:rsid w:val="214C1681"/>
    <w:rsid w:val="2156186B"/>
    <w:rsid w:val="215A2310"/>
    <w:rsid w:val="21637C34"/>
    <w:rsid w:val="21CF4F08"/>
    <w:rsid w:val="21DE318A"/>
    <w:rsid w:val="21EF5B80"/>
    <w:rsid w:val="22444CD9"/>
    <w:rsid w:val="22576990"/>
    <w:rsid w:val="229C3719"/>
    <w:rsid w:val="229C4EAB"/>
    <w:rsid w:val="22AD1241"/>
    <w:rsid w:val="22FA7370"/>
    <w:rsid w:val="234449AA"/>
    <w:rsid w:val="234B6973"/>
    <w:rsid w:val="234F5450"/>
    <w:rsid w:val="235E420C"/>
    <w:rsid w:val="23882A75"/>
    <w:rsid w:val="23CB0DF9"/>
    <w:rsid w:val="23F36750"/>
    <w:rsid w:val="241871C0"/>
    <w:rsid w:val="248719D0"/>
    <w:rsid w:val="249F27F3"/>
    <w:rsid w:val="24CE56C6"/>
    <w:rsid w:val="24DF34A0"/>
    <w:rsid w:val="24F658C7"/>
    <w:rsid w:val="251158F1"/>
    <w:rsid w:val="251166E0"/>
    <w:rsid w:val="25195ED6"/>
    <w:rsid w:val="2525540C"/>
    <w:rsid w:val="252D53FE"/>
    <w:rsid w:val="2535022D"/>
    <w:rsid w:val="254A788F"/>
    <w:rsid w:val="255321BF"/>
    <w:rsid w:val="25774F97"/>
    <w:rsid w:val="25AE0043"/>
    <w:rsid w:val="25E56182"/>
    <w:rsid w:val="25EC06BC"/>
    <w:rsid w:val="25EC2D81"/>
    <w:rsid w:val="260B2AF2"/>
    <w:rsid w:val="26263D45"/>
    <w:rsid w:val="2630673E"/>
    <w:rsid w:val="264528BD"/>
    <w:rsid w:val="267210BB"/>
    <w:rsid w:val="26783AFC"/>
    <w:rsid w:val="26B43C76"/>
    <w:rsid w:val="26CB7926"/>
    <w:rsid w:val="26CC1AA3"/>
    <w:rsid w:val="26CF3546"/>
    <w:rsid w:val="26EF408B"/>
    <w:rsid w:val="26FC34F1"/>
    <w:rsid w:val="2709697A"/>
    <w:rsid w:val="273B6B9C"/>
    <w:rsid w:val="27753077"/>
    <w:rsid w:val="277D62AD"/>
    <w:rsid w:val="27D15DD1"/>
    <w:rsid w:val="28112ABB"/>
    <w:rsid w:val="28246630"/>
    <w:rsid w:val="2846765D"/>
    <w:rsid w:val="286621A1"/>
    <w:rsid w:val="286D008D"/>
    <w:rsid w:val="28A76295"/>
    <w:rsid w:val="28AB185F"/>
    <w:rsid w:val="28B7362B"/>
    <w:rsid w:val="28BB6FED"/>
    <w:rsid w:val="28EC579A"/>
    <w:rsid w:val="28FD216D"/>
    <w:rsid w:val="291231E6"/>
    <w:rsid w:val="29206EB8"/>
    <w:rsid w:val="294C543E"/>
    <w:rsid w:val="294D4B9E"/>
    <w:rsid w:val="296C1E29"/>
    <w:rsid w:val="298438D2"/>
    <w:rsid w:val="29966EBA"/>
    <w:rsid w:val="29BF5E32"/>
    <w:rsid w:val="29D80FAF"/>
    <w:rsid w:val="29E325E0"/>
    <w:rsid w:val="2A0B4F4C"/>
    <w:rsid w:val="2A2D4AC9"/>
    <w:rsid w:val="2A38161F"/>
    <w:rsid w:val="2A452503"/>
    <w:rsid w:val="2A540E7E"/>
    <w:rsid w:val="2A5D507B"/>
    <w:rsid w:val="2A8502C9"/>
    <w:rsid w:val="2AB13DC5"/>
    <w:rsid w:val="2AB633CB"/>
    <w:rsid w:val="2ADB575D"/>
    <w:rsid w:val="2B477185"/>
    <w:rsid w:val="2B744E1B"/>
    <w:rsid w:val="2B890319"/>
    <w:rsid w:val="2BA936A8"/>
    <w:rsid w:val="2BC202B2"/>
    <w:rsid w:val="2BDB03C5"/>
    <w:rsid w:val="2C0A4001"/>
    <w:rsid w:val="2C117B60"/>
    <w:rsid w:val="2C1B25CE"/>
    <w:rsid w:val="2C315A5A"/>
    <w:rsid w:val="2C4E1C4D"/>
    <w:rsid w:val="2C933B12"/>
    <w:rsid w:val="2C994651"/>
    <w:rsid w:val="2CC85E20"/>
    <w:rsid w:val="2CDE43FB"/>
    <w:rsid w:val="2CFF2F9E"/>
    <w:rsid w:val="2D123224"/>
    <w:rsid w:val="2D1D3EC0"/>
    <w:rsid w:val="2D5064EF"/>
    <w:rsid w:val="2D6C2843"/>
    <w:rsid w:val="2D7B79BB"/>
    <w:rsid w:val="2D9E56F5"/>
    <w:rsid w:val="2DA416FC"/>
    <w:rsid w:val="2DB75BA1"/>
    <w:rsid w:val="2DE97352"/>
    <w:rsid w:val="2DF53F49"/>
    <w:rsid w:val="2E003CC6"/>
    <w:rsid w:val="2E1802B0"/>
    <w:rsid w:val="2E214760"/>
    <w:rsid w:val="2E2741DB"/>
    <w:rsid w:val="2E340AB4"/>
    <w:rsid w:val="2E4D7FDA"/>
    <w:rsid w:val="2E523C5B"/>
    <w:rsid w:val="2E667F96"/>
    <w:rsid w:val="2E8226AB"/>
    <w:rsid w:val="2EB57234"/>
    <w:rsid w:val="2EB94D2C"/>
    <w:rsid w:val="2F04402D"/>
    <w:rsid w:val="2F223936"/>
    <w:rsid w:val="2F2B1AF2"/>
    <w:rsid w:val="2F320885"/>
    <w:rsid w:val="2F5319D6"/>
    <w:rsid w:val="2F557506"/>
    <w:rsid w:val="2F580E93"/>
    <w:rsid w:val="2F832C79"/>
    <w:rsid w:val="2F967065"/>
    <w:rsid w:val="2FC552B5"/>
    <w:rsid w:val="2FEF2D58"/>
    <w:rsid w:val="2FF82E75"/>
    <w:rsid w:val="30000983"/>
    <w:rsid w:val="300E53ED"/>
    <w:rsid w:val="3022332F"/>
    <w:rsid w:val="30275C99"/>
    <w:rsid w:val="30344E19"/>
    <w:rsid w:val="30580BC9"/>
    <w:rsid w:val="305F1B4D"/>
    <w:rsid w:val="30842CA6"/>
    <w:rsid w:val="30AC4667"/>
    <w:rsid w:val="30F445E1"/>
    <w:rsid w:val="311E2ED7"/>
    <w:rsid w:val="31427D5C"/>
    <w:rsid w:val="315C449C"/>
    <w:rsid w:val="316E51E8"/>
    <w:rsid w:val="317070E4"/>
    <w:rsid w:val="31B82709"/>
    <w:rsid w:val="31CC5A32"/>
    <w:rsid w:val="31F65325"/>
    <w:rsid w:val="32165ECD"/>
    <w:rsid w:val="32291B35"/>
    <w:rsid w:val="32400B34"/>
    <w:rsid w:val="32433A2D"/>
    <w:rsid w:val="32615E2D"/>
    <w:rsid w:val="328660F1"/>
    <w:rsid w:val="328D3C1D"/>
    <w:rsid w:val="329E6876"/>
    <w:rsid w:val="32B81180"/>
    <w:rsid w:val="32C10ADB"/>
    <w:rsid w:val="32C757EE"/>
    <w:rsid w:val="32E620B2"/>
    <w:rsid w:val="32F96C6C"/>
    <w:rsid w:val="330535C5"/>
    <w:rsid w:val="337C7F6E"/>
    <w:rsid w:val="337D37CE"/>
    <w:rsid w:val="33850120"/>
    <w:rsid w:val="339F22F3"/>
    <w:rsid w:val="33B74CB8"/>
    <w:rsid w:val="33D77CE0"/>
    <w:rsid w:val="33D934D4"/>
    <w:rsid w:val="33FE2F6A"/>
    <w:rsid w:val="34266B36"/>
    <w:rsid w:val="343D4DD8"/>
    <w:rsid w:val="34421066"/>
    <w:rsid w:val="349E381E"/>
    <w:rsid w:val="35456DE3"/>
    <w:rsid w:val="35477CDA"/>
    <w:rsid w:val="35672CB1"/>
    <w:rsid w:val="35C334C5"/>
    <w:rsid w:val="35E62060"/>
    <w:rsid w:val="36074A7F"/>
    <w:rsid w:val="361433DA"/>
    <w:rsid w:val="36622BA6"/>
    <w:rsid w:val="36923549"/>
    <w:rsid w:val="369E3960"/>
    <w:rsid w:val="36B75FBF"/>
    <w:rsid w:val="36FB4891"/>
    <w:rsid w:val="370A4783"/>
    <w:rsid w:val="370F1ECD"/>
    <w:rsid w:val="3722580F"/>
    <w:rsid w:val="374640FF"/>
    <w:rsid w:val="37752A1D"/>
    <w:rsid w:val="37CE6FCF"/>
    <w:rsid w:val="37DA013F"/>
    <w:rsid w:val="37F377E9"/>
    <w:rsid w:val="37FB0F26"/>
    <w:rsid w:val="381B4C3D"/>
    <w:rsid w:val="38513B12"/>
    <w:rsid w:val="387D2221"/>
    <w:rsid w:val="38AB713F"/>
    <w:rsid w:val="38BB0292"/>
    <w:rsid w:val="38EA6674"/>
    <w:rsid w:val="38F07FD0"/>
    <w:rsid w:val="38F12CD3"/>
    <w:rsid w:val="38F94775"/>
    <w:rsid w:val="38FD0F0A"/>
    <w:rsid w:val="390215F8"/>
    <w:rsid w:val="39162AF2"/>
    <w:rsid w:val="391F3B04"/>
    <w:rsid w:val="392971ED"/>
    <w:rsid w:val="39495149"/>
    <w:rsid w:val="395A0489"/>
    <w:rsid w:val="39785AA3"/>
    <w:rsid w:val="399E3BFA"/>
    <w:rsid w:val="39B80827"/>
    <w:rsid w:val="39B859FA"/>
    <w:rsid w:val="39C66799"/>
    <w:rsid w:val="39E52131"/>
    <w:rsid w:val="39E64BE0"/>
    <w:rsid w:val="3A8B535F"/>
    <w:rsid w:val="3AC428AC"/>
    <w:rsid w:val="3ADC3789"/>
    <w:rsid w:val="3AE772F8"/>
    <w:rsid w:val="3B2B16CF"/>
    <w:rsid w:val="3B3763D1"/>
    <w:rsid w:val="3B453171"/>
    <w:rsid w:val="3B4F593C"/>
    <w:rsid w:val="3B7B1805"/>
    <w:rsid w:val="3B871F58"/>
    <w:rsid w:val="3B9E24E2"/>
    <w:rsid w:val="3BA96797"/>
    <w:rsid w:val="3BED7CF7"/>
    <w:rsid w:val="3BEF3FB3"/>
    <w:rsid w:val="3C0C6013"/>
    <w:rsid w:val="3C150950"/>
    <w:rsid w:val="3C37630F"/>
    <w:rsid w:val="3C3C0FD3"/>
    <w:rsid w:val="3C53303F"/>
    <w:rsid w:val="3C792EBA"/>
    <w:rsid w:val="3C8166C4"/>
    <w:rsid w:val="3CAA290F"/>
    <w:rsid w:val="3CDA245A"/>
    <w:rsid w:val="3CE60B18"/>
    <w:rsid w:val="3CEE0A37"/>
    <w:rsid w:val="3CEE3810"/>
    <w:rsid w:val="3D0E0B83"/>
    <w:rsid w:val="3D146CD2"/>
    <w:rsid w:val="3D1F0CF4"/>
    <w:rsid w:val="3D5537AB"/>
    <w:rsid w:val="3DDF6FF5"/>
    <w:rsid w:val="3DF33321"/>
    <w:rsid w:val="3DF477A2"/>
    <w:rsid w:val="3DFF3653"/>
    <w:rsid w:val="3E1063F5"/>
    <w:rsid w:val="3E1C1B56"/>
    <w:rsid w:val="3E477969"/>
    <w:rsid w:val="3E8E2894"/>
    <w:rsid w:val="3E904226"/>
    <w:rsid w:val="3EB64C8D"/>
    <w:rsid w:val="3F44648E"/>
    <w:rsid w:val="3F581F5C"/>
    <w:rsid w:val="3F660E74"/>
    <w:rsid w:val="3FA3252F"/>
    <w:rsid w:val="3FB0678D"/>
    <w:rsid w:val="3FB60EF6"/>
    <w:rsid w:val="3FF579AB"/>
    <w:rsid w:val="401228C1"/>
    <w:rsid w:val="407A6407"/>
    <w:rsid w:val="407B4467"/>
    <w:rsid w:val="408508ED"/>
    <w:rsid w:val="40B22BB3"/>
    <w:rsid w:val="40FA4F7A"/>
    <w:rsid w:val="41220915"/>
    <w:rsid w:val="417D37E3"/>
    <w:rsid w:val="417E0917"/>
    <w:rsid w:val="418164C6"/>
    <w:rsid w:val="42213A90"/>
    <w:rsid w:val="423A3BCC"/>
    <w:rsid w:val="42542E16"/>
    <w:rsid w:val="42616E2E"/>
    <w:rsid w:val="429F1FE7"/>
    <w:rsid w:val="42BB1CBE"/>
    <w:rsid w:val="42C46458"/>
    <w:rsid w:val="42C46C91"/>
    <w:rsid w:val="42E55FA1"/>
    <w:rsid w:val="43102381"/>
    <w:rsid w:val="4316744D"/>
    <w:rsid w:val="4322748F"/>
    <w:rsid w:val="432579FC"/>
    <w:rsid w:val="433A6FE6"/>
    <w:rsid w:val="4350713C"/>
    <w:rsid w:val="436511FC"/>
    <w:rsid w:val="436653E0"/>
    <w:rsid w:val="436D243D"/>
    <w:rsid w:val="43897C12"/>
    <w:rsid w:val="43DD3392"/>
    <w:rsid w:val="43E1775F"/>
    <w:rsid w:val="441905A0"/>
    <w:rsid w:val="442F13DF"/>
    <w:rsid w:val="442F4178"/>
    <w:rsid w:val="446D628B"/>
    <w:rsid w:val="446E1303"/>
    <w:rsid w:val="44727D51"/>
    <w:rsid w:val="44980D44"/>
    <w:rsid w:val="449B54D5"/>
    <w:rsid w:val="44AF063D"/>
    <w:rsid w:val="44CD14E0"/>
    <w:rsid w:val="44D36C8E"/>
    <w:rsid w:val="44ED50F3"/>
    <w:rsid w:val="44F93AD3"/>
    <w:rsid w:val="45057104"/>
    <w:rsid w:val="45132BAB"/>
    <w:rsid w:val="451E0232"/>
    <w:rsid w:val="45294080"/>
    <w:rsid w:val="452E02DC"/>
    <w:rsid w:val="45402335"/>
    <w:rsid w:val="457F11CB"/>
    <w:rsid w:val="458946E9"/>
    <w:rsid w:val="45F33F34"/>
    <w:rsid w:val="46036BD0"/>
    <w:rsid w:val="460479E0"/>
    <w:rsid w:val="46055B2C"/>
    <w:rsid w:val="463F5014"/>
    <w:rsid w:val="46583B68"/>
    <w:rsid w:val="46B207D1"/>
    <w:rsid w:val="46BE018D"/>
    <w:rsid w:val="46C90453"/>
    <w:rsid w:val="46D0608E"/>
    <w:rsid w:val="46D955A7"/>
    <w:rsid w:val="46E8775B"/>
    <w:rsid w:val="47013507"/>
    <w:rsid w:val="47133957"/>
    <w:rsid w:val="47463A9D"/>
    <w:rsid w:val="4779329E"/>
    <w:rsid w:val="47844F48"/>
    <w:rsid w:val="47983637"/>
    <w:rsid w:val="47A07E0C"/>
    <w:rsid w:val="47CE3F4F"/>
    <w:rsid w:val="482E37ED"/>
    <w:rsid w:val="486948F5"/>
    <w:rsid w:val="4870272E"/>
    <w:rsid w:val="487D6FCC"/>
    <w:rsid w:val="48981F00"/>
    <w:rsid w:val="489B7376"/>
    <w:rsid w:val="48AB17A4"/>
    <w:rsid w:val="48BC2943"/>
    <w:rsid w:val="48C35F95"/>
    <w:rsid w:val="48C6640B"/>
    <w:rsid w:val="491B2E2F"/>
    <w:rsid w:val="492A7F26"/>
    <w:rsid w:val="494A055F"/>
    <w:rsid w:val="496578F3"/>
    <w:rsid w:val="496D4E83"/>
    <w:rsid w:val="4981232E"/>
    <w:rsid w:val="49A168DB"/>
    <w:rsid w:val="49BF5E6D"/>
    <w:rsid w:val="49D62EE3"/>
    <w:rsid w:val="49DC7715"/>
    <w:rsid w:val="49E2731C"/>
    <w:rsid w:val="49F77665"/>
    <w:rsid w:val="4A023139"/>
    <w:rsid w:val="4A1C5EEA"/>
    <w:rsid w:val="4A66609A"/>
    <w:rsid w:val="4A7B576F"/>
    <w:rsid w:val="4AA90A9E"/>
    <w:rsid w:val="4AC274DE"/>
    <w:rsid w:val="4AC8357D"/>
    <w:rsid w:val="4AF43254"/>
    <w:rsid w:val="4B0D1646"/>
    <w:rsid w:val="4B13435E"/>
    <w:rsid w:val="4B3D151A"/>
    <w:rsid w:val="4B9D2E2B"/>
    <w:rsid w:val="4B9F509C"/>
    <w:rsid w:val="4BD44162"/>
    <w:rsid w:val="4C2A7E1B"/>
    <w:rsid w:val="4C3104AE"/>
    <w:rsid w:val="4C347834"/>
    <w:rsid w:val="4C4A0649"/>
    <w:rsid w:val="4CA258CC"/>
    <w:rsid w:val="4CD82614"/>
    <w:rsid w:val="4CE470D3"/>
    <w:rsid w:val="4D111FCA"/>
    <w:rsid w:val="4D2E492A"/>
    <w:rsid w:val="4D6156D2"/>
    <w:rsid w:val="4D713E4A"/>
    <w:rsid w:val="4D784BC0"/>
    <w:rsid w:val="4DA24C89"/>
    <w:rsid w:val="4DAF68E2"/>
    <w:rsid w:val="4DBF2F3C"/>
    <w:rsid w:val="4DEA116A"/>
    <w:rsid w:val="4DEC4FB0"/>
    <w:rsid w:val="4DF407EC"/>
    <w:rsid w:val="4E075D8A"/>
    <w:rsid w:val="4E154102"/>
    <w:rsid w:val="4E337CD0"/>
    <w:rsid w:val="4E3D0970"/>
    <w:rsid w:val="4E724195"/>
    <w:rsid w:val="4E8139B6"/>
    <w:rsid w:val="4E966494"/>
    <w:rsid w:val="4EA4637E"/>
    <w:rsid w:val="4EBB4D98"/>
    <w:rsid w:val="4ED55896"/>
    <w:rsid w:val="4F082F58"/>
    <w:rsid w:val="4F6D58FA"/>
    <w:rsid w:val="4F6E7D22"/>
    <w:rsid w:val="4F7F7E27"/>
    <w:rsid w:val="4F856B91"/>
    <w:rsid w:val="4F95157A"/>
    <w:rsid w:val="4FA85B4A"/>
    <w:rsid w:val="4FAB1C7D"/>
    <w:rsid w:val="4FC62A8C"/>
    <w:rsid w:val="4FD72C4B"/>
    <w:rsid w:val="4FD775C6"/>
    <w:rsid w:val="4FE20F0D"/>
    <w:rsid w:val="500E118F"/>
    <w:rsid w:val="501A79DA"/>
    <w:rsid w:val="50504C4B"/>
    <w:rsid w:val="506A2136"/>
    <w:rsid w:val="509C6E7C"/>
    <w:rsid w:val="50DC325D"/>
    <w:rsid w:val="50F06140"/>
    <w:rsid w:val="514404C9"/>
    <w:rsid w:val="514F45D1"/>
    <w:rsid w:val="5162104E"/>
    <w:rsid w:val="5184022F"/>
    <w:rsid w:val="51840AF6"/>
    <w:rsid w:val="519A35F6"/>
    <w:rsid w:val="51CD4C37"/>
    <w:rsid w:val="520C19CB"/>
    <w:rsid w:val="520D7D5B"/>
    <w:rsid w:val="521C62EE"/>
    <w:rsid w:val="525215EB"/>
    <w:rsid w:val="528869F4"/>
    <w:rsid w:val="52C319BB"/>
    <w:rsid w:val="52D40DD0"/>
    <w:rsid w:val="530B1C6D"/>
    <w:rsid w:val="53587266"/>
    <w:rsid w:val="536200A8"/>
    <w:rsid w:val="536F3D49"/>
    <w:rsid w:val="5376484C"/>
    <w:rsid w:val="53A039CC"/>
    <w:rsid w:val="53A1505A"/>
    <w:rsid w:val="53A25BC0"/>
    <w:rsid w:val="53BD2304"/>
    <w:rsid w:val="54063E08"/>
    <w:rsid w:val="540D7877"/>
    <w:rsid w:val="542A70F1"/>
    <w:rsid w:val="543437E8"/>
    <w:rsid w:val="544206CC"/>
    <w:rsid w:val="547937E5"/>
    <w:rsid w:val="54912923"/>
    <w:rsid w:val="54BE7E99"/>
    <w:rsid w:val="54D359CF"/>
    <w:rsid w:val="54EA4D17"/>
    <w:rsid w:val="55102BFE"/>
    <w:rsid w:val="55111B71"/>
    <w:rsid w:val="5583498B"/>
    <w:rsid w:val="559B174B"/>
    <w:rsid w:val="559E442E"/>
    <w:rsid w:val="55BD0CC3"/>
    <w:rsid w:val="55CE0CF4"/>
    <w:rsid w:val="55DB62C2"/>
    <w:rsid w:val="55E41A26"/>
    <w:rsid w:val="55F32938"/>
    <w:rsid w:val="5607605A"/>
    <w:rsid w:val="562B7847"/>
    <w:rsid w:val="5697709C"/>
    <w:rsid w:val="56B0015D"/>
    <w:rsid w:val="56B22A9C"/>
    <w:rsid w:val="56D45079"/>
    <w:rsid w:val="56D7512A"/>
    <w:rsid w:val="57342B3C"/>
    <w:rsid w:val="573A3ECB"/>
    <w:rsid w:val="574C73DC"/>
    <w:rsid w:val="57566F57"/>
    <w:rsid w:val="57826B5A"/>
    <w:rsid w:val="578340DE"/>
    <w:rsid w:val="5785098C"/>
    <w:rsid w:val="57B72A76"/>
    <w:rsid w:val="57F73C83"/>
    <w:rsid w:val="580D4001"/>
    <w:rsid w:val="580F1E1A"/>
    <w:rsid w:val="585124FD"/>
    <w:rsid w:val="587671E2"/>
    <w:rsid w:val="588745CF"/>
    <w:rsid w:val="58AB5543"/>
    <w:rsid w:val="58B37389"/>
    <w:rsid w:val="58D01279"/>
    <w:rsid w:val="58E81E30"/>
    <w:rsid w:val="58EA367A"/>
    <w:rsid w:val="58FD5B85"/>
    <w:rsid w:val="591B7B12"/>
    <w:rsid w:val="592D018B"/>
    <w:rsid w:val="59401C6C"/>
    <w:rsid w:val="597F334B"/>
    <w:rsid w:val="59925C25"/>
    <w:rsid w:val="59AC5E91"/>
    <w:rsid w:val="59D46719"/>
    <w:rsid w:val="59ED13FB"/>
    <w:rsid w:val="5A1A332C"/>
    <w:rsid w:val="5A277F7B"/>
    <w:rsid w:val="5A3C747D"/>
    <w:rsid w:val="5A4D7E0F"/>
    <w:rsid w:val="5A63695C"/>
    <w:rsid w:val="5A652949"/>
    <w:rsid w:val="5A66696E"/>
    <w:rsid w:val="5AB93103"/>
    <w:rsid w:val="5ABE2233"/>
    <w:rsid w:val="5ADE49AA"/>
    <w:rsid w:val="5AF63B00"/>
    <w:rsid w:val="5B227D9E"/>
    <w:rsid w:val="5B276D18"/>
    <w:rsid w:val="5B2A20FF"/>
    <w:rsid w:val="5B7A37F8"/>
    <w:rsid w:val="5B975D90"/>
    <w:rsid w:val="5BA57FAB"/>
    <w:rsid w:val="5BDF5D95"/>
    <w:rsid w:val="5C052CF9"/>
    <w:rsid w:val="5C207D29"/>
    <w:rsid w:val="5C4E7C0A"/>
    <w:rsid w:val="5C7834E7"/>
    <w:rsid w:val="5CA80AB0"/>
    <w:rsid w:val="5CAE4CA1"/>
    <w:rsid w:val="5CBC445E"/>
    <w:rsid w:val="5CD21B5F"/>
    <w:rsid w:val="5D4F4213"/>
    <w:rsid w:val="5D552DD9"/>
    <w:rsid w:val="5D77631A"/>
    <w:rsid w:val="5D8C0AF3"/>
    <w:rsid w:val="5DC566E2"/>
    <w:rsid w:val="5DF87A0F"/>
    <w:rsid w:val="5DF94746"/>
    <w:rsid w:val="5E5E7F75"/>
    <w:rsid w:val="5E645FB9"/>
    <w:rsid w:val="5EC1728D"/>
    <w:rsid w:val="5EC53E5C"/>
    <w:rsid w:val="5ED4702E"/>
    <w:rsid w:val="5F1A2B43"/>
    <w:rsid w:val="5F4455BB"/>
    <w:rsid w:val="5FB837BB"/>
    <w:rsid w:val="5FBC3CF1"/>
    <w:rsid w:val="5FDC10EA"/>
    <w:rsid w:val="600B5506"/>
    <w:rsid w:val="601E4B51"/>
    <w:rsid w:val="602F410D"/>
    <w:rsid w:val="60346DD3"/>
    <w:rsid w:val="60693F87"/>
    <w:rsid w:val="60713ACC"/>
    <w:rsid w:val="607E36A7"/>
    <w:rsid w:val="60895B3D"/>
    <w:rsid w:val="60B76B32"/>
    <w:rsid w:val="60C90799"/>
    <w:rsid w:val="60ED1D0D"/>
    <w:rsid w:val="613B7F2A"/>
    <w:rsid w:val="61583FFC"/>
    <w:rsid w:val="6185784F"/>
    <w:rsid w:val="61857B1F"/>
    <w:rsid w:val="619A2136"/>
    <w:rsid w:val="61B741F8"/>
    <w:rsid w:val="61C6353E"/>
    <w:rsid w:val="61CC63E5"/>
    <w:rsid w:val="61CD78F0"/>
    <w:rsid w:val="61E72462"/>
    <w:rsid w:val="61FB63A0"/>
    <w:rsid w:val="6209346D"/>
    <w:rsid w:val="620D4240"/>
    <w:rsid w:val="6212023C"/>
    <w:rsid w:val="62364782"/>
    <w:rsid w:val="62796AD0"/>
    <w:rsid w:val="6294045D"/>
    <w:rsid w:val="62AF7310"/>
    <w:rsid w:val="62DD4B1B"/>
    <w:rsid w:val="62E853CB"/>
    <w:rsid w:val="62F31C6D"/>
    <w:rsid w:val="63057615"/>
    <w:rsid w:val="635D65DE"/>
    <w:rsid w:val="63B04A65"/>
    <w:rsid w:val="63D40BE9"/>
    <w:rsid w:val="63E0211F"/>
    <w:rsid w:val="63E777BB"/>
    <w:rsid w:val="63F37A3F"/>
    <w:rsid w:val="64052C23"/>
    <w:rsid w:val="64287B11"/>
    <w:rsid w:val="64CB4A8C"/>
    <w:rsid w:val="65006754"/>
    <w:rsid w:val="651F1C15"/>
    <w:rsid w:val="65353A14"/>
    <w:rsid w:val="65373578"/>
    <w:rsid w:val="6564611D"/>
    <w:rsid w:val="65922A08"/>
    <w:rsid w:val="65996269"/>
    <w:rsid w:val="65AB5BB9"/>
    <w:rsid w:val="65E109E2"/>
    <w:rsid w:val="65E43F01"/>
    <w:rsid w:val="65ED5775"/>
    <w:rsid w:val="660E030E"/>
    <w:rsid w:val="6625557D"/>
    <w:rsid w:val="66267C85"/>
    <w:rsid w:val="66281440"/>
    <w:rsid w:val="66294A4C"/>
    <w:rsid w:val="66583486"/>
    <w:rsid w:val="665A59E6"/>
    <w:rsid w:val="66876CE5"/>
    <w:rsid w:val="6688644D"/>
    <w:rsid w:val="669237E5"/>
    <w:rsid w:val="6697426F"/>
    <w:rsid w:val="66C20165"/>
    <w:rsid w:val="66CB4B3E"/>
    <w:rsid w:val="66D4264D"/>
    <w:rsid w:val="67035E97"/>
    <w:rsid w:val="673F2C7A"/>
    <w:rsid w:val="678415D2"/>
    <w:rsid w:val="67870C18"/>
    <w:rsid w:val="67883263"/>
    <w:rsid w:val="678B403E"/>
    <w:rsid w:val="67EB7247"/>
    <w:rsid w:val="681E3F07"/>
    <w:rsid w:val="681F6961"/>
    <w:rsid w:val="68610A2F"/>
    <w:rsid w:val="686876AD"/>
    <w:rsid w:val="68692097"/>
    <w:rsid w:val="686C3925"/>
    <w:rsid w:val="68805514"/>
    <w:rsid w:val="689F7A80"/>
    <w:rsid w:val="692F39F4"/>
    <w:rsid w:val="694E2071"/>
    <w:rsid w:val="694F6E79"/>
    <w:rsid w:val="6950187B"/>
    <w:rsid w:val="69636229"/>
    <w:rsid w:val="69651509"/>
    <w:rsid w:val="697A3B33"/>
    <w:rsid w:val="699B26CD"/>
    <w:rsid w:val="699E2456"/>
    <w:rsid w:val="69B3227C"/>
    <w:rsid w:val="69BF1EE3"/>
    <w:rsid w:val="69CA1DF8"/>
    <w:rsid w:val="69DA5F31"/>
    <w:rsid w:val="69F23E12"/>
    <w:rsid w:val="6A051123"/>
    <w:rsid w:val="6A1B2F8C"/>
    <w:rsid w:val="6A3578B4"/>
    <w:rsid w:val="6A54107E"/>
    <w:rsid w:val="6A602D50"/>
    <w:rsid w:val="6A6913D0"/>
    <w:rsid w:val="6A7B1C87"/>
    <w:rsid w:val="6A920216"/>
    <w:rsid w:val="6A982955"/>
    <w:rsid w:val="6AB54B1C"/>
    <w:rsid w:val="6ADF395C"/>
    <w:rsid w:val="6AE60F55"/>
    <w:rsid w:val="6AE96577"/>
    <w:rsid w:val="6AF57566"/>
    <w:rsid w:val="6AFC3567"/>
    <w:rsid w:val="6B114DFD"/>
    <w:rsid w:val="6B126933"/>
    <w:rsid w:val="6B2F7D93"/>
    <w:rsid w:val="6B322639"/>
    <w:rsid w:val="6B3851FC"/>
    <w:rsid w:val="6B421F06"/>
    <w:rsid w:val="6B490782"/>
    <w:rsid w:val="6B5202D9"/>
    <w:rsid w:val="6B781455"/>
    <w:rsid w:val="6BD526E8"/>
    <w:rsid w:val="6BDA6CD7"/>
    <w:rsid w:val="6C4D1173"/>
    <w:rsid w:val="6C636C38"/>
    <w:rsid w:val="6C711CE5"/>
    <w:rsid w:val="6C894921"/>
    <w:rsid w:val="6CAA3F66"/>
    <w:rsid w:val="6CBC239D"/>
    <w:rsid w:val="6CBE55BE"/>
    <w:rsid w:val="6CC07342"/>
    <w:rsid w:val="6CCC5B16"/>
    <w:rsid w:val="6CD05936"/>
    <w:rsid w:val="6CD11CF4"/>
    <w:rsid w:val="6CDD69E9"/>
    <w:rsid w:val="6D0D0EB8"/>
    <w:rsid w:val="6D1D3B9D"/>
    <w:rsid w:val="6D280075"/>
    <w:rsid w:val="6D4F765B"/>
    <w:rsid w:val="6D6C63BC"/>
    <w:rsid w:val="6DB34098"/>
    <w:rsid w:val="6DB545B6"/>
    <w:rsid w:val="6DDD07B9"/>
    <w:rsid w:val="6DEC4306"/>
    <w:rsid w:val="6E2A0641"/>
    <w:rsid w:val="6E3A3B72"/>
    <w:rsid w:val="6E4375A0"/>
    <w:rsid w:val="6E514CED"/>
    <w:rsid w:val="6E79491A"/>
    <w:rsid w:val="6E9A180A"/>
    <w:rsid w:val="6EA47D16"/>
    <w:rsid w:val="6EAD34A8"/>
    <w:rsid w:val="6EB563D5"/>
    <w:rsid w:val="6EB920E2"/>
    <w:rsid w:val="6EC86AD4"/>
    <w:rsid w:val="6EE15DCF"/>
    <w:rsid w:val="6F225983"/>
    <w:rsid w:val="6F755470"/>
    <w:rsid w:val="6FFC5590"/>
    <w:rsid w:val="700430AC"/>
    <w:rsid w:val="70100106"/>
    <w:rsid w:val="701B08E6"/>
    <w:rsid w:val="701C7B88"/>
    <w:rsid w:val="70301DA3"/>
    <w:rsid w:val="70382504"/>
    <w:rsid w:val="703D0F11"/>
    <w:rsid w:val="704A0947"/>
    <w:rsid w:val="705C2103"/>
    <w:rsid w:val="706D1DD0"/>
    <w:rsid w:val="70705B94"/>
    <w:rsid w:val="70856B87"/>
    <w:rsid w:val="708F5C17"/>
    <w:rsid w:val="70CD69CD"/>
    <w:rsid w:val="70D527EE"/>
    <w:rsid w:val="715042DC"/>
    <w:rsid w:val="715B5300"/>
    <w:rsid w:val="715F4BD7"/>
    <w:rsid w:val="71776440"/>
    <w:rsid w:val="717E5C82"/>
    <w:rsid w:val="719D13FE"/>
    <w:rsid w:val="71C33CC1"/>
    <w:rsid w:val="71D27F8A"/>
    <w:rsid w:val="71D67FD7"/>
    <w:rsid w:val="71F744C6"/>
    <w:rsid w:val="71F960CF"/>
    <w:rsid w:val="71FA6D5D"/>
    <w:rsid w:val="721F6AB4"/>
    <w:rsid w:val="722F2426"/>
    <w:rsid w:val="7248195B"/>
    <w:rsid w:val="72665580"/>
    <w:rsid w:val="728B472D"/>
    <w:rsid w:val="72B9349E"/>
    <w:rsid w:val="72D72CEA"/>
    <w:rsid w:val="72F141FB"/>
    <w:rsid w:val="731D532E"/>
    <w:rsid w:val="731F5D5E"/>
    <w:rsid w:val="73700F48"/>
    <w:rsid w:val="73E536E4"/>
    <w:rsid w:val="73F37009"/>
    <w:rsid w:val="7407365B"/>
    <w:rsid w:val="740A21F8"/>
    <w:rsid w:val="74150C21"/>
    <w:rsid w:val="74194998"/>
    <w:rsid w:val="741E793C"/>
    <w:rsid w:val="74271C6C"/>
    <w:rsid w:val="74322160"/>
    <w:rsid w:val="74575C64"/>
    <w:rsid w:val="746C7962"/>
    <w:rsid w:val="74732A9E"/>
    <w:rsid w:val="748E33E9"/>
    <w:rsid w:val="749544FB"/>
    <w:rsid w:val="74B113F8"/>
    <w:rsid w:val="74BD1967"/>
    <w:rsid w:val="74C25736"/>
    <w:rsid w:val="74C94355"/>
    <w:rsid w:val="74D127CE"/>
    <w:rsid w:val="74E90FB2"/>
    <w:rsid w:val="74F04C0C"/>
    <w:rsid w:val="74F90479"/>
    <w:rsid w:val="754F4B2B"/>
    <w:rsid w:val="75682177"/>
    <w:rsid w:val="758D75E2"/>
    <w:rsid w:val="7592555F"/>
    <w:rsid w:val="75A53A8D"/>
    <w:rsid w:val="76007EC4"/>
    <w:rsid w:val="762A1EF2"/>
    <w:rsid w:val="76330C48"/>
    <w:rsid w:val="76354961"/>
    <w:rsid w:val="764E40FB"/>
    <w:rsid w:val="765F45A2"/>
    <w:rsid w:val="76977893"/>
    <w:rsid w:val="769E72D6"/>
    <w:rsid w:val="76B124BB"/>
    <w:rsid w:val="76B7732A"/>
    <w:rsid w:val="76D94E33"/>
    <w:rsid w:val="76DB097A"/>
    <w:rsid w:val="770B5B52"/>
    <w:rsid w:val="77205412"/>
    <w:rsid w:val="775344A1"/>
    <w:rsid w:val="77642728"/>
    <w:rsid w:val="776C7D0A"/>
    <w:rsid w:val="77762421"/>
    <w:rsid w:val="777E236F"/>
    <w:rsid w:val="77A81026"/>
    <w:rsid w:val="77B2178D"/>
    <w:rsid w:val="77CD2117"/>
    <w:rsid w:val="77D125EE"/>
    <w:rsid w:val="77E763F9"/>
    <w:rsid w:val="77F01A30"/>
    <w:rsid w:val="780F09F4"/>
    <w:rsid w:val="7817521C"/>
    <w:rsid w:val="78207B78"/>
    <w:rsid w:val="785E00D6"/>
    <w:rsid w:val="786D5CA1"/>
    <w:rsid w:val="789C4F47"/>
    <w:rsid w:val="78A90480"/>
    <w:rsid w:val="78C7785D"/>
    <w:rsid w:val="78F12F64"/>
    <w:rsid w:val="78FB54AB"/>
    <w:rsid w:val="79164340"/>
    <w:rsid w:val="793F59ED"/>
    <w:rsid w:val="79712634"/>
    <w:rsid w:val="79811327"/>
    <w:rsid w:val="79977FAB"/>
    <w:rsid w:val="79984104"/>
    <w:rsid w:val="79AD58A0"/>
    <w:rsid w:val="79BC78EA"/>
    <w:rsid w:val="79E079A0"/>
    <w:rsid w:val="79ED4F52"/>
    <w:rsid w:val="79EE34A3"/>
    <w:rsid w:val="7A364017"/>
    <w:rsid w:val="7A4405B5"/>
    <w:rsid w:val="7A6B5787"/>
    <w:rsid w:val="7A8265E1"/>
    <w:rsid w:val="7A900DA5"/>
    <w:rsid w:val="7AA362A3"/>
    <w:rsid w:val="7AB636E5"/>
    <w:rsid w:val="7ABF4882"/>
    <w:rsid w:val="7AC82B35"/>
    <w:rsid w:val="7AD32A1E"/>
    <w:rsid w:val="7ADA5799"/>
    <w:rsid w:val="7ADE59C1"/>
    <w:rsid w:val="7B223A78"/>
    <w:rsid w:val="7B686D42"/>
    <w:rsid w:val="7B7315D6"/>
    <w:rsid w:val="7B826BE4"/>
    <w:rsid w:val="7B841746"/>
    <w:rsid w:val="7B8B2DC3"/>
    <w:rsid w:val="7BA13050"/>
    <w:rsid w:val="7BC454F4"/>
    <w:rsid w:val="7BC87B53"/>
    <w:rsid w:val="7BD45ECE"/>
    <w:rsid w:val="7BF35517"/>
    <w:rsid w:val="7C221581"/>
    <w:rsid w:val="7C2267E4"/>
    <w:rsid w:val="7C6242AA"/>
    <w:rsid w:val="7C9A638B"/>
    <w:rsid w:val="7CE07254"/>
    <w:rsid w:val="7CE90888"/>
    <w:rsid w:val="7D0239FF"/>
    <w:rsid w:val="7D040BDD"/>
    <w:rsid w:val="7D5C68FA"/>
    <w:rsid w:val="7D5E40CD"/>
    <w:rsid w:val="7D693BED"/>
    <w:rsid w:val="7D960323"/>
    <w:rsid w:val="7DD341C9"/>
    <w:rsid w:val="7E1B4BCD"/>
    <w:rsid w:val="7E2D2AA2"/>
    <w:rsid w:val="7E8933F5"/>
    <w:rsid w:val="7EA03B2A"/>
    <w:rsid w:val="7EB80B1D"/>
    <w:rsid w:val="7ECD721F"/>
    <w:rsid w:val="7EDD7F8F"/>
    <w:rsid w:val="7F0F5064"/>
    <w:rsid w:val="7F2166F1"/>
    <w:rsid w:val="7F746356"/>
    <w:rsid w:val="7FAC58A3"/>
    <w:rsid w:val="7FE24F7C"/>
    <w:rsid w:val="7FE47E50"/>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3"/>
    </o:shapelayout>
  </w:shapeDefaults>
  <w:doNotEmbedSmartTag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ocked="1"/>
    <w:lsdException w:qFormat="1" w:unhideWhenUsed="0" w:uiPriority="0" w:semiHidden="0" w:name="heading 3" w:locked="1"/>
    <w:lsdException w:qFormat="1" w:uiPriority="0" w:semiHidden="0" w:name="heading 4" w:locked="1"/>
    <w:lsdException w:qFormat="1" w:uiPriority="0" w:name="heading 5" w:locked="1"/>
    <w:lsdException w:qFormat="1" w:uiPriority="0" w:name="heading 6" w:locked="1"/>
    <w:lsdException w:qFormat="1" w:uiPriority="0" w:name="heading 7" w:locked="1"/>
    <w:lsdException w:qFormat="1" w:uiPriority="0" w:name="heading 8" w:locked="1"/>
    <w:lsdException w:qFormat="1" w:uiPriority="0" w:name="heading 9" w:locked="1"/>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ocked="1"/>
    <w:lsdException w:unhideWhenUsed="0" w:uiPriority="0" w:semiHidden="0" w:name="toc 2" w:locked="1"/>
    <w:lsdException w:unhideWhenUsed="0" w:uiPriority="0" w:semiHidden="0" w:name="toc 3" w:locked="1"/>
    <w:lsdException w:unhideWhenUsed="0" w:uiPriority="0" w:semiHidden="0" w:name="toc 4" w:locked="1"/>
    <w:lsdException w:unhideWhenUsed="0" w:uiPriority="0" w:semiHidden="0" w:name="toc 5" w:locked="1"/>
    <w:lsdException w:unhideWhenUsed="0" w:uiPriority="0" w:semiHidden="0" w:name="toc 6" w:locked="1"/>
    <w:lsdException w:unhideWhenUsed="0" w:uiPriority="0" w:semiHidden="0" w:name="toc 7" w:locked="1"/>
    <w:lsdException w:unhideWhenUsed="0" w:uiPriority="0" w:semiHidden="0" w:name="toc 8" w:locked="1"/>
    <w:lsdException w:unhideWhenUsed="0" w:uiPriority="0" w:semiHidden="0" w:name="toc 9" w:locked="1"/>
    <w:lsdException w:qFormat="1" w:unhideWhenUsed="0" w:uiPriority="0" w:semiHidden="0" w:name="Normal Indent"/>
    <w:lsdException w:unhideWhenUsed="0" w:uiPriority="0" w:semiHidden="0" w:name="footnote text"/>
    <w:lsdException w:qFormat="1" w:unhideWhenUsed="0" w:uiPriority="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ocked="1"/>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qFormat="1" w:unhideWhenUsed="0" w:uiPriority="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qFormat="1" w:unhideWhenUsed="0" w:uiPriority="99"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ocked="1"/>
    <w:lsdException w:unhideWhenUsed="0" w:uiPriority="0" w:semiHidden="0" w:name="Closing"/>
    <w:lsdException w:unhideWhenUsed="0" w:uiPriority="0" w:semiHidden="0" w:name="Signature"/>
    <w:lsdException w:qFormat="1" w:uiPriority="1" w:name="Default Paragraph Font"/>
    <w:lsdException w:qFormat="1" w:unhideWhenUsed="0" w:uiPriority="0" w:semiHidden="0" w:name="Body Text"/>
    <w:lsdException w:qFormat="1" w:unhideWhenUsed="0" w:uiPriority="99"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ocked="1"/>
    <w:lsdException w:unhideWhenUsed="0" w:uiPriority="0" w:semiHidden="0"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qFormat="1" w:unhideWhenUsed="0" w:uiPriority="0" w:semiHidden="0" w:name="Body Text Indent 2"/>
    <w:lsdException w:qFormat="1" w:unhideWhenUsed="0" w:uiPriority="0" w:semiHidden="0" w:name="Body Text Indent 3"/>
    <w:lsdException w:unhideWhenUsed="0" w:uiPriority="0" w:semiHidden="0" w:name="Block Text"/>
    <w:lsdException w:qFormat="1" w:unhideWhenUsed="0" w:uiPriority="0" w:semiHidden="0" w:name="Hyperlink"/>
    <w:lsdException w:unhideWhenUsed="0" w:uiPriority="0" w:semiHidden="0" w:name="FollowedHyperlink"/>
    <w:lsdException w:qFormat="1" w:unhideWhenUsed="0" w:uiPriority="0" w:semiHidden="0" w:name="Strong" w:locked="1"/>
    <w:lsdException w:qFormat="1" w:unhideWhenUsed="0" w:uiPriority="0" w:semiHidden="0" w:name="Emphasis" w:locked="1"/>
    <w:lsdException w:unhideWhenUsed="0" w:uiPriority="0" w:semiHidden="0" w:name="Document Map"/>
    <w:lsdException w:qFormat="1"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iPriority="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qFormat="1" w:unhideWhenUsed="0" w:uiPriority="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qFormat="1" w:unhideWhenUsed="0" w:uiPriority="0" w:name="Balloon Text"/>
    <w:lsdException w:qFormat="1" w:unhideWhenUsed="0" w:uiPriority="0" w:semiHidden="0" w:name="Table Grid"/>
    <w:lsdException w:uiPriority="0" w:name="Table Theme"/>
    <w:lsdException w:qFormat="1" w:unhideWhenUsed="0" w:uiPriority="0"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3">
    <w:name w:val="heading 1"/>
    <w:basedOn w:val="1"/>
    <w:next w:val="1"/>
    <w:qFormat/>
    <w:uiPriority w:val="0"/>
    <w:pPr>
      <w:keepNext/>
      <w:overflowPunct w:val="0"/>
      <w:snapToGrid w:val="0"/>
      <w:spacing w:before="120" w:after="160" w:line="259" w:lineRule="auto"/>
      <w:ind w:left="432" w:hanging="432"/>
      <w:outlineLvl w:val="0"/>
    </w:pPr>
    <w:rPr>
      <w:rFonts w:eastAsia="黑体"/>
      <w:b/>
      <w:bCs/>
      <w:color w:val="000000"/>
      <w:kern w:val="44"/>
      <w:sz w:val="30"/>
      <w:szCs w:val="30"/>
    </w:rPr>
  </w:style>
  <w:style w:type="paragraph" w:styleId="4">
    <w:name w:val="heading 2"/>
    <w:basedOn w:val="1"/>
    <w:next w:val="1"/>
    <w:qFormat/>
    <w:locked/>
    <w:uiPriority w:val="0"/>
    <w:pPr>
      <w:spacing w:before="100" w:beforeAutospacing="1" w:after="100" w:afterAutospacing="1"/>
      <w:jc w:val="left"/>
      <w:outlineLvl w:val="1"/>
    </w:pPr>
    <w:rPr>
      <w:rFonts w:hint="eastAsia" w:ascii="宋体" w:hAnsi="宋体"/>
      <w:b/>
      <w:bCs/>
      <w:color w:val="000000"/>
      <w:spacing w:val="-11"/>
      <w:kern w:val="0"/>
      <w:sz w:val="36"/>
      <w:szCs w:val="36"/>
    </w:rPr>
  </w:style>
  <w:style w:type="paragraph" w:styleId="5">
    <w:name w:val="heading 3"/>
    <w:basedOn w:val="1"/>
    <w:next w:val="1"/>
    <w:qFormat/>
    <w:locked/>
    <w:uiPriority w:val="0"/>
    <w:pPr>
      <w:keepNext/>
      <w:keepLines/>
      <w:numPr>
        <w:ilvl w:val="2"/>
        <w:numId w:val="1"/>
      </w:numPr>
      <w:ind w:left="0" w:firstLine="0"/>
      <w:outlineLvl w:val="2"/>
    </w:pPr>
    <w:rPr>
      <w:rFonts w:eastAsia="黑体"/>
      <w:b/>
      <w:bCs/>
      <w:sz w:val="28"/>
      <w:szCs w:val="32"/>
    </w:rPr>
  </w:style>
  <w:style w:type="paragraph" w:styleId="6">
    <w:name w:val="heading 4"/>
    <w:basedOn w:val="1"/>
    <w:next w:val="1"/>
    <w:unhideWhenUsed/>
    <w:qFormat/>
    <w:locked/>
    <w:uiPriority w:val="0"/>
    <w:pPr>
      <w:keepNext/>
      <w:keepLines/>
      <w:spacing w:before="100" w:line="360" w:lineRule="auto"/>
      <w:outlineLvl w:val="3"/>
    </w:pPr>
    <w:rPr>
      <w:b/>
      <w:bCs/>
      <w:sz w:val="28"/>
      <w:szCs w:val="28"/>
    </w:rPr>
  </w:style>
  <w:style w:type="character" w:default="1" w:styleId="27">
    <w:name w:val="Default Paragraph Font"/>
    <w:semiHidden/>
    <w:unhideWhenUsed/>
    <w:qFormat/>
    <w:uiPriority w:val="1"/>
  </w:style>
  <w:style w:type="table" w:default="1" w:styleId="25">
    <w:name w:val="Normal Table"/>
    <w:semiHidden/>
    <w:unhideWhenUsed/>
    <w:qFormat/>
    <w:uiPriority w:val="99"/>
    <w:tblPr>
      <w:tblCellMar>
        <w:top w:w="0" w:type="dxa"/>
        <w:left w:w="108" w:type="dxa"/>
        <w:bottom w:w="0" w:type="dxa"/>
        <w:right w:w="108" w:type="dxa"/>
      </w:tblCellMar>
    </w:tblPr>
  </w:style>
  <w:style w:type="paragraph" w:customStyle="1" w:styleId="2">
    <w:name w:val="Default"/>
    <w:qFormat/>
    <w:uiPriority w:val="0"/>
    <w:pPr>
      <w:widowControl w:val="0"/>
      <w:autoSpaceDE w:val="0"/>
      <w:autoSpaceDN w:val="0"/>
    </w:pPr>
    <w:rPr>
      <w:rFonts w:hint="eastAsia" w:ascii="宋体" w:hAnsi="宋体" w:eastAsia="宋体" w:cs="Times New Roman"/>
      <w:color w:val="000000"/>
      <w:sz w:val="24"/>
      <w:lang w:val="en-US" w:eastAsia="zh-CN" w:bidi="ar-SA"/>
    </w:rPr>
  </w:style>
  <w:style w:type="paragraph" w:styleId="7">
    <w:name w:val="Normal Indent"/>
    <w:basedOn w:val="1"/>
    <w:next w:val="8"/>
    <w:qFormat/>
    <w:uiPriority w:val="0"/>
    <w:pPr>
      <w:ind w:firstLine="420"/>
    </w:pPr>
    <w:rPr>
      <w:spacing w:val="12"/>
      <w:szCs w:val="20"/>
    </w:rPr>
  </w:style>
  <w:style w:type="paragraph" w:customStyle="1" w:styleId="8">
    <w:name w:val="表头"/>
    <w:basedOn w:val="9"/>
    <w:next w:val="1"/>
    <w:qFormat/>
    <w:uiPriority w:val="0"/>
    <w:pPr>
      <w:adjustRightInd w:val="0"/>
      <w:snapToGrid w:val="0"/>
      <w:spacing w:beforeLines="25"/>
      <w:jc w:val="center"/>
      <w:textAlignment w:val="baseline"/>
    </w:pPr>
    <w:rPr>
      <w:rFonts w:hAnsi="宋体" w:eastAsia="仿宋_GB2312"/>
      <w:b/>
      <w:kern w:val="0"/>
      <w:sz w:val="28"/>
      <w:szCs w:val="28"/>
    </w:rPr>
  </w:style>
  <w:style w:type="paragraph" w:styleId="9">
    <w:name w:val="List"/>
    <w:basedOn w:val="1"/>
    <w:qFormat/>
    <w:uiPriority w:val="99"/>
    <w:pPr>
      <w:ind w:left="200" w:hanging="200" w:hangingChars="200"/>
    </w:pPr>
  </w:style>
  <w:style w:type="paragraph" w:styleId="10">
    <w:name w:val="annotation text"/>
    <w:basedOn w:val="1"/>
    <w:link w:val="35"/>
    <w:semiHidden/>
    <w:qFormat/>
    <w:uiPriority w:val="0"/>
    <w:pPr>
      <w:jc w:val="left"/>
    </w:pPr>
    <w:rPr>
      <w:kern w:val="0"/>
      <w:sz w:val="20"/>
    </w:rPr>
  </w:style>
  <w:style w:type="paragraph" w:styleId="11">
    <w:name w:val="Body Text"/>
    <w:basedOn w:val="1"/>
    <w:next w:val="1"/>
    <w:link w:val="36"/>
    <w:qFormat/>
    <w:uiPriority w:val="0"/>
    <w:pPr>
      <w:widowControl/>
      <w:snapToGrid w:val="0"/>
      <w:spacing w:before="60" w:after="160" w:line="259" w:lineRule="auto"/>
      <w:ind w:right="113"/>
    </w:pPr>
    <w:rPr>
      <w:kern w:val="0"/>
      <w:sz w:val="18"/>
      <w:szCs w:val="18"/>
    </w:rPr>
  </w:style>
  <w:style w:type="paragraph" w:styleId="12">
    <w:name w:val="Body Text Indent"/>
    <w:basedOn w:val="1"/>
    <w:next w:val="13"/>
    <w:link w:val="34"/>
    <w:semiHidden/>
    <w:qFormat/>
    <w:uiPriority w:val="99"/>
    <w:pPr>
      <w:spacing w:after="120"/>
      <w:ind w:left="420" w:leftChars="200"/>
    </w:pPr>
  </w:style>
  <w:style w:type="paragraph" w:styleId="13">
    <w:name w:val="Body Text Indent 2"/>
    <w:basedOn w:val="1"/>
    <w:next w:val="14"/>
    <w:qFormat/>
    <w:uiPriority w:val="0"/>
    <w:pPr>
      <w:ind w:firstLine="624"/>
    </w:pPr>
    <w:rPr>
      <w:rFonts w:hint="eastAsia" w:ascii="楷体_GB2312" w:eastAsia="楷体_GB2312"/>
      <w:color w:val="000000"/>
      <w:sz w:val="30"/>
    </w:rPr>
  </w:style>
  <w:style w:type="paragraph" w:styleId="14">
    <w:name w:val="Body Text First Indent 2"/>
    <w:basedOn w:val="12"/>
    <w:next w:val="15"/>
    <w:qFormat/>
    <w:uiPriority w:val="0"/>
    <w:pPr>
      <w:ind w:firstLine="210"/>
    </w:pPr>
  </w:style>
  <w:style w:type="paragraph" w:styleId="15">
    <w:name w:val="Balloon Text"/>
    <w:basedOn w:val="1"/>
    <w:link w:val="38"/>
    <w:semiHidden/>
    <w:qFormat/>
    <w:uiPriority w:val="0"/>
    <w:rPr>
      <w:sz w:val="18"/>
      <w:szCs w:val="18"/>
    </w:rPr>
  </w:style>
  <w:style w:type="paragraph" w:styleId="16">
    <w:name w:val="Plain Text"/>
    <w:basedOn w:val="1"/>
    <w:qFormat/>
    <w:uiPriority w:val="0"/>
    <w:rPr>
      <w:rFonts w:hint="eastAsia" w:ascii="宋体" w:hAnsi="Courier New"/>
    </w:rPr>
  </w:style>
  <w:style w:type="paragraph" w:styleId="17">
    <w:name w:val="Date"/>
    <w:basedOn w:val="1"/>
    <w:next w:val="1"/>
    <w:link w:val="37"/>
    <w:qFormat/>
    <w:uiPriority w:val="0"/>
    <w:pPr>
      <w:ind w:left="100" w:leftChars="2500"/>
    </w:pPr>
    <w:rPr>
      <w:kern w:val="0"/>
      <w:sz w:val="20"/>
    </w:rPr>
  </w:style>
  <w:style w:type="paragraph" w:styleId="18">
    <w:name w:val="footer"/>
    <w:basedOn w:val="1"/>
    <w:link w:val="39"/>
    <w:qFormat/>
    <w:uiPriority w:val="0"/>
    <w:pPr>
      <w:tabs>
        <w:tab w:val="center" w:pos="4153"/>
        <w:tab w:val="right" w:pos="8306"/>
      </w:tabs>
      <w:snapToGrid w:val="0"/>
      <w:jc w:val="left"/>
    </w:pPr>
    <w:rPr>
      <w:sz w:val="18"/>
      <w:szCs w:val="18"/>
    </w:rPr>
  </w:style>
  <w:style w:type="paragraph" w:styleId="19">
    <w:name w:val="header"/>
    <w:basedOn w:val="1"/>
    <w:link w:val="40"/>
    <w:qFormat/>
    <w:uiPriority w:val="0"/>
    <w:pPr>
      <w:pBdr>
        <w:bottom w:val="single" w:color="auto" w:sz="6" w:space="1"/>
      </w:pBdr>
      <w:tabs>
        <w:tab w:val="center" w:pos="4153"/>
        <w:tab w:val="right" w:pos="8306"/>
      </w:tabs>
      <w:snapToGrid w:val="0"/>
      <w:jc w:val="center"/>
    </w:pPr>
    <w:rPr>
      <w:sz w:val="18"/>
      <w:szCs w:val="18"/>
    </w:rPr>
  </w:style>
  <w:style w:type="paragraph" w:styleId="20">
    <w:name w:val="toc 1"/>
    <w:basedOn w:val="1"/>
    <w:next w:val="1"/>
    <w:qFormat/>
    <w:locked/>
    <w:uiPriority w:val="0"/>
  </w:style>
  <w:style w:type="paragraph" w:styleId="21">
    <w:name w:val="Body Text Indent 3"/>
    <w:basedOn w:val="1"/>
    <w:qFormat/>
    <w:uiPriority w:val="0"/>
    <w:pPr>
      <w:spacing w:line="580" w:lineRule="exact"/>
      <w:ind w:firstLine="555"/>
    </w:pPr>
    <w:rPr>
      <w:rFonts w:ascii="楷体_GB2312" w:eastAsia="楷体_GB2312"/>
      <w:sz w:val="28"/>
    </w:rPr>
  </w:style>
  <w:style w:type="paragraph" w:styleId="22">
    <w:name w:val="Normal (Web)"/>
    <w:basedOn w:val="1"/>
    <w:link w:val="41"/>
    <w:qFormat/>
    <w:uiPriority w:val="0"/>
    <w:pPr>
      <w:widowControl/>
      <w:spacing w:before="100" w:beforeAutospacing="1" w:after="100" w:afterAutospacing="1"/>
      <w:jc w:val="left"/>
    </w:pPr>
    <w:rPr>
      <w:rFonts w:ascii="宋体" w:hAnsi="宋体"/>
      <w:kern w:val="0"/>
      <w:sz w:val="24"/>
    </w:rPr>
  </w:style>
  <w:style w:type="paragraph" w:styleId="23">
    <w:name w:val="annotation subject"/>
    <w:basedOn w:val="10"/>
    <w:next w:val="10"/>
    <w:link w:val="42"/>
    <w:semiHidden/>
    <w:qFormat/>
    <w:uiPriority w:val="0"/>
    <w:rPr>
      <w:b/>
      <w:bCs/>
    </w:rPr>
  </w:style>
  <w:style w:type="paragraph" w:styleId="24">
    <w:name w:val="Body Text First Indent"/>
    <w:basedOn w:val="11"/>
    <w:qFormat/>
    <w:uiPriority w:val="0"/>
    <w:pPr>
      <w:widowControl w:val="0"/>
      <w:ind w:firstLine="420" w:firstLineChars="100"/>
      <w:jc w:val="center"/>
    </w:pPr>
    <w:rPr>
      <w:rFonts w:ascii="Calibri" w:hAnsi="Calibri"/>
      <w:kern w:val="2"/>
      <w:sz w:val="32"/>
      <w:szCs w:val="24"/>
    </w:rPr>
  </w:style>
  <w:style w:type="table" w:styleId="26">
    <w:name w:val="Table Grid"/>
    <w:basedOn w:val="25"/>
    <w:qFormat/>
    <w:uiPriority w:val="0"/>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28">
    <w:name w:val="Strong"/>
    <w:basedOn w:val="27"/>
    <w:qFormat/>
    <w:locked/>
    <w:uiPriority w:val="0"/>
    <w:rPr>
      <w:b/>
    </w:rPr>
  </w:style>
  <w:style w:type="character" w:styleId="29">
    <w:name w:val="page number"/>
    <w:qFormat/>
    <w:uiPriority w:val="0"/>
  </w:style>
  <w:style w:type="character" w:styleId="30">
    <w:name w:val="Hyperlink"/>
    <w:qFormat/>
    <w:uiPriority w:val="0"/>
    <w:rPr>
      <w:color w:val="0000FF"/>
      <w:u w:val="single"/>
    </w:rPr>
  </w:style>
  <w:style w:type="character" w:styleId="31">
    <w:name w:val="annotation reference"/>
    <w:semiHidden/>
    <w:qFormat/>
    <w:uiPriority w:val="0"/>
    <w:rPr>
      <w:sz w:val="21"/>
    </w:rPr>
  </w:style>
  <w:style w:type="paragraph" w:customStyle="1" w:styleId="32">
    <w:name w:val="NormalIndent"/>
    <w:basedOn w:val="1"/>
    <w:next w:val="33"/>
    <w:qFormat/>
    <w:uiPriority w:val="0"/>
    <w:pPr>
      <w:ind w:firstLine="420"/>
      <w:textAlignment w:val="baseline"/>
    </w:pPr>
    <w:rPr>
      <w:rFonts w:ascii="Calibri" w:hAnsi="Calibri"/>
      <w:szCs w:val="20"/>
    </w:rPr>
  </w:style>
  <w:style w:type="paragraph" w:customStyle="1" w:styleId="33">
    <w:name w:val="UserStyle_0"/>
    <w:basedOn w:val="1"/>
    <w:next w:val="1"/>
    <w:qFormat/>
    <w:uiPriority w:val="0"/>
    <w:pPr>
      <w:textAlignment w:val="baseline"/>
    </w:pPr>
    <w:rPr>
      <w:rFonts w:ascii="Calibri" w:hAnsi="Calibri"/>
      <w:sz w:val="24"/>
    </w:rPr>
  </w:style>
  <w:style w:type="character" w:customStyle="1" w:styleId="34">
    <w:name w:val="正文文本缩进 字符"/>
    <w:link w:val="12"/>
    <w:semiHidden/>
    <w:qFormat/>
    <w:locked/>
    <w:uiPriority w:val="0"/>
    <w:rPr>
      <w:rFonts w:ascii="Times New Roman" w:hAnsi="Times New Roman" w:eastAsia="宋体" w:cs="Times New Roman"/>
      <w:sz w:val="24"/>
      <w:szCs w:val="24"/>
    </w:rPr>
  </w:style>
  <w:style w:type="character" w:customStyle="1" w:styleId="35">
    <w:name w:val="批注文字 字符"/>
    <w:link w:val="10"/>
    <w:qFormat/>
    <w:locked/>
    <w:uiPriority w:val="0"/>
    <w:rPr>
      <w:rFonts w:ascii="Times New Roman" w:hAnsi="Times New Roman" w:eastAsia="宋体"/>
      <w:sz w:val="24"/>
    </w:rPr>
  </w:style>
  <w:style w:type="character" w:customStyle="1" w:styleId="36">
    <w:name w:val="正文文本 字符"/>
    <w:link w:val="11"/>
    <w:qFormat/>
    <w:locked/>
    <w:uiPriority w:val="0"/>
    <w:rPr>
      <w:sz w:val="18"/>
    </w:rPr>
  </w:style>
  <w:style w:type="character" w:customStyle="1" w:styleId="37">
    <w:name w:val="日期 字符1"/>
    <w:link w:val="17"/>
    <w:qFormat/>
    <w:locked/>
    <w:uiPriority w:val="0"/>
    <w:rPr>
      <w:rFonts w:ascii="Times New Roman" w:hAnsi="Times New Roman" w:eastAsia="宋体"/>
      <w:sz w:val="24"/>
    </w:rPr>
  </w:style>
  <w:style w:type="character" w:customStyle="1" w:styleId="38">
    <w:name w:val="批注框文本 字符"/>
    <w:link w:val="15"/>
    <w:semiHidden/>
    <w:qFormat/>
    <w:locked/>
    <w:uiPriority w:val="0"/>
    <w:rPr>
      <w:rFonts w:ascii="Times New Roman" w:hAnsi="Times New Roman" w:eastAsia="宋体" w:cs="Times New Roman"/>
      <w:sz w:val="18"/>
      <w:szCs w:val="18"/>
    </w:rPr>
  </w:style>
  <w:style w:type="character" w:customStyle="1" w:styleId="39">
    <w:name w:val="页脚 字符"/>
    <w:link w:val="18"/>
    <w:qFormat/>
    <w:locked/>
    <w:uiPriority w:val="0"/>
    <w:rPr>
      <w:rFonts w:cs="Times New Roman"/>
      <w:sz w:val="18"/>
      <w:szCs w:val="18"/>
    </w:rPr>
  </w:style>
  <w:style w:type="character" w:customStyle="1" w:styleId="40">
    <w:name w:val="页眉 字符"/>
    <w:link w:val="19"/>
    <w:qFormat/>
    <w:locked/>
    <w:uiPriority w:val="0"/>
    <w:rPr>
      <w:rFonts w:cs="Times New Roman"/>
      <w:sz w:val="18"/>
      <w:szCs w:val="18"/>
    </w:rPr>
  </w:style>
  <w:style w:type="character" w:customStyle="1" w:styleId="41">
    <w:name w:val="普通(网站) 字符"/>
    <w:link w:val="22"/>
    <w:qFormat/>
    <w:locked/>
    <w:uiPriority w:val="0"/>
    <w:rPr>
      <w:rFonts w:ascii="宋体" w:hAnsi="宋体" w:eastAsia="宋体"/>
      <w:sz w:val="24"/>
    </w:rPr>
  </w:style>
  <w:style w:type="character" w:customStyle="1" w:styleId="42">
    <w:name w:val="批注主题 字符"/>
    <w:link w:val="23"/>
    <w:semiHidden/>
    <w:qFormat/>
    <w:locked/>
    <w:uiPriority w:val="0"/>
    <w:rPr>
      <w:rFonts w:ascii="Times New Roman" w:hAnsi="Times New Roman" w:eastAsia="宋体" w:cs="Times New Roman"/>
      <w:b/>
      <w:bCs/>
      <w:kern w:val="2"/>
      <w:sz w:val="24"/>
      <w:szCs w:val="24"/>
    </w:rPr>
  </w:style>
  <w:style w:type="character" w:customStyle="1" w:styleId="43">
    <w:name w:val="批注文字 字符1"/>
    <w:semiHidden/>
    <w:qFormat/>
    <w:uiPriority w:val="0"/>
    <w:rPr>
      <w:rFonts w:ascii="Times New Roman" w:hAnsi="Times New Roman" w:eastAsia="宋体" w:cs="Times New Roman"/>
      <w:sz w:val="24"/>
      <w:szCs w:val="24"/>
    </w:rPr>
  </w:style>
  <w:style w:type="character" w:customStyle="1" w:styleId="44">
    <w:name w:val="日期 字符"/>
    <w:semiHidden/>
    <w:qFormat/>
    <w:uiPriority w:val="0"/>
    <w:rPr>
      <w:rFonts w:ascii="Times New Roman" w:hAnsi="Times New Roman" w:eastAsia="宋体" w:cs="Times New Roman"/>
      <w:sz w:val="24"/>
      <w:szCs w:val="24"/>
    </w:rPr>
  </w:style>
  <w:style w:type="character" w:customStyle="1" w:styleId="45">
    <w:name w:val="表格 Char"/>
    <w:link w:val="46"/>
    <w:qFormat/>
    <w:locked/>
    <w:uiPriority w:val="0"/>
    <w:rPr>
      <w:rFonts w:ascii="宋体"/>
      <w:sz w:val="21"/>
    </w:rPr>
  </w:style>
  <w:style w:type="paragraph" w:customStyle="1" w:styleId="46">
    <w:name w:val="表格"/>
    <w:basedOn w:val="1"/>
    <w:next w:val="1"/>
    <w:link w:val="45"/>
    <w:qFormat/>
    <w:uiPriority w:val="0"/>
    <w:pPr>
      <w:adjustRightInd w:val="0"/>
      <w:snapToGrid w:val="0"/>
      <w:spacing w:beforeLines="10" w:afterLines="10" w:line="259" w:lineRule="auto"/>
      <w:jc w:val="center"/>
    </w:pPr>
    <w:rPr>
      <w:rFonts w:ascii="宋体"/>
      <w:kern w:val="0"/>
      <w:sz w:val="20"/>
      <w:szCs w:val="21"/>
    </w:rPr>
  </w:style>
  <w:style w:type="character" w:customStyle="1" w:styleId="47">
    <w:name w:val="普通(网站) Char"/>
    <w:qFormat/>
    <w:locked/>
    <w:uiPriority w:val="0"/>
    <w:rPr>
      <w:rFonts w:ascii="宋体" w:hAnsi="宋体" w:eastAsia="宋体"/>
      <w:sz w:val="24"/>
    </w:rPr>
  </w:style>
  <w:style w:type="character" w:customStyle="1" w:styleId="48">
    <w:name w:val="正文文本 字符1"/>
    <w:semiHidden/>
    <w:qFormat/>
    <w:uiPriority w:val="0"/>
    <w:rPr>
      <w:rFonts w:ascii="Times New Roman" w:hAnsi="Times New Roman" w:eastAsia="宋体" w:cs="Times New Roman"/>
      <w:sz w:val="24"/>
      <w:szCs w:val="24"/>
    </w:rPr>
  </w:style>
  <w:style w:type="paragraph" w:customStyle="1" w:styleId="49">
    <w:name w:val="正文（报告表）_"/>
    <w:basedOn w:val="1"/>
    <w:qFormat/>
    <w:uiPriority w:val="0"/>
    <w:pPr>
      <w:spacing w:line="400" w:lineRule="atLeast"/>
      <w:ind w:firstLine="200" w:firstLineChars="200"/>
    </w:pPr>
    <w:rPr>
      <w:sz w:val="24"/>
    </w:rPr>
  </w:style>
  <w:style w:type="paragraph" w:customStyle="1" w:styleId="50">
    <w:name w:val="表格文字   居中"/>
    <w:basedOn w:val="1"/>
    <w:qFormat/>
    <w:uiPriority w:val="0"/>
    <w:pPr>
      <w:shd w:val="clear" w:color="auto" w:fill="FFFFFF"/>
      <w:adjustRightInd w:val="0"/>
      <w:snapToGrid w:val="0"/>
      <w:jc w:val="center"/>
    </w:pPr>
    <w:rPr>
      <w:kern w:val="0"/>
      <w:szCs w:val="21"/>
    </w:rPr>
  </w:style>
  <w:style w:type="paragraph" w:customStyle="1" w:styleId="51">
    <w:name w:val="样式 首行缩进:  1.92 字符"/>
    <w:basedOn w:val="1"/>
    <w:qFormat/>
    <w:uiPriority w:val="0"/>
    <w:pPr>
      <w:adjustRightInd w:val="0"/>
      <w:snapToGrid w:val="0"/>
      <w:spacing w:line="360" w:lineRule="auto"/>
      <w:ind w:firstLine="200" w:firstLineChars="200"/>
    </w:pPr>
    <w:rPr>
      <w:rFonts w:eastAsia="仿宋_GB2312" w:cs="宋体"/>
      <w:sz w:val="28"/>
      <w:szCs w:val="20"/>
    </w:rPr>
  </w:style>
  <w:style w:type="paragraph" w:customStyle="1" w:styleId="52">
    <w:name w:val="正文文本缩进1"/>
    <w:basedOn w:val="1"/>
    <w:qFormat/>
    <w:uiPriority w:val="0"/>
    <w:pPr>
      <w:spacing w:line="440" w:lineRule="exact"/>
      <w:ind w:firstLine="527"/>
    </w:pPr>
  </w:style>
  <w:style w:type="paragraph" w:customStyle="1" w:styleId="53">
    <w:name w:val="普通(网站)2"/>
    <w:basedOn w:val="1"/>
    <w:qFormat/>
    <w:uiPriority w:val="0"/>
    <w:pPr>
      <w:widowControl/>
      <w:spacing w:before="100" w:beforeAutospacing="1" w:after="100" w:afterAutospacing="1"/>
      <w:jc w:val="left"/>
    </w:pPr>
    <w:rPr>
      <w:rFonts w:ascii="宋体" w:hAnsi="宋体"/>
      <w:sz w:val="24"/>
      <w:szCs w:val="20"/>
    </w:rPr>
  </w:style>
  <w:style w:type="paragraph" w:styleId="54">
    <w:name w:val="No Spacing"/>
    <w:qFormat/>
    <w:uiPriority w:val="0"/>
    <w:pPr>
      <w:widowControl w:val="0"/>
      <w:adjustRightInd w:val="0"/>
      <w:ind w:firstLine="200" w:firstLineChars="200"/>
      <w:jc w:val="center"/>
    </w:pPr>
    <w:rPr>
      <w:rFonts w:ascii="Times New Roman" w:hAnsi="Times New Roman" w:eastAsia="宋体" w:cs="Times New Roman"/>
      <w:b/>
      <w:kern w:val="2"/>
      <w:sz w:val="21"/>
      <w:szCs w:val="22"/>
      <w:lang w:val="en-US" w:eastAsia="zh-CN" w:bidi="ar-SA"/>
    </w:rPr>
  </w:style>
  <w:style w:type="paragraph" w:customStyle="1" w:styleId="55">
    <w:name w:val="p0"/>
    <w:basedOn w:val="1"/>
    <w:qFormat/>
    <w:uiPriority w:val="0"/>
    <w:pPr>
      <w:widowControl/>
    </w:pPr>
    <w:rPr>
      <w:kern w:val="0"/>
      <w:szCs w:val="21"/>
    </w:rPr>
  </w:style>
  <w:style w:type="paragraph" w:customStyle="1" w:styleId="56">
    <w:name w:val="图片"/>
    <w:basedOn w:val="1"/>
    <w:qFormat/>
    <w:uiPriority w:val="0"/>
    <w:rPr>
      <w:sz w:val="28"/>
    </w:rPr>
  </w:style>
  <w:style w:type="paragraph" w:customStyle="1" w:styleId="57">
    <w:name w:val="样式 首行缩进:  2 字符1"/>
    <w:basedOn w:val="1"/>
    <w:qFormat/>
    <w:uiPriority w:val="0"/>
    <w:pPr>
      <w:adjustRightInd w:val="0"/>
      <w:snapToGrid w:val="0"/>
      <w:spacing w:line="360" w:lineRule="auto"/>
      <w:ind w:firstLine="200" w:firstLineChars="200"/>
    </w:pPr>
    <w:rPr>
      <w:rFonts w:ascii="仿宋_GB2312" w:eastAsia="仿宋_GB2312"/>
      <w:sz w:val="28"/>
      <w:szCs w:val="20"/>
    </w:rPr>
  </w:style>
  <w:style w:type="paragraph" w:customStyle="1" w:styleId="58">
    <w:name w:val="标题4-4"/>
    <w:basedOn w:val="1"/>
    <w:qFormat/>
    <w:uiPriority w:val="0"/>
    <w:pPr>
      <w:tabs>
        <w:tab w:val="left" w:pos="360"/>
      </w:tabs>
      <w:snapToGrid w:val="0"/>
      <w:spacing w:line="360" w:lineRule="auto"/>
    </w:pPr>
    <w:rPr>
      <w:rFonts w:ascii="宋体" w:hAnsi="宋体"/>
      <w:sz w:val="24"/>
    </w:rPr>
  </w:style>
  <w:style w:type="paragraph" w:customStyle="1" w:styleId="59">
    <w:name w:val="正文_两端对齐"/>
    <w:basedOn w:val="1"/>
    <w:qFormat/>
    <w:uiPriority w:val="0"/>
  </w:style>
  <w:style w:type="paragraph" w:customStyle="1" w:styleId="60">
    <w:name w:val="表图号"/>
    <w:basedOn w:val="1"/>
    <w:link w:val="61"/>
    <w:qFormat/>
    <w:uiPriority w:val="0"/>
    <w:pPr>
      <w:adjustRightInd w:val="0"/>
      <w:snapToGrid w:val="0"/>
      <w:jc w:val="center"/>
    </w:pPr>
    <w:rPr>
      <w:rFonts w:ascii="黑体" w:hAnsi="黑体" w:eastAsia="黑体" w:cs="宋体"/>
      <w:szCs w:val="21"/>
    </w:rPr>
  </w:style>
  <w:style w:type="character" w:customStyle="1" w:styleId="61">
    <w:name w:val="表图号 Char"/>
    <w:link w:val="60"/>
    <w:qFormat/>
    <w:uiPriority w:val="0"/>
    <w:rPr>
      <w:rFonts w:ascii="黑体" w:hAnsi="黑体" w:eastAsia="黑体" w:cs="宋体"/>
      <w:kern w:val="2"/>
      <w:sz w:val="21"/>
      <w:szCs w:val="21"/>
    </w:rPr>
  </w:style>
  <w:style w:type="character" w:customStyle="1" w:styleId="62">
    <w:name w:val="表格文字 Char"/>
    <w:link w:val="63"/>
    <w:qFormat/>
    <w:uiPriority w:val="0"/>
    <w:rPr>
      <w:sz w:val="21"/>
    </w:rPr>
  </w:style>
  <w:style w:type="paragraph" w:customStyle="1" w:styleId="63">
    <w:name w:val="表格文字"/>
    <w:link w:val="62"/>
    <w:qFormat/>
    <w:uiPriority w:val="0"/>
    <w:pPr>
      <w:jc w:val="center"/>
    </w:pPr>
    <w:rPr>
      <w:rFonts w:ascii="Times New Roman" w:hAnsi="Times New Roman" w:eastAsia="宋体" w:cs="Times New Roman"/>
      <w:sz w:val="21"/>
      <w:lang w:val="en-US" w:eastAsia="zh-CN" w:bidi="ar-SA"/>
    </w:rPr>
  </w:style>
  <w:style w:type="paragraph" w:customStyle="1" w:styleId="64">
    <w:name w:val="表格内"/>
    <w:basedOn w:val="1"/>
    <w:qFormat/>
    <w:uiPriority w:val="0"/>
    <w:pPr>
      <w:autoSpaceDE w:val="0"/>
      <w:autoSpaceDN w:val="0"/>
      <w:adjustRightInd w:val="0"/>
      <w:jc w:val="center"/>
    </w:pPr>
    <w:rPr>
      <w:rFonts w:cs="宋体"/>
      <w:kern w:val="0"/>
    </w:rPr>
  </w:style>
  <w:style w:type="paragraph" w:customStyle="1" w:styleId="65">
    <w:name w:val="样式1"/>
    <w:basedOn w:val="1"/>
    <w:next w:val="1"/>
    <w:qFormat/>
    <w:uiPriority w:val="0"/>
  </w:style>
  <w:style w:type="character" w:customStyle="1" w:styleId="66">
    <w:name w:val="NormalCharacter"/>
    <w:semiHidden/>
    <w:qFormat/>
    <w:uiPriority w:val="0"/>
  </w:style>
  <w:style w:type="character" w:customStyle="1" w:styleId="67">
    <w:name w:val="正文文本首行缩进 2 字符"/>
    <w:qFormat/>
    <w:uiPriority w:val="0"/>
    <w:rPr>
      <w:kern w:val="2"/>
      <w:sz w:val="21"/>
      <w:szCs w:val="24"/>
    </w:rPr>
  </w:style>
  <w:style w:type="paragraph" w:customStyle="1" w:styleId="68">
    <w:name w:val="Table Paragraph"/>
    <w:basedOn w:val="1"/>
    <w:qFormat/>
    <w:uiPriority w:val="0"/>
    <w:pPr>
      <w:autoSpaceDE w:val="0"/>
      <w:autoSpaceDN w:val="0"/>
      <w:jc w:val="left"/>
    </w:pPr>
    <w:rPr>
      <w:rFonts w:hint="eastAsia" w:ascii="宋体" w:hAnsi="宋体"/>
      <w:kern w:val="0"/>
      <w:sz w:val="22"/>
      <w:szCs w:val="22"/>
    </w:rPr>
  </w:style>
  <w:style w:type="paragraph" w:customStyle="1" w:styleId="69">
    <w:name w:val="msolistparagraph"/>
    <w:basedOn w:val="1"/>
    <w:qFormat/>
    <w:uiPriority w:val="0"/>
    <w:pPr>
      <w:autoSpaceDE w:val="0"/>
      <w:autoSpaceDN w:val="0"/>
      <w:ind w:left="1294" w:hanging="602"/>
      <w:jc w:val="left"/>
    </w:pPr>
    <w:rPr>
      <w:rFonts w:hint="eastAsia" w:ascii="宋体" w:hAnsi="宋体"/>
      <w:kern w:val="0"/>
      <w:sz w:val="22"/>
      <w:szCs w:val="22"/>
    </w:rPr>
  </w:style>
  <w:style w:type="paragraph" w:customStyle="1" w:styleId="70">
    <w:name w:val="表格内容"/>
    <w:basedOn w:val="1"/>
    <w:qFormat/>
    <w:uiPriority w:val="0"/>
    <w:pPr>
      <w:adjustRightInd/>
      <w:snapToGrid/>
      <w:spacing w:line="240" w:lineRule="auto"/>
      <w:ind w:firstLine="0" w:firstLineChars="0"/>
      <w:jc w:val="center"/>
    </w:pPr>
    <w:rPr>
      <w:rFonts w:ascii="Times New Roman" w:hAnsi="Times New Roman" w:eastAsia="宋体" w:cs="Times New Roman"/>
      <w:b/>
      <w:bCs/>
      <w:color w:val="auto"/>
      <w:sz w:val="21"/>
      <w:szCs w:val="21"/>
    </w:rPr>
  </w:style>
  <w:style w:type="table" w:customStyle="1" w:styleId="71">
    <w:name w:val="Table Normal"/>
    <w:semiHidden/>
    <w:unhideWhenUsed/>
    <w:qFormat/>
    <w:uiPriority w:val="0"/>
    <w:tblPr>
      <w:tblCellMar>
        <w:top w:w="0" w:type="dxa"/>
        <w:left w:w="0" w:type="dxa"/>
        <w:bottom w:w="0" w:type="dxa"/>
        <w:right w:w="0" w:type="dxa"/>
      </w:tblCellMar>
    </w:tblPr>
  </w:style>
  <w:style w:type="paragraph" w:customStyle="1" w:styleId="72">
    <w:name w:val="表头-于"/>
    <w:basedOn w:val="1"/>
    <w:qFormat/>
    <w:uiPriority w:val="0"/>
    <w:pPr>
      <w:spacing w:line="240" w:lineRule="auto"/>
      <w:ind w:firstLine="0" w:firstLineChars="0"/>
      <w:jc w:val="center"/>
    </w:pPr>
    <w:rPr>
      <w:rFonts w:eastAsia="黑体"/>
      <w:sz w:val="21"/>
    </w:rPr>
  </w:style>
</w:styles>
</file>

<file path=word/_rels/document.xml.rels><?xml version="1.0" encoding="UTF-8" standalone="yes"?>
<Relationships xmlns="http://schemas.openxmlformats.org/package/2006/relationships"><Relationship Id="rId9" Type="http://schemas.openxmlformats.org/officeDocument/2006/relationships/image" Target="media/image2.png"/><Relationship Id="rId8" Type="http://schemas.openxmlformats.org/officeDocument/2006/relationships/image" Target="media/image1.png"/><Relationship Id="rId7" Type="http://schemas.openxmlformats.org/officeDocument/2006/relationships/theme" Target="theme/theme1.xml"/><Relationship Id="rId6" Type="http://schemas.openxmlformats.org/officeDocument/2006/relationships/footer" Target="footer4.xml"/><Relationship Id="rId5" Type="http://schemas.openxmlformats.org/officeDocument/2006/relationships/footer" Target="footer3.xml"/><Relationship Id="rId4" Type="http://schemas.openxmlformats.org/officeDocument/2006/relationships/footer" Target="footer2.xml"/><Relationship Id="rId3" Type="http://schemas.openxmlformats.org/officeDocument/2006/relationships/footer" Target="footer1.xml"/><Relationship Id="rId24" Type="http://schemas.openxmlformats.org/officeDocument/2006/relationships/fontTable" Target="fontTable.xml"/><Relationship Id="rId23" Type="http://schemas.openxmlformats.org/officeDocument/2006/relationships/numbering" Target="numbering.xml"/><Relationship Id="rId22" Type="http://schemas.openxmlformats.org/officeDocument/2006/relationships/customXml" Target="../customXml/item1.xml"/><Relationship Id="rId21" Type="http://schemas.openxmlformats.org/officeDocument/2006/relationships/image" Target="media/image12.wmf"/><Relationship Id="rId20" Type="http://schemas.openxmlformats.org/officeDocument/2006/relationships/oleObject" Target="embeddings/oleObject2.bin"/><Relationship Id="rId2" Type="http://schemas.openxmlformats.org/officeDocument/2006/relationships/settings" Target="settings.xml"/><Relationship Id="rId19" Type="http://schemas.openxmlformats.org/officeDocument/2006/relationships/image" Target="media/image11.wmf"/><Relationship Id="rId18" Type="http://schemas.openxmlformats.org/officeDocument/2006/relationships/oleObject" Target="embeddings/oleObject1.bin"/><Relationship Id="rId17" Type="http://schemas.openxmlformats.org/officeDocument/2006/relationships/image" Target="media/image10.jpeg"/><Relationship Id="rId16" Type="http://schemas.openxmlformats.org/officeDocument/2006/relationships/image" Target="media/image9.png"/><Relationship Id="rId15" Type="http://schemas.openxmlformats.org/officeDocument/2006/relationships/image" Target="media/image8.jpeg"/><Relationship Id="rId14" Type="http://schemas.openxmlformats.org/officeDocument/2006/relationships/image" Target="media/image7.jpeg"/><Relationship Id="rId13" Type="http://schemas.openxmlformats.org/officeDocument/2006/relationships/image" Target="media/image6.jpeg"/><Relationship Id="rId12" Type="http://schemas.openxmlformats.org/officeDocument/2006/relationships/image" Target="media/image5.png"/><Relationship Id="rId11" Type="http://schemas.openxmlformats.org/officeDocument/2006/relationships/image" Target="media/image4.GIF"/><Relationship Id="rId10" Type="http://schemas.openxmlformats.org/officeDocument/2006/relationships/image" Target="media/image3.png"/><Relationship Id="rId1" Type="http://schemas.openxmlformats.org/officeDocument/2006/relationships/styles" Target="styles.xml"/></Relationships>
</file>

<file path=word/_rels/fontTable.xml.rels><?xml version="1.0" encoding="UTF-8" standalone="yes"?>
<Relationships xmlns="http://schemas.openxmlformats.org/package/2006/relationships"><Relationship Id="rId9" Type="http://schemas.openxmlformats.org/officeDocument/2006/relationships/font" Target="fonts/font9.odttf"/><Relationship Id="rId8" Type="http://schemas.openxmlformats.org/officeDocument/2006/relationships/font" Target="fonts/font8.odttf"/><Relationship Id="rId7" Type="http://schemas.openxmlformats.org/officeDocument/2006/relationships/font" Target="fonts/font7.odttf"/><Relationship Id="rId6" Type="http://schemas.openxmlformats.org/officeDocument/2006/relationships/font" Target="fonts/font6.odttf"/><Relationship Id="rId5" Type="http://schemas.openxmlformats.org/officeDocument/2006/relationships/font" Target="fonts/font5.odttf"/><Relationship Id="rId4" Type="http://schemas.openxmlformats.org/officeDocument/2006/relationships/font" Target="fonts/font4.odttf"/><Relationship Id="rId3" Type="http://schemas.openxmlformats.org/officeDocument/2006/relationships/font" Target="fonts/font3.odttf"/><Relationship Id="rId2" Type="http://schemas.openxmlformats.org/officeDocument/2006/relationships/font" Target="fonts/font2.odttf"/><Relationship Id="rId1" Type="http://schemas.openxmlformats.org/officeDocument/2006/relationships/font" Target="fonts/font1.odttf"/></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Company>微软中国</Company>
  <Pages>60</Pages>
  <Words>35345</Words>
  <Characters>39447</Characters>
  <Lines>1</Lines>
  <Paragraphs>1</Paragraphs>
  <TotalTime>0</TotalTime>
  <ScaleCrop>false</ScaleCrop>
  <LinksUpToDate>false</LinksUpToDate>
  <CharactersWithSpaces>39754</CharactersWithSpaces>
  <Application>WPS Office_11.1.0.14309_F1E327BC-269C-435d-A152-05C5408002CA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2021-08-10T07:21:00Z</dcterms:created>
  <dc:creator>lhj</dc:creator>
  <cp:lastModifiedBy>.</cp:lastModifiedBy>
  <cp:lastPrinted>2020-12-24T01:50:00Z</cp:lastPrinted>
  <dcterms:modified xsi:type="dcterms:W3CDTF">2023-09-15T08:06:17Z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2052-11.1.0.14309</vt:lpwstr>
  </property>
  <property fmtid="{D5CDD505-2E9C-101B-9397-08002B2CF9AE}" pid="3" name="ICV">
    <vt:lpwstr>C188FD49174843DC938628C7863A0F00</vt:lpwstr>
  </property>
</Properties>
</file>