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cs="仿宋_GB2312"/>
          <w:sz w:val="36"/>
          <w:szCs w:val="36"/>
        </w:rPr>
      </w:pPr>
    </w:p>
    <w:p>
      <w:pPr>
        <w:rPr>
          <w:rFonts w:ascii="仿宋_GB2312" w:hAnsi="仿宋_GB2312" w:cs="仿宋_GB2312"/>
          <w:sz w:val="36"/>
          <w:szCs w:val="36"/>
        </w:rPr>
      </w:pPr>
    </w:p>
    <w:p>
      <w:pPr>
        <w:rPr>
          <w:rFonts w:ascii="仿宋_GB2312" w:hAnsi="仿宋_GB2312" w:cs="仿宋_GB2312"/>
          <w:sz w:val="36"/>
          <w:szCs w:val="36"/>
        </w:rPr>
      </w:pPr>
    </w:p>
    <w:p>
      <w:pPr>
        <w:rPr>
          <w:rFonts w:ascii="仿宋_GB2312" w:hAnsi="仿宋_GB2312" w:cs="仿宋_GB2312"/>
          <w:sz w:val="36"/>
          <w:szCs w:val="36"/>
        </w:rPr>
      </w:pPr>
    </w:p>
    <w:p>
      <w:pPr>
        <w:rPr>
          <w:rFonts w:ascii="仿宋_GB2312" w:hAnsi="仿宋_GB2312" w:cs="仿宋_GB2312"/>
          <w:sz w:val="36"/>
          <w:szCs w:val="36"/>
        </w:rPr>
      </w:pPr>
    </w:p>
    <w:p>
      <w:pPr>
        <w:adjustRightInd w:val="0"/>
        <w:snapToGrid w:val="0"/>
        <w:jc w:val="center"/>
        <w:outlineLvl w:val="0"/>
        <w:rPr>
          <w:rFonts w:eastAsia="方正小标宋_GBK"/>
          <w:bCs/>
          <w:sz w:val="48"/>
          <w:szCs w:val="48"/>
        </w:rPr>
      </w:pPr>
      <w:r>
        <w:rPr>
          <w:rFonts w:hint="eastAsia" w:ascii="方正小标宋_GBK" w:eastAsia="方正小标宋_GBK"/>
          <w:bCs/>
          <w:sz w:val="48"/>
          <w:szCs w:val="48"/>
        </w:rPr>
        <w:t>建设项</w:t>
      </w:r>
      <w:r>
        <w:rPr>
          <w:rFonts w:eastAsia="方正小标宋_GBK"/>
          <w:bCs/>
          <w:sz w:val="48"/>
          <w:szCs w:val="48"/>
        </w:rPr>
        <w:t>目环境影响报告表</w:t>
      </w:r>
    </w:p>
    <w:p>
      <w:pPr>
        <w:adjustRightInd w:val="0"/>
        <w:snapToGrid w:val="0"/>
        <w:spacing w:beforeLines="80"/>
        <w:jc w:val="center"/>
        <w:rPr>
          <w:rFonts w:eastAsia="楷体_GB2312"/>
          <w:bCs/>
          <w:sz w:val="36"/>
          <w:szCs w:val="36"/>
        </w:rPr>
      </w:pPr>
      <w:r>
        <w:rPr>
          <w:rFonts w:eastAsia="楷体_GB2312"/>
          <w:bCs/>
          <w:sz w:val="36"/>
          <w:szCs w:val="36"/>
        </w:rPr>
        <w:t>（污染影响类）</w:t>
      </w:r>
    </w:p>
    <w:p>
      <w:pPr>
        <w:adjustRightInd w:val="0"/>
        <w:snapToGrid w:val="0"/>
        <w:spacing w:line="288" w:lineRule="auto"/>
        <w:jc w:val="center"/>
        <w:outlineLvl w:val="0"/>
        <w:rPr>
          <w:rFonts w:eastAsia="华文仿宋"/>
          <w:kern w:val="44"/>
          <w:sz w:val="44"/>
          <w:szCs w:val="44"/>
        </w:rPr>
      </w:pPr>
    </w:p>
    <w:p>
      <w:pPr>
        <w:jc w:val="center"/>
        <w:rPr>
          <w:rFonts w:eastAsia="仿宋"/>
          <w:sz w:val="52"/>
          <w:szCs w:val="52"/>
        </w:rPr>
      </w:pPr>
    </w:p>
    <w:p>
      <w:pPr>
        <w:ind w:firstLine="1040"/>
        <w:rPr>
          <w:rFonts w:eastAsia="仿宋"/>
          <w:sz w:val="44"/>
          <w:szCs w:val="44"/>
        </w:rPr>
      </w:pPr>
    </w:p>
    <w:p>
      <w:pPr>
        <w:ind w:firstLine="1040"/>
        <w:rPr>
          <w:rFonts w:eastAsia="仿宋"/>
          <w:sz w:val="44"/>
          <w:szCs w:val="44"/>
        </w:rPr>
      </w:pPr>
    </w:p>
    <w:p>
      <w:pPr>
        <w:ind w:firstLine="1040"/>
        <w:rPr>
          <w:rFonts w:eastAsia="仿宋"/>
          <w:sz w:val="44"/>
          <w:szCs w:val="44"/>
        </w:rPr>
      </w:pPr>
    </w:p>
    <w:p>
      <w:pPr>
        <w:pStyle w:val="2"/>
        <w:rPr>
          <w:rFonts w:eastAsia="仿宋"/>
          <w:sz w:val="44"/>
          <w:szCs w:val="44"/>
        </w:rPr>
      </w:pPr>
    </w:p>
    <w:p>
      <w:pPr>
        <w:rPr>
          <w:rFonts w:eastAsia="仿宋"/>
          <w:sz w:val="44"/>
          <w:szCs w:val="44"/>
        </w:rPr>
      </w:pPr>
    </w:p>
    <w:p>
      <w:pPr>
        <w:pStyle w:val="2"/>
        <w:rPr>
          <w:rFonts w:eastAsia="仿宋"/>
          <w:sz w:val="44"/>
          <w:szCs w:val="44"/>
        </w:rPr>
      </w:pPr>
    </w:p>
    <w:p>
      <w:pPr>
        <w:pStyle w:val="2"/>
        <w:ind w:left="0" w:leftChars="0" w:firstLine="0" w:firstLineChars="0"/>
        <w:jc w:val="both"/>
      </w:pPr>
    </w:p>
    <w:p>
      <w:pPr>
        <w:ind w:firstLine="1040"/>
        <w:rPr>
          <w:rFonts w:eastAsia="仿宋"/>
          <w:sz w:val="44"/>
          <w:szCs w:val="44"/>
        </w:rPr>
      </w:pPr>
    </w:p>
    <w:p>
      <w:pPr>
        <w:adjustRightInd w:val="0"/>
        <w:snapToGrid w:val="0"/>
        <w:spacing w:line="360" w:lineRule="auto"/>
        <w:ind w:left="2321" w:leftChars="467" w:hanging="1200" w:hangingChars="400"/>
        <w:jc w:val="both"/>
        <w:rPr>
          <w:rFonts w:hint="default" w:ascii="宋体" w:hAnsi="宋体" w:eastAsia="宋体" w:cs="宋体"/>
          <w:sz w:val="30"/>
          <w:szCs w:val="30"/>
          <w:u w:val="single"/>
          <w:lang w:val="en-US" w:eastAsia="zh-CN"/>
        </w:rPr>
      </w:pPr>
      <w:r>
        <w:rPr>
          <w:rFonts w:hint="eastAsia" w:ascii="宋体" w:hAnsi="宋体" w:eastAsia="宋体" w:cs="宋体"/>
          <w:sz w:val="30"/>
          <w:szCs w:val="30"/>
        </w:rPr>
        <w:t>项目名称：</w:t>
      </w:r>
      <w:r>
        <w:rPr>
          <w:rFonts w:hint="eastAsia" w:ascii="宋体" w:hAnsi="宋体" w:eastAsia="宋体" w:cs="宋体"/>
          <w:sz w:val="30"/>
          <w:szCs w:val="30"/>
          <w:u w:val="single"/>
          <w:lang w:val="en-US" w:eastAsia="zh-CN"/>
        </w:rPr>
        <w:t>宁</w:t>
      </w:r>
      <w:r>
        <w:rPr>
          <w:rFonts w:hint="eastAsia" w:ascii="宋体" w:hAnsi="宋体" w:eastAsia="宋体" w:cs="宋体"/>
          <w:sz w:val="30"/>
          <w:szCs w:val="30"/>
          <w:u w:val="single"/>
        </w:rPr>
        <w:t>夏迎福食品科技有限公司</w:t>
      </w:r>
      <w:r>
        <w:rPr>
          <w:rFonts w:hint="eastAsia" w:ascii="宋体" w:hAnsi="宋体" w:eastAsia="宋体" w:cs="宋体"/>
          <w:sz w:val="30"/>
          <w:szCs w:val="30"/>
          <w:u w:val="single"/>
          <w:lang w:val="en-US" w:eastAsia="zh-CN"/>
        </w:rPr>
        <w:t>新</w:t>
      </w:r>
      <w:r>
        <w:rPr>
          <w:rFonts w:hint="eastAsia" w:ascii="宋体" w:hAnsi="宋体" w:eastAsia="宋体" w:cs="宋体"/>
          <w:sz w:val="30"/>
          <w:szCs w:val="30"/>
          <w:u w:val="single"/>
        </w:rPr>
        <w:t>建天然气锅炉项目</w:t>
      </w:r>
    </w:p>
    <w:p>
      <w:pPr>
        <w:adjustRightInd w:val="0"/>
        <w:snapToGrid w:val="0"/>
        <w:spacing w:line="360" w:lineRule="auto"/>
        <w:ind w:left="3521" w:leftChars="467" w:hanging="2400" w:hangingChars="800"/>
        <w:jc w:val="both"/>
        <w:rPr>
          <w:rFonts w:hint="default" w:ascii="宋体" w:hAnsi="宋体" w:eastAsia="宋体" w:cs="宋体"/>
          <w:sz w:val="30"/>
          <w:szCs w:val="30"/>
          <w:u w:val="single"/>
          <w:lang w:val="en-US" w:eastAsia="zh-CN"/>
        </w:rPr>
      </w:pPr>
      <w:r>
        <w:rPr>
          <w:rFonts w:hint="eastAsia" w:ascii="宋体" w:hAnsi="宋体" w:eastAsia="宋体" w:cs="宋体"/>
          <w:sz w:val="30"/>
          <w:szCs w:val="30"/>
        </w:rPr>
        <w:t>建设单位（盖章）：</w:t>
      </w:r>
      <w:r>
        <w:rPr>
          <w:rFonts w:hint="eastAsia" w:ascii="宋体" w:hAnsi="宋体" w:eastAsia="宋体" w:cs="宋体"/>
          <w:sz w:val="30"/>
          <w:szCs w:val="30"/>
          <w:u w:val="single"/>
          <w:lang w:val="en-US" w:eastAsia="zh-CN"/>
        </w:rPr>
        <w:t xml:space="preserve">    宁</w:t>
      </w:r>
      <w:r>
        <w:rPr>
          <w:rFonts w:hint="eastAsia" w:ascii="宋体" w:hAnsi="宋体" w:eastAsia="宋体" w:cs="宋体"/>
          <w:sz w:val="30"/>
          <w:szCs w:val="30"/>
          <w:u w:val="single"/>
        </w:rPr>
        <w:t>夏迎福食品科技有限公司</w:t>
      </w:r>
      <w:r>
        <w:rPr>
          <w:rFonts w:hint="eastAsia" w:ascii="宋体" w:hAnsi="宋体" w:eastAsia="宋体" w:cs="宋体"/>
          <w:sz w:val="30"/>
          <w:szCs w:val="30"/>
          <w:u w:val="single"/>
          <w:lang w:val="en-US" w:eastAsia="zh-CN"/>
        </w:rPr>
        <w:t xml:space="preserve">     </w:t>
      </w:r>
    </w:p>
    <w:p>
      <w:pPr>
        <w:adjustRightInd w:val="0"/>
        <w:snapToGrid w:val="0"/>
        <w:spacing w:line="360" w:lineRule="auto"/>
        <w:ind w:left="3521" w:leftChars="467" w:hanging="2400" w:hangingChars="800"/>
        <w:jc w:val="both"/>
        <w:rPr>
          <w:rFonts w:hint="default" w:ascii="宋体" w:hAnsi="宋体" w:eastAsia="宋体" w:cs="宋体"/>
          <w:sz w:val="30"/>
          <w:szCs w:val="30"/>
          <w:u w:val="single"/>
          <w:lang w:val="en-US" w:eastAsia="zh-CN"/>
        </w:rPr>
      </w:pPr>
      <w:r>
        <w:rPr>
          <w:rFonts w:hint="eastAsia" w:ascii="宋体" w:hAnsi="宋体" w:eastAsia="宋体" w:cs="宋体"/>
          <w:sz w:val="30"/>
          <w:szCs w:val="30"/>
        </w:rPr>
        <w:t>编制日期：</w:t>
      </w:r>
      <w:r>
        <w:rPr>
          <w:rFonts w:hint="eastAsia" w:ascii="宋体" w:hAnsi="宋体" w:eastAsia="宋体" w:cs="宋体"/>
          <w:sz w:val="30"/>
          <w:szCs w:val="30"/>
          <w:u w:val="single"/>
        </w:rPr>
        <w:t xml:space="preserve">        </w:t>
      </w:r>
      <w:r>
        <w:rPr>
          <w:rFonts w:hint="eastAsia" w:ascii="宋体" w:hAnsi="宋体" w:eastAsia="宋体" w:cs="宋体"/>
          <w:sz w:val="30"/>
          <w:szCs w:val="30"/>
          <w:u w:val="single"/>
          <w:lang w:val="en-US" w:eastAsia="zh-CN"/>
        </w:rPr>
        <w:t xml:space="preserve">      </w:t>
      </w:r>
      <w:r>
        <w:rPr>
          <w:rFonts w:hint="eastAsia" w:ascii="宋体" w:hAnsi="宋体" w:eastAsia="宋体" w:cs="宋体"/>
          <w:sz w:val="30"/>
          <w:szCs w:val="30"/>
          <w:u w:val="single"/>
        </w:rPr>
        <w:t xml:space="preserve"> </w:t>
      </w:r>
      <w:r>
        <w:rPr>
          <w:rFonts w:hint="default" w:ascii="Times New Roman" w:hAnsi="Times New Roman" w:eastAsia="宋体" w:cs="Times New Roman"/>
          <w:sz w:val="30"/>
          <w:szCs w:val="30"/>
          <w:u w:val="single"/>
        </w:rPr>
        <w:t>202</w:t>
      </w:r>
      <w:r>
        <w:rPr>
          <w:rFonts w:hint="eastAsia" w:eastAsia="宋体" w:cs="Times New Roman"/>
          <w:sz w:val="30"/>
          <w:szCs w:val="30"/>
          <w:u w:val="single"/>
          <w:lang w:val="en-US" w:eastAsia="zh-CN"/>
        </w:rPr>
        <w:t>3</w:t>
      </w:r>
      <w:r>
        <w:rPr>
          <w:rFonts w:hint="eastAsia" w:ascii="宋体" w:hAnsi="宋体" w:eastAsia="宋体" w:cs="宋体"/>
          <w:sz w:val="30"/>
          <w:szCs w:val="30"/>
          <w:u w:val="single"/>
        </w:rPr>
        <w:t>年</w:t>
      </w:r>
      <w:r>
        <w:rPr>
          <w:rFonts w:hint="eastAsia" w:eastAsia="宋体" w:cs="Times New Roman"/>
          <w:sz w:val="30"/>
          <w:szCs w:val="30"/>
          <w:u w:val="single"/>
          <w:lang w:val="en-US" w:eastAsia="zh-CN"/>
        </w:rPr>
        <w:t>3</w:t>
      </w:r>
      <w:r>
        <w:rPr>
          <w:rFonts w:hint="eastAsia" w:ascii="宋体" w:hAnsi="宋体" w:eastAsia="宋体" w:cs="宋体"/>
          <w:sz w:val="30"/>
          <w:szCs w:val="30"/>
          <w:u w:val="single"/>
        </w:rPr>
        <w:t>月</w:t>
      </w:r>
      <w:r>
        <w:rPr>
          <w:rFonts w:hint="eastAsia" w:ascii="宋体" w:hAnsi="宋体" w:eastAsia="宋体" w:cs="宋体"/>
          <w:sz w:val="30"/>
          <w:szCs w:val="30"/>
          <w:u w:val="single"/>
          <w:lang w:val="en-US" w:eastAsia="zh-CN"/>
        </w:rPr>
        <w:t xml:space="preserve">                </w:t>
      </w:r>
    </w:p>
    <w:p>
      <w:pPr>
        <w:adjustRightInd w:val="0"/>
        <w:snapToGrid w:val="0"/>
        <w:spacing w:line="288" w:lineRule="auto"/>
        <w:ind w:firstLine="1040"/>
        <w:rPr>
          <w:rFonts w:ascii="仿宋_GB2312"/>
          <w:sz w:val="36"/>
          <w:szCs w:val="36"/>
          <w:u w:val="single"/>
        </w:rPr>
      </w:pPr>
      <w:bookmarkStart w:id="0" w:name="_Hlk57884087"/>
    </w:p>
    <w:p>
      <w:pPr>
        <w:pStyle w:val="2"/>
        <w:ind w:left="0" w:leftChars="0" w:firstLine="0" w:firstLineChars="0"/>
        <w:jc w:val="both"/>
      </w:pPr>
    </w:p>
    <w:p>
      <w:pPr>
        <w:adjustRightInd w:val="0"/>
        <w:snapToGrid w:val="0"/>
        <w:spacing w:line="288" w:lineRule="auto"/>
        <w:ind w:firstLine="1040"/>
        <w:rPr>
          <w:rFonts w:ascii="仿宋_GB2312"/>
          <w:sz w:val="36"/>
          <w:szCs w:val="36"/>
        </w:rPr>
      </w:pPr>
    </w:p>
    <w:bookmarkEnd w:id="0"/>
    <w:p>
      <w:pPr>
        <w:adjustRightInd w:val="0"/>
        <w:snapToGrid w:val="0"/>
        <w:spacing w:line="288" w:lineRule="auto"/>
        <w:jc w:val="center"/>
        <w:rPr>
          <w:rFonts w:ascii="楷体_GB2312" w:eastAsia="楷体_GB2312"/>
          <w:sz w:val="36"/>
          <w:szCs w:val="36"/>
        </w:rPr>
      </w:pPr>
      <w:r>
        <w:rPr>
          <w:rFonts w:hint="eastAsia" w:ascii="楷体_GB2312" w:eastAsia="楷体_GB2312"/>
          <w:sz w:val="36"/>
          <w:szCs w:val="36"/>
        </w:rPr>
        <w:t>中华人民共和国生态环境部制</w:t>
      </w:r>
    </w:p>
    <w:p>
      <w:pPr>
        <w:adjustRightInd w:val="0"/>
        <w:snapToGrid w:val="0"/>
        <w:spacing w:line="288" w:lineRule="auto"/>
        <w:ind w:firstLine="1040"/>
        <w:rPr>
          <w:rFonts w:ascii="仿宋_GB2312"/>
          <w:sz w:val="36"/>
          <w:szCs w:val="36"/>
        </w:rPr>
        <w:sectPr>
          <w:headerReference r:id="rId3" w:type="default"/>
          <w:footerReference r:id="rId4" w:type="default"/>
          <w:footerReference r:id="rId5" w:type="even"/>
          <w:pgSz w:w="11906" w:h="16838"/>
          <w:pgMar w:top="1701" w:right="1417" w:bottom="1701" w:left="1417" w:header="851" w:footer="1077" w:gutter="0"/>
          <w:pgNumType w:fmt="numberInDash" w:start="3"/>
          <w:cols w:space="720" w:num="1"/>
          <w:docGrid w:linePitch="312" w:charSpace="0"/>
        </w:sectPr>
      </w:pPr>
    </w:p>
    <w:p>
      <w:pPr>
        <w:spacing w:beforeLines="100" w:afterLines="100"/>
        <w:jc w:val="center"/>
        <w:rPr>
          <w:rFonts w:ascii="黑体" w:hAnsi="黑体" w:eastAsia="黑体"/>
          <w:snapToGrid w:val="0"/>
          <w:kern w:val="0"/>
          <w:sz w:val="30"/>
          <w:szCs w:val="30"/>
        </w:rPr>
      </w:pPr>
      <w:r>
        <w:rPr>
          <w:rFonts w:hint="eastAsia" w:ascii="黑体" w:hAnsi="黑体" w:eastAsia="黑体"/>
          <w:snapToGrid w:val="0"/>
          <w:kern w:val="0"/>
          <w:sz w:val="30"/>
          <w:szCs w:val="30"/>
        </w:rPr>
        <w:t>一、建设项目基本情况</w:t>
      </w:r>
    </w:p>
    <w:tbl>
      <w:tblPr>
        <w:tblStyle w:val="24"/>
        <w:tblW w:w="887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993"/>
        <w:gridCol w:w="1155"/>
        <w:gridCol w:w="1833"/>
        <w:gridCol w:w="2250"/>
        <w:gridCol w:w="263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pPr>
            <w:r>
              <w:rPr>
                <w:rFonts w:hint="eastAsia" w:asciiTheme="minorEastAsia" w:hAnsiTheme="minorEastAsia" w:eastAsiaTheme="minorEastAsia" w:cstheme="minorEastAsia"/>
                <w:b/>
                <w:bCs/>
              </w:rPr>
              <w:t>建设项目名称</w:t>
            </w:r>
          </w:p>
        </w:tc>
        <w:tc>
          <w:tcPr>
            <w:tcW w:w="6722" w:type="dxa"/>
            <w:gridSpan w:val="3"/>
            <w:tcBorders>
              <w:tl2br w:val="nil"/>
              <w:tr2bl w:val="nil"/>
            </w:tcBorders>
            <w:vAlign w:val="center"/>
          </w:tcPr>
          <w:p>
            <w:pPr>
              <w:adjustRightInd w:val="0"/>
              <w:snapToGrid w:val="0"/>
              <w:jc w:val="center"/>
            </w:pPr>
            <w:r>
              <w:rPr>
                <w:rFonts w:hint="eastAsia"/>
              </w:rPr>
              <w:t>宁夏迎福食品科技有限公司新建天然气锅炉项目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项目代码</w:t>
            </w:r>
          </w:p>
        </w:tc>
        <w:tc>
          <w:tcPr>
            <w:tcW w:w="6722" w:type="dxa"/>
            <w:gridSpan w:val="3"/>
            <w:tcBorders>
              <w:tl2br w:val="nil"/>
              <w:tr2bl w:val="nil"/>
            </w:tcBorders>
            <w:vAlign w:val="center"/>
          </w:tcPr>
          <w:p>
            <w:pPr>
              <w:adjustRightInd w:val="0"/>
              <w:snapToGrid w:val="0"/>
              <w:jc w:val="center"/>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建设单位联系人</w:t>
            </w:r>
          </w:p>
        </w:tc>
        <w:tc>
          <w:tcPr>
            <w:tcW w:w="1833" w:type="dxa"/>
            <w:tcBorders>
              <w:tl2br w:val="nil"/>
              <w:tr2bl w:val="nil"/>
            </w:tcBorders>
            <w:vAlign w:val="center"/>
          </w:tcPr>
          <w:p>
            <w:pPr>
              <w:adjustRightInd w:val="0"/>
              <w:snapToGrid w:val="0"/>
              <w:jc w:val="center"/>
              <w:rPr>
                <w:rFonts w:hint="eastAsia" w:eastAsia="仿宋_GB2312"/>
                <w:lang w:eastAsia="zh-CN"/>
              </w:rPr>
            </w:pPr>
            <w:r>
              <w:rPr>
                <w:rFonts w:hint="eastAsia"/>
                <w:lang w:eastAsia="zh-CN"/>
              </w:rPr>
              <w:t>胡志勇</w:t>
            </w:r>
          </w:p>
        </w:tc>
        <w:tc>
          <w:tcPr>
            <w:tcW w:w="2250" w:type="dxa"/>
            <w:tcBorders>
              <w:tl2br w:val="nil"/>
              <w:tr2bl w:val="nil"/>
            </w:tcBorders>
            <w:vAlign w:val="center"/>
          </w:tcPr>
          <w:p>
            <w:pPr>
              <w:adjustRightInd w:val="0"/>
              <w:snapToGrid w:val="0"/>
              <w:jc w:val="center"/>
            </w:pPr>
            <w:r>
              <w:rPr>
                <w:rFonts w:hint="eastAsia" w:asciiTheme="minorEastAsia" w:hAnsiTheme="minorEastAsia" w:eastAsiaTheme="minorEastAsia" w:cstheme="minorEastAsia"/>
                <w:b/>
                <w:bCs/>
              </w:rPr>
              <w:t>联系方式</w:t>
            </w:r>
          </w:p>
        </w:tc>
        <w:tc>
          <w:tcPr>
            <w:tcW w:w="2639" w:type="dxa"/>
            <w:tcBorders>
              <w:tl2br w:val="nil"/>
              <w:tr2bl w:val="nil"/>
            </w:tcBorders>
            <w:vAlign w:val="center"/>
          </w:tcPr>
          <w:p>
            <w:pPr>
              <w:adjustRightInd w:val="0"/>
              <w:snapToGrid w:val="0"/>
              <w:jc w:val="center"/>
              <w:rPr>
                <w:rFonts w:hint="default" w:eastAsia="仿宋_GB2312"/>
                <w:lang w:val="en-US" w:eastAsia="zh-CN"/>
              </w:rPr>
            </w:pPr>
            <w:r>
              <w:rPr>
                <w:rFonts w:hint="eastAsia"/>
              </w:rPr>
              <w:t>1</w:t>
            </w:r>
            <w:r>
              <w:rPr>
                <w:rFonts w:hint="eastAsia"/>
                <w:lang w:val="en-US" w:eastAsia="zh-CN"/>
              </w:rPr>
              <w:t>7341223666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建设地点</w:t>
            </w:r>
          </w:p>
        </w:tc>
        <w:tc>
          <w:tcPr>
            <w:tcW w:w="6722" w:type="dxa"/>
            <w:gridSpan w:val="3"/>
            <w:tcBorders>
              <w:tl2br w:val="nil"/>
              <w:tr2bl w:val="nil"/>
            </w:tcBorders>
            <w:vAlign w:val="center"/>
          </w:tcPr>
          <w:p>
            <w:pPr>
              <w:adjustRightInd w:val="0"/>
              <w:snapToGrid w:val="0"/>
              <w:jc w:val="center"/>
              <w:rPr>
                <w:rFonts w:hint="eastAsia" w:eastAsia="仿宋_GB2312"/>
                <w:lang w:eastAsia="zh-CN"/>
              </w:rPr>
            </w:pPr>
            <w:r>
              <w:rPr>
                <w:rFonts w:hint="eastAsia"/>
                <w:u w:val="single"/>
              </w:rPr>
              <w:t>宁夏回族</w:t>
            </w:r>
            <w:r>
              <w:rPr>
                <w:rFonts w:hint="eastAsia"/>
              </w:rPr>
              <w:t>（自治区）</w:t>
            </w:r>
            <w:r>
              <w:rPr>
                <w:rFonts w:hint="eastAsia"/>
                <w:u w:val="single"/>
              </w:rPr>
              <w:t>吴忠</w:t>
            </w:r>
            <w:r>
              <w:rPr>
                <w:rFonts w:hint="eastAsia"/>
              </w:rPr>
              <w:t>市</w:t>
            </w:r>
            <w:r>
              <w:rPr>
                <w:rFonts w:hint="eastAsia"/>
                <w:u w:val="single"/>
                <w:lang w:eastAsia="zh-CN"/>
              </w:rPr>
              <w:t>同心</w:t>
            </w:r>
            <w:r>
              <w:rPr>
                <w:rFonts w:hint="eastAsia"/>
                <w:u w:val="none"/>
                <w:lang w:eastAsia="zh-CN"/>
              </w:rPr>
              <w:t>县</w:t>
            </w:r>
            <w:r>
              <w:rPr>
                <w:rFonts w:hint="eastAsia"/>
                <w:u w:val="single"/>
                <w:lang w:eastAsia="zh-CN"/>
              </w:rPr>
              <w:t>宁夏同心</w:t>
            </w:r>
            <w:r>
              <w:rPr>
                <w:rFonts w:hint="eastAsia"/>
                <w:u w:val="single"/>
              </w:rPr>
              <w:t>工业园区</w:t>
            </w:r>
            <w:r>
              <w:rPr>
                <w:rFonts w:hint="eastAsia"/>
                <w:u w:val="single"/>
                <w:lang w:eastAsia="zh-CN"/>
              </w:rPr>
              <w:t>区块一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地理</w:t>
            </w:r>
            <w:bookmarkStart w:id="5" w:name="_GoBack"/>
            <w:bookmarkEnd w:id="5"/>
            <w:r>
              <w:rPr>
                <w:rFonts w:hint="eastAsia" w:asciiTheme="minorEastAsia" w:hAnsiTheme="minorEastAsia" w:eastAsiaTheme="minorEastAsia" w:cstheme="minorEastAsia"/>
                <w:b/>
                <w:bCs/>
              </w:rPr>
              <w:t>坐标</w:t>
            </w:r>
          </w:p>
        </w:tc>
        <w:tc>
          <w:tcPr>
            <w:tcW w:w="6722" w:type="dxa"/>
            <w:gridSpan w:val="3"/>
            <w:tcBorders>
              <w:tl2br w:val="nil"/>
              <w:tr2bl w:val="nil"/>
            </w:tcBorders>
            <w:vAlign w:val="center"/>
          </w:tcPr>
          <w:p>
            <w:pPr>
              <w:snapToGrid w:val="0"/>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国民经济</w:t>
            </w:r>
          </w:p>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行业类别</w:t>
            </w:r>
          </w:p>
        </w:tc>
        <w:tc>
          <w:tcPr>
            <w:tcW w:w="1833" w:type="dxa"/>
            <w:tcBorders>
              <w:tl2br w:val="nil"/>
              <w:tr2bl w:val="nil"/>
            </w:tcBorders>
            <w:vAlign w:val="center"/>
          </w:tcPr>
          <w:p>
            <w:pPr>
              <w:adjustRightInd w:val="0"/>
              <w:snapToGrid w:val="0"/>
              <w:jc w:val="center"/>
            </w:pPr>
            <w:r>
              <w:rPr>
                <w:rFonts w:hint="eastAsia"/>
                <w:color w:val="000000"/>
                <w:kern w:val="0"/>
              </w:rPr>
              <w:t>D4430热力生产和供应</w:t>
            </w:r>
          </w:p>
        </w:tc>
        <w:tc>
          <w:tcPr>
            <w:tcW w:w="2250" w:type="dxa"/>
            <w:tcBorders>
              <w:tl2br w:val="nil"/>
              <w:tr2bl w:val="nil"/>
            </w:tcBorders>
            <w:vAlign w:val="center"/>
          </w:tcPr>
          <w:p>
            <w:pPr>
              <w:adjustRightInd w:val="0"/>
              <w:snapToGrid w:val="0"/>
              <w:jc w:val="center"/>
              <w:rPr>
                <w:rFonts w:asciiTheme="minorEastAsia" w:hAnsiTheme="minorEastAsia" w:eastAsiaTheme="minorEastAsia" w:cstheme="minorEastAsia"/>
                <w:b/>
                <w:bCs/>
              </w:rPr>
            </w:pPr>
            <w:bookmarkStart w:id="1" w:name="_Hlk49843745"/>
            <w:r>
              <w:rPr>
                <w:rFonts w:hint="eastAsia" w:asciiTheme="minorEastAsia" w:hAnsiTheme="minorEastAsia" w:eastAsiaTheme="minorEastAsia" w:cstheme="minorEastAsia"/>
                <w:b/>
                <w:bCs/>
              </w:rPr>
              <w:t>建设项目</w:t>
            </w:r>
          </w:p>
          <w:p>
            <w:pPr>
              <w:adjustRightInd w:val="0"/>
              <w:snapToGrid w:val="0"/>
              <w:jc w:val="center"/>
              <w:rPr>
                <w:b/>
                <w:bCs/>
              </w:rPr>
            </w:pPr>
            <w:r>
              <w:rPr>
                <w:rFonts w:hint="eastAsia" w:asciiTheme="minorEastAsia" w:hAnsiTheme="minorEastAsia" w:eastAsiaTheme="minorEastAsia" w:cstheme="minorEastAsia"/>
                <w:b/>
                <w:bCs/>
              </w:rPr>
              <w:t>行业类别</w:t>
            </w:r>
            <w:bookmarkEnd w:id="1"/>
          </w:p>
        </w:tc>
        <w:tc>
          <w:tcPr>
            <w:tcW w:w="2639" w:type="dxa"/>
            <w:tcBorders>
              <w:tl2br w:val="nil"/>
              <w:tr2bl w:val="nil"/>
            </w:tcBorders>
            <w:vAlign w:val="center"/>
          </w:tcPr>
          <w:p>
            <w:pPr>
              <w:adjustRightInd w:val="0"/>
              <w:snapToGrid w:val="0"/>
              <w:jc w:val="center"/>
            </w:pPr>
            <w:r>
              <w:rPr>
                <w:rFonts w:hint="eastAsia"/>
                <w:color w:val="000000"/>
                <w:kern w:val="0"/>
              </w:rPr>
              <w:t>四十一、电力、热力生产和供应业91、热力生产和供应工程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建设性质</w:t>
            </w:r>
          </w:p>
        </w:tc>
        <w:tc>
          <w:tcPr>
            <w:tcW w:w="1833" w:type="dxa"/>
            <w:tcBorders>
              <w:tl2br w:val="nil"/>
              <w:tr2bl w:val="nil"/>
            </w:tcBorders>
            <w:vAlign w:val="center"/>
          </w:tcPr>
          <w:p>
            <w:pPr>
              <w:snapToGrid w:val="0"/>
              <w:jc w:val="left"/>
            </w:pPr>
            <w:r>
              <w:rPr>
                <w:rFonts w:hint="eastAsia"/>
              </w:rPr>
              <w:sym w:font="Wingdings 2" w:char="0052"/>
            </w:r>
            <w:r>
              <w:t>新建（迁建）</w:t>
            </w:r>
          </w:p>
          <w:p>
            <w:pPr>
              <w:snapToGrid w:val="0"/>
              <w:jc w:val="left"/>
            </w:pPr>
            <w:r>
              <w:rPr>
                <w:rFonts w:hint="eastAsia"/>
              </w:rPr>
              <w:t>□</w:t>
            </w:r>
            <w:r>
              <w:t>改建</w:t>
            </w:r>
          </w:p>
          <w:p>
            <w:pPr>
              <w:snapToGrid w:val="0"/>
              <w:jc w:val="left"/>
            </w:pPr>
            <w:r>
              <w:rPr>
                <w:rFonts w:hint="eastAsia"/>
              </w:rPr>
              <w:t>□</w:t>
            </w:r>
            <w:r>
              <w:t>扩建</w:t>
            </w:r>
          </w:p>
          <w:p>
            <w:pPr>
              <w:snapToGrid w:val="0"/>
              <w:jc w:val="left"/>
            </w:pPr>
            <w:r>
              <w:rPr>
                <w:rFonts w:hint="eastAsia"/>
              </w:rPr>
              <w:sym w:font="Wingdings 2" w:char="00A3"/>
            </w:r>
            <w:r>
              <w:t>技术改造</w:t>
            </w:r>
          </w:p>
        </w:tc>
        <w:tc>
          <w:tcPr>
            <w:tcW w:w="2250" w:type="dxa"/>
            <w:tcBorders>
              <w:tl2br w:val="nil"/>
              <w:tr2bl w:val="nil"/>
            </w:tcBorders>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建设项目</w:t>
            </w:r>
          </w:p>
          <w:p>
            <w:pPr>
              <w:adjustRightInd w:val="0"/>
              <w:snapToGrid w:val="0"/>
              <w:jc w:val="center"/>
              <w:rPr>
                <w:b/>
                <w:bCs/>
              </w:rPr>
            </w:pPr>
            <w:r>
              <w:rPr>
                <w:rFonts w:hint="eastAsia" w:asciiTheme="minorEastAsia" w:hAnsiTheme="minorEastAsia" w:eastAsiaTheme="minorEastAsia" w:cstheme="minorEastAsia"/>
                <w:b/>
                <w:bCs/>
              </w:rPr>
              <w:t>申报情形</w:t>
            </w:r>
          </w:p>
        </w:tc>
        <w:tc>
          <w:tcPr>
            <w:tcW w:w="2639" w:type="dxa"/>
            <w:tcBorders>
              <w:tl2br w:val="nil"/>
              <w:tr2bl w:val="nil"/>
            </w:tcBorders>
            <w:vAlign w:val="center"/>
          </w:tcPr>
          <w:p>
            <w:pPr>
              <w:snapToGrid w:val="0"/>
              <w:jc w:val="left"/>
            </w:pPr>
            <w:r>
              <w:rPr>
                <w:rFonts w:hint="eastAsia"/>
              </w:rPr>
              <w:sym w:font="Wingdings 2" w:char="0052"/>
            </w:r>
            <w:r>
              <w:t xml:space="preserve">首次申报项目             </w:t>
            </w:r>
          </w:p>
          <w:p>
            <w:pPr>
              <w:snapToGrid w:val="0"/>
              <w:jc w:val="left"/>
            </w:pPr>
            <w:r>
              <w:rPr>
                <w:rFonts w:hint="eastAsia"/>
              </w:rPr>
              <w:t>□</w:t>
            </w:r>
            <w:r>
              <w:t>不予批准后再次申报项目</w:t>
            </w:r>
          </w:p>
          <w:p>
            <w:pPr>
              <w:snapToGrid w:val="0"/>
              <w:jc w:val="left"/>
            </w:pPr>
            <w:r>
              <w:rPr>
                <w:rFonts w:hint="eastAsia"/>
              </w:rPr>
              <w:t>□</w:t>
            </w:r>
            <w:r>
              <w:t xml:space="preserve">超五年重新审核项目     </w:t>
            </w:r>
          </w:p>
          <w:p>
            <w:pPr>
              <w:snapToGrid w:val="0"/>
              <w:jc w:val="left"/>
            </w:pPr>
            <w:r>
              <w:rPr>
                <w:rFonts w:hint="eastAsia"/>
              </w:rPr>
              <w:t>□</w:t>
            </w:r>
            <w:r>
              <w:t>重大变动重新报批项目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项目审批部门</w:t>
            </w:r>
          </w:p>
        </w:tc>
        <w:tc>
          <w:tcPr>
            <w:tcW w:w="1833" w:type="dxa"/>
            <w:tcBorders>
              <w:tl2br w:val="nil"/>
              <w:tr2bl w:val="nil"/>
            </w:tcBorders>
            <w:vAlign w:val="center"/>
          </w:tcPr>
          <w:p>
            <w:pPr>
              <w:pStyle w:val="2"/>
              <w:spacing w:before="24" w:after="24"/>
              <w:ind w:firstLine="0" w:firstLineChars="0"/>
            </w:pPr>
            <w:r>
              <w:rPr>
                <w:rFonts w:hint="eastAsia" w:eastAsia="仿宋_GB2312"/>
                <w:sz w:val="24"/>
              </w:rPr>
              <w:t>/</w:t>
            </w:r>
          </w:p>
        </w:tc>
        <w:tc>
          <w:tcPr>
            <w:tcW w:w="2250" w:type="dxa"/>
            <w:tcBorders>
              <w:tl2br w:val="nil"/>
              <w:tr2bl w:val="nil"/>
            </w:tcBorders>
            <w:vAlign w:val="center"/>
          </w:tcPr>
          <w:p>
            <w:pPr>
              <w:adjustRightInd w:val="0"/>
              <w:snapToGrid w:val="0"/>
              <w:jc w:val="center"/>
              <w:rPr>
                <w:b/>
                <w:bCs/>
              </w:rPr>
            </w:pPr>
            <w:r>
              <w:rPr>
                <w:rFonts w:hint="eastAsia" w:asciiTheme="minorEastAsia" w:hAnsiTheme="minorEastAsia" w:eastAsiaTheme="minorEastAsia" w:cstheme="minorEastAsia"/>
                <w:b/>
                <w:bCs/>
              </w:rPr>
              <w:t>项目审批文号</w:t>
            </w:r>
          </w:p>
        </w:tc>
        <w:tc>
          <w:tcPr>
            <w:tcW w:w="2639" w:type="dxa"/>
            <w:tcBorders>
              <w:tl2br w:val="nil"/>
              <w:tr2bl w:val="nil"/>
            </w:tcBorders>
            <w:vAlign w:val="center"/>
          </w:tcPr>
          <w:p>
            <w:pPr>
              <w:adjustRightInd w:val="0"/>
              <w:snapToGrid w:val="0"/>
              <w:jc w:val="center"/>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总投资（万元）</w:t>
            </w:r>
          </w:p>
        </w:tc>
        <w:tc>
          <w:tcPr>
            <w:tcW w:w="1833" w:type="dxa"/>
            <w:tcBorders>
              <w:tl2br w:val="nil"/>
              <w:tr2bl w:val="nil"/>
            </w:tcBorders>
            <w:vAlign w:val="center"/>
          </w:tcPr>
          <w:p>
            <w:pPr>
              <w:adjustRightInd w:val="0"/>
              <w:snapToGrid w:val="0"/>
              <w:jc w:val="center"/>
              <w:rPr>
                <w:rFonts w:hint="default" w:eastAsia="仿宋_GB2312"/>
                <w:lang w:val="en-US" w:eastAsia="zh-CN"/>
              </w:rPr>
            </w:pPr>
            <w:r>
              <w:rPr>
                <w:rFonts w:hint="eastAsia"/>
                <w:lang w:val="en-US" w:eastAsia="zh-CN"/>
              </w:rPr>
              <w:t>50</w:t>
            </w:r>
          </w:p>
        </w:tc>
        <w:tc>
          <w:tcPr>
            <w:tcW w:w="2250" w:type="dxa"/>
            <w:tcBorders>
              <w:tl2br w:val="nil"/>
              <w:tr2bl w:val="nil"/>
            </w:tcBorders>
            <w:tcMar>
              <w:top w:w="16" w:type="dxa"/>
              <w:left w:w="16" w:type="dxa"/>
              <w:right w:w="16" w:type="dxa"/>
            </w:tcMar>
            <w:vAlign w:val="center"/>
          </w:tcPr>
          <w:p>
            <w:pPr>
              <w:adjustRightInd w:val="0"/>
              <w:snapToGrid w:val="0"/>
              <w:jc w:val="center"/>
            </w:pPr>
            <w:r>
              <w:rPr>
                <w:rFonts w:hint="eastAsia" w:asciiTheme="minorEastAsia" w:hAnsiTheme="minorEastAsia" w:eastAsiaTheme="minorEastAsia" w:cstheme="minorEastAsia"/>
                <w:b/>
                <w:bCs/>
              </w:rPr>
              <w:t>环保投资（万元）</w:t>
            </w:r>
          </w:p>
        </w:tc>
        <w:tc>
          <w:tcPr>
            <w:tcW w:w="2639" w:type="dxa"/>
            <w:tcBorders>
              <w:tl2br w:val="nil"/>
              <w:tr2bl w:val="nil"/>
            </w:tcBorders>
            <w:vAlign w:val="center"/>
          </w:tcPr>
          <w:p>
            <w:pPr>
              <w:adjustRightInd w:val="0"/>
              <w:snapToGrid w:val="0"/>
              <w:jc w:val="center"/>
              <w:rPr>
                <w:rFonts w:hint="default" w:eastAsia="仿宋_GB2312"/>
                <w:lang w:val="en-US" w:eastAsia="zh-CN"/>
              </w:rPr>
            </w:pPr>
            <w:r>
              <w:rPr>
                <w:rFonts w:hint="eastAsia"/>
                <w:highlight w:val="none"/>
                <w:lang w:val="en-US" w:eastAsia="zh-CN"/>
              </w:rPr>
              <w:t>6.1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环保投资占比（%）</w:t>
            </w:r>
          </w:p>
        </w:tc>
        <w:tc>
          <w:tcPr>
            <w:tcW w:w="1833" w:type="dxa"/>
            <w:tcBorders>
              <w:tl2br w:val="nil"/>
              <w:tr2bl w:val="nil"/>
            </w:tcBorders>
            <w:vAlign w:val="center"/>
          </w:tcPr>
          <w:p>
            <w:pPr>
              <w:adjustRightInd w:val="0"/>
              <w:snapToGrid w:val="0"/>
              <w:jc w:val="center"/>
              <w:rPr>
                <w:rFonts w:hint="default"/>
                <w:lang w:val="en-US"/>
              </w:rPr>
            </w:pPr>
            <w:r>
              <w:rPr>
                <w:rFonts w:hint="eastAsia"/>
                <w:color w:val="auto"/>
                <w:highlight w:val="none"/>
                <w:lang w:val="en-US" w:eastAsia="zh-CN"/>
              </w:rPr>
              <w:t>12.2</w:t>
            </w:r>
          </w:p>
        </w:tc>
        <w:tc>
          <w:tcPr>
            <w:tcW w:w="2250" w:type="dxa"/>
            <w:tcBorders>
              <w:tl2br w:val="nil"/>
              <w:tr2bl w:val="nil"/>
            </w:tcBorders>
            <w:tcMar>
              <w:top w:w="16" w:type="dxa"/>
              <w:left w:w="16" w:type="dxa"/>
              <w:right w:w="16" w:type="dxa"/>
            </w:tcMar>
            <w:vAlign w:val="center"/>
          </w:tcPr>
          <w:p>
            <w:pPr>
              <w:adjustRightInd w:val="0"/>
              <w:snapToGrid w:val="0"/>
              <w:jc w:val="center"/>
              <w:rPr>
                <w:b/>
                <w:bCs/>
              </w:rPr>
            </w:pPr>
            <w:r>
              <w:rPr>
                <w:rFonts w:hint="eastAsia" w:asciiTheme="minorEastAsia" w:hAnsiTheme="minorEastAsia" w:eastAsiaTheme="minorEastAsia" w:cstheme="minorEastAsia"/>
                <w:b/>
                <w:bCs/>
              </w:rPr>
              <w:t>施工工期</w:t>
            </w:r>
          </w:p>
        </w:tc>
        <w:tc>
          <w:tcPr>
            <w:tcW w:w="2639" w:type="dxa"/>
            <w:tcBorders>
              <w:tl2br w:val="nil"/>
              <w:tr2bl w:val="nil"/>
            </w:tcBorders>
            <w:vAlign w:val="center"/>
          </w:tcPr>
          <w:p>
            <w:pPr>
              <w:adjustRightInd w:val="0"/>
              <w:snapToGrid w:val="0"/>
              <w:jc w:val="center"/>
            </w:pPr>
            <w:r>
              <w:rPr>
                <w:rFonts w:hint="eastAsia"/>
              </w:rPr>
              <w:t>3周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2148" w:type="dxa"/>
            <w:gridSpan w:val="2"/>
            <w:tcBorders>
              <w:tl2br w:val="nil"/>
              <w:tr2bl w:val="nil"/>
            </w:tcBorders>
            <w:tcMar>
              <w:top w:w="16" w:type="dxa"/>
              <w:left w:w="16" w:type="dxa"/>
              <w:right w:w="16"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是否开工建设</w:t>
            </w:r>
          </w:p>
        </w:tc>
        <w:tc>
          <w:tcPr>
            <w:tcW w:w="1833" w:type="dxa"/>
            <w:tcBorders>
              <w:tl2br w:val="nil"/>
              <w:tr2bl w:val="nil"/>
            </w:tcBorders>
            <w:vAlign w:val="center"/>
          </w:tcPr>
          <w:p>
            <w:pPr>
              <w:adjustRightInd w:val="0"/>
              <w:snapToGrid w:val="0"/>
            </w:pPr>
            <w:r>
              <w:rPr>
                <w:rFonts w:hint="eastAsia"/>
              </w:rPr>
              <w:sym w:font="Wingdings 2" w:char="0052"/>
            </w:r>
            <w:r>
              <w:t>否</w:t>
            </w:r>
          </w:p>
          <w:p>
            <w:pPr>
              <w:adjustRightInd w:val="0"/>
              <w:snapToGrid w:val="0"/>
            </w:pPr>
            <w:r>
              <w:rPr>
                <w:rFonts w:hint="eastAsia"/>
              </w:rPr>
              <w:sym w:font="Wingdings 2" w:char="00A3"/>
            </w:r>
            <w:r>
              <w:t>是：</w:t>
            </w:r>
          </w:p>
        </w:tc>
        <w:tc>
          <w:tcPr>
            <w:tcW w:w="2250" w:type="dxa"/>
            <w:tcBorders>
              <w:tl2br w:val="nil"/>
              <w:tr2bl w:val="nil"/>
            </w:tcBorders>
            <w:tcMar>
              <w:top w:w="16" w:type="dxa"/>
              <w:left w:w="16" w:type="dxa"/>
              <w:right w:w="16" w:type="dxa"/>
            </w:tcMar>
            <w:vAlign w:val="center"/>
          </w:tcPr>
          <w:p>
            <w:pPr>
              <w:adjustRightInd w:val="0"/>
              <w:snapToGrid w:val="0"/>
              <w:jc w:val="center"/>
              <w:rPr>
                <w:b/>
                <w:bCs/>
              </w:rPr>
            </w:pPr>
            <w:r>
              <w:rPr>
                <w:rFonts w:hint="eastAsia" w:asciiTheme="minorEastAsia" w:hAnsiTheme="minorEastAsia" w:eastAsiaTheme="minorEastAsia" w:cstheme="minorEastAsia"/>
                <w:b/>
                <w:bCs/>
              </w:rPr>
              <w:t>用地面积</w:t>
            </w:r>
            <w:r>
              <w:rPr>
                <w:rFonts w:eastAsiaTheme="minorEastAsia"/>
                <w:b/>
                <w:bCs/>
              </w:rPr>
              <w:t>（m</w:t>
            </w:r>
            <w:r>
              <w:rPr>
                <w:rFonts w:eastAsiaTheme="minorEastAsia"/>
                <w:b/>
                <w:bCs/>
                <w:vertAlign w:val="superscript"/>
              </w:rPr>
              <w:t>2</w:t>
            </w:r>
            <w:r>
              <w:rPr>
                <w:rFonts w:eastAsiaTheme="minorEastAsia"/>
                <w:b/>
                <w:bCs/>
              </w:rPr>
              <w:t>）</w:t>
            </w:r>
          </w:p>
        </w:tc>
        <w:tc>
          <w:tcPr>
            <w:tcW w:w="2639" w:type="dxa"/>
            <w:tcBorders>
              <w:tl2br w:val="nil"/>
              <w:tr2bl w:val="nil"/>
            </w:tcBorders>
            <w:vAlign w:val="center"/>
          </w:tcPr>
          <w:p>
            <w:pPr>
              <w:adjustRightInd w:val="0"/>
              <w:snapToGrid w:val="0"/>
              <w:jc w:val="center"/>
              <w:rPr>
                <w:rFonts w:hint="eastAsia" w:eastAsia="仿宋_GB2312"/>
                <w:lang w:eastAsia="zh-CN"/>
              </w:rPr>
            </w:pPr>
            <w:r>
              <w:rPr>
                <w:rFonts w:hint="eastAsia"/>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148" w:type="dxa"/>
            <w:gridSpan w:val="2"/>
            <w:tcBorders>
              <w:tl2br w:val="nil"/>
              <w:tr2bl w:val="nil"/>
            </w:tcBorders>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专项评价设置情况</w:t>
            </w:r>
          </w:p>
        </w:tc>
        <w:tc>
          <w:tcPr>
            <w:tcW w:w="6722" w:type="dxa"/>
            <w:gridSpan w:val="3"/>
            <w:tcBorders>
              <w:tl2br w:val="nil"/>
              <w:tr2bl w:val="nil"/>
            </w:tcBorders>
            <w:vAlign w:val="center"/>
          </w:tcPr>
          <w:p>
            <w:pPr>
              <w:autoSpaceDE w:val="0"/>
              <w:autoSpaceDN w:val="0"/>
              <w:adjustRightInd w:val="0"/>
              <w:snapToGrid w:val="0"/>
              <w:jc w:val="center"/>
              <w:rPr>
                <w:kern w:val="0"/>
              </w:rPr>
            </w:pPr>
            <w:r>
              <w:rPr>
                <w:rFonts w:hint="eastAsia"/>
                <w:kern w:val="0"/>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01" w:hRule="atLeast"/>
          <w:jc w:val="center"/>
        </w:trPr>
        <w:tc>
          <w:tcPr>
            <w:tcW w:w="993" w:type="dxa"/>
            <w:tcBorders>
              <w:tl2br w:val="nil"/>
              <w:tr2bl w:val="nil"/>
            </w:tcBorders>
            <w:vAlign w:val="center"/>
          </w:tcPr>
          <w:p>
            <w:pPr>
              <w:autoSpaceDE w:val="0"/>
              <w:autoSpaceDN w:val="0"/>
              <w:adjustRightInd w:val="0"/>
              <w:snapToGrid w:val="0"/>
              <w:jc w:val="center"/>
              <w:rPr>
                <w:b/>
                <w:bCs/>
                <w:kern w:val="0"/>
              </w:rPr>
            </w:pPr>
            <w:r>
              <w:rPr>
                <w:rFonts w:hint="eastAsia" w:asciiTheme="minorEastAsia" w:hAnsiTheme="minorEastAsia" w:eastAsiaTheme="minorEastAsia" w:cstheme="minorEastAsia"/>
                <w:b/>
                <w:bCs/>
              </w:rPr>
              <w:t>规划情况</w:t>
            </w:r>
          </w:p>
        </w:tc>
        <w:tc>
          <w:tcPr>
            <w:tcW w:w="7877" w:type="dxa"/>
            <w:gridSpan w:val="4"/>
            <w:tcBorders>
              <w:tl2br w:val="nil"/>
              <w:tr2bl w:val="nil"/>
            </w:tcBorders>
            <w:vAlign w:val="center"/>
          </w:tcPr>
          <w:p>
            <w:pPr>
              <w:autoSpaceDE w:val="0"/>
              <w:autoSpaceDN w:val="0"/>
              <w:adjustRightInd w:val="0"/>
              <w:snapToGrid w:val="0"/>
              <w:spacing w:beforeLines="50" w:line="360" w:lineRule="exact"/>
              <w:rPr>
                <w:color w:val="auto"/>
                <w:kern w:val="0"/>
              </w:rPr>
            </w:pPr>
            <w:r>
              <w:rPr>
                <w:rFonts w:hint="eastAsia"/>
                <w:b/>
                <w:bCs/>
                <w:color w:val="auto"/>
                <w:kern w:val="0"/>
              </w:rPr>
              <w:t>规划文件名称：</w:t>
            </w:r>
            <w:r>
              <w:rPr>
                <w:rFonts w:hint="eastAsia"/>
                <w:color w:val="auto"/>
                <w:kern w:val="0"/>
                <w:lang w:eastAsia="zh-CN"/>
              </w:rPr>
              <w:t>《宁夏</w:t>
            </w:r>
            <w:r>
              <w:rPr>
                <w:rFonts w:hint="eastAsia"/>
                <w:color w:val="auto"/>
                <w:kern w:val="0"/>
                <w:lang w:val="en-US" w:eastAsia="zh-CN"/>
              </w:rPr>
              <w:t>同心</w:t>
            </w:r>
            <w:r>
              <w:rPr>
                <w:rFonts w:hint="eastAsia"/>
                <w:color w:val="auto"/>
                <w:kern w:val="0"/>
                <w:lang w:eastAsia="zh-CN"/>
              </w:rPr>
              <w:t>工业园区总体规划（202</w:t>
            </w:r>
            <w:r>
              <w:rPr>
                <w:rFonts w:hint="eastAsia"/>
                <w:color w:val="auto"/>
                <w:kern w:val="0"/>
                <w:lang w:val="en-US" w:eastAsia="zh-CN"/>
              </w:rPr>
              <w:t>0</w:t>
            </w:r>
            <w:r>
              <w:rPr>
                <w:rFonts w:hint="eastAsia"/>
                <w:color w:val="auto"/>
                <w:kern w:val="0"/>
                <w:lang w:eastAsia="zh-CN"/>
              </w:rPr>
              <w:t>-2035 年）</w:t>
            </w:r>
            <w:r>
              <w:rPr>
                <w:rFonts w:hint="eastAsia"/>
                <w:color w:val="auto"/>
                <w:kern w:val="0"/>
              </w:rPr>
              <w:t>》；</w:t>
            </w:r>
          </w:p>
          <w:p>
            <w:pPr>
              <w:autoSpaceDE w:val="0"/>
              <w:autoSpaceDN w:val="0"/>
              <w:adjustRightInd w:val="0"/>
              <w:snapToGrid w:val="0"/>
              <w:spacing w:line="360" w:lineRule="exact"/>
              <w:rPr>
                <w:rFonts w:hint="eastAsia" w:eastAsia="仿宋_GB2312"/>
                <w:color w:val="auto"/>
                <w:highlight w:val="none"/>
                <w:lang w:val="en-US" w:eastAsia="zh-CN"/>
              </w:rPr>
            </w:pPr>
            <w:r>
              <w:rPr>
                <w:rFonts w:hint="eastAsia"/>
                <w:b/>
                <w:bCs/>
                <w:color w:val="auto"/>
                <w:kern w:val="0"/>
              </w:rPr>
              <w:t>审批机关</w:t>
            </w:r>
            <w:r>
              <w:rPr>
                <w:rFonts w:hint="eastAsia"/>
                <w:b/>
                <w:bCs/>
                <w:color w:val="auto"/>
                <w:kern w:val="0"/>
                <w:highlight w:val="none"/>
              </w:rPr>
              <w:t>：</w:t>
            </w:r>
            <w:r>
              <w:rPr>
                <w:rFonts w:hint="eastAsia"/>
                <w:b w:val="0"/>
                <w:bCs w:val="0"/>
                <w:color w:val="auto"/>
                <w:kern w:val="0"/>
                <w:highlight w:val="none"/>
                <w:lang w:val="en-US" w:eastAsia="zh-CN"/>
              </w:rPr>
              <w:t>/</w:t>
            </w:r>
          </w:p>
          <w:p>
            <w:pPr>
              <w:autoSpaceDE w:val="0"/>
              <w:autoSpaceDN w:val="0"/>
              <w:adjustRightInd w:val="0"/>
              <w:snapToGrid w:val="0"/>
              <w:spacing w:line="360" w:lineRule="exact"/>
              <w:rPr>
                <w:rFonts w:hint="eastAsia" w:eastAsia="仿宋_GB2312"/>
                <w:color w:val="auto"/>
                <w:kern w:val="0"/>
                <w:highlight w:val="none"/>
                <w:lang w:eastAsia="zh-CN"/>
              </w:rPr>
            </w:pPr>
            <w:r>
              <w:rPr>
                <w:rFonts w:hint="eastAsia"/>
                <w:b/>
                <w:bCs/>
                <w:color w:val="auto"/>
                <w:kern w:val="0"/>
                <w:highlight w:val="none"/>
              </w:rPr>
              <w:t>审查文件名称：</w:t>
            </w:r>
            <w:r>
              <w:rPr>
                <w:rFonts w:hint="eastAsia" w:ascii="Times New Roman" w:hAnsi="Times New Roman" w:cs="Times New Roman"/>
                <w:b w:val="0"/>
                <w:bCs w:val="0"/>
                <w:color w:val="auto"/>
                <w:kern w:val="0"/>
                <w:highlight w:val="none"/>
                <w:lang w:val="en-US" w:eastAsia="zh-CN"/>
              </w:rPr>
              <w:t>/</w:t>
            </w:r>
          </w:p>
          <w:p>
            <w:pPr>
              <w:autoSpaceDE w:val="0"/>
              <w:autoSpaceDN w:val="0"/>
              <w:adjustRightInd w:val="0"/>
              <w:snapToGrid w:val="0"/>
              <w:spacing w:line="360" w:lineRule="exact"/>
              <w:rPr>
                <w:rFonts w:hint="eastAsia" w:eastAsia="仿宋_GB2312"/>
                <w:color w:val="auto"/>
                <w:kern w:val="0"/>
                <w:lang w:eastAsia="zh-CN"/>
              </w:rPr>
            </w:pPr>
            <w:r>
              <w:rPr>
                <w:rFonts w:hint="eastAsia"/>
                <w:b/>
                <w:bCs/>
                <w:color w:val="auto"/>
                <w:kern w:val="0"/>
                <w:highlight w:val="none"/>
              </w:rPr>
              <w:t>审批文号：</w:t>
            </w:r>
            <w:r>
              <w:rPr>
                <w:rFonts w:hint="eastAsia"/>
                <w:b w:val="0"/>
                <w:bCs w:val="0"/>
                <w:color w:val="auto"/>
                <w:kern w:val="0"/>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429" w:hRule="atLeast"/>
          <w:jc w:val="center"/>
        </w:trPr>
        <w:tc>
          <w:tcPr>
            <w:tcW w:w="993" w:type="dxa"/>
            <w:tcBorders>
              <w:tl2br w:val="nil"/>
              <w:tr2bl w:val="nil"/>
            </w:tcBorders>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规划环境影响</w:t>
            </w:r>
          </w:p>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评价情况</w:t>
            </w:r>
          </w:p>
        </w:tc>
        <w:tc>
          <w:tcPr>
            <w:tcW w:w="7877" w:type="dxa"/>
            <w:gridSpan w:val="4"/>
            <w:tcBorders>
              <w:tl2br w:val="nil"/>
              <w:tr2bl w:val="nil"/>
            </w:tcBorders>
            <w:vAlign w:val="center"/>
          </w:tcPr>
          <w:p>
            <w:pPr>
              <w:autoSpaceDE w:val="0"/>
              <w:autoSpaceDN w:val="0"/>
              <w:adjustRightInd w:val="0"/>
              <w:snapToGrid w:val="0"/>
              <w:spacing w:line="360" w:lineRule="exact"/>
              <w:rPr>
                <w:color w:val="auto"/>
                <w:kern w:val="0"/>
              </w:rPr>
            </w:pPr>
            <w:r>
              <w:rPr>
                <w:rFonts w:hint="eastAsia"/>
                <w:b/>
                <w:bCs/>
                <w:color w:val="auto"/>
                <w:kern w:val="0"/>
              </w:rPr>
              <w:t>规划环境影响评价文件名称：</w:t>
            </w:r>
            <w:r>
              <w:rPr>
                <w:rFonts w:hint="eastAsia"/>
                <w:color w:val="auto"/>
                <w:kern w:val="0"/>
                <w:lang w:eastAsia="zh-CN"/>
              </w:rPr>
              <w:t>《宁夏</w:t>
            </w:r>
            <w:r>
              <w:rPr>
                <w:rFonts w:hint="eastAsia"/>
                <w:color w:val="auto"/>
                <w:kern w:val="0"/>
                <w:lang w:val="en-US" w:eastAsia="zh-CN"/>
              </w:rPr>
              <w:t>同心</w:t>
            </w:r>
            <w:r>
              <w:rPr>
                <w:rFonts w:hint="eastAsia"/>
                <w:color w:val="auto"/>
                <w:kern w:val="0"/>
                <w:lang w:eastAsia="zh-CN"/>
              </w:rPr>
              <w:t>工业园区总体规划（202</w:t>
            </w:r>
            <w:r>
              <w:rPr>
                <w:rFonts w:hint="eastAsia"/>
                <w:color w:val="auto"/>
                <w:kern w:val="0"/>
                <w:lang w:val="en-US" w:eastAsia="zh-CN"/>
              </w:rPr>
              <w:t>0</w:t>
            </w:r>
            <w:r>
              <w:rPr>
                <w:rFonts w:hint="eastAsia"/>
                <w:color w:val="auto"/>
                <w:kern w:val="0"/>
                <w:lang w:eastAsia="zh-CN"/>
              </w:rPr>
              <w:t>-2035 年）环境影响报告书》</w:t>
            </w:r>
            <w:r>
              <w:rPr>
                <w:rFonts w:hint="eastAsia"/>
                <w:color w:val="auto"/>
                <w:kern w:val="0"/>
              </w:rPr>
              <w:t>；</w:t>
            </w:r>
          </w:p>
          <w:p>
            <w:pPr>
              <w:autoSpaceDE w:val="0"/>
              <w:autoSpaceDN w:val="0"/>
              <w:adjustRightInd w:val="0"/>
              <w:snapToGrid w:val="0"/>
              <w:spacing w:line="360" w:lineRule="exact"/>
              <w:rPr>
                <w:color w:val="auto"/>
                <w:kern w:val="0"/>
              </w:rPr>
            </w:pPr>
            <w:r>
              <w:rPr>
                <w:rFonts w:hint="eastAsia"/>
                <w:b/>
                <w:bCs/>
                <w:color w:val="auto"/>
                <w:kern w:val="0"/>
              </w:rPr>
              <w:t>召集审查机关：</w:t>
            </w:r>
            <w:r>
              <w:rPr>
                <w:rFonts w:hint="eastAsia"/>
                <w:color w:val="auto"/>
                <w:kern w:val="0"/>
              </w:rPr>
              <w:t>宁夏回族自治区</w:t>
            </w:r>
            <w:r>
              <w:rPr>
                <w:rFonts w:hint="eastAsia"/>
                <w:color w:val="auto"/>
                <w:kern w:val="0"/>
                <w:lang w:eastAsia="zh-CN"/>
              </w:rPr>
              <w:t>生态环境厅</w:t>
            </w:r>
            <w:r>
              <w:rPr>
                <w:rFonts w:hint="eastAsia"/>
                <w:color w:val="auto"/>
                <w:kern w:val="0"/>
              </w:rPr>
              <w:t>；</w:t>
            </w:r>
          </w:p>
          <w:p>
            <w:pPr>
              <w:autoSpaceDE w:val="0"/>
              <w:autoSpaceDN w:val="0"/>
              <w:adjustRightInd w:val="0"/>
              <w:snapToGrid w:val="0"/>
              <w:spacing w:line="360" w:lineRule="exact"/>
              <w:rPr>
                <w:color w:val="auto"/>
                <w:kern w:val="0"/>
              </w:rPr>
            </w:pPr>
            <w:r>
              <w:rPr>
                <w:rFonts w:hint="eastAsia"/>
                <w:b/>
                <w:bCs/>
                <w:color w:val="auto"/>
                <w:kern w:val="0"/>
              </w:rPr>
              <w:t>审查文件名称：</w:t>
            </w:r>
            <w:r>
              <w:rPr>
                <w:rFonts w:hint="eastAsia"/>
                <w:color w:val="auto"/>
                <w:kern w:val="0"/>
              </w:rPr>
              <w:t>自治区生态环境厅关于《</w:t>
            </w:r>
            <w:r>
              <w:rPr>
                <w:rFonts w:hint="eastAsia"/>
                <w:color w:val="auto"/>
                <w:kern w:val="0"/>
                <w:lang w:eastAsia="zh-CN"/>
              </w:rPr>
              <w:t>宁夏</w:t>
            </w:r>
            <w:r>
              <w:rPr>
                <w:rFonts w:hint="eastAsia"/>
                <w:color w:val="auto"/>
                <w:kern w:val="0"/>
                <w:lang w:val="en-US" w:eastAsia="zh-CN"/>
              </w:rPr>
              <w:t>同心</w:t>
            </w:r>
            <w:r>
              <w:rPr>
                <w:rFonts w:hint="eastAsia"/>
                <w:color w:val="auto"/>
                <w:kern w:val="0"/>
                <w:lang w:eastAsia="zh-CN"/>
              </w:rPr>
              <w:t>工业园区总体规划（202</w:t>
            </w:r>
            <w:r>
              <w:rPr>
                <w:rFonts w:hint="eastAsia"/>
                <w:color w:val="auto"/>
                <w:kern w:val="0"/>
                <w:lang w:val="en-US" w:eastAsia="zh-CN"/>
              </w:rPr>
              <w:t>0</w:t>
            </w:r>
            <w:r>
              <w:rPr>
                <w:rFonts w:hint="eastAsia"/>
                <w:color w:val="auto"/>
                <w:kern w:val="0"/>
                <w:lang w:eastAsia="zh-CN"/>
              </w:rPr>
              <w:t>-2035 年）环境影响报告书</w:t>
            </w:r>
            <w:r>
              <w:rPr>
                <w:rFonts w:hint="eastAsia"/>
                <w:color w:val="auto"/>
                <w:kern w:val="0"/>
              </w:rPr>
              <w:t>》审查意见的函；</w:t>
            </w:r>
          </w:p>
          <w:p>
            <w:pPr>
              <w:autoSpaceDE w:val="0"/>
              <w:autoSpaceDN w:val="0"/>
              <w:adjustRightInd w:val="0"/>
              <w:snapToGrid w:val="0"/>
              <w:spacing w:line="360" w:lineRule="exact"/>
              <w:rPr>
                <w:color w:val="auto"/>
                <w:kern w:val="0"/>
              </w:rPr>
            </w:pPr>
            <w:r>
              <w:rPr>
                <w:rFonts w:hint="eastAsia"/>
                <w:b/>
                <w:bCs/>
                <w:color w:val="auto"/>
                <w:kern w:val="0"/>
              </w:rPr>
              <w:t>审查文号：</w:t>
            </w:r>
            <w:r>
              <w:rPr>
                <w:rFonts w:hint="default"/>
                <w:color w:val="auto"/>
                <w:kern w:val="0"/>
              </w:rPr>
              <w:t>宁环函</w:t>
            </w:r>
            <w:r>
              <w:rPr>
                <w:rFonts w:hint="default"/>
                <w:color w:val="auto"/>
                <w:kern w:val="0"/>
                <w:lang w:eastAsia="zh-CN"/>
              </w:rPr>
              <w:t>〔</w:t>
            </w:r>
            <w:r>
              <w:rPr>
                <w:rFonts w:hint="default"/>
                <w:color w:val="auto"/>
                <w:kern w:val="0"/>
              </w:rPr>
              <w:t>20</w:t>
            </w:r>
            <w:r>
              <w:rPr>
                <w:rFonts w:hint="eastAsia"/>
                <w:color w:val="auto"/>
                <w:kern w:val="0"/>
                <w:lang w:val="en-US" w:eastAsia="zh-CN"/>
              </w:rPr>
              <w:t>21</w:t>
            </w:r>
            <w:r>
              <w:rPr>
                <w:rFonts w:hint="default"/>
                <w:color w:val="auto"/>
                <w:kern w:val="0"/>
                <w:lang w:eastAsia="zh-CN"/>
              </w:rPr>
              <w:t>〕</w:t>
            </w:r>
            <w:r>
              <w:rPr>
                <w:rFonts w:hint="eastAsia"/>
                <w:color w:val="auto"/>
                <w:kern w:val="0"/>
                <w:lang w:val="en-US" w:eastAsia="zh-CN"/>
              </w:rPr>
              <w:t>1007</w:t>
            </w:r>
            <w:r>
              <w:rPr>
                <w:rFonts w:hint="default"/>
                <w:color w:val="auto"/>
                <w:kern w:val="0"/>
              </w:rPr>
              <w:t>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993" w:type="dxa"/>
            <w:tcBorders>
              <w:tl2br w:val="nil"/>
              <w:tr2bl w:val="nil"/>
            </w:tcBorders>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规划及规划环境影响评价符合性分析</w:t>
            </w:r>
          </w:p>
        </w:tc>
        <w:tc>
          <w:tcPr>
            <w:tcW w:w="7877" w:type="dxa"/>
            <w:gridSpan w:val="4"/>
            <w:tcBorders>
              <w:tl2br w:val="nil"/>
              <w:tr2bl w:val="nil"/>
            </w:tcBorders>
          </w:tcPr>
          <w:p>
            <w:pPr>
              <w:autoSpaceDE w:val="0"/>
              <w:autoSpaceDN w:val="0"/>
              <w:adjustRightInd w:val="0"/>
              <w:snapToGrid w:val="0"/>
              <w:spacing w:line="360" w:lineRule="auto"/>
              <w:ind w:firstLine="482" w:firstLineChars="200"/>
              <w:rPr>
                <w:rFonts w:hint="default" w:ascii="Times New Roman" w:hAnsi="Times New Roman" w:eastAsia="宋体" w:cs="Times New Roman"/>
                <w:b/>
                <w:bCs/>
                <w:color w:val="auto"/>
                <w:lang w:val="en-US" w:eastAsia="zh-CN"/>
              </w:rPr>
            </w:pPr>
            <w:r>
              <w:rPr>
                <w:rFonts w:hint="default" w:ascii="Times New Roman" w:hAnsi="Times New Roman" w:eastAsia="宋体" w:cs="Times New Roman"/>
                <w:b/>
                <w:bCs/>
                <w:color w:val="auto"/>
                <w:lang w:val="en-US" w:eastAsia="zh-CN"/>
              </w:rPr>
              <w:t>1、与《宁夏同心工业园区总体规划（2020-2035 年）》符合性分析</w:t>
            </w:r>
          </w:p>
          <w:p>
            <w:pPr>
              <w:autoSpaceDE w:val="0"/>
              <w:autoSpaceDN w:val="0"/>
              <w:adjustRightInd w:val="0"/>
              <w:snapToGrid w:val="0"/>
              <w:spacing w:line="360" w:lineRule="auto"/>
              <w:ind w:firstLine="480" w:firstLineChars="200"/>
              <w:rPr>
                <w:rFonts w:hint="default" w:ascii="Times New Roman" w:hAnsi="Times New Roman" w:eastAsia="宋体" w:cs="Times New Roman"/>
                <w:color w:val="0000FF"/>
                <w:lang w:val="en-US" w:eastAsia="zh-CN"/>
              </w:rPr>
            </w:pPr>
            <w:r>
              <w:rPr>
                <w:rFonts w:hint="default" w:ascii="Times New Roman" w:hAnsi="Times New Roman" w:eastAsia="宋体" w:cs="Times New Roman"/>
                <w:color w:val="auto"/>
                <w:lang w:val="en-US" w:eastAsia="zh-CN"/>
              </w:rPr>
              <w:t>根据《宁夏同心工业园区总体规划（2020-2035 年）》，园区共三个区块，为区块一（同心县扶贫产业园）、区块二（宁夏同德慈善产业园新材料及装备制造产业区）、区块三（宁夏同德慈善产业园羊绒产业区）。本项目位于区块一，属于现有工程的配套工程。区块一主导产业为轻工制造业（农副产品加工和食品制造为主），现有项目属于</w:t>
            </w:r>
            <w:r>
              <w:rPr>
                <w:rFonts w:hint="default" w:ascii="Times New Roman" w:hAnsi="Times New Roman" w:eastAsia="宋体" w:cs="Times New Roman"/>
                <w:color w:val="auto"/>
                <w:highlight w:val="none"/>
                <w:lang w:val="en-US" w:eastAsia="zh-CN"/>
              </w:rPr>
              <w:t>其他肉类加工，</w:t>
            </w:r>
            <w:r>
              <w:rPr>
                <w:rFonts w:hint="default" w:ascii="Times New Roman" w:hAnsi="Times New Roman" w:eastAsia="宋体" w:cs="Times New Roman"/>
                <w:color w:val="auto"/>
                <w:lang w:val="en-US" w:eastAsia="zh-CN"/>
              </w:rPr>
              <w:t>为轻工制造业，符合《宁夏同心工业园区总体规划（2020-2035 年）》区块一的产业规划。本项目位于区块一的轻工制造业产业区，现有项目主要产品为牛肉丸，属于轻工制造业，符合园区的产业规划布局。本项目与园区的产业规划布局图见附图1。</w:t>
            </w:r>
          </w:p>
          <w:p>
            <w:pPr>
              <w:autoSpaceDE w:val="0"/>
              <w:autoSpaceDN w:val="0"/>
              <w:adjustRightInd w:val="0"/>
              <w:snapToGrid w:val="0"/>
              <w:spacing w:line="360" w:lineRule="auto"/>
              <w:ind w:firstLine="482"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b/>
                <w:bCs/>
                <w:color w:val="auto"/>
                <w:lang w:val="en-US" w:eastAsia="zh-CN"/>
              </w:rPr>
              <w:t>2、与宁夏同心工业园区总体规划（2020-2035）环评及审查意见符合性分析</w:t>
            </w:r>
          </w:p>
          <w:p>
            <w:pPr>
              <w:pStyle w:val="2"/>
              <w:spacing w:line="360" w:lineRule="auto"/>
              <w:jc w:val="left"/>
              <w:rPr>
                <w:rFonts w:hint="default" w:ascii="Times New Roman" w:hAnsi="Times New Roman" w:eastAsia="宋体" w:cs="Times New Roman"/>
                <w:color w:val="auto"/>
                <w:kern w:val="2"/>
                <w:sz w:val="24"/>
                <w:szCs w:val="24"/>
                <w:lang w:val="en-US" w:eastAsia="zh-CN" w:bidi="ar-SA"/>
              </w:rPr>
            </w:pPr>
            <w:bookmarkStart w:id="2" w:name="_Ref81323255"/>
            <w:bookmarkStart w:id="3" w:name="_Ref81661588"/>
            <w:r>
              <w:rPr>
                <w:rFonts w:hint="default" w:ascii="Times New Roman" w:hAnsi="Times New Roman" w:eastAsia="宋体" w:cs="Times New Roman"/>
                <w:color w:val="auto"/>
                <w:kern w:val="2"/>
                <w:sz w:val="24"/>
                <w:szCs w:val="24"/>
                <w:lang w:val="en-US" w:eastAsia="zh-CN" w:bidi="ar-SA"/>
              </w:rPr>
              <w:t>《宁夏同心工业园区总体规划（2020-2035 年）环境影响报告书》已于2021年11月17日取得宁夏回族自治区生态环境厅审查意见的函（宁环函【2021】1007号）。</w:t>
            </w:r>
          </w:p>
          <w:p>
            <w:pPr>
              <w:pStyle w:val="2"/>
              <w:spacing w:line="360" w:lineRule="auto"/>
              <w:jc w:val="left"/>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kern w:val="2"/>
                <w:sz w:val="24"/>
                <w:szCs w:val="24"/>
                <w:lang w:val="en-US" w:eastAsia="zh-CN" w:bidi="ar-SA"/>
              </w:rPr>
              <w:t>本项目与《宁夏同心工业园区总体规划（2020-2035 年）环境影响报告书》制定的生态环境准入负面清单的符合性见下表1。</w:t>
            </w:r>
          </w:p>
          <w:p>
            <w:pPr>
              <w:pStyle w:val="2"/>
              <w:spacing w:line="240" w:lineRule="auto"/>
              <w:jc w:val="left"/>
              <w:rPr>
                <w:rFonts w:hint="eastAsia"/>
                <w:color w:val="auto"/>
                <w:highlight w:val="yellow"/>
                <w:lang w:eastAsia="zh-CN"/>
              </w:rPr>
            </w:pPr>
            <w:r>
              <w:rPr>
                <w:rFonts w:hint="eastAsia" w:ascii="Times New Roman" w:hAnsi="Times New Roman" w:eastAsia="宋体" w:cs="Times New Roman"/>
                <w:b/>
                <w:bCs/>
                <w:color w:val="auto"/>
                <w:spacing w:val="-10"/>
                <w:kern w:val="0"/>
                <w:sz w:val="21"/>
                <w:szCs w:val="21"/>
                <w:lang w:val="en-US" w:eastAsia="zh-CN" w:bidi="ar-SA"/>
              </w:rPr>
              <w:t>表1</w:t>
            </w:r>
            <w:bookmarkEnd w:id="2"/>
            <w:r>
              <w:rPr>
                <w:rFonts w:hint="eastAsia"/>
                <w:b/>
                <w:bCs/>
                <w:color w:val="auto"/>
                <w:lang w:eastAsia="zh-CN"/>
              </w:rPr>
              <w:t xml:space="preserve"> </w:t>
            </w:r>
            <w:r>
              <w:rPr>
                <w:rFonts w:hint="eastAsia"/>
                <w:color w:val="auto"/>
                <w:lang w:eastAsia="zh-CN"/>
              </w:rPr>
              <w:t xml:space="preserve">         </w:t>
            </w:r>
            <w:r>
              <w:rPr>
                <w:rFonts w:hint="eastAsia" w:ascii="宋体" w:hAnsi="宋体" w:eastAsia="宋体" w:cs="宋体"/>
                <w:b/>
                <w:bCs/>
                <w:color w:val="auto"/>
                <w:kern w:val="2"/>
                <w:sz w:val="24"/>
                <w:szCs w:val="24"/>
                <w:highlight w:val="none"/>
                <w:lang w:val="en-US" w:eastAsia="zh-CN" w:bidi="ar-SA"/>
              </w:rPr>
              <w:t>宁夏同心工业园区生态环境准入负面清单</w:t>
            </w:r>
            <w:bookmarkEnd w:id="3"/>
          </w:p>
          <w:tbl>
            <w:tblPr>
              <w:tblStyle w:val="25"/>
              <w:tblW w:w="755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999"/>
              <w:gridCol w:w="1914"/>
              <w:gridCol w:w="64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99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环境准入负面清单</w:t>
                  </w:r>
                </w:p>
              </w:tc>
              <w:tc>
                <w:tcPr>
                  <w:tcW w:w="191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b/>
                      <w:bCs/>
                      <w:color w:val="auto"/>
                      <w:sz w:val="21"/>
                      <w:szCs w:val="21"/>
                      <w:lang w:eastAsia="zh-CN"/>
                    </w:rPr>
                    <w:t>本项目</w:t>
                  </w:r>
                </w:p>
              </w:tc>
              <w:tc>
                <w:tcPr>
                  <w:tcW w:w="64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b/>
                      <w:bCs/>
                      <w:color w:val="auto"/>
                      <w:sz w:val="21"/>
                      <w:szCs w:val="21"/>
                      <w:lang w:eastAsia="zh-CN"/>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99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一、《产业结构调整指导目录20</w:t>
                  </w:r>
                  <w:r>
                    <w:rPr>
                      <w:rFonts w:hint="default" w:ascii="Times New Roman" w:hAnsi="Times New Roman" w:eastAsia="宋体" w:cs="Times New Roman"/>
                      <w:color w:val="auto"/>
                      <w:sz w:val="21"/>
                      <w:szCs w:val="21"/>
                      <w:lang w:val="en-US" w:eastAsia="zh-CN"/>
                    </w:rPr>
                    <w:t>11</w:t>
                  </w:r>
                  <w:r>
                    <w:rPr>
                      <w:rFonts w:hint="default" w:ascii="Times New Roman" w:hAnsi="Times New Roman" w:eastAsia="宋体" w:cs="Times New Roman"/>
                      <w:color w:val="auto"/>
                      <w:sz w:val="21"/>
                      <w:szCs w:val="21"/>
                    </w:rPr>
                    <w:t>年本》（2013年修正）、《外商投资产业指导目录》（2015年修订）及《宁夏回族自治区同心县国家重点生态功能区产业准入负面清单》中禁止类及淘汰类项目一律禁止入园。</w:t>
                  </w:r>
                </w:p>
              </w:tc>
              <w:tc>
                <w:tcPr>
                  <w:tcW w:w="191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本项目属于允许类项目。</w:t>
                  </w:r>
                </w:p>
              </w:tc>
              <w:tc>
                <w:tcPr>
                  <w:tcW w:w="64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99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二、与羊绒纺织产业、轻工制造产业、精细化工、机械装备制造、新型建材、仓储物流、包装印刷无关的产业，一律禁止入园。</w:t>
                  </w:r>
                </w:p>
              </w:tc>
              <w:tc>
                <w:tcPr>
                  <w:tcW w:w="1914"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本项目为现有工程配套工程，现有工程属于食品制造。</w:t>
                  </w:r>
                </w:p>
              </w:tc>
              <w:tc>
                <w:tcPr>
                  <w:tcW w:w="64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499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三、园区限制产业：煤炭、电力、化工(区块二除外)、农药、造纸、冶金、有色等产业禁止入院</w:t>
                  </w:r>
                </w:p>
              </w:tc>
              <w:tc>
                <w:tcPr>
                  <w:tcW w:w="191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sz w:val="21"/>
                      <w:szCs w:val="21"/>
                    </w:rPr>
                  </w:pPr>
                </w:p>
              </w:tc>
              <w:tc>
                <w:tcPr>
                  <w:tcW w:w="64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99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四、区块一、区块三中与仓储物流油罐但储存危险化学品及危险废物的项目，一律禁止入园。</w:t>
                  </w:r>
                </w:p>
              </w:tc>
              <w:tc>
                <w:tcPr>
                  <w:tcW w:w="191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本项目位于区块一，但不属于园区限制产业。</w:t>
                  </w:r>
                </w:p>
              </w:tc>
              <w:tc>
                <w:tcPr>
                  <w:tcW w:w="64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eastAsia="zh-CN"/>
                    </w:rPr>
                    <w:t>符合</w:t>
                  </w:r>
                </w:p>
              </w:tc>
            </w:tr>
          </w:tbl>
          <w:p>
            <w:pPr>
              <w:ind w:firstLine="380" w:firstLineChars="200"/>
              <w:rPr>
                <w:rFonts w:hint="eastAsia" w:ascii="Times New Roman" w:hAnsi="Times New Roman" w:eastAsia="宋体" w:cs="Times New Roman"/>
                <w:color w:val="auto"/>
                <w:spacing w:val="-10"/>
                <w:kern w:val="0"/>
                <w:sz w:val="21"/>
                <w:szCs w:val="21"/>
                <w:lang w:val="en-US" w:eastAsia="zh-CN" w:bidi="ar-SA"/>
              </w:rPr>
            </w:pPr>
          </w:p>
          <w:p>
            <w:pPr>
              <w:ind w:firstLine="380" w:firstLineChars="200"/>
              <w:rPr>
                <w:rFonts w:hint="eastAsia" w:ascii="Times New Roman" w:hAnsi="Times New Roman" w:eastAsia="宋体" w:cs="Times New Roman"/>
                <w:color w:val="auto"/>
                <w:spacing w:val="-10"/>
                <w:kern w:val="0"/>
                <w:sz w:val="21"/>
                <w:szCs w:val="21"/>
                <w:lang w:val="en-US" w:eastAsia="zh-CN" w:bidi="ar-SA"/>
              </w:rPr>
            </w:pPr>
          </w:p>
          <w:p>
            <w:pPr>
              <w:ind w:firstLine="380" w:firstLineChars="200"/>
              <w:rPr>
                <w:rFonts w:hint="eastAsia" w:ascii="Times New Roman" w:hAnsi="Times New Roman" w:eastAsia="宋体" w:cs="Times New Roman"/>
                <w:color w:val="auto"/>
                <w:spacing w:val="-10"/>
                <w:kern w:val="0"/>
                <w:sz w:val="21"/>
                <w:szCs w:val="21"/>
                <w:lang w:val="en-US" w:eastAsia="zh-CN" w:bidi="ar-SA"/>
              </w:rPr>
            </w:pPr>
          </w:p>
          <w:p>
            <w:pPr>
              <w:ind w:firstLine="442" w:firstLineChars="200"/>
              <w:rPr>
                <w:rFonts w:hint="default" w:ascii="Times New Roman" w:hAnsi="Times New Roman" w:eastAsia="宋体" w:cs="Times New Roman"/>
                <w:b/>
                <w:bCs/>
                <w:color w:val="auto"/>
                <w:spacing w:val="-10"/>
                <w:kern w:val="0"/>
                <w:sz w:val="24"/>
                <w:szCs w:val="24"/>
                <w:lang w:val="en-US" w:eastAsia="zh-CN" w:bidi="ar-SA"/>
              </w:rPr>
            </w:pPr>
            <w:r>
              <w:rPr>
                <w:rFonts w:hint="default" w:ascii="Times New Roman" w:hAnsi="Times New Roman" w:eastAsia="宋体" w:cs="Times New Roman"/>
                <w:b/>
                <w:bCs/>
                <w:color w:val="auto"/>
                <w:spacing w:val="-10"/>
                <w:kern w:val="0"/>
                <w:sz w:val="24"/>
                <w:szCs w:val="24"/>
                <w:lang w:val="en-US" w:eastAsia="zh-CN" w:bidi="ar-SA"/>
              </w:rPr>
              <w:t xml:space="preserve">续表1          </w:t>
            </w:r>
            <w:r>
              <w:rPr>
                <w:rFonts w:hint="eastAsia" w:ascii="Times New Roman" w:hAnsi="Times New Roman" w:eastAsia="宋体" w:cs="Times New Roman"/>
                <w:b/>
                <w:bCs/>
                <w:color w:val="auto"/>
                <w:spacing w:val="-10"/>
                <w:kern w:val="0"/>
                <w:sz w:val="24"/>
                <w:szCs w:val="24"/>
                <w:lang w:val="en-US" w:eastAsia="zh-CN" w:bidi="ar-SA"/>
              </w:rPr>
              <w:t xml:space="preserve">  </w:t>
            </w:r>
            <w:r>
              <w:rPr>
                <w:rFonts w:hint="default" w:ascii="Times New Roman" w:hAnsi="Times New Roman" w:eastAsia="宋体" w:cs="Times New Roman"/>
                <w:b/>
                <w:bCs/>
                <w:color w:val="auto"/>
                <w:spacing w:val="-10"/>
                <w:kern w:val="0"/>
                <w:sz w:val="24"/>
                <w:szCs w:val="24"/>
                <w:lang w:val="en-US" w:eastAsia="zh-CN" w:bidi="ar-SA"/>
              </w:rPr>
              <w:t>宁夏同心工业园区生态环境准入负面清单</w:t>
            </w:r>
          </w:p>
          <w:tbl>
            <w:tblPr>
              <w:tblStyle w:val="25"/>
              <w:tblW w:w="755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64"/>
              <w:gridCol w:w="4335"/>
              <w:gridCol w:w="1914"/>
              <w:gridCol w:w="64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999"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五、与羊绒纺织产业有关但是涉及重金属排放的项目，一律禁止入园。</w:t>
                  </w:r>
                </w:p>
              </w:tc>
              <w:tc>
                <w:tcPr>
                  <w:tcW w:w="191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auto"/>
                      <w:sz w:val="21"/>
                      <w:szCs w:val="21"/>
                      <w:lang w:eastAsia="zh-CN"/>
                    </w:rPr>
                  </w:pPr>
                  <w:r>
                    <w:rPr>
                      <w:rFonts w:hint="eastAsia" w:eastAsia="宋体" w:cs="Times New Roman"/>
                      <w:color w:val="auto"/>
                      <w:sz w:val="21"/>
                      <w:szCs w:val="21"/>
                      <w:lang w:eastAsia="zh-CN"/>
                    </w:rPr>
                    <w:t>本项目为燃气蒸汽锅炉建设项目，现有工程为食品制造，与羊绒纺织产业无关。</w:t>
                  </w:r>
                </w:p>
              </w:tc>
              <w:tc>
                <w:tcPr>
                  <w:tcW w:w="64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555"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Times New Roman" w:hAnsi="Times New Roman" w:eastAsia="宋体" w:cs="Times New Roman"/>
                      <w:color w:val="auto"/>
                      <w:sz w:val="21"/>
                      <w:szCs w:val="21"/>
                      <w:lang w:eastAsia="zh-CN"/>
                    </w:rPr>
                  </w:pPr>
                  <w:r>
                    <w:rPr>
                      <w:rFonts w:hint="eastAsia" w:ascii="Times New Roman" w:hAnsi="Times New Roman" w:eastAsia="宋体" w:cs="Times New Roman"/>
                      <w:color w:val="auto"/>
                      <w:sz w:val="21"/>
                      <w:szCs w:val="21"/>
                      <w:lang w:eastAsia="zh-CN"/>
                    </w:rPr>
                    <w:t>六、</w:t>
                  </w:r>
                  <w:r>
                    <w:rPr>
                      <w:rFonts w:hint="eastAsia" w:ascii="Times New Roman" w:hAnsi="Times New Roman" w:eastAsia="宋体" w:cs="Times New Roman"/>
                      <w:color w:val="auto"/>
                      <w:sz w:val="21"/>
                      <w:szCs w:val="21"/>
                    </w:rPr>
                    <w:t>除一、二、三、四外，禁止引入园区的项目名录如下：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行业类别</w:t>
                  </w:r>
                </w:p>
              </w:tc>
              <w:tc>
                <w:tcPr>
                  <w:tcW w:w="43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工艺或产品清单</w:t>
                  </w:r>
                </w:p>
              </w:tc>
              <w:tc>
                <w:tcPr>
                  <w:tcW w:w="255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4"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轻工</w:t>
                  </w:r>
                </w:p>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制造</w:t>
                  </w:r>
                </w:p>
              </w:tc>
              <w:tc>
                <w:tcPr>
                  <w:tcW w:w="43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白酒生产线；酒精生产线；5万吨/年及以下且采用等电离交工艺的味精生产线；糖精等化学合成甜味剂生产线；浓缩苹果汁生产线；大豆压榨机浸出项目；年加工玉米30万吨以下、绝干收率在98%以下玉米淀粉湿法生产线；糖加工。</w:t>
                  </w:r>
                </w:p>
              </w:tc>
              <w:tc>
                <w:tcPr>
                  <w:tcW w:w="1914"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eastAsia="zh-CN"/>
                    </w:rPr>
                    <w:t>本项目为燃气蒸汽锅炉建设项目</w:t>
                  </w:r>
                  <w:r>
                    <w:rPr>
                      <w:rFonts w:hint="eastAsia" w:eastAsia="宋体" w:cs="Times New Roman"/>
                      <w:color w:val="auto"/>
                      <w:sz w:val="21"/>
                      <w:szCs w:val="21"/>
                      <w:lang w:eastAsia="zh-CN"/>
                    </w:rPr>
                    <w:t>。</w:t>
                  </w:r>
                </w:p>
              </w:tc>
              <w:tc>
                <w:tcPr>
                  <w:tcW w:w="64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auto"/>
                      <w:sz w:val="21"/>
                      <w:szCs w:val="21"/>
                      <w:lang w:eastAsia="zh-CN"/>
                    </w:rPr>
                  </w:pPr>
                  <w:r>
                    <w:rPr>
                      <w:rFonts w:hint="eastAsia" w:eastAsia="宋体" w:cs="Times New Roman"/>
                      <w:color w:val="auto"/>
                      <w:sz w:val="21"/>
                      <w:szCs w:val="21"/>
                      <w:lang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43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淀粉及淀粉制品。</w:t>
                  </w:r>
                </w:p>
              </w:tc>
              <w:tc>
                <w:tcPr>
                  <w:tcW w:w="191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64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0000FF"/>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43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农作物新品选育和种子生产。</w:t>
                  </w:r>
                </w:p>
              </w:tc>
              <w:tc>
                <w:tcPr>
                  <w:tcW w:w="191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64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0000FF"/>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43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屠宰及肉蛋类加工；植物油加工、保健品、饮料、果汁、酒类、烟草类生产加工等。</w:t>
                  </w:r>
                </w:p>
              </w:tc>
              <w:tc>
                <w:tcPr>
                  <w:tcW w:w="191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64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0000FF"/>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43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西部地区单线日处理油菜籽、棉籽、花生等油料100吨及以下的加工项目。</w:t>
                  </w:r>
                </w:p>
              </w:tc>
              <w:tc>
                <w:tcPr>
                  <w:tcW w:w="191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64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0000FF"/>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43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rPr>
                    <w:t>3万吨/年以下味精生产装置；2万吨/年及以下柠檬酸生产装置；猪、牛、羊、禽手工屠宰工艺。</w:t>
                  </w:r>
                </w:p>
              </w:tc>
              <w:tc>
                <w:tcPr>
                  <w:tcW w:w="191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宋体" w:cs="Times New Roman"/>
                      <w:color w:val="0000FF"/>
                      <w:sz w:val="21"/>
                      <w:szCs w:val="21"/>
                    </w:rPr>
                  </w:pPr>
                </w:p>
              </w:tc>
              <w:tc>
                <w:tcPr>
                  <w:tcW w:w="64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color w:val="0000FF"/>
                      <w:sz w:val="21"/>
                      <w:szCs w:val="21"/>
                    </w:rPr>
                  </w:pPr>
                </w:p>
              </w:tc>
            </w:tr>
          </w:tbl>
          <w:p>
            <w:pPr>
              <w:spacing w:line="360" w:lineRule="auto"/>
              <w:ind w:firstLine="480" w:firstLineChars="200"/>
              <w:rPr>
                <w:rFonts w:hint="default"/>
                <w:color w:val="auto"/>
                <w:lang w:val="en-US" w:eastAsia="zh-CN"/>
              </w:rPr>
            </w:pPr>
            <w:r>
              <w:rPr>
                <w:rFonts w:hint="default" w:ascii="Times New Roman" w:hAnsi="Times New Roman" w:eastAsia="宋体" w:cs="Times New Roman"/>
                <w:color w:val="auto"/>
                <w:lang w:val="en-US" w:eastAsia="zh-CN"/>
              </w:rPr>
              <w:t>经对照，本项目符合</w:t>
            </w:r>
            <w:r>
              <w:rPr>
                <w:rFonts w:hint="default" w:ascii="Times New Roman" w:hAnsi="Times New Roman" w:eastAsia="宋体" w:cs="Times New Roman"/>
                <w:color w:val="auto"/>
                <w:kern w:val="2"/>
                <w:sz w:val="24"/>
                <w:szCs w:val="24"/>
                <w:lang w:val="en-US" w:eastAsia="zh-CN" w:bidi="ar-SA"/>
              </w:rPr>
              <w:t>《宁夏同心工业园区总体规划（2020-2035 年）环境影响报告书》制定的生态环境准入负面清单中相关要求。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3" w:type="dxa"/>
            <w:tcBorders>
              <w:tl2br w:val="nil"/>
              <w:tr2bl w:val="nil"/>
            </w:tcBorders>
            <w:vAlign w:val="center"/>
          </w:tcPr>
          <w:p>
            <w:pPr>
              <w:autoSpaceDE w:val="0"/>
              <w:autoSpaceDN w:val="0"/>
              <w:adjustRightInd w:val="0"/>
              <w:snapToGrid w:val="0"/>
              <w:jc w:val="center"/>
              <w:rPr>
                <w:b/>
                <w:bCs/>
                <w:kern w:val="0"/>
              </w:rPr>
            </w:pPr>
            <w:r>
              <w:rPr>
                <w:rFonts w:hint="eastAsia" w:asciiTheme="minorEastAsia" w:hAnsiTheme="minorEastAsia" w:eastAsiaTheme="minorEastAsia" w:cstheme="minorEastAsia"/>
                <w:b/>
                <w:bCs/>
              </w:rPr>
              <w:t>其他符合性分析</w:t>
            </w:r>
          </w:p>
        </w:tc>
        <w:tc>
          <w:tcPr>
            <w:tcW w:w="7877" w:type="dxa"/>
            <w:gridSpan w:val="4"/>
            <w:tcBorders>
              <w:tl2br w:val="nil"/>
              <w:tr2bl w:val="nil"/>
            </w:tcBorders>
          </w:tcPr>
          <w:p>
            <w:pPr>
              <w:autoSpaceDE w:val="0"/>
              <w:autoSpaceDN w:val="0"/>
              <w:adjustRightInd w:val="0"/>
              <w:spacing w:line="360" w:lineRule="auto"/>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1、“三线一单”符合性分析</w:t>
            </w:r>
          </w:p>
          <w:p>
            <w:pPr>
              <w:autoSpaceDE w:val="0"/>
              <w:autoSpaceDN w:val="0"/>
              <w:adjustRightInd w:val="0"/>
              <w:spacing w:line="360" w:lineRule="auto"/>
              <w:ind w:firstLine="482" w:firstLineChars="20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(1)生态红线：</w:t>
            </w:r>
          </w:p>
          <w:p>
            <w:pPr>
              <w:autoSpaceDE w:val="0"/>
              <w:autoSpaceDN w:val="0"/>
              <w:adjustRightIn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本项目位于宁夏同心工业园区区块一</w:t>
            </w:r>
            <w:r>
              <w:rPr>
                <w:rFonts w:hint="default" w:ascii="Times New Roman" w:hAnsi="Times New Roman" w:eastAsia="宋体" w:cs="Times New Roman"/>
                <w:color w:val="auto"/>
              </w:rPr>
              <w:t>，根据20</w:t>
            </w:r>
            <w:r>
              <w:rPr>
                <w:rFonts w:hint="default" w:ascii="Times New Roman" w:hAnsi="Times New Roman" w:eastAsia="宋体" w:cs="Times New Roman"/>
                <w:color w:val="auto"/>
                <w:lang w:val="en-US" w:eastAsia="zh-CN"/>
              </w:rPr>
              <w:t>21</w:t>
            </w:r>
            <w:r>
              <w:rPr>
                <w:rFonts w:hint="default" w:ascii="Times New Roman" w:hAnsi="Times New Roman" w:eastAsia="宋体" w:cs="Times New Roman"/>
                <w:color w:val="auto"/>
              </w:rPr>
              <w:t>年</w:t>
            </w:r>
            <w:r>
              <w:rPr>
                <w:rFonts w:hint="default" w:ascii="Times New Roman" w:hAnsi="Times New Roman" w:eastAsia="宋体" w:cs="Times New Roman"/>
                <w:color w:val="auto"/>
                <w:lang w:val="en-US" w:eastAsia="zh-CN"/>
              </w:rPr>
              <w:t>8</w:t>
            </w:r>
            <w:r>
              <w:rPr>
                <w:rFonts w:hint="default" w:ascii="Times New Roman" w:hAnsi="Times New Roman" w:eastAsia="宋体" w:cs="Times New Roman"/>
                <w:color w:val="auto"/>
              </w:rPr>
              <w:t>月</w:t>
            </w:r>
            <w:r>
              <w:rPr>
                <w:rFonts w:hint="default" w:ascii="Times New Roman" w:hAnsi="Times New Roman" w:eastAsia="宋体" w:cs="Times New Roman"/>
                <w:color w:val="auto"/>
                <w:lang w:val="en-US" w:eastAsia="zh-CN"/>
              </w:rPr>
              <w:t>10</w:t>
            </w:r>
            <w:r>
              <w:rPr>
                <w:rFonts w:hint="default" w:ascii="Times New Roman" w:hAnsi="Times New Roman" w:eastAsia="宋体" w:cs="Times New Roman"/>
                <w:color w:val="auto"/>
              </w:rPr>
              <w:t>日</w:t>
            </w:r>
            <w:r>
              <w:rPr>
                <w:rFonts w:hint="default" w:ascii="Times New Roman" w:hAnsi="Times New Roman" w:eastAsia="宋体" w:cs="Times New Roman"/>
                <w:color w:val="auto"/>
                <w:lang w:eastAsia="zh-CN"/>
              </w:rPr>
              <w:t>吴忠市</w:t>
            </w:r>
            <w:r>
              <w:rPr>
                <w:rFonts w:hint="default" w:ascii="Times New Roman" w:hAnsi="Times New Roman" w:eastAsia="宋体" w:cs="Times New Roman"/>
                <w:color w:val="auto"/>
              </w:rPr>
              <w:t>人民政府发布的</w:t>
            </w:r>
            <w:r>
              <w:rPr>
                <w:rFonts w:hint="default" w:ascii="Times New Roman" w:hAnsi="Times New Roman" w:eastAsia="宋体" w:cs="Times New Roman"/>
                <w:color w:val="auto"/>
                <w:lang w:val="en-US" w:eastAsia="zh-CN"/>
              </w:rPr>
              <w:t>《市人民政府关于实施“三线一单”生态环境分区管控的意见》（吴政规发〔2021〕2号），</w:t>
            </w:r>
            <w:r>
              <w:rPr>
                <w:rFonts w:hint="default" w:ascii="Times New Roman" w:hAnsi="Times New Roman" w:eastAsia="宋体" w:cs="Times New Roman"/>
                <w:color w:val="auto"/>
              </w:rPr>
              <w:t>对照</w:t>
            </w:r>
            <w:r>
              <w:rPr>
                <w:rFonts w:hint="default" w:ascii="Times New Roman" w:hAnsi="Times New Roman" w:eastAsia="宋体" w:cs="Times New Roman"/>
                <w:color w:val="auto"/>
                <w:lang w:eastAsia="zh-CN"/>
              </w:rPr>
              <w:t>吴忠市</w:t>
            </w:r>
            <w:r>
              <w:rPr>
                <w:rFonts w:hint="default" w:ascii="Times New Roman" w:hAnsi="Times New Roman" w:eastAsia="宋体" w:cs="Times New Roman"/>
                <w:color w:val="auto"/>
              </w:rPr>
              <w:t>生态保护红线分布图，</w:t>
            </w:r>
            <w:r>
              <w:rPr>
                <w:rFonts w:hint="default" w:ascii="Times New Roman" w:hAnsi="Times New Roman" w:eastAsia="宋体" w:cs="Times New Roman"/>
                <w:color w:val="auto"/>
                <w:lang w:eastAsia="zh-CN"/>
              </w:rPr>
              <w:t>项目</w:t>
            </w:r>
            <w:r>
              <w:rPr>
                <w:rFonts w:hint="default" w:ascii="Times New Roman" w:hAnsi="Times New Roman" w:eastAsia="宋体" w:cs="Times New Roman"/>
                <w:color w:val="auto"/>
              </w:rPr>
              <w:t>不在划定的生态保护红线</w:t>
            </w:r>
            <w:r>
              <w:rPr>
                <w:rFonts w:hint="default" w:ascii="Times New Roman" w:hAnsi="Times New Roman" w:eastAsia="宋体" w:cs="Times New Roman"/>
                <w:color w:val="auto"/>
                <w:lang w:eastAsia="zh-CN"/>
              </w:rPr>
              <w:t>范围内</w:t>
            </w:r>
            <w:r>
              <w:rPr>
                <w:rFonts w:hint="default" w:ascii="Times New Roman" w:hAnsi="Times New Roman" w:eastAsia="宋体" w:cs="Times New Roman"/>
                <w:color w:val="auto"/>
              </w:rPr>
              <w:t>，因此，项目厂址与生态保护红线划定方案相符。</w:t>
            </w:r>
            <w:r>
              <w:rPr>
                <w:rFonts w:hint="default" w:ascii="Times New Roman" w:hAnsi="Times New Roman" w:eastAsia="宋体" w:cs="Times New Roman"/>
                <w:color w:val="auto"/>
                <w:lang w:eastAsia="zh-CN"/>
              </w:rPr>
              <w:t>本项目与吴忠市</w:t>
            </w:r>
            <w:r>
              <w:rPr>
                <w:rFonts w:hint="default" w:ascii="Times New Roman" w:hAnsi="Times New Roman" w:eastAsia="宋体" w:cs="Times New Roman"/>
                <w:color w:val="auto"/>
              </w:rPr>
              <w:t>生态保护红线分布</w:t>
            </w:r>
            <w:r>
              <w:rPr>
                <w:rFonts w:hint="default" w:ascii="Times New Roman" w:hAnsi="Times New Roman" w:eastAsia="宋体" w:cs="Times New Roman"/>
                <w:color w:val="auto"/>
                <w:lang w:eastAsia="zh-CN"/>
              </w:rPr>
              <w:t>关系</w:t>
            </w:r>
            <w:r>
              <w:rPr>
                <w:rFonts w:hint="default" w:ascii="Times New Roman" w:hAnsi="Times New Roman" w:eastAsia="宋体" w:cs="Times New Roman"/>
                <w:color w:val="auto"/>
              </w:rPr>
              <w:t>见</w:t>
            </w:r>
            <w:r>
              <w:rPr>
                <w:rFonts w:hint="default" w:ascii="Times New Roman" w:hAnsi="Times New Roman" w:eastAsia="宋体" w:cs="Times New Roman"/>
                <w:color w:val="auto"/>
                <w:lang w:eastAsia="zh-CN"/>
              </w:rPr>
              <w:t>附</w:t>
            </w:r>
            <w:r>
              <w:rPr>
                <w:rFonts w:hint="default" w:ascii="Times New Roman" w:hAnsi="Times New Roman" w:eastAsia="宋体" w:cs="Times New Roman"/>
                <w:color w:val="auto"/>
              </w:rPr>
              <w:t>图</w:t>
            </w:r>
            <w:r>
              <w:rPr>
                <w:rFonts w:hint="default" w:ascii="Times New Roman" w:hAnsi="Times New Roman" w:eastAsia="宋体" w:cs="Times New Roman"/>
                <w:color w:val="auto"/>
                <w:lang w:val="en-US" w:eastAsia="zh-CN"/>
              </w:rPr>
              <w:t>2</w:t>
            </w:r>
            <w:r>
              <w:rPr>
                <w:rFonts w:hint="default" w:ascii="Times New Roman" w:hAnsi="Times New Roman" w:eastAsia="宋体" w:cs="Times New Roman"/>
                <w:color w:val="auto"/>
              </w:rPr>
              <w:t>。</w:t>
            </w:r>
          </w:p>
          <w:p>
            <w:pPr>
              <w:adjustRightInd w:val="0"/>
              <w:snapToGrid w:val="0"/>
              <w:spacing w:line="360" w:lineRule="auto"/>
              <w:ind w:firstLine="482" w:firstLineChars="200"/>
              <w:outlineLvl w:val="1"/>
              <w:rPr>
                <w:rFonts w:hint="default" w:ascii="Times New Roman" w:hAnsi="Times New Roman" w:eastAsia="宋体" w:cs="Times New Roman"/>
                <w:b/>
                <w:bCs/>
                <w:color w:val="auto"/>
              </w:rPr>
            </w:pPr>
            <w:r>
              <w:rPr>
                <w:rFonts w:hint="default" w:ascii="Times New Roman" w:hAnsi="Times New Roman" w:eastAsia="宋体" w:cs="Times New Roman"/>
                <w:b/>
                <w:bCs/>
                <w:color w:val="auto"/>
              </w:rPr>
              <w:t>(2)环境质量底线</w:t>
            </w:r>
          </w:p>
          <w:p>
            <w:pPr>
              <w:adjustRightInd w:val="0"/>
              <w:snapToGrid w:val="0"/>
              <w:spacing w:line="360" w:lineRule="auto"/>
              <w:ind w:firstLine="480" w:firstLineChars="200"/>
              <w:outlineLvl w:val="1"/>
              <w:rPr>
                <w:rFonts w:hint="default" w:ascii="Times New Roman" w:hAnsi="Times New Roman" w:eastAsia="宋体" w:cs="Times New Roman"/>
                <w:color w:val="auto"/>
              </w:rPr>
            </w:pPr>
            <w:r>
              <w:rPr>
                <w:rFonts w:hint="default" w:ascii="Times New Roman" w:hAnsi="Times New Roman" w:eastAsia="宋体" w:cs="Times New Roman"/>
                <w:color w:val="auto"/>
              </w:rPr>
              <w:t>A、水环境质量底线：</w:t>
            </w:r>
            <w:r>
              <w:rPr>
                <w:rFonts w:hint="default" w:ascii="Times New Roman" w:hAnsi="Times New Roman" w:eastAsia="宋体" w:cs="Times New Roman"/>
                <w:color w:val="auto"/>
                <w:lang w:val="en-US" w:eastAsia="zh-CN"/>
              </w:rPr>
              <w:t>本项目所在地为宁夏同心工业园区区块一，东侧590米处为清水河、东侧300米处为清水河支流——西河，清水河</w:t>
            </w:r>
            <w:r>
              <w:rPr>
                <w:rFonts w:hint="default" w:ascii="Times New Roman" w:hAnsi="Times New Roman" w:eastAsia="宋体" w:cs="Times New Roman"/>
                <w:color w:val="auto"/>
              </w:rPr>
              <w:t>石炭沟桥</w:t>
            </w:r>
            <w:r>
              <w:rPr>
                <w:rFonts w:hint="default" w:ascii="Times New Roman" w:hAnsi="Times New Roman" w:eastAsia="宋体" w:cs="Times New Roman"/>
                <w:color w:val="auto"/>
                <w:lang w:val="en-US" w:eastAsia="zh-CN"/>
              </w:rPr>
              <w:t>断面除</w:t>
            </w:r>
            <w:r>
              <w:rPr>
                <w:rFonts w:hint="default" w:ascii="Times New Roman" w:hAnsi="Times New Roman" w:eastAsia="宋体" w:cs="Times New Roman"/>
                <w:color w:val="auto"/>
              </w:rPr>
              <w:t>氟化物出现超标现象</w:t>
            </w:r>
            <w:r>
              <w:rPr>
                <w:rFonts w:hint="default" w:ascii="Times New Roman" w:hAnsi="Times New Roman" w:eastAsia="宋体" w:cs="Times New Roman"/>
                <w:color w:val="auto"/>
                <w:lang w:val="en-US" w:eastAsia="zh-CN"/>
              </w:rPr>
              <w:t>外</w:t>
            </w:r>
            <w:r>
              <w:rPr>
                <w:rFonts w:hint="default" w:ascii="Times New Roman" w:hAnsi="Times New Roman" w:eastAsia="宋体" w:cs="Times New Roman"/>
                <w:color w:val="auto"/>
              </w:rPr>
              <w:t>，其他各</w:t>
            </w:r>
            <w:r>
              <w:rPr>
                <w:rFonts w:hint="default" w:ascii="Times New Roman" w:hAnsi="Times New Roman" w:eastAsia="宋体" w:cs="Times New Roman"/>
                <w:color w:val="auto"/>
                <w:lang w:val="en-US" w:eastAsia="zh-CN"/>
              </w:rPr>
              <w:t>污染物</w:t>
            </w:r>
            <w:r>
              <w:rPr>
                <w:rFonts w:hint="default" w:ascii="Times New Roman" w:hAnsi="Times New Roman" w:eastAsia="宋体" w:cs="Times New Roman"/>
                <w:color w:val="auto"/>
              </w:rPr>
              <w:t>监测结果均满足《地表水环境质量标准》（GB3838-2002）中Ⅳ类标准。本项目不新增劳动定员，因此不增加生活污水；</w:t>
            </w:r>
            <w:r>
              <w:rPr>
                <w:rFonts w:hint="default" w:ascii="Times New Roman" w:hAnsi="Times New Roman" w:eastAsia="宋体" w:cs="Times New Roman"/>
                <w:color w:val="auto"/>
                <w:highlight w:val="none"/>
              </w:rPr>
              <w:t>锅炉软化水装置排水</w:t>
            </w:r>
            <w:r>
              <w:rPr>
                <w:rFonts w:hint="default" w:ascii="Times New Roman" w:hAnsi="Times New Roman" w:eastAsia="宋体" w:cs="Times New Roman"/>
                <w:bCs/>
                <w:color w:val="auto"/>
                <w:kern w:val="2"/>
                <w:szCs w:val="24"/>
                <w:highlight w:val="none"/>
                <w:lang w:val="en-US" w:eastAsia="zh-CN"/>
              </w:rPr>
              <w:t>经厂内污水处理站（处理工艺：隔油池+初沉池+缺氧池+调节池+接触氧化池+沉淀池）处理后排入园区污水管网，最终进入同心县新区污水处理厂处理</w:t>
            </w:r>
            <w:r>
              <w:rPr>
                <w:rFonts w:hint="default" w:ascii="Times New Roman" w:hAnsi="Times New Roman" w:eastAsia="宋体" w:cs="Times New Roman"/>
                <w:bCs/>
                <w:color w:val="auto"/>
                <w:kern w:val="2"/>
                <w:szCs w:val="24"/>
                <w:highlight w:val="none"/>
              </w:rPr>
              <w:t>。</w:t>
            </w:r>
            <w:r>
              <w:rPr>
                <w:rFonts w:hint="default" w:ascii="Times New Roman" w:hAnsi="Times New Roman" w:eastAsia="宋体" w:cs="Times New Roman"/>
                <w:color w:val="auto"/>
              </w:rPr>
              <w:t>在采取措施后，本项目对区域水环境质量影响小；不会改变区域环境质量达标现状，符合水环境质量底线的要求。</w:t>
            </w:r>
          </w:p>
          <w:p>
            <w:pPr>
              <w:adjustRightInd w:val="0"/>
              <w:snapToGrid w:val="0"/>
              <w:spacing w:line="360" w:lineRule="auto"/>
              <w:ind w:firstLine="480" w:firstLineChars="200"/>
              <w:outlineLvl w:val="1"/>
              <w:rPr>
                <w:rFonts w:hint="default" w:ascii="Times New Roman" w:hAnsi="Times New Roman" w:eastAsia="宋体" w:cs="Times New Roman"/>
                <w:color w:val="auto"/>
              </w:rPr>
            </w:pPr>
            <w:r>
              <w:rPr>
                <w:rFonts w:hint="default" w:ascii="Times New Roman" w:hAnsi="Times New Roman" w:eastAsia="宋体" w:cs="Times New Roman"/>
                <w:color w:val="auto"/>
              </w:rPr>
              <w:t>B、大气环境质量底线：本项目位于大气环境重点管控区，根据《202</w:t>
            </w:r>
            <w:r>
              <w:rPr>
                <w:rFonts w:hint="default" w:ascii="Times New Roman" w:hAnsi="Times New Roman" w:eastAsia="宋体" w:cs="Times New Roman"/>
                <w:color w:val="auto"/>
                <w:lang w:val="en-US" w:eastAsia="zh-CN"/>
              </w:rPr>
              <w:t>1</w:t>
            </w:r>
            <w:r>
              <w:rPr>
                <w:rFonts w:hint="default" w:ascii="Times New Roman" w:hAnsi="Times New Roman" w:eastAsia="宋体" w:cs="Times New Roman"/>
                <w:color w:val="auto"/>
              </w:rPr>
              <w:t>年宁夏生态环境质量状况》评价结论，剔除沙尘天气对环境空气的影响时，吴忠市空气中基本项</w:t>
            </w:r>
            <w:r>
              <w:rPr>
                <w:rFonts w:hint="default" w:ascii="Times New Roman" w:hAnsi="Times New Roman" w:eastAsia="宋体" w:cs="Times New Roman"/>
                <w:color w:val="auto"/>
                <w:lang w:val="en-US" w:eastAsia="zh-CN"/>
              </w:rPr>
              <w:t>目</w:t>
            </w:r>
            <w:r>
              <w:rPr>
                <w:rFonts w:hint="default" w:ascii="Times New Roman" w:hAnsi="Times New Roman" w:eastAsia="宋体" w:cs="Times New Roman"/>
                <w:color w:val="auto"/>
              </w:rPr>
              <w:t>均满足《环境空气质量标准》（GB3095-2012）及修改单中二类标准限值的要求，项目所在区为达标区。本项目锅炉安装</w:t>
            </w:r>
            <w:r>
              <w:rPr>
                <w:rFonts w:hint="default" w:ascii="Times New Roman" w:hAnsi="Times New Roman" w:eastAsia="宋体" w:cs="Times New Roman"/>
                <w:color w:val="auto"/>
                <w:highlight w:val="none"/>
              </w:rPr>
              <w:t>低氮燃烧器，</w:t>
            </w:r>
            <w:r>
              <w:rPr>
                <w:rFonts w:hint="default" w:ascii="Times New Roman" w:hAnsi="Times New Roman" w:eastAsia="宋体" w:cs="Times New Roman"/>
                <w:color w:val="auto"/>
              </w:rPr>
              <w:t>锅炉烟气通过</w:t>
            </w:r>
            <w:r>
              <w:rPr>
                <w:rFonts w:hint="default" w:ascii="Times New Roman" w:hAnsi="Times New Roman" w:eastAsia="宋体" w:cs="Times New Roman"/>
                <w:color w:val="auto"/>
                <w:highlight w:val="none"/>
              </w:rPr>
              <w:t>1根</w:t>
            </w:r>
            <w:r>
              <w:rPr>
                <w:rFonts w:hint="default" w:ascii="Times New Roman" w:hAnsi="Times New Roman" w:eastAsia="宋体" w:cs="Times New Roman"/>
                <w:color w:val="auto"/>
                <w:highlight w:val="none"/>
                <w:lang w:val="en-US" w:eastAsia="zh-CN"/>
              </w:rPr>
              <w:t>10</w:t>
            </w:r>
            <w:r>
              <w:rPr>
                <w:rFonts w:hint="default" w:ascii="Times New Roman" w:hAnsi="Times New Roman" w:eastAsia="宋体" w:cs="Times New Roman"/>
                <w:color w:val="auto"/>
                <w:highlight w:val="none"/>
              </w:rPr>
              <w:t>m高</w:t>
            </w:r>
            <w:r>
              <w:rPr>
                <w:rFonts w:hint="default" w:ascii="Times New Roman" w:hAnsi="Times New Roman" w:eastAsia="宋体" w:cs="Times New Roman"/>
                <w:color w:val="auto"/>
              </w:rPr>
              <w:t>排气筒（DA0</w:t>
            </w:r>
            <w:r>
              <w:rPr>
                <w:rFonts w:hint="default" w:ascii="Times New Roman" w:hAnsi="Times New Roman" w:eastAsia="宋体" w:cs="Times New Roman"/>
                <w:color w:val="auto"/>
                <w:lang w:val="en-US" w:eastAsia="zh-CN"/>
              </w:rPr>
              <w:t>01</w:t>
            </w:r>
            <w:r>
              <w:rPr>
                <w:rFonts w:hint="default" w:ascii="Times New Roman" w:hAnsi="Times New Roman" w:eastAsia="宋体" w:cs="Times New Roman"/>
                <w:color w:val="auto"/>
              </w:rPr>
              <w:t>）排放。在采取措施后，本项目对区域环境空气质量影响小；不会改变区域环境质量达标现状，符合大气环境质量底线要求。</w:t>
            </w:r>
          </w:p>
          <w:p>
            <w:pPr>
              <w:pStyle w:val="18"/>
              <w:spacing w:line="360" w:lineRule="auto"/>
              <w:ind w:firstLine="482" w:firstLineChars="200"/>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C、土壤污染风险防控底线</w:t>
            </w:r>
          </w:p>
          <w:p>
            <w:pPr>
              <w:pStyle w:val="18"/>
              <w:spacing w:line="360" w:lineRule="auto"/>
              <w:ind w:firstLine="480" w:firstLineChars="200"/>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本项目位于土壤环境重点管控区，不新增占地，锅炉房地面均已硬化处理，无土壤污染风险。</w:t>
            </w:r>
          </w:p>
          <w:p>
            <w:pPr>
              <w:pStyle w:val="18"/>
              <w:spacing w:line="360" w:lineRule="auto"/>
              <w:ind w:firstLine="480" w:firstLineChars="200"/>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所以，本项目符合环境质量底线要求。</w:t>
            </w:r>
          </w:p>
          <w:p>
            <w:pPr>
              <w:pStyle w:val="59"/>
              <w:ind w:firstLine="482" w:firstLineChars="200"/>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(3)资源利用上线</w:t>
            </w:r>
          </w:p>
          <w:p>
            <w:pPr>
              <w:pStyle w:val="59"/>
              <w:ind w:firstLine="480" w:firstLineChars="200"/>
              <w:rPr>
                <w:rFonts w:hint="default" w:ascii="Times New Roman" w:hAnsi="Times New Roman" w:eastAsia="宋体" w:cs="Times New Roman"/>
                <w:color w:val="0000FF"/>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本项目运营过程中消耗一定量的电、水、天然气等资源，项目资源消耗量相对区域资源利用总量较少，符合资源利用上限要求。</w:t>
            </w:r>
          </w:p>
          <w:p>
            <w:pPr>
              <w:adjustRightInd w:val="0"/>
              <w:snapToGrid w:val="0"/>
              <w:spacing w:line="360" w:lineRule="auto"/>
              <w:ind w:firstLine="482" w:firstLineChars="200"/>
              <w:outlineLvl w:val="1"/>
              <w:rPr>
                <w:rFonts w:hint="default" w:ascii="Times New Roman" w:hAnsi="Times New Roman" w:eastAsia="宋体" w:cs="Times New Roman"/>
                <w:b/>
                <w:bCs/>
                <w:kern w:val="2"/>
                <w:sz w:val="24"/>
                <w:szCs w:val="24"/>
                <w:lang w:val="en-US" w:eastAsia="zh-CN" w:bidi="ar-SA"/>
              </w:rPr>
            </w:pPr>
            <w:r>
              <w:rPr>
                <w:rFonts w:hint="default" w:ascii="Times New Roman" w:hAnsi="Times New Roman" w:eastAsia="宋体" w:cs="Times New Roman"/>
                <w:b/>
                <w:bCs/>
                <w:kern w:val="2"/>
                <w:sz w:val="24"/>
                <w:szCs w:val="24"/>
                <w:lang w:val="en-US" w:eastAsia="zh-CN" w:bidi="ar-SA"/>
              </w:rPr>
              <w:t>(4)生态环境准入清单</w:t>
            </w:r>
          </w:p>
          <w:p>
            <w:pPr>
              <w:autoSpaceDE w:val="0"/>
              <w:autoSpaceDN w:val="0"/>
              <w:adjustRightInd w:val="0"/>
              <w:spacing w:line="360" w:lineRule="auto"/>
              <w:ind w:firstLine="480" w:firstLineChars="200"/>
              <w:rPr>
                <w:rFonts w:hint="default" w:ascii="Times New Roman" w:hAnsi="Times New Roman" w:eastAsia="宋体" w:cs="Times New Roman"/>
                <w:spacing w:val="-10"/>
                <w:kern w:val="0"/>
                <w:sz w:val="21"/>
                <w:szCs w:val="21"/>
              </w:rPr>
            </w:pPr>
            <w:r>
              <w:rPr>
                <w:rFonts w:hint="default" w:ascii="Times New Roman" w:hAnsi="Times New Roman" w:eastAsia="宋体" w:cs="Times New Roman"/>
              </w:rPr>
              <w:t>本项目与吴忠市环境管控单元生态环境准入清单符合性分析见表</w:t>
            </w:r>
            <w:r>
              <w:rPr>
                <w:rFonts w:hint="default" w:ascii="Times New Roman" w:hAnsi="Times New Roman" w:eastAsia="宋体" w:cs="Times New Roman"/>
                <w:lang w:val="en-US" w:eastAsia="zh-CN"/>
              </w:rPr>
              <w:t>2</w:t>
            </w:r>
            <w:r>
              <w:rPr>
                <w:rFonts w:hint="default" w:ascii="Times New Roman" w:hAnsi="Times New Roman" w:eastAsia="宋体" w:cs="Times New Roman"/>
              </w:rPr>
              <w:t>。</w:t>
            </w: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ind w:firstLine="380" w:firstLineChars="200"/>
              <w:rPr>
                <w:rFonts w:ascii="Times New Roman" w:hAnsi="Times New Roman" w:eastAsia="宋体" w:cs="Times New Roman"/>
                <w:spacing w:val="-10"/>
                <w:kern w:val="0"/>
                <w:sz w:val="21"/>
                <w:szCs w:val="21"/>
              </w:rPr>
            </w:pPr>
          </w:p>
          <w:p>
            <w:pPr>
              <w:rPr>
                <w:rFonts w:ascii="Times New Roman" w:hAnsi="Times New Roman" w:eastAsia="宋体" w:cs="Times New Roman"/>
                <w:spacing w:val="-10"/>
                <w:kern w:val="0"/>
                <w:sz w:val="21"/>
                <w:szCs w:val="21"/>
              </w:rPr>
            </w:pPr>
          </w:p>
          <w:p>
            <w:pPr>
              <w:ind w:firstLine="442" w:firstLineChars="200"/>
            </w:pPr>
            <w:r>
              <w:rPr>
                <w:rFonts w:hint="default" w:ascii="Times New Roman" w:hAnsi="Times New Roman" w:eastAsia="宋体" w:cs="Times New Roman"/>
                <w:b/>
                <w:bCs/>
                <w:spacing w:val="-10"/>
                <w:kern w:val="0"/>
                <w:sz w:val="24"/>
                <w:szCs w:val="24"/>
              </w:rPr>
              <w:t>表</w:t>
            </w:r>
            <w:r>
              <w:rPr>
                <w:rFonts w:hint="default" w:ascii="Times New Roman" w:hAnsi="Times New Roman" w:eastAsia="宋体" w:cs="Times New Roman"/>
                <w:b/>
                <w:bCs/>
                <w:spacing w:val="-10"/>
                <w:kern w:val="0"/>
                <w:sz w:val="24"/>
                <w:szCs w:val="24"/>
                <w:lang w:val="en-US" w:eastAsia="zh-CN"/>
              </w:rPr>
              <w:t>2</w:t>
            </w:r>
            <w:r>
              <w:rPr>
                <w:rFonts w:hint="default" w:ascii="Times New Roman" w:hAnsi="Times New Roman" w:eastAsia="宋体" w:cs="Times New Roman"/>
                <w:b/>
                <w:bCs/>
                <w:spacing w:val="-10"/>
                <w:kern w:val="0"/>
                <w:sz w:val="24"/>
                <w:szCs w:val="24"/>
              </w:rPr>
              <w:t xml:space="preserve">  </w:t>
            </w:r>
            <w:r>
              <w:rPr>
                <w:rFonts w:hint="default" w:ascii="Times New Roman" w:hAnsi="Times New Roman" w:eastAsia="宋体" w:cs="Times New Roman"/>
                <w:b/>
                <w:bCs/>
                <w:sz w:val="24"/>
                <w:szCs w:val="24"/>
              </w:rPr>
              <w:t>项目与吴忠市环境管控单元生态环境准入清单符合性分析</w:t>
            </w:r>
          </w:p>
          <w:tbl>
            <w:tblPr>
              <w:tblStyle w:val="24"/>
              <w:tblW w:w="7599" w:type="dxa"/>
              <w:jc w:val="center"/>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Layout w:type="fixed"/>
              <w:tblCellMar>
                <w:top w:w="0" w:type="dxa"/>
                <w:left w:w="0" w:type="dxa"/>
                <w:bottom w:w="0" w:type="dxa"/>
                <w:right w:w="0" w:type="dxa"/>
              </w:tblCellMar>
            </w:tblPr>
            <w:tblGrid>
              <w:gridCol w:w="1037"/>
              <w:gridCol w:w="3516"/>
              <w:gridCol w:w="2486"/>
              <w:gridCol w:w="560"/>
            </w:tblGrid>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PrEx>
              <w:trPr>
                <w:trHeight w:val="570" w:hRule="atLeast"/>
                <w:jc w:val="center"/>
              </w:trPr>
              <w:tc>
                <w:tcPr>
                  <w:tcW w:w="1037" w:type="dxa"/>
                  <w:tcBorders>
                    <w:right w:val="single" w:color="auto" w:sz="4"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r>
                    <w:rPr>
                      <w:rFonts w:hint="eastAsia" w:ascii="Times New Roman" w:hAnsi="Times New Roman" w:eastAsia="宋体" w:cs="Times New Roman"/>
                      <w:b/>
                      <w:bCs/>
                      <w:color w:val="auto"/>
                      <w:sz w:val="21"/>
                      <w:szCs w:val="21"/>
                    </w:rPr>
                    <w:t>环境管控</w:t>
                  </w: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r>
                    <w:rPr>
                      <w:rFonts w:hint="eastAsia" w:ascii="Times New Roman" w:hAnsi="Times New Roman" w:eastAsia="宋体" w:cs="Times New Roman"/>
                      <w:b/>
                      <w:bCs/>
                      <w:color w:val="auto"/>
                      <w:sz w:val="21"/>
                      <w:szCs w:val="21"/>
                    </w:rPr>
                    <w:t>单元名称</w:t>
                  </w:r>
                </w:p>
              </w:tc>
              <w:tc>
                <w:tcPr>
                  <w:tcW w:w="3516" w:type="dxa"/>
                  <w:tcBorders>
                    <w:left w:val="single" w:color="auto" w:sz="4"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r>
                    <w:rPr>
                      <w:rFonts w:hint="eastAsia" w:ascii="Times New Roman" w:hAnsi="Times New Roman" w:eastAsia="宋体" w:cs="Times New Roman"/>
                      <w:b/>
                      <w:bCs/>
                      <w:color w:val="auto"/>
                      <w:sz w:val="21"/>
                      <w:szCs w:val="21"/>
                    </w:rPr>
                    <w:t>管控要求</w:t>
                  </w:r>
                </w:p>
              </w:tc>
              <w:tc>
                <w:tcPr>
                  <w:tcW w:w="2486" w:type="dxa"/>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r>
                    <w:rPr>
                      <w:rFonts w:hint="eastAsia" w:ascii="Times New Roman" w:hAnsi="Times New Roman" w:eastAsia="宋体" w:cs="Times New Roman"/>
                      <w:b/>
                      <w:bCs/>
                      <w:color w:val="auto"/>
                      <w:sz w:val="21"/>
                      <w:szCs w:val="21"/>
                    </w:rPr>
                    <w:t>本项目符</w:t>
                  </w: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r>
                    <w:rPr>
                      <w:rFonts w:hint="eastAsia" w:ascii="Times New Roman" w:hAnsi="Times New Roman" w:eastAsia="宋体" w:cs="Times New Roman"/>
                      <w:b/>
                      <w:bCs/>
                      <w:color w:val="auto"/>
                      <w:sz w:val="21"/>
                      <w:szCs w:val="21"/>
                    </w:rPr>
                    <w:t>合性分析</w:t>
                  </w:r>
                </w:p>
              </w:tc>
              <w:tc>
                <w:tcPr>
                  <w:tcW w:w="560" w:type="dxa"/>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r>
                    <w:rPr>
                      <w:rFonts w:hint="eastAsia" w:ascii="Times New Roman" w:hAnsi="Times New Roman" w:eastAsia="宋体" w:cs="Times New Roman"/>
                      <w:b/>
                      <w:bCs/>
                      <w:color w:val="auto"/>
                      <w:sz w:val="21"/>
                      <w:szCs w:val="21"/>
                    </w:rPr>
                    <w:t>是否</w:t>
                  </w: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r>
                    <w:rPr>
                      <w:rFonts w:hint="eastAsia" w:ascii="Times New Roman" w:hAnsi="Times New Roman" w:eastAsia="宋体" w:cs="Times New Roman"/>
                      <w:b/>
                      <w:bCs/>
                      <w:color w:val="auto"/>
                      <w:sz w:val="21"/>
                      <w:szCs w:val="21"/>
                    </w:rPr>
                    <w:t>符合</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4349" w:hRule="atLeast"/>
                <w:jc w:val="center"/>
              </w:trPr>
              <w:tc>
                <w:tcPr>
                  <w:tcW w:w="1037" w:type="dxa"/>
                  <w:tcBorders>
                    <w:right w:val="single" w:color="auto" w:sz="4" w:space="0"/>
                  </w:tcBorders>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p>
                <w:p>
                  <w:pPr>
                    <w:widowControl/>
                    <w:kinsoku w:val="0"/>
                    <w:autoSpaceDE w:val="0"/>
                    <w:autoSpaceDN w:val="0"/>
                    <w:adjustRightInd w:val="0"/>
                    <w:snapToGrid w:val="0"/>
                    <w:jc w:val="both"/>
                    <w:textAlignment w:val="baseline"/>
                    <w:rPr>
                      <w:rFonts w:hint="eastAsia" w:ascii="Times New Roman" w:hAnsi="Times New Roman" w:eastAsia="宋体" w:cs="Times New Roman"/>
                      <w:b/>
                      <w:bCs/>
                      <w:color w:val="auto"/>
                      <w:sz w:val="21"/>
                      <w:szCs w:val="21"/>
                    </w:rPr>
                  </w:pP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rPr>
                  </w:pPr>
                  <w:r>
                    <w:rPr>
                      <w:rFonts w:hint="eastAsia" w:eastAsia="宋体" w:cs="Times New Roman"/>
                      <w:b w:val="0"/>
                      <w:bCs w:val="0"/>
                      <w:color w:val="auto"/>
                      <w:sz w:val="21"/>
                      <w:szCs w:val="21"/>
                      <w:lang w:val="en-US" w:eastAsia="zh-CN"/>
                    </w:rPr>
                    <w:t>同心县同心</w:t>
                  </w:r>
                  <w:r>
                    <w:rPr>
                      <w:rFonts w:hint="eastAsia" w:ascii="Times New Roman" w:hAnsi="Times New Roman" w:eastAsia="宋体" w:cs="Times New Roman"/>
                      <w:b w:val="0"/>
                      <w:bCs w:val="0"/>
                      <w:color w:val="auto"/>
                      <w:sz w:val="21"/>
                      <w:szCs w:val="21"/>
                    </w:rPr>
                    <w:t>工业园区重点管控单元</w:t>
                  </w: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p>
              </w:tc>
              <w:tc>
                <w:tcPr>
                  <w:tcW w:w="3516" w:type="dxa"/>
                  <w:tcBorders>
                    <w:left w:val="single" w:color="auto" w:sz="4" w:space="0"/>
                  </w:tcBorders>
                </w:tcPr>
                <w:p>
                  <w:pPr>
                    <w:keepNext w:val="0"/>
                    <w:keepLines w:val="0"/>
                    <w:widowControl/>
                    <w:suppressLineNumbers w:val="0"/>
                    <w:jc w:val="left"/>
                    <w:rPr>
                      <w:rFonts w:hint="eastAsia" w:ascii="Times New Roman" w:hAnsi="Times New Roman" w:eastAsia="宋体" w:cs="Times New Roman"/>
                      <w:b w:val="0"/>
                      <w:bCs w:val="0"/>
                      <w:color w:val="auto"/>
                      <w:sz w:val="21"/>
                      <w:szCs w:val="21"/>
                    </w:rPr>
                  </w:pPr>
                  <w:r>
                    <w:rPr>
                      <w:rFonts w:hint="default" w:ascii="Times New Roman" w:hAnsi="Times New Roman" w:eastAsia="宋体" w:cs="Times New Roman"/>
                      <w:color w:val="auto"/>
                      <w:kern w:val="0"/>
                      <w:sz w:val="21"/>
                      <w:szCs w:val="21"/>
                      <w:lang w:val="en-US" w:eastAsia="zh-CN" w:bidi="ar"/>
                    </w:rPr>
                    <w:t>1.</w:t>
                  </w:r>
                  <w:r>
                    <w:rPr>
                      <w:rFonts w:hint="eastAsia" w:ascii="宋体" w:hAnsi="宋体" w:eastAsia="宋体" w:cs="宋体"/>
                      <w:color w:val="auto"/>
                      <w:kern w:val="0"/>
                      <w:sz w:val="21"/>
                      <w:szCs w:val="21"/>
                      <w:lang w:val="en-US" w:eastAsia="zh-CN" w:bidi="ar"/>
                    </w:rPr>
                    <w:t xml:space="preserve">城市建成区内不得新建 </w:t>
                  </w:r>
                  <w:r>
                    <w:rPr>
                      <w:rFonts w:hint="default" w:ascii="Times New Roman" w:hAnsi="Times New Roman" w:eastAsia="宋体" w:cs="Times New Roman"/>
                      <w:color w:val="auto"/>
                      <w:kern w:val="0"/>
                      <w:sz w:val="21"/>
                      <w:szCs w:val="21"/>
                      <w:lang w:val="en-US" w:eastAsia="zh-CN" w:bidi="ar"/>
                    </w:rPr>
                    <w:t xml:space="preserve">35 </w:t>
                  </w:r>
                  <w:r>
                    <w:rPr>
                      <w:rFonts w:hint="eastAsia" w:ascii="宋体" w:hAnsi="宋体" w:eastAsia="宋体" w:cs="宋体"/>
                      <w:color w:val="auto"/>
                      <w:kern w:val="0"/>
                      <w:sz w:val="21"/>
                      <w:szCs w:val="21"/>
                      <w:lang w:val="en-US" w:eastAsia="zh-CN" w:bidi="ar"/>
                    </w:rPr>
                    <w:t>蒸吨</w:t>
                  </w:r>
                  <w:r>
                    <w:rPr>
                      <w:rFonts w:hint="default" w:ascii="Times New Roman" w:hAnsi="Times New Roman" w:eastAsia="宋体" w:cs="Times New Roman"/>
                      <w:color w:val="auto"/>
                      <w:kern w:val="0"/>
                      <w:sz w:val="21"/>
                      <w:szCs w:val="21"/>
                      <w:lang w:val="en-US" w:eastAsia="zh-CN" w:bidi="ar"/>
                    </w:rPr>
                    <w:t>/</w:t>
                  </w:r>
                  <w:r>
                    <w:rPr>
                      <w:rFonts w:hint="eastAsia" w:ascii="宋体" w:hAnsi="宋体" w:eastAsia="宋体" w:cs="宋体"/>
                      <w:color w:val="auto"/>
                      <w:kern w:val="0"/>
                      <w:sz w:val="21"/>
                      <w:szCs w:val="21"/>
                      <w:lang w:val="en-US" w:eastAsia="zh-CN" w:bidi="ar"/>
                    </w:rPr>
                    <w:t>小时以下的燃煤、重油、渣油锅炉及直接燃用生物质锅炉。城市建成区外不得新建</w:t>
                  </w:r>
                  <w:r>
                    <w:rPr>
                      <w:rFonts w:hint="default" w:ascii="Times New Roman" w:hAnsi="Times New Roman" w:eastAsia="宋体" w:cs="Times New Roman"/>
                      <w:color w:val="auto"/>
                      <w:kern w:val="0"/>
                      <w:sz w:val="21"/>
                      <w:szCs w:val="21"/>
                      <w:lang w:val="en-US" w:eastAsia="zh-CN" w:bidi="ar"/>
                    </w:rPr>
                    <w:t>10</w:t>
                  </w:r>
                  <w:r>
                    <w:rPr>
                      <w:rFonts w:hint="eastAsia" w:ascii="宋体" w:hAnsi="宋体" w:eastAsia="宋体" w:cs="宋体"/>
                      <w:color w:val="auto"/>
                      <w:kern w:val="0"/>
                      <w:sz w:val="21"/>
                      <w:szCs w:val="21"/>
                      <w:lang w:val="en-US" w:eastAsia="zh-CN" w:bidi="ar"/>
                    </w:rPr>
                    <w:t>蒸吨</w:t>
                  </w:r>
                  <w:r>
                    <w:rPr>
                      <w:rFonts w:hint="default" w:ascii="Times New Roman" w:hAnsi="Times New Roman" w:eastAsia="宋体" w:cs="Times New Roman"/>
                      <w:color w:val="auto"/>
                      <w:kern w:val="0"/>
                      <w:sz w:val="21"/>
                      <w:szCs w:val="21"/>
                      <w:lang w:val="en-US" w:eastAsia="zh-CN" w:bidi="ar"/>
                    </w:rPr>
                    <w:t>/</w:t>
                  </w:r>
                  <w:r>
                    <w:rPr>
                      <w:rFonts w:hint="eastAsia" w:ascii="宋体" w:hAnsi="宋体" w:eastAsia="宋体" w:cs="宋体"/>
                      <w:color w:val="auto"/>
                      <w:kern w:val="0"/>
                      <w:sz w:val="21"/>
                      <w:szCs w:val="21"/>
                      <w:lang w:val="en-US" w:eastAsia="zh-CN" w:bidi="ar"/>
                    </w:rPr>
                    <w:t>小时以下燃煤炉。（依据《吴忠市打赢蓝天保卫战三年行动计划（</w:t>
                  </w:r>
                  <w:r>
                    <w:rPr>
                      <w:rFonts w:hint="default" w:ascii="Times New Roman" w:hAnsi="Times New Roman" w:eastAsia="宋体" w:cs="Times New Roman"/>
                      <w:color w:val="auto"/>
                      <w:kern w:val="0"/>
                      <w:sz w:val="21"/>
                      <w:szCs w:val="21"/>
                      <w:lang w:val="en-US" w:eastAsia="zh-CN" w:bidi="ar"/>
                    </w:rPr>
                    <w:t>2018</w:t>
                  </w:r>
                  <w:r>
                    <w:rPr>
                      <w:rFonts w:hint="eastAsia" w:ascii="宋体" w:hAnsi="宋体" w:eastAsia="宋体" w:cs="宋体"/>
                      <w:color w:val="auto"/>
                      <w:kern w:val="0"/>
                      <w:sz w:val="21"/>
                      <w:szCs w:val="21"/>
                      <w:lang w:val="en-US" w:eastAsia="zh-CN" w:bidi="ar"/>
                    </w:rPr>
                    <w:t>年—</w:t>
                  </w:r>
                  <w:r>
                    <w:rPr>
                      <w:rFonts w:hint="default" w:ascii="Times New Roman" w:hAnsi="Times New Roman" w:eastAsia="宋体" w:cs="Times New Roman"/>
                      <w:color w:val="auto"/>
                      <w:kern w:val="0"/>
                      <w:sz w:val="21"/>
                      <w:szCs w:val="21"/>
                      <w:lang w:val="en-US" w:eastAsia="zh-CN" w:bidi="ar"/>
                    </w:rPr>
                    <w:t>2020</w:t>
                  </w:r>
                  <w:r>
                    <w:rPr>
                      <w:rFonts w:hint="eastAsia" w:ascii="宋体" w:hAnsi="宋体" w:eastAsia="宋体" w:cs="宋体"/>
                      <w:color w:val="auto"/>
                      <w:kern w:val="0"/>
                      <w:sz w:val="21"/>
                      <w:szCs w:val="21"/>
                      <w:lang w:val="en-US" w:eastAsia="zh-CN" w:bidi="ar"/>
                    </w:rPr>
                    <w:t>年）》）</w:t>
                  </w:r>
                </w:p>
                <w:p>
                  <w:pPr>
                    <w:keepNext w:val="0"/>
                    <w:keepLines w:val="0"/>
                    <w:widowControl/>
                    <w:suppressLineNumbers w:val="0"/>
                    <w:jc w:val="left"/>
                    <w:rPr>
                      <w:color w:val="auto"/>
                      <w:sz w:val="21"/>
                      <w:szCs w:val="21"/>
                    </w:rPr>
                  </w:pPr>
                  <w:r>
                    <w:rPr>
                      <w:rFonts w:hint="default" w:ascii="Times New Roman" w:hAnsi="Times New Roman" w:eastAsia="宋体" w:cs="Times New Roman"/>
                      <w:color w:val="auto"/>
                      <w:kern w:val="0"/>
                      <w:sz w:val="21"/>
                      <w:szCs w:val="21"/>
                      <w:lang w:val="en-US" w:eastAsia="zh-CN" w:bidi="ar"/>
                    </w:rPr>
                    <w:t>2.</w:t>
                  </w:r>
                  <w:r>
                    <w:rPr>
                      <w:rFonts w:hint="eastAsia" w:ascii="宋体" w:hAnsi="宋体" w:eastAsia="宋体" w:cs="宋体"/>
                      <w:color w:val="auto"/>
                      <w:kern w:val="0"/>
                      <w:sz w:val="21"/>
                      <w:szCs w:val="21"/>
                      <w:lang w:val="en-US" w:eastAsia="zh-CN" w:bidi="ar"/>
                    </w:rPr>
                    <w:t xml:space="preserve">不得开展《宁夏回族自治区国家重点生态功能区产业准入清单》中同心县的产业准入清单外的产业项目活动。 </w:t>
                  </w:r>
                </w:p>
                <w:p>
                  <w:pPr>
                    <w:keepNext w:val="0"/>
                    <w:keepLines w:val="0"/>
                    <w:widowControl/>
                    <w:suppressLineNumbers w:val="0"/>
                    <w:jc w:val="left"/>
                    <w:rPr>
                      <w:color w:val="auto"/>
                      <w:sz w:val="21"/>
                      <w:szCs w:val="21"/>
                    </w:rPr>
                  </w:pPr>
                  <w:r>
                    <w:rPr>
                      <w:rFonts w:hint="default" w:ascii="Times New Roman" w:hAnsi="Times New Roman" w:eastAsia="宋体" w:cs="Times New Roman"/>
                      <w:color w:val="auto"/>
                      <w:kern w:val="0"/>
                      <w:sz w:val="21"/>
                      <w:szCs w:val="21"/>
                      <w:lang w:val="en-US" w:eastAsia="zh-CN" w:bidi="ar"/>
                    </w:rPr>
                    <w:t>3.</w:t>
                  </w:r>
                  <w:r>
                    <w:rPr>
                      <w:rFonts w:hint="eastAsia" w:ascii="宋体" w:hAnsi="宋体" w:eastAsia="宋体" w:cs="宋体"/>
                      <w:color w:val="auto"/>
                      <w:kern w:val="0"/>
                      <w:sz w:val="21"/>
                      <w:szCs w:val="21"/>
                      <w:lang w:val="en-US" w:eastAsia="zh-CN" w:bidi="ar"/>
                    </w:rPr>
                    <w:t xml:space="preserve">不得开展《工商投资领域制止重复建设目录》、《禁止外商投资产业目录》、《严重污染环境的淘汰工艺与设备名录》 等范围内的项目活动。 </w:t>
                  </w:r>
                </w:p>
                <w:p>
                  <w:pPr>
                    <w:keepNext w:val="0"/>
                    <w:keepLines w:val="0"/>
                    <w:widowControl/>
                    <w:suppressLineNumbers w:val="0"/>
                    <w:jc w:val="left"/>
                    <w:rPr>
                      <w:rFonts w:hint="eastAsia" w:ascii="Times New Roman" w:hAnsi="Times New Roman" w:eastAsia="宋体" w:cs="Times New Roman"/>
                      <w:b w:val="0"/>
                      <w:bCs w:val="0"/>
                      <w:color w:val="auto"/>
                      <w:sz w:val="21"/>
                      <w:szCs w:val="21"/>
                    </w:rPr>
                  </w:pPr>
                  <w:r>
                    <w:rPr>
                      <w:rFonts w:hint="default" w:ascii="Times New Roman" w:hAnsi="Times New Roman" w:eastAsia="宋体" w:cs="Times New Roman"/>
                      <w:color w:val="auto"/>
                      <w:kern w:val="0"/>
                      <w:sz w:val="21"/>
                      <w:szCs w:val="21"/>
                      <w:lang w:val="en-US" w:eastAsia="zh-CN" w:bidi="ar"/>
                    </w:rPr>
                    <w:t>4.</w:t>
                  </w:r>
                  <w:r>
                    <w:rPr>
                      <w:rFonts w:hint="eastAsia" w:ascii="宋体" w:hAnsi="宋体" w:eastAsia="宋体" w:cs="宋体"/>
                      <w:color w:val="auto"/>
                      <w:kern w:val="0"/>
                      <w:sz w:val="21"/>
                      <w:szCs w:val="21"/>
                      <w:lang w:val="en-US" w:eastAsia="zh-CN" w:bidi="ar"/>
                    </w:rPr>
                    <w:t>单元内工业园区应按照最新版《市场准入清单》及《产业结构调整指导目录》，以及《银川都市圈开发区产业发展指导目录》相关要求引入工业企业项目。</w:t>
                  </w:r>
                </w:p>
              </w:tc>
              <w:tc>
                <w:tcPr>
                  <w:tcW w:w="2486" w:type="dxa"/>
                </w:tcPr>
                <w:p>
                  <w:pPr>
                    <w:keepNext w:val="0"/>
                    <w:keepLines w:val="0"/>
                    <w:widowControl/>
                    <w:suppressLineNumbers w:val="0"/>
                    <w:jc w:val="left"/>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1.本项目建设1台2t/h天然气蒸汽锅炉。</w:t>
                  </w:r>
                </w:p>
                <w:p>
                  <w:pPr>
                    <w:keepNext w:val="0"/>
                    <w:keepLines w:val="0"/>
                    <w:widowControl/>
                    <w:suppressLineNumbers w:val="0"/>
                    <w:jc w:val="left"/>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2.本项目为现有工程的配套工程。</w:t>
                  </w:r>
                </w:p>
                <w:p>
                  <w:pPr>
                    <w:keepNext w:val="0"/>
                    <w:keepLines w:val="0"/>
                    <w:widowControl/>
                    <w:suppressLineNumbers w:val="0"/>
                    <w:jc w:val="left"/>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3.根据《部分工业行业淘汰落后生产工艺装备和产品指导目录（2010年本）》，项目所用的设备均不在国家禁止使用的落后、淘汰生产设备之列，符合国家相关产业政策。</w:t>
                  </w:r>
                </w:p>
                <w:p>
                  <w:pPr>
                    <w:keepNext w:val="0"/>
                    <w:keepLines w:val="0"/>
                    <w:widowControl/>
                    <w:suppressLineNumbers w:val="0"/>
                    <w:jc w:val="left"/>
                    <w:rPr>
                      <w:rFonts w:hint="eastAsia" w:ascii="Times New Roman" w:hAnsi="Times New Roman" w:eastAsia="宋体" w:cs="Times New Roman"/>
                      <w:b w:val="0"/>
                      <w:bCs w:val="0"/>
                      <w:color w:val="auto"/>
                      <w:sz w:val="21"/>
                      <w:szCs w:val="21"/>
                    </w:rPr>
                  </w:pPr>
                  <w:r>
                    <w:rPr>
                      <w:rFonts w:hint="default" w:ascii="Times New Roman" w:hAnsi="Times New Roman" w:eastAsia="宋体" w:cs="Times New Roman"/>
                      <w:color w:val="auto"/>
                      <w:kern w:val="0"/>
                      <w:sz w:val="21"/>
                      <w:szCs w:val="21"/>
                      <w:lang w:val="en-US" w:eastAsia="zh-CN" w:bidi="ar"/>
                    </w:rPr>
                    <w:t>4.根据《产业结构调整指导目录（2019年本）》，本项目不属于“鼓励类”、“淘汰类”和“限制类”项目，属于“允许类”项目，项目建设符合国家产业</w:t>
                  </w:r>
                  <w:r>
                    <w:rPr>
                      <w:rFonts w:hint="eastAsia" w:ascii="宋体" w:hAnsi="宋体" w:eastAsia="宋体" w:cs="宋体"/>
                      <w:color w:val="auto"/>
                      <w:kern w:val="0"/>
                      <w:sz w:val="21"/>
                      <w:szCs w:val="21"/>
                      <w:lang w:val="en-US" w:eastAsia="zh-CN" w:bidi="ar"/>
                    </w:rPr>
                    <w:t>政策。</w:t>
                  </w:r>
                </w:p>
              </w:tc>
              <w:tc>
                <w:tcPr>
                  <w:tcW w:w="560" w:type="dxa"/>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rPr>
                  </w:pPr>
                  <w:r>
                    <w:rPr>
                      <w:rFonts w:hint="eastAsia" w:ascii="Times New Roman" w:hAnsi="Times New Roman" w:eastAsia="宋体" w:cs="Times New Roman"/>
                      <w:b w:val="0"/>
                      <w:bCs w:val="0"/>
                      <w:color w:val="auto"/>
                      <w:sz w:val="21"/>
                      <w:szCs w:val="21"/>
                    </w:rPr>
                    <w:t>符合</w:t>
                  </w:r>
                </w:p>
              </w:tc>
            </w:tr>
          </w:tbl>
          <w:p>
            <w:pPr>
              <w:autoSpaceDE w:val="0"/>
              <w:autoSpaceDN w:val="0"/>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综上所述，本项目的建设符合吴忠市“三线一单”生态环境分区管控的相关要求。</w:t>
            </w:r>
          </w:p>
          <w:p>
            <w:pPr>
              <w:autoSpaceDE w:val="0"/>
              <w:autoSpaceDN w:val="0"/>
              <w:adjustRightInd w:val="0"/>
              <w:spacing w:line="360" w:lineRule="auto"/>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2、生态环境分区管控：</w:t>
            </w:r>
          </w:p>
          <w:p>
            <w:pPr>
              <w:autoSpaceDE w:val="0"/>
              <w:autoSpaceDN w:val="0"/>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根据《关于实施“三线一单”生态环境分区管控的通知》（吴政规发〔2021〕2号）。全市总体性生态环境管控要求包括</w:t>
            </w:r>
            <w:r>
              <w:rPr>
                <w:rFonts w:hint="default" w:ascii="Times New Roman" w:hAnsi="Times New Roman" w:eastAsia="宋体" w:cs="Times New Roman"/>
                <w:lang w:eastAsia="zh-CN"/>
              </w:rPr>
              <w:t>：</w:t>
            </w:r>
            <w:r>
              <w:rPr>
                <w:rFonts w:hint="default" w:ascii="Times New Roman" w:hAnsi="Times New Roman" w:eastAsia="宋体" w:cs="Times New Roman"/>
              </w:rPr>
              <w:t>优先保护单元、重点管控单元</w:t>
            </w:r>
            <w:r>
              <w:rPr>
                <w:rFonts w:hint="default" w:ascii="Times New Roman" w:hAnsi="Times New Roman" w:eastAsia="宋体" w:cs="Times New Roman"/>
                <w:lang w:val="en-US" w:eastAsia="zh-CN"/>
              </w:rPr>
              <w:t>和</w:t>
            </w:r>
            <w:r>
              <w:rPr>
                <w:rFonts w:hint="default" w:ascii="Times New Roman" w:hAnsi="Times New Roman" w:eastAsia="宋体" w:cs="Times New Roman"/>
              </w:rPr>
              <w:t>一般管控单元三类单元总体管控要求。</w:t>
            </w:r>
          </w:p>
          <w:p>
            <w:pPr>
              <w:autoSpaceDE w:val="0"/>
              <w:autoSpaceDN w:val="0"/>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对照吴忠市环境管控单元分布图</w:t>
            </w:r>
            <w:r>
              <w:rPr>
                <w:rFonts w:hint="default" w:ascii="Times New Roman" w:hAnsi="Times New Roman" w:eastAsia="宋体" w:cs="Times New Roman"/>
                <w:highlight w:val="none"/>
              </w:rPr>
              <w:t>（见附图3）</w:t>
            </w:r>
            <w:r>
              <w:rPr>
                <w:rFonts w:hint="default" w:ascii="Times New Roman" w:hAnsi="Times New Roman" w:eastAsia="宋体" w:cs="Times New Roman"/>
                <w:color w:val="auto"/>
              </w:rPr>
              <w:t>及管控要求，本项目位于吴忠市环境管控单元中的重点管控单元</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lang w:val="en-US" w:eastAsia="zh-CN"/>
              </w:rPr>
              <w:t>同心县同心</w:t>
            </w:r>
            <w:r>
              <w:rPr>
                <w:rFonts w:hint="default" w:ascii="Times New Roman" w:hAnsi="Times New Roman" w:eastAsia="宋体" w:cs="Times New Roman"/>
                <w:color w:val="auto"/>
              </w:rPr>
              <w:t>工业园区重点管控单元</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rPr>
              <w:t>，重点管控单元要求以优化空间和产业布局、强化底线约束为导向，突出污染物排放控制和环境风险防控，不断提升资源利用效率，稳步改善生态环境质量。本项目为然气</w:t>
            </w:r>
            <w:r>
              <w:rPr>
                <w:rFonts w:hint="default" w:ascii="Times New Roman" w:hAnsi="Times New Roman" w:eastAsia="宋体" w:cs="Times New Roman"/>
                <w:color w:val="auto"/>
                <w:lang w:eastAsia="zh-CN"/>
              </w:rPr>
              <w:t>蒸汽</w:t>
            </w:r>
            <w:r>
              <w:rPr>
                <w:rFonts w:hint="default" w:ascii="Times New Roman" w:hAnsi="Times New Roman" w:eastAsia="宋体" w:cs="Times New Roman"/>
                <w:color w:val="auto"/>
              </w:rPr>
              <w:t>锅炉建设项目，项目在施工期和运营期拟采取严格的污染防治措施，可实现污染物达标排放，对区域生态环境质量影响较小。因此，项目建设符合吴忠市生态环境管控分区要求。</w:t>
            </w:r>
          </w:p>
          <w:p>
            <w:pPr>
              <w:autoSpaceDE w:val="0"/>
              <w:autoSpaceDN w:val="0"/>
              <w:adjustRightInd w:val="0"/>
              <w:spacing w:line="360" w:lineRule="auto"/>
              <w:ind w:firstLine="482" w:firstLineChars="200"/>
              <w:rPr>
                <w:rFonts w:hint="default" w:ascii="Times New Roman" w:hAnsi="Times New Roman" w:eastAsia="宋体" w:cs="Times New Roman"/>
                <w:highlight w:val="none"/>
              </w:rPr>
            </w:pPr>
            <w:r>
              <w:rPr>
                <w:rFonts w:hint="default" w:ascii="Times New Roman" w:hAnsi="Times New Roman" w:eastAsia="宋体" w:cs="Times New Roman"/>
                <w:b/>
                <w:bCs/>
                <w:highlight w:val="none"/>
              </w:rPr>
              <w:t>3、</w:t>
            </w:r>
            <w:r>
              <w:rPr>
                <w:rFonts w:hint="default" w:ascii="Times New Roman" w:hAnsi="Times New Roman" w:eastAsia="宋体" w:cs="Times New Roman"/>
                <w:b/>
                <w:bCs/>
                <w:highlight w:val="none"/>
                <w:lang w:val="en-US" w:eastAsia="zh-CN"/>
              </w:rPr>
              <w:t>与《宁夏回族自治区生态环境保护“十四五”规划》符合性分析</w:t>
            </w:r>
          </w:p>
          <w:p>
            <w:pPr>
              <w:pStyle w:val="6"/>
              <w:spacing w:line="360" w:lineRule="auto"/>
              <w:ind w:left="0" w:leftChars="0" w:firstLine="480" w:firstLineChars="200"/>
              <w:rPr>
                <w:rFonts w:hint="default" w:ascii="Times New Roman" w:hAnsi="Times New Roman" w:eastAsia="宋体" w:cs="Times New Roman"/>
                <w:color w:val="auto"/>
                <w:kern w:val="0"/>
                <w:sz w:val="24"/>
                <w:szCs w:val="20"/>
                <w:lang w:val="en-US" w:eastAsia="zh-CN" w:bidi="ar-SA"/>
              </w:rPr>
            </w:pPr>
            <w:r>
              <w:rPr>
                <w:rFonts w:hint="default" w:ascii="Times New Roman" w:hAnsi="Times New Roman" w:eastAsia="宋体" w:cs="Times New Roman"/>
                <w:color w:val="auto"/>
                <w:kern w:val="0"/>
                <w:sz w:val="24"/>
                <w:szCs w:val="20"/>
                <w:lang w:val="en-US" w:eastAsia="zh-CN" w:bidi="ar-SA"/>
              </w:rPr>
              <w:t>《宁夏回族自治区生态环境保护“十四五”规划》中五、加强协同治理，改善环境空气质量：“从源头减少产生量、过程减少泄漏量、末端减少排放量”本项目为燃气蒸汽锅炉建设项目，锅炉安装低氮燃烧器，控制锅炉出口氮氧化物的浓度。与《宁夏回族自治区生态环境保护“十四五”规划》相符。</w:t>
            </w:r>
          </w:p>
          <w:p>
            <w:pPr>
              <w:numPr>
                <w:ilvl w:val="0"/>
                <w:numId w:val="0"/>
              </w:numPr>
              <w:spacing w:line="360" w:lineRule="auto"/>
              <w:ind w:firstLine="458" w:firstLineChars="200"/>
              <w:rPr>
                <w:rFonts w:hint="default" w:ascii="Times New Roman" w:hAnsi="Times New Roman" w:eastAsia="宋体" w:cs="Times New Roman"/>
                <w:b/>
                <w:bCs w:val="0"/>
                <w:color w:val="auto"/>
                <w:spacing w:val="-6"/>
                <w:sz w:val="24"/>
                <w:highlight w:val="none"/>
                <w:lang w:eastAsia="zh-CN"/>
              </w:rPr>
            </w:pPr>
            <w:r>
              <w:rPr>
                <w:rFonts w:hint="default" w:ascii="Times New Roman" w:hAnsi="Times New Roman" w:eastAsia="宋体" w:cs="Times New Roman"/>
                <w:b/>
                <w:bCs w:val="0"/>
                <w:color w:val="auto"/>
                <w:spacing w:val="-6"/>
                <w:sz w:val="24"/>
                <w:highlight w:val="none"/>
                <w:lang w:val="en-US" w:eastAsia="zh-CN"/>
              </w:rPr>
              <w:t>4、</w:t>
            </w:r>
            <w:r>
              <w:rPr>
                <w:rFonts w:hint="default" w:ascii="Times New Roman" w:hAnsi="Times New Roman" w:eastAsia="宋体" w:cs="Times New Roman"/>
                <w:b/>
                <w:bCs/>
                <w:lang w:val="en-US" w:eastAsia="zh-CN"/>
              </w:rPr>
              <w:t>与</w:t>
            </w:r>
            <w:r>
              <w:rPr>
                <w:rFonts w:hint="default" w:ascii="Times New Roman" w:hAnsi="Times New Roman" w:eastAsia="宋体" w:cs="Times New Roman"/>
                <w:b/>
                <w:bCs/>
                <w:lang w:eastAsia="zh-CN"/>
              </w:rPr>
              <w:t>《宁夏回族自治区空气质量改善“十四五”规划》宁环发【2021】85号符合性分析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contextualSpacing/>
              <w:textAlignment w:val="auto"/>
              <w:outlineLvl w:val="9"/>
              <w:rPr>
                <w:rFonts w:hint="default" w:ascii="Times New Roman" w:hAnsi="Times New Roman" w:eastAsia="宋体" w:cs="Times New Roman"/>
                <w:color w:val="auto"/>
                <w:kern w:val="0"/>
                <w:sz w:val="24"/>
                <w:szCs w:val="20"/>
                <w:lang w:val="en-US" w:eastAsia="zh-CN" w:bidi="ar-SA"/>
              </w:rPr>
            </w:pPr>
            <w:r>
              <w:rPr>
                <w:rFonts w:hint="default" w:ascii="Times New Roman" w:hAnsi="Times New Roman" w:eastAsia="宋体" w:cs="Times New Roman"/>
                <w:color w:val="auto"/>
                <w:kern w:val="0"/>
                <w:sz w:val="24"/>
                <w:szCs w:val="20"/>
                <w:lang w:val="en-US" w:eastAsia="zh-CN" w:bidi="ar-SA"/>
              </w:rPr>
              <w:t>《宁夏回族自治区空气质量改善“十四五”规划》宁环发【2021】85号五、加强协同治理，改善环境空气质量。（二）持续强化“四尘”同治中提出“继续推动燃气锅炉低氮改造”。本项目为燃气锅炉建设项目，锅炉安装低氮燃烧器。与《宁夏回族自治区空气质量改善“十四五”规划》宁环发【2021】85号相符。</w:t>
            </w:r>
          </w:p>
          <w:p>
            <w:pPr>
              <w:autoSpaceDE w:val="0"/>
              <w:autoSpaceDN w:val="0"/>
              <w:adjustRightInd w:val="0"/>
              <w:spacing w:line="360" w:lineRule="auto"/>
              <w:ind w:firstLine="482" w:firstLineChars="200"/>
              <w:rPr>
                <w:rFonts w:hint="default" w:ascii="Times New Roman" w:hAnsi="Times New Roman" w:eastAsia="宋体" w:cs="Times New Roman"/>
                <w:b/>
                <w:bCs/>
                <w:color w:val="auto"/>
              </w:rPr>
            </w:pPr>
            <w:r>
              <w:rPr>
                <w:rFonts w:hint="default" w:ascii="Times New Roman" w:hAnsi="Times New Roman" w:eastAsia="宋体" w:cs="Times New Roman"/>
                <w:b/>
                <w:bCs/>
                <w:color w:val="auto"/>
                <w:lang w:val="en-US" w:eastAsia="zh-CN"/>
              </w:rPr>
              <w:t>5、</w:t>
            </w:r>
            <w:r>
              <w:rPr>
                <w:rFonts w:hint="default" w:ascii="Times New Roman" w:hAnsi="Times New Roman" w:eastAsia="宋体" w:cs="Times New Roman"/>
                <w:b/>
                <w:bCs/>
                <w:color w:val="auto"/>
              </w:rPr>
              <w:t>与</w:t>
            </w:r>
            <w:r>
              <w:rPr>
                <w:rFonts w:hint="default" w:ascii="Times New Roman" w:hAnsi="Times New Roman" w:eastAsia="宋体" w:cs="Times New Roman"/>
                <w:b/>
                <w:bCs/>
                <w:color w:val="auto"/>
                <w:lang w:val="en-US" w:eastAsia="zh-CN"/>
              </w:rPr>
              <w:t>宁夏同心</w:t>
            </w:r>
            <w:r>
              <w:rPr>
                <w:rFonts w:hint="default" w:ascii="Times New Roman" w:hAnsi="Times New Roman" w:eastAsia="宋体" w:cs="Times New Roman"/>
                <w:b/>
                <w:bCs/>
                <w:color w:val="auto"/>
                <w:lang w:eastAsia="zh-CN"/>
              </w:rPr>
              <w:t>工业园区供热工程规划</w:t>
            </w:r>
            <w:r>
              <w:rPr>
                <w:rFonts w:hint="default" w:ascii="Times New Roman" w:hAnsi="Times New Roman" w:eastAsia="宋体" w:cs="Times New Roman"/>
                <w:b/>
                <w:bCs/>
                <w:color w:val="auto"/>
              </w:rPr>
              <w:t>相符性分析</w:t>
            </w:r>
          </w:p>
          <w:p>
            <w:pPr>
              <w:pStyle w:val="14"/>
              <w:spacing w:line="360" w:lineRule="auto"/>
              <w:ind w:firstLine="480" w:firstLineChars="200"/>
              <w:rPr>
                <w:rFonts w:hint="default" w:ascii="Times New Roman" w:hAnsi="Times New Roman" w:eastAsia="宋体" w:cs="Times New Roman"/>
                <w:color w:val="auto"/>
                <w:lang w:eastAsia="zh-CN"/>
              </w:rPr>
            </w:pPr>
            <w:r>
              <w:rPr>
                <w:rFonts w:hint="default" w:ascii="Times New Roman" w:hAnsi="Times New Roman" w:eastAsia="宋体" w:cs="Times New Roman"/>
                <w:color w:val="auto"/>
                <w:lang w:val="en-US" w:eastAsia="zh-CN"/>
              </w:rPr>
              <w:t>根据《</w:t>
            </w:r>
            <w:r>
              <w:rPr>
                <w:rFonts w:hint="default" w:ascii="Times New Roman" w:hAnsi="Times New Roman" w:eastAsia="宋体" w:cs="Times New Roman"/>
                <w:color w:val="auto"/>
                <w:kern w:val="2"/>
                <w:sz w:val="24"/>
                <w:szCs w:val="24"/>
                <w:lang w:val="en-US" w:eastAsia="zh-CN" w:bidi="ar-SA"/>
              </w:rPr>
              <w:t>宁夏同心工业园区总体规划（2020-2035 年）</w:t>
            </w:r>
            <w:r>
              <w:rPr>
                <w:rFonts w:hint="default" w:ascii="Times New Roman" w:hAnsi="Times New Roman" w:eastAsia="宋体" w:cs="Times New Roman"/>
                <w:color w:val="auto"/>
                <w:lang w:val="en-US" w:eastAsia="zh-CN"/>
              </w:rPr>
              <w:t>》中供热工程规划，区块一热源为同心县新区第四供热中心，第四供热中心现有一台29MW和一台14MW高温热水锅炉，供热面积50万平方米，预留一台29MW锅炉建设用地，拓展区热源为回春供热中心，现有2台29MW热水锅炉，供热面积70平方米。园区现有集中式热源为热水锅炉，现有工程牛肉丸蒸煮工序需要使用蒸汽，年需蒸汽量约为1440t。现有集中式热源不能满足本项目生产需求，故建设单位拟建设一台2t/h蒸汽锅炉以满足项目正常生产需求。</w:t>
            </w:r>
            <w:r>
              <w:rPr>
                <w:rFonts w:hint="default" w:ascii="Times New Roman" w:hAnsi="Times New Roman" w:eastAsia="宋体" w:cs="Times New Roman"/>
                <w:color w:val="auto"/>
              </w:rPr>
              <w:t>本项目为</w:t>
            </w:r>
            <w:r>
              <w:rPr>
                <w:rFonts w:hint="default" w:ascii="Times New Roman" w:hAnsi="Times New Roman" w:eastAsia="宋体" w:cs="Times New Roman"/>
                <w:color w:val="auto"/>
                <w:lang w:eastAsia="zh-CN"/>
              </w:rPr>
              <w:t>燃气蒸汽</w:t>
            </w:r>
            <w:r>
              <w:rPr>
                <w:rFonts w:hint="default" w:ascii="Times New Roman" w:hAnsi="Times New Roman" w:eastAsia="宋体" w:cs="Times New Roman"/>
                <w:color w:val="auto"/>
              </w:rPr>
              <w:t>锅炉建设项目，锅炉</w:t>
            </w:r>
            <w:r>
              <w:rPr>
                <w:rFonts w:hint="default" w:ascii="Times New Roman" w:hAnsi="Times New Roman" w:eastAsia="宋体" w:cs="Times New Roman"/>
                <w:color w:val="auto"/>
                <w:highlight w:val="none"/>
              </w:rPr>
              <w:t>采用低氮燃烧器</w:t>
            </w:r>
            <w:r>
              <w:rPr>
                <w:rFonts w:hint="default" w:ascii="Times New Roman" w:hAnsi="Times New Roman" w:eastAsia="宋体" w:cs="Times New Roman"/>
                <w:color w:val="auto"/>
              </w:rPr>
              <w:t>，锅炉烟气可实现达标排放，对大气环境质量影响较小，符合</w:t>
            </w:r>
            <w:r>
              <w:rPr>
                <w:rFonts w:hint="default" w:ascii="Times New Roman" w:hAnsi="Times New Roman" w:eastAsia="宋体" w:cs="Times New Roman"/>
                <w:color w:val="auto"/>
                <w:lang w:val="en-US" w:eastAsia="zh-CN"/>
              </w:rPr>
              <w:t>宁夏同心</w:t>
            </w:r>
            <w:r>
              <w:rPr>
                <w:rFonts w:hint="default" w:ascii="Times New Roman" w:hAnsi="Times New Roman" w:eastAsia="宋体" w:cs="Times New Roman"/>
                <w:color w:val="auto"/>
                <w:lang w:eastAsia="zh-CN"/>
              </w:rPr>
              <w:t>工业园区</w:t>
            </w:r>
            <w:r>
              <w:rPr>
                <w:rFonts w:hint="default" w:ascii="Times New Roman" w:hAnsi="Times New Roman" w:eastAsia="宋体" w:cs="Times New Roman"/>
                <w:color w:val="auto"/>
                <w:lang w:val="en-US" w:eastAsia="zh-CN"/>
              </w:rPr>
              <w:t>区块一</w:t>
            </w:r>
            <w:r>
              <w:rPr>
                <w:rFonts w:hint="default" w:ascii="Times New Roman" w:hAnsi="Times New Roman" w:eastAsia="宋体" w:cs="Times New Roman"/>
                <w:color w:val="auto"/>
                <w:lang w:eastAsia="zh-CN"/>
              </w:rPr>
              <w:t>供热工程规划</w:t>
            </w:r>
            <w:r>
              <w:rPr>
                <w:rFonts w:hint="default" w:ascii="Times New Roman" w:hAnsi="Times New Roman" w:eastAsia="宋体" w:cs="Times New Roman"/>
                <w:color w:val="auto"/>
              </w:rPr>
              <w:t>。</w:t>
            </w:r>
          </w:p>
          <w:p>
            <w:pPr>
              <w:autoSpaceDE w:val="0"/>
              <w:autoSpaceDN w:val="0"/>
              <w:adjustRightInd w:val="0"/>
              <w:spacing w:line="360" w:lineRule="auto"/>
              <w:ind w:firstLine="480" w:firstLineChars="200"/>
              <w:rPr>
                <w:rFonts w:hint="eastAsia"/>
                <w:color w:val="auto"/>
                <w:lang w:eastAsia="zh-CN"/>
              </w:rPr>
            </w:pPr>
          </w:p>
          <w:p>
            <w:pPr>
              <w:autoSpaceDE w:val="0"/>
              <w:autoSpaceDN w:val="0"/>
              <w:adjustRightInd w:val="0"/>
              <w:spacing w:line="360" w:lineRule="auto"/>
              <w:ind w:firstLine="480" w:firstLineChars="200"/>
            </w:pPr>
          </w:p>
          <w:p>
            <w:pPr>
              <w:autoSpaceDE w:val="0"/>
              <w:autoSpaceDN w:val="0"/>
              <w:adjustRightInd w:val="0"/>
              <w:spacing w:line="360" w:lineRule="auto"/>
              <w:ind w:firstLine="480" w:firstLineChars="200"/>
            </w:pPr>
          </w:p>
          <w:p>
            <w:pPr>
              <w:autoSpaceDE w:val="0"/>
              <w:autoSpaceDN w:val="0"/>
              <w:adjustRightInd w:val="0"/>
              <w:spacing w:line="360" w:lineRule="auto"/>
              <w:ind w:firstLine="480" w:firstLineChars="200"/>
            </w:pPr>
          </w:p>
          <w:p>
            <w:pPr>
              <w:autoSpaceDE w:val="0"/>
              <w:autoSpaceDN w:val="0"/>
              <w:adjustRightInd w:val="0"/>
              <w:spacing w:line="360" w:lineRule="auto"/>
              <w:ind w:firstLine="480" w:firstLineChars="200"/>
            </w:pPr>
          </w:p>
          <w:p>
            <w:pPr>
              <w:autoSpaceDE w:val="0"/>
              <w:autoSpaceDN w:val="0"/>
              <w:adjustRightInd w:val="0"/>
              <w:spacing w:line="360" w:lineRule="auto"/>
              <w:ind w:firstLine="480" w:firstLineChars="200"/>
            </w:pPr>
          </w:p>
          <w:p>
            <w:pPr>
              <w:autoSpaceDE w:val="0"/>
              <w:autoSpaceDN w:val="0"/>
              <w:adjustRightInd w:val="0"/>
              <w:spacing w:line="360" w:lineRule="auto"/>
              <w:rPr>
                <w:rFonts w:hint="eastAsia"/>
                <w:lang w:eastAsia="zh-CN"/>
              </w:rPr>
            </w:pPr>
          </w:p>
          <w:p/>
        </w:tc>
      </w:tr>
    </w:tbl>
    <w:p>
      <w:pPr>
        <w:spacing w:line="360" w:lineRule="auto"/>
        <w:outlineLvl w:val="0"/>
        <w:rPr>
          <w:rFonts w:eastAsia="黑体"/>
          <w:sz w:val="30"/>
        </w:rPr>
        <w:sectPr>
          <w:footerReference r:id="rId6" w:type="default"/>
          <w:pgSz w:w="11906" w:h="16838"/>
          <w:pgMar w:top="1701" w:right="1417" w:bottom="1701" w:left="1417" w:header="851" w:footer="1077" w:gutter="0"/>
          <w:pgNumType w:fmt="numberInDash" w:start="1"/>
          <w:cols w:space="720" w:num="1"/>
          <w:docGrid w:linePitch="312" w:charSpace="0"/>
        </w:sectPr>
      </w:pPr>
    </w:p>
    <w:p>
      <w:pPr>
        <w:pStyle w:val="22"/>
        <w:spacing w:beforeLines="100" w:beforeAutospacing="0"/>
        <w:jc w:val="center"/>
        <w:outlineLvl w:val="0"/>
        <w:rPr>
          <w:rFonts w:ascii="黑体" w:hAnsi="黑体" w:eastAsia="黑体"/>
          <w:snapToGrid w:val="0"/>
          <w:sz w:val="30"/>
          <w:szCs w:val="30"/>
        </w:rPr>
      </w:pPr>
      <w:r>
        <w:rPr>
          <w:rFonts w:hint="eastAsia" w:ascii="黑体" w:hAnsi="黑体" w:eastAsia="黑体"/>
          <w:snapToGrid w:val="0"/>
          <w:sz w:val="30"/>
          <w:szCs w:val="30"/>
        </w:rPr>
        <w:t>二、建设项目工程分析</w:t>
      </w:r>
    </w:p>
    <w:tbl>
      <w:tblPr>
        <w:tblStyle w:val="24"/>
        <w:tblW w:w="8984"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30"/>
        <w:gridCol w:w="8154"/>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287" w:hRule="atLeast"/>
          <w:jc w:val="center"/>
        </w:trPr>
        <w:tc>
          <w:tcPr>
            <w:tcW w:w="830" w:type="dxa"/>
            <w:tcBorders>
              <w:tl2br w:val="nil"/>
              <w:tr2bl w:val="nil"/>
            </w:tcBorders>
            <w:vAlign w:val="center"/>
          </w:tcPr>
          <w:p>
            <w:pPr>
              <w:pStyle w:val="22"/>
              <w:adjustRightInd w:val="0"/>
              <w:snapToGrid w:val="0"/>
              <w:spacing w:before="0" w:beforeAutospacing="0" w:after="0" w:afterAutospacing="0"/>
              <w:jc w:val="center"/>
              <w:rPr>
                <w:rFonts w:ascii="Times New Roman" w:hAnsi="Times New Roman"/>
                <w:b/>
                <w:bCs/>
                <w:szCs w:val="24"/>
              </w:rPr>
            </w:pPr>
            <w:r>
              <w:rPr>
                <w:rFonts w:hint="eastAsia" w:asciiTheme="minorEastAsia" w:hAnsiTheme="minorEastAsia" w:eastAsiaTheme="minorEastAsia" w:cstheme="minorEastAsia"/>
                <w:b/>
                <w:bCs/>
                <w:kern w:val="2"/>
                <w:szCs w:val="24"/>
              </w:rPr>
              <w:t>建设内容</w:t>
            </w:r>
          </w:p>
        </w:tc>
        <w:tc>
          <w:tcPr>
            <w:tcW w:w="8154" w:type="dxa"/>
            <w:tcBorders>
              <w:tl2br w:val="nil"/>
              <w:tr2bl w:val="nil"/>
            </w:tcBorders>
          </w:tcPr>
          <w:p>
            <w:pPr>
              <w:adjustRightInd w:val="0"/>
              <w:spacing w:line="360" w:lineRule="auto"/>
              <w:ind w:firstLine="482" w:firstLineChars="200"/>
              <w:rPr>
                <w:rFonts w:hint="eastAsia" w:ascii="宋体" w:hAnsi="宋体" w:eastAsia="宋体" w:cs="宋体"/>
                <w:b/>
                <w:bCs/>
                <w:kern w:val="0"/>
              </w:rPr>
            </w:pPr>
            <w:r>
              <w:rPr>
                <w:rFonts w:hint="eastAsia" w:ascii="宋体" w:hAnsi="宋体" w:eastAsia="宋体" w:cs="宋体"/>
                <w:b/>
                <w:bCs/>
                <w:kern w:val="0"/>
              </w:rPr>
              <w:t>1、项目建设由来</w:t>
            </w:r>
          </w:p>
          <w:p>
            <w:pPr>
              <w:pStyle w:val="18"/>
              <w:spacing w:line="360" w:lineRule="auto"/>
              <w:rPr>
                <w:sz w:val="24"/>
                <w:szCs w:val="24"/>
              </w:rPr>
            </w:pPr>
            <w:r>
              <w:rPr>
                <w:rFonts w:hint="eastAsia"/>
                <w:sz w:val="24"/>
                <w:szCs w:val="24"/>
              </w:rPr>
              <w:t xml:space="preserve">    </w:t>
            </w:r>
            <w:r>
              <w:rPr>
                <w:rFonts w:hint="default" w:ascii="Times New Roman" w:hAnsi="Times New Roman" w:eastAsia="宋体" w:cs="Times New Roman"/>
                <w:color w:val="auto"/>
                <w:sz w:val="24"/>
                <w:szCs w:val="24"/>
                <w:highlight w:val="none"/>
              </w:rPr>
              <w:t>《宁夏</w:t>
            </w:r>
            <w:r>
              <w:rPr>
                <w:rFonts w:hint="default" w:ascii="Times New Roman" w:hAnsi="Times New Roman" w:eastAsia="宋体" w:cs="Times New Roman"/>
                <w:color w:val="auto"/>
                <w:sz w:val="24"/>
                <w:szCs w:val="24"/>
                <w:highlight w:val="none"/>
                <w:lang w:val="en-US" w:eastAsia="zh-CN"/>
              </w:rPr>
              <w:t>迎福食品科技有限公司年产1000吨牛肉制品深加工建设项目</w:t>
            </w:r>
            <w:r>
              <w:rPr>
                <w:rFonts w:hint="default" w:ascii="Times New Roman" w:hAnsi="Times New Roman" w:eastAsia="宋体" w:cs="Times New Roman"/>
                <w:color w:val="auto"/>
                <w:sz w:val="24"/>
                <w:szCs w:val="24"/>
                <w:highlight w:val="none"/>
              </w:rPr>
              <w:t>》</w:t>
            </w:r>
            <w:r>
              <w:rPr>
                <w:rFonts w:hint="default" w:ascii="Times New Roman" w:hAnsi="Times New Roman" w:eastAsia="宋体" w:cs="Times New Roman"/>
                <w:color w:val="auto"/>
                <w:sz w:val="24"/>
                <w:szCs w:val="24"/>
                <w:highlight w:val="none"/>
                <w:lang w:eastAsia="zh-CN"/>
              </w:rPr>
              <w:t>于</w:t>
            </w:r>
            <w:r>
              <w:rPr>
                <w:rFonts w:hint="default" w:ascii="Times New Roman" w:hAnsi="Times New Roman" w:eastAsia="宋体" w:cs="Times New Roman"/>
                <w:color w:val="auto"/>
                <w:sz w:val="24"/>
                <w:szCs w:val="24"/>
                <w:highlight w:val="none"/>
              </w:rPr>
              <w:t>2021年</w:t>
            </w:r>
            <w:r>
              <w:rPr>
                <w:rFonts w:hint="default" w:ascii="Times New Roman" w:hAnsi="Times New Roman" w:eastAsia="宋体" w:cs="Times New Roman"/>
                <w:color w:val="auto"/>
                <w:sz w:val="24"/>
                <w:szCs w:val="24"/>
                <w:highlight w:val="none"/>
                <w:lang w:val="en-US" w:eastAsia="zh-CN"/>
              </w:rPr>
              <w:t>6</w:t>
            </w:r>
            <w:r>
              <w:rPr>
                <w:rFonts w:hint="default" w:ascii="Times New Roman" w:hAnsi="Times New Roman" w:eastAsia="宋体" w:cs="Times New Roman"/>
                <w:color w:val="auto"/>
                <w:sz w:val="24"/>
                <w:szCs w:val="24"/>
                <w:highlight w:val="none"/>
              </w:rPr>
              <w:t>月</w:t>
            </w:r>
            <w:r>
              <w:rPr>
                <w:rFonts w:hint="default" w:ascii="Times New Roman" w:hAnsi="Times New Roman" w:eastAsia="宋体" w:cs="Times New Roman"/>
                <w:color w:val="auto"/>
                <w:sz w:val="24"/>
                <w:szCs w:val="24"/>
                <w:highlight w:val="none"/>
                <w:lang w:val="en-US" w:eastAsia="zh-CN"/>
              </w:rPr>
              <w:t>6</w:t>
            </w:r>
            <w:r>
              <w:rPr>
                <w:rFonts w:hint="default" w:ascii="Times New Roman" w:hAnsi="Times New Roman" w:eastAsia="宋体" w:cs="Times New Roman"/>
                <w:color w:val="auto"/>
                <w:sz w:val="24"/>
                <w:szCs w:val="24"/>
                <w:highlight w:val="none"/>
              </w:rPr>
              <w:t>日</w:t>
            </w:r>
            <w:r>
              <w:rPr>
                <w:rFonts w:hint="default" w:ascii="Times New Roman" w:hAnsi="Times New Roman" w:eastAsia="宋体" w:cs="Times New Roman"/>
                <w:color w:val="auto"/>
                <w:sz w:val="24"/>
                <w:szCs w:val="24"/>
                <w:highlight w:val="none"/>
                <w:lang w:eastAsia="zh-CN"/>
              </w:rPr>
              <w:t>取得</w:t>
            </w:r>
            <w:r>
              <w:rPr>
                <w:rFonts w:hint="default" w:ascii="Times New Roman" w:hAnsi="Times New Roman" w:eastAsia="宋体" w:cs="Times New Roman"/>
                <w:color w:val="auto"/>
                <w:sz w:val="24"/>
                <w:szCs w:val="24"/>
                <w:highlight w:val="none"/>
                <w:lang w:val="en-US" w:eastAsia="zh-CN"/>
              </w:rPr>
              <w:t>宁夏同心工业园区登记备案文件（见附件2）</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lang w:val="en-US" w:eastAsia="zh-CN"/>
              </w:rPr>
              <w:t>宁夏同心工业园区区块一现有生产企业供热热源由同心县新区第四供热中心的热水锅炉供给。</w:t>
            </w:r>
            <w:r>
              <w:rPr>
                <w:rFonts w:hint="default" w:ascii="Times New Roman" w:hAnsi="Times New Roman" w:eastAsia="宋体" w:cs="Times New Roman"/>
                <w:color w:val="auto"/>
                <w:kern w:val="0"/>
                <w:sz w:val="24"/>
                <w:szCs w:val="20"/>
                <w:lang w:val="en-US" w:eastAsia="zh-CN" w:bidi="ar-SA"/>
              </w:rPr>
              <w:t>园区现有集中式热源为热水锅炉，现有工程牛肉丸蒸煮工序需要使用蒸汽，年需蒸汽量约为1440t。现有集中式热源不能满足本项目生产需求，故建设单位拟建设一台2t/h蒸汽锅炉以满足项目正常生产需求。本项目建设性质为新建，属于现有工程的配套工程。项目所用天然气由园区天然气管网提供。</w:t>
            </w:r>
          </w:p>
          <w:p>
            <w:pPr>
              <w:adjustRightInd w:val="0"/>
              <w:spacing w:line="360" w:lineRule="auto"/>
              <w:ind w:firstLine="482" w:firstLineChars="200"/>
              <w:rPr>
                <w:rFonts w:hint="default" w:ascii="Times New Roman" w:hAnsi="Times New Roman" w:eastAsia="宋体" w:cs="Times New Roman"/>
                <w:sz w:val="24"/>
                <w:szCs w:val="24"/>
              </w:rPr>
            </w:pPr>
            <w:r>
              <w:rPr>
                <w:rFonts w:hint="default" w:ascii="Times New Roman" w:hAnsi="Times New Roman" w:eastAsia="宋体" w:cs="Times New Roman"/>
                <w:b/>
                <w:lang w:val="en-US" w:eastAsia="zh-CN"/>
              </w:rPr>
              <w:t>2</w:t>
            </w:r>
            <w:r>
              <w:rPr>
                <w:rFonts w:hint="default" w:ascii="Times New Roman" w:hAnsi="Times New Roman" w:eastAsia="宋体" w:cs="Times New Roman"/>
                <w:b/>
              </w:rPr>
              <w:t>、项目建设内容及规模</w:t>
            </w:r>
          </w:p>
          <w:p>
            <w:pPr>
              <w:pStyle w:val="18"/>
              <w:spacing w:line="360" w:lineRule="auto"/>
              <w:ind w:firstLine="480" w:firstLineChars="200"/>
              <w:rPr>
                <w:rFonts w:eastAsia="宋体"/>
                <w:color w:val="auto"/>
                <w:spacing w:val="-10"/>
                <w:kern w:val="0"/>
                <w:sz w:val="21"/>
                <w:szCs w:val="21"/>
              </w:rPr>
            </w:pPr>
            <w:r>
              <w:rPr>
                <w:rFonts w:hint="default" w:ascii="Times New Roman" w:hAnsi="Times New Roman" w:eastAsia="宋体" w:cs="Times New Roman"/>
                <w:color w:val="auto"/>
                <w:sz w:val="24"/>
                <w:szCs w:val="24"/>
              </w:rPr>
              <w:t>本项目位于</w:t>
            </w:r>
            <w:r>
              <w:rPr>
                <w:rFonts w:hint="default" w:ascii="Times New Roman" w:hAnsi="Times New Roman" w:eastAsia="宋体" w:cs="Times New Roman"/>
                <w:color w:val="auto"/>
                <w:sz w:val="24"/>
                <w:szCs w:val="24"/>
                <w:lang w:val="en-US" w:eastAsia="zh-CN"/>
              </w:rPr>
              <w:t>宁夏同心工业园</w:t>
            </w:r>
            <w:r>
              <w:rPr>
                <w:rFonts w:hint="default" w:ascii="Times New Roman" w:hAnsi="Times New Roman" w:eastAsia="宋体" w:cs="Times New Roman"/>
                <w:color w:val="auto"/>
                <w:sz w:val="24"/>
                <w:szCs w:val="24"/>
              </w:rPr>
              <w:t>区区块一，厂址中心地理坐标。</w:t>
            </w:r>
            <w:r>
              <w:rPr>
                <w:rFonts w:hint="default" w:ascii="Times New Roman" w:hAnsi="Times New Roman" w:eastAsia="宋体" w:cs="Times New Roman"/>
                <w:color w:val="auto"/>
                <w:sz w:val="24"/>
                <w:szCs w:val="24"/>
                <w:highlight w:val="none"/>
              </w:rPr>
              <w:t>项目北侧</w:t>
            </w:r>
            <w:r>
              <w:rPr>
                <w:rFonts w:hint="default" w:ascii="Times New Roman" w:hAnsi="Times New Roman" w:eastAsia="宋体" w:cs="Times New Roman"/>
                <w:color w:val="auto"/>
                <w:sz w:val="24"/>
                <w:szCs w:val="24"/>
                <w:highlight w:val="none"/>
                <w:lang w:val="en-US" w:eastAsia="zh-CN"/>
              </w:rPr>
              <w:t>20m处</w:t>
            </w:r>
            <w:r>
              <w:rPr>
                <w:rFonts w:hint="default" w:ascii="Times New Roman" w:hAnsi="Times New Roman" w:eastAsia="宋体" w:cs="Times New Roman"/>
                <w:color w:val="auto"/>
                <w:sz w:val="24"/>
                <w:szCs w:val="24"/>
                <w:highlight w:val="none"/>
              </w:rPr>
              <w:t>为</w:t>
            </w:r>
            <w:r>
              <w:rPr>
                <w:rFonts w:hint="default" w:ascii="Times New Roman" w:hAnsi="Times New Roman" w:eastAsia="宋体" w:cs="Times New Roman"/>
                <w:color w:val="auto"/>
                <w:sz w:val="24"/>
                <w:szCs w:val="24"/>
                <w:highlight w:val="none"/>
                <w:lang w:val="en-US" w:eastAsia="zh-CN"/>
              </w:rPr>
              <w:t>宁夏润泽人造草坪有限公司</w:t>
            </w:r>
            <w:r>
              <w:rPr>
                <w:rFonts w:hint="default" w:ascii="Times New Roman" w:hAnsi="Times New Roman" w:eastAsia="宋体" w:cs="Times New Roman"/>
                <w:color w:val="auto"/>
                <w:sz w:val="24"/>
                <w:szCs w:val="24"/>
                <w:highlight w:val="none"/>
                <w:lang w:eastAsia="zh-CN"/>
              </w:rPr>
              <w:t>；西北侧</w:t>
            </w:r>
            <w:r>
              <w:rPr>
                <w:rFonts w:hint="default" w:ascii="Times New Roman" w:hAnsi="Times New Roman" w:eastAsia="宋体" w:cs="Times New Roman"/>
                <w:color w:val="auto"/>
                <w:sz w:val="24"/>
                <w:szCs w:val="24"/>
                <w:highlight w:val="none"/>
                <w:lang w:val="en-US" w:eastAsia="zh-CN"/>
              </w:rPr>
              <w:t>207m处</w:t>
            </w:r>
            <w:r>
              <w:rPr>
                <w:rFonts w:hint="default" w:ascii="Times New Roman" w:hAnsi="Times New Roman" w:eastAsia="宋体" w:cs="Times New Roman"/>
                <w:color w:val="auto"/>
                <w:sz w:val="24"/>
                <w:szCs w:val="24"/>
                <w:highlight w:val="none"/>
                <w:lang w:eastAsia="zh-CN"/>
              </w:rPr>
              <w:t>为兴隆村；西</w:t>
            </w:r>
            <w:r>
              <w:rPr>
                <w:rFonts w:hint="default" w:ascii="Times New Roman" w:hAnsi="Times New Roman" w:eastAsia="宋体" w:cs="Times New Roman"/>
                <w:color w:val="auto"/>
                <w:sz w:val="24"/>
                <w:szCs w:val="24"/>
                <w:highlight w:val="none"/>
              </w:rPr>
              <w:t>侧</w:t>
            </w:r>
            <w:r>
              <w:rPr>
                <w:rFonts w:hint="default" w:ascii="Times New Roman" w:hAnsi="Times New Roman" w:eastAsia="宋体" w:cs="Times New Roman"/>
                <w:color w:val="auto"/>
                <w:sz w:val="24"/>
                <w:szCs w:val="24"/>
                <w:highlight w:val="none"/>
                <w:lang w:val="en-US" w:eastAsia="zh-CN"/>
              </w:rPr>
              <w:t>21m处</w:t>
            </w:r>
            <w:r>
              <w:rPr>
                <w:rFonts w:hint="default" w:ascii="Times New Roman" w:hAnsi="Times New Roman" w:eastAsia="宋体" w:cs="Times New Roman"/>
                <w:color w:val="auto"/>
                <w:sz w:val="24"/>
                <w:szCs w:val="24"/>
                <w:highlight w:val="none"/>
                <w:lang w:eastAsia="zh-CN"/>
              </w:rPr>
              <w:t>为</w:t>
            </w:r>
            <w:r>
              <w:rPr>
                <w:rFonts w:hint="default" w:ascii="Times New Roman" w:hAnsi="Times New Roman" w:eastAsia="宋体" w:cs="Times New Roman"/>
                <w:color w:val="auto"/>
                <w:sz w:val="24"/>
                <w:szCs w:val="24"/>
                <w:highlight w:val="none"/>
                <w:lang w:val="en-US" w:eastAsia="zh-CN"/>
              </w:rPr>
              <w:t>宁夏小黄鸭食品有限公司</w:t>
            </w:r>
            <w:r>
              <w:rPr>
                <w:rFonts w:hint="default" w:ascii="Times New Roman" w:hAnsi="Times New Roman" w:eastAsia="宋体" w:cs="Times New Roman"/>
                <w:color w:val="auto"/>
                <w:sz w:val="24"/>
                <w:szCs w:val="24"/>
                <w:highlight w:val="none"/>
                <w:lang w:eastAsia="zh-CN"/>
              </w:rPr>
              <w:t>；东侧</w:t>
            </w:r>
            <w:r>
              <w:rPr>
                <w:rFonts w:hint="default" w:ascii="Times New Roman" w:hAnsi="Times New Roman" w:eastAsia="宋体" w:cs="Times New Roman"/>
                <w:color w:val="auto"/>
                <w:sz w:val="24"/>
                <w:szCs w:val="24"/>
                <w:highlight w:val="none"/>
                <w:lang w:val="en-US" w:eastAsia="zh-CN"/>
              </w:rPr>
              <w:t>21m处为宁蒲同购电商供应链运营中心；</w:t>
            </w:r>
            <w:r>
              <w:rPr>
                <w:rFonts w:hint="default" w:ascii="Times New Roman" w:hAnsi="Times New Roman" w:eastAsia="宋体" w:cs="Times New Roman"/>
                <w:color w:val="auto"/>
                <w:sz w:val="24"/>
                <w:szCs w:val="24"/>
                <w:highlight w:val="none"/>
                <w:lang w:eastAsia="zh-CN"/>
              </w:rPr>
              <w:t>南侧</w:t>
            </w:r>
            <w:r>
              <w:rPr>
                <w:rFonts w:hint="default" w:ascii="Times New Roman" w:hAnsi="Times New Roman" w:eastAsia="宋体" w:cs="Times New Roman"/>
                <w:color w:val="auto"/>
                <w:sz w:val="24"/>
                <w:szCs w:val="24"/>
                <w:highlight w:val="none"/>
                <w:lang w:val="en-US" w:eastAsia="zh-CN"/>
              </w:rPr>
              <w:t>200m处为兴隆村</w:t>
            </w:r>
            <w:r>
              <w:rPr>
                <w:rFonts w:hint="default" w:ascii="Times New Roman" w:hAnsi="Times New Roman" w:eastAsia="宋体" w:cs="Times New Roman"/>
                <w:color w:val="auto"/>
                <w:sz w:val="24"/>
                <w:szCs w:val="24"/>
                <w:highlight w:val="none"/>
              </w:rPr>
              <w:t>。</w:t>
            </w:r>
            <w:r>
              <w:rPr>
                <w:rFonts w:hint="default" w:ascii="Times New Roman" w:hAnsi="Times New Roman" w:eastAsia="宋体" w:cs="Times New Roman"/>
                <w:color w:val="auto"/>
                <w:sz w:val="24"/>
                <w:szCs w:val="24"/>
              </w:rPr>
              <w:t>项目利用厂</w:t>
            </w:r>
            <w:r>
              <w:rPr>
                <w:rFonts w:hint="default" w:ascii="Times New Roman" w:hAnsi="Times New Roman" w:eastAsia="宋体" w:cs="Times New Roman"/>
                <w:color w:val="auto"/>
                <w:sz w:val="24"/>
                <w:szCs w:val="24"/>
                <w:lang w:eastAsia="zh-CN"/>
              </w:rPr>
              <w:t>房北侧</w:t>
            </w:r>
            <w:r>
              <w:rPr>
                <w:rFonts w:hint="default" w:ascii="Times New Roman" w:hAnsi="Times New Roman" w:eastAsia="宋体" w:cs="Times New Roman"/>
                <w:color w:val="auto"/>
                <w:sz w:val="24"/>
                <w:szCs w:val="24"/>
              </w:rPr>
              <w:t>现有</w:t>
            </w:r>
            <w:r>
              <w:rPr>
                <w:rFonts w:hint="default" w:ascii="Times New Roman" w:hAnsi="Times New Roman" w:eastAsia="宋体" w:cs="Times New Roman"/>
                <w:color w:val="auto"/>
                <w:sz w:val="24"/>
                <w:szCs w:val="24"/>
                <w:lang w:val="en-US" w:eastAsia="zh-CN"/>
              </w:rPr>
              <w:t>空置</w:t>
            </w:r>
            <w:r>
              <w:rPr>
                <w:rFonts w:hint="default" w:ascii="Times New Roman" w:hAnsi="Times New Roman" w:eastAsia="宋体" w:cs="Times New Roman"/>
                <w:color w:val="auto"/>
                <w:sz w:val="24"/>
                <w:szCs w:val="24"/>
                <w:highlight w:val="none"/>
                <w:lang w:val="en-US" w:eastAsia="zh-CN"/>
              </w:rPr>
              <w:t>库房</w:t>
            </w:r>
            <w:r>
              <w:rPr>
                <w:rFonts w:hint="default" w:ascii="Times New Roman" w:hAnsi="Times New Roman" w:eastAsia="宋体" w:cs="Times New Roman"/>
                <w:color w:val="auto"/>
                <w:sz w:val="24"/>
                <w:szCs w:val="24"/>
              </w:rPr>
              <w:t>新建一台</w:t>
            </w:r>
            <w:r>
              <w:rPr>
                <w:rFonts w:hint="default" w:ascii="Times New Roman" w:hAnsi="Times New Roman" w:eastAsia="宋体" w:cs="Times New Roman"/>
                <w:color w:val="auto"/>
                <w:sz w:val="24"/>
                <w:szCs w:val="24"/>
                <w:lang w:val="en-US" w:eastAsia="zh-CN"/>
              </w:rPr>
              <w:t>2</w:t>
            </w:r>
            <w:r>
              <w:rPr>
                <w:rFonts w:hint="default" w:ascii="Times New Roman" w:hAnsi="Times New Roman" w:eastAsia="宋体" w:cs="Times New Roman"/>
                <w:color w:val="auto"/>
                <w:sz w:val="24"/>
                <w:szCs w:val="24"/>
              </w:rPr>
              <w:t>t/h蒸汽锅炉</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不新增用地；本次新建锅炉主要用于厂区生产供热。本项目工程组成内容包括主体工程、辅助工程、公用工程和环保工程。本项目地理位置图见附图4，周边环境示意图见附图5。具体工程组成内容详见表</w:t>
            </w:r>
            <w:r>
              <w:rPr>
                <w:rFonts w:hint="default" w:ascii="Times New Roman" w:hAnsi="Times New Roman" w:eastAsia="宋体" w:cs="Times New Roman"/>
                <w:color w:val="auto"/>
                <w:sz w:val="24"/>
                <w:szCs w:val="24"/>
                <w:lang w:val="en-US" w:eastAsia="zh-CN"/>
              </w:rPr>
              <w:t>3</w:t>
            </w:r>
            <w:r>
              <w:rPr>
                <w:rFonts w:hint="default" w:ascii="Times New Roman" w:hAnsi="Times New Roman" w:eastAsia="宋体" w:cs="Times New Roman"/>
                <w:color w:val="auto"/>
                <w:sz w:val="24"/>
                <w:szCs w:val="24"/>
              </w:rPr>
              <w:t>。</w:t>
            </w:r>
          </w:p>
          <w:p>
            <w:pPr>
              <w:adjustRightInd w:val="0"/>
              <w:ind w:firstLine="44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pacing w:val="-10"/>
                <w:kern w:val="0"/>
                <w:sz w:val="24"/>
                <w:szCs w:val="24"/>
              </w:rPr>
              <w:t>表</w:t>
            </w:r>
            <w:r>
              <w:rPr>
                <w:rFonts w:hint="default" w:ascii="Times New Roman" w:hAnsi="Times New Roman" w:eastAsia="宋体" w:cs="Times New Roman"/>
                <w:b/>
                <w:bCs/>
                <w:spacing w:val="-10"/>
                <w:kern w:val="0"/>
                <w:sz w:val="24"/>
                <w:szCs w:val="24"/>
                <w:lang w:val="en-US" w:eastAsia="zh-CN"/>
              </w:rPr>
              <w:t>3</w:t>
            </w:r>
            <w:r>
              <w:rPr>
                <w:rFonts w:hint="default" w:ascii="Times New Roman" w:hAnsi="Times New Roman" w:eastAsia="宋体" w:cs="Times New Roman"/>
                <w:b/>
                <w:bCs/>
                <w:sz w:val="24"/>
                <w:szCs w:val="24"/>
              </w:rPr>
              <w:t xml:space="preserve">                    项目工程组成一览表</w:t>
            </w:r>
          </w:p>
          <w:tbl>
            <w:tblPr>
              <w:tblStyle w:val="24"/>
              <w:tblW w:w="7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56"/>
              <w:gridCol w:w="890"/>
              <w:gridCol w:w="5670"/>
              <w:gridCol w:w="66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6" w:hRule="atLeast"/>
                <w:tblHeader/>
                <w:jc w:val="center"/>
              </w:trPr>
              <w:tc>
                <w:tcPr>
                  <w:tcW w:w="656" w:type="dxa"/>
                  <w:tcBorders>
                    <w:tl2br w:val="nil"/>
                    <w:tr2bl w:val="nil"/>
                  </w:tcBorders>
                  <w:vAlign w:val="center"/>
                </w:tcPr>
                <w:p>
                  <w:pPr>
                    <w:adjustRightInd w:val="0"/>
                    <w:snapToGrid w:val="0"/>
                    <w:spacing w:line="320" w:lineRule="exact"/>
                    <w:jc w:val="center"/>
                    <w:rPr>
                      <w:rFonts w:eastAsia="宋体"/>
                      <w:sz w:val="21"/>
                      <w:szCs w:val="21"/>
                    </w:rPr>
                  </w:pPr>
                  <w:r>
                    <w:rPr>
                      <w:rFonts w:eastAsia="宋体"/>
                      <w:b/>
                      <w:bCs/>
                      <w:sz w:val="21"/>
                      <w:szCs w:val="21"/>
                    </w:rPr>
                    <w:t>工程类别</w:t>
                  </w:r>
                </w:p>
              </w:tc>
              <w:tc>
                <w:tcPr>
                  <w:tcW w:w="890" w:type="dxa"/>
                  <w:tcBorders>
                    <w:tl2br w:val="nil"/>
                    <w:tr2bl w:val="nil"/>
                  </w:tcBorders>
                  <w:vAlign w:val="center"/>
                </w:tcPr>
                <w:p>
                  <w:pPr>
                    <w:adjustRightInd w:val="0"/>
                    <w:snapToGrid w:val="0"/>
                    <w:spacing w:line="320" w:lineRule="exact"/>
                    <w:jc w:val="center"/>
                    <w:rPr>
                      <w:rFonts w:eastAsia="宋体"/>
                      <w:sz w:val="21"/>
                      <w:szCs w:val="21"/>
                    </w:rPr>
                  </w:pPr>
                  <w:r>
                    <w:rPr>
                      <w:rFonts w:eastAsia="宋体"/>
                      <w:b/>
                      <w:bCs/>
                      <w:sz w:val="21"/>
                      <w:szCs w:val="21"/>
                    </w:rPr>
                    <w:t>项目名称</w:t>
                  </w:r>
                </w:p>
              </w:tc>
              <w:tc>
                <w:tcPr>
                  <w:tcW w:w="5670" w:type="dxa"/>
                  <w:tcBorders>
                    <w:tl2br w:val="nil"/>
                    <w:tr2bl w:val="nil"/>
                  </w:tcBorders>
                  <w:vAlign w:val="center"/>
                </w:tcPr>
                <w:p>
                  <w:pPr>
                    <w:adjustRightInd w:val="0"/>
                    <w:snapToGrid w:val="0"/>
                    <w:spacing w:line="320" w:lineRule="exact"/>
                    <w:jc w:val="center"/>
                    <w:rPr>
                      <w:rFonts w:eastAsia="宋体"/>
                      <w:sz w:val="21"/>
                      <w:szCs w:val="21"/>
                    </w:rPr>
                  </w:pPr>
                  <w:r>
                    <w:rPr>
                      <w:rFonts w:eastAsia="宋体"/>
                      <w:b/>
                      <w:bCs/>
                      <w:sz w:val="21"/>
                      <w:szCs w:val="21"/>
                    </w:rPr>
                    <w:t>主要建设内容及规模</w:t>
                  </w:r>
                </w:p>
              </w:tc>
              <w:tc>
                <w:tcPr>
                  <w:tcW w:w="662" w:type="dxa"/>
                  <w:tcBorders>
                    <w:tl2br w:val="nil"/>
                    <w:tr2bl w:val="nil"/>
                  </w:tcBorders>
                  <w:vAlign w:val="center"/>
                </w:tcPr>
                <w:p>
                  <w:pPr>
                    <w:adjustRightInd w:val="0"/>
                    <w:snapToGrid w:val="0"/>
                    <w:spacing w:line="320" w:lineRule="exact"/>
                    <w:jc w:val="center"/>
                    <w:rPr>
                      <w:rFonts w:eastAsia="宋体"/>
                      <w:b/>
                      <w:bCs/>
                      <w:sz w:val="21"/>
                      <w:szCs w:val="21"/>
                    </w:rPr>
                  </w:pPr>
                  <w:r>
                    <w:rPr>
                      <w:rFonts w:hint="eastAsia" w:eastAsia="宋体"/>
                      <w:b/>
                      <w:bCs/>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tblHeader/>
                <w:jc w:val="center"/>
              </w:trPr>
              <w:tc>
                <w:tcPr>
                  <w:tcW w:w="656" w:type="dxa"/>
                  <w:vMerge w:val="restart"/>
                  <w:tcBorders>
                    <w:tl2br w:val="nil"/>
                    <w:tr2bl w:val="nil"/>
                  </w:tcBorders>
                  <w:vAlign w:val="center"/>
                </w:tcPr>
                <w:p>
                  <w:pPr>
                    <w:adjustRightInd w:val="0"/>
                    <w:snapToGrid w:val="0"/>
                    <w:spacing w:line="320" w:lineRule="exact"/>
                    <w:jc w:val="center"/>
                    <w:rPr>
                      <w:rFonts w:eastAsia="宋体"/>
                      <w:sz w:val="21"/>
                      <w:szCs w:val="21"/>
                    </w:rPr>
                  </w:pPr>
                  <w:r>
                    <w:rPr>
                      <w:rFonts w:eastAsia="宋体"/>
                      <w:b/>
                      <w:bCs/>
                      <w:sz w:val="21"/>
                      <w:szCs w:val="21"/>
                    </w:rPr>
                    <w:t>主体工程</w:t>
                  </w:r>
                </w:p>
              </w:tc>
              <w:tc>
                <w:tcPr>
                  <w:tcW w:w="890" w:type="dxa"/>
                  <w:tcBorders>
                    <w:tl2br w:val="nil"/>
                    <w:tr2bl w:val="nil"/>
                  </w:tcBorders>
                  <w:vAlign w:val="center"/>
                </w:tcPr>
                <w:p>
                  <w:pPr>
                    <w:adjustRightInd w:val="0"/>
                    <w:jc w:val="center"/>
                    <w:rPr>
                      <w:rFonts w:eastAsia="宋体"/>
                      <w:sz w:val="21"/>
                      <w:szCs w:val="21"/>
                    </w:rPr>
                  </w:pPr>
                  <w:r>
                    <w:rPr>
                      <w:rFonts w:eastAsia="宋体"/>
                      <w:sz w:val="21"/>
                      <w:szCs w:val="21"/>
                    </w:rPr>
                    <w:t>锅炉</w:t>
                  </w:r>
                </w:p>
              </w:tc>
              <w:tc>
                <w:tcPr>
                  <w:tcW w:w="5670" w:type="dxa"/>
                  <w:tcBorders>
                    <w:tl2br w:val="nil"/>
                    <w:tr2bl w:val="nil"/>
                  </w:tcBorders>
                  <w:vAlign w:val="center"/>
                </w:tcPr>
                <w:p>
                  <w:pPr>
                    <w:pStyle w:val="2"/>
                    <w:autoSpaceDE w:val="0"/>
                    <w:snapToGrid/>
                    <w:spacing w:before="24" w:after="24" w:line="240" w:lineRule="auto"/>
                    <w:jc w:val="left"/>
                    <w:rPr>
                      <w:rFonts w:ascii="Times New Roman" w:hAnsi="Times New Roman"/>
                      <w:color w:val="auto"/>
                      <w:sz w:val="21"/>
                      <w:szCs w:val="21"/>
                      <w:highlight w:val="none"/>
                    </w:rPr>
                  </w:pPr>
                  <w:r>
                    <w:rPr>
                      <w:rFonts w:hint="eastAsia" w:ascii="Times New Roman" w:hAnsi="Times New Roman"/>
                      <w:color w:val="auto"/>
                      <w:sz w:val="21"/>
                      <w:szCs w:val="21"/>
                      <w:highlight w:val="none"/>
                      <w:lang w:val="en-US" w:eastAsia="zh-CN"/>
                    </w:rPr>
                    <w:t>建</w:t>
                  </w:r>
                  <w:r>
                    <w:rPr>
                      <w:rFonts w:ascii="Times New Roman" w:hAnsi="Times New Roman"/>
                      <w:color w:val="auto"/>
                      <w:sz w:val="21"/>
                      <w:szCs w:val="21"/>
                      <w:highlight w:val="none"/>
                    </w:rPr>
                    <w:t>设一台</w:t>
                  </w:r>
                  <w:r>
                    <w:rPr>
                      <w:rFonts w:hint="eastAsia" w:ascii="Times New Roman" w:hAnsi="Times New Roman"/>
                      <w:color w:val="auto"/>
                      <w:sz w:val="21"/>
                      <w:szCs w:val="21"/>
                      <w:highlight w:val="none"/>
                      <w:lang w:val="en-US" w:eastAsia="zh-CN"/>
                    </w:rPr>
                    <w:t>2</w:t>
                  </w:r>
                  <w:r>
                    <w:rPr>
                      <w:rFonts w:ascii="Times New Roman" w:hAnsi="Times New Roman"/>
                      <w:color w:val="auto"/>
                      <w:sz w:val="21"/>
                      <w:szCs w:val="21"/>
                      <w:highlight w:val="none"/>
                    </w:rPr>
                    <w:t>t/h</w:t>
                  </w:r>
                  <w:r>
                    <w:rPr>
                      <w:rFonts w:hint="eastAsia" w:ascii="Times New Roman" w:hAnsi="Times New Roman"/>
                      <w:color w:val="auto"/>
                      <w:sz w:val="21"/>
                      <w:szCs w:val="21"/>
                      <w:highlight w:val="none"/>
                    </w:rPr>
                    <w:t>蒸汽锅炉（WNS</w:t>
                  </w:r>
                  <w:r>
                    <w:rPr>
                      <w:rFonts w:hint="eastAsia" w:ascii="Times New Roman" w:hAnsi="Times New Roman"/>
                      <w:color w:val="auto"/>
                      <w:sz w:val="21"/>
                      <w:szCs w:val="21"/>
                      <w:highlight w:val="none"/>
                      <w:lang w:val="en-US" w:eastAsia="zh-CN"/>
                    </w:rPr>
                    <w:t>2</w:t>
                  </w:r>
                  <w:r>
                    <w:rPr>
                      <w:rFonts w:hint="eastAsia" w:ascii="Times New Roman" w:hAnsi="Times New Roman"/>
                      <w:color w:val="auto"/>
                      <w:sz w:val="21"/>
                      <w:szCs w:val="21"/>
                      <w:highlight w:val="none"/>
                    </w:rPr>
                    <w:t>-1.</w:t>
                  </w:r>
                  <w:r>
                    <w:rPr>
                      <w:rFonts w:hint="eastAsia" w:ascii="Times New Roman" w:hAnsi="Times New Roman"/>
                      <w:color w:val="auto"/>
                      <w:sz w:val="21"/>
                      <w:szCs w:val="21"/>
                      <w:highlight w:val="none"/>
                      <w:lang w:val="en-US" w:eastAsia="zh-CN"/>
                    </w:rPr>
                    <w:t>0</w:t>
                  </w:r>
                  <w:r>
                    <w:rPr>
                      <w:rFonts w:hint="eastAsia" w:ascii="Times New Roman" w:hAnsi="Times New Roman"/>
                      <w:color w:val="auto"/>
                      <w:sz w:val="21"/>
                      <w:szCs w:val="21"/>
                      <w:highlight w:val="none"/>
                    </w:rPr>
                    <w:t>-YQ）及配套设施，额定</w:t>
                  </w:r>
                  <w:r>
                    <w:rPr>
                      <w:rFonts w:hint="eastAsia" w:ascii="Times New Roman" w:hAnsi="Times New Roman"/>
                      <w:color w:val="auto"/>
                      <w:sz w:val="21"/>
                      <w:szCs w:val="21"/>
                      <w:highlight w:val="none"/>
                      <w:lang w:val="en-US" w:eastAsia="zh-CN"/>
                    </w:rPr>
                    <w:t>蒸汽</w:t>
                  </w:r>
                  <w:r>
                    <w:rPr>
                      <w:rFonts w:hint="eastAsia" w:ascii="Times New Roman" w:hAnsi="Times New Roman"/>
                      <w:color w:val="auto"/>
                      <w:sz w:val="21"/>
                      <w:szCs w:val="21"/>
                      <w:highlight w:val="none"/>
                    </w:rPr>
                    <w:t>压力为1.</w:t>
                  </w:r>
                  <w:r>
                    <w:rPr>
                      <w:rFonts w:hint="eastAsia" w:ascii="Times New Roman" w:hAnsi="Times New Roman"/>
                      <w:color w:val="auto"/>
                      <w:sz w:val="21"/>
                      <w:szCs w:val="21"/>
                      <w:highlight w:val="none"/>
                      <w:lang w:val="en-US" w:eastAsia="zh-CN"/>
                    </w:rPr>
                    <w:t>0</w:t>
                  </w:r>
                  <w:r>
                    <w:rPr>
                      <w:rFonts w:hint="eastAsia" w:ascii="Times New Roman" w:hAnsi="Times New Roman"/>
                      <w:color w:val="auto"/>
                      <w:sz w:val="21"/>
                      <w:szCs w:val="21"/>
                      <w:highlight w:val="none"/>
                    </w:rPr>
                    <w:t>MPa，额定蒸汽温度为</w:t>
                  </w:r>
                  <w:r>
                    <w:rPr>
                      <w:rFonts w:ascii="Times New Roman" w:hAnsi="Times New Roman"/>
                      <w:color w:val="auto"/>
                      <w:sz w:val="21"/>
                      <w:szCs w:val="21"/>
                      <w:highlight w:val="none"/>
                    </w:rPr>
                    <w:t>1</w:t>
                  </w:r>
                  <w:r>
                    <w:rPr>
                      <w:rFonts w:hint="eastAsia" w:ascii="Times New Roman" w:hAnsi="Times New Roman"/>
                      <w:color w:val="auto"/>
                      <w:sz w:val="21"/>
                      <w:szCs w:val="21"/>
                      <w:highlight w:val="none"/>
                      <w:lang w:val="en-US" w:eastAsia="zh-CN"/>
                    </w:rPr>
                    <w:t>8</w:t>
                  </w:r>
                  <w:r>
                    <w:rPr>
                      <w:rFonts w:ascii="Times New Roman" w:hAnsi="Times New Roman"/>
                      <w:color w:val="auto"/>
                      <w:sz w:val="21"/>
                      <w:szCs w:val="21"/>
                      <w:highlight w:val="none"/>
                    </w:rPr>
                    <w:t>4℃</w:t>
                  </w:r>
                  <w:r>
                    <w:rPr>
                      <w:rFonts w:hint="eastAsia" w:ascii="Times New Roman" w:hAnsi="Times New Roman"/>
                      <w:color w:val="auto"/>
                      <w:sz w:val="21"/>
                      <w:szCs w:val="21"/>
                      <w:highlight w:val="none"/>
                    </w:rPr>
                    <w:t>。</w:t>
                  </w:r>
                </w:p>
              </w:tc>
              <w:tc>
                <w:tcPr>
                  <w:tcW w:w="662"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hint="eastAsia" w:ascii="Times New Roman" w:hAnsi="Times New Roman"/>
                      <w:sz w:val="21"/>
                      <w:szCs w:val="21"/>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656" w:type="dxa"/>
                  <w:vMerge w:val="continue"/>
                  <w:tcBorders>
                    <w:tl2br w:val="nil"/>
                    <w:tr2bl w:val="nil"/>
                  </w:tcBorders>
                  <w:vAlign w:val="center"/>
                </w:tcPr>
                <w:p>
                  <w:pPr>
                    <w:adjustRightInd w:val="0"/>
                    <w:snapToGrid w:val="0"/>
                    <w:spacing w:line="320" w:lineRule="exact"/>
                    <w:jc w:val="center"/>
                    <w:rPr>
                      <w:rFonts w:eastAsia="宋体"/>
                      <w:b/>
                      <w:bCs/>
                      <w:sz w:val="21"/>
                      <w:szCs w:val="21"/>
                    </w:rPr>
                  </w:pPr>
                </w:p>
              </w:tc>
              <w:tc>
                <w:tcPr>
                  <w:tcW w:w="890" w:type="dxa"/>
                  <w:tcBorders>
                    <w:tl2br w:val="nil"/>
                    <w:tr2bl w:val="nil"/>
                  </w:tcBorders>
                  <w:vAlign w:val="center"/>
                </w:tcPr>
                <w:p>
                  <w:pPr>
                    <w:jc w:val="center"/>
                    <w:rPr>
                      <w:rFonts w:eastAsia="宋体"/>
                      <w:color w:val="auto"/>
                      <w:sz w:val="21"/>
                      <w:szCs w:val="21"/>
                    </w:rPr>
                  </w:pPr>
                  <w:r>
                    <w:rPr>
                      <w:rFonts w:hint="eastAsia" w:eastAsia="宋体"/>
                      <w:sz w:val="21"/>
                      <w:szCs w:val="21"/>
                      <w:lang w:eastAsia="zh-CN"/>
                    </w:rPr>
                    <w:t>天然气管网</w:t>
                  </w:r>
                </w:p>
              </w:tc>
              <w:tc>
                <w:tcPr>
                  <w:tcW w:w="56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ascii="Times New Roman" w:hAnsi="Times New Roman"/>
                      <w:color w:val="auto"/>
                      <w:sz w:val="21"/>
                      <w:szCs w:val="21"/>
                    </w:rPr>
                  </w:pPr>
                  <w:r>
                    <w:rPr>
                      <w:rFonts w:hint="eastAsia" w:eastAsia="宋体"/>
                      <w:color w:val="auto"/>
                      <w:sz w:val="21"/>
                      <w:szCs w:val="21"/>
                      <w:lang w:val="en-US" w:eastAsia="zh-CN"/>
                    </w:rPr>
                    <w:t>厂区内建设260m供气管网连接园区天然气管网，管网内径150mm。</w:t>
                  </w:r>
                </w:p>
              </w:tc>
              <w:tc>
                <w:tcPr>
                  <w:tcW w:w="662" w:type="dxa"/>
                  <w:tcBorders>
                    <w:tl2br w:val="nil"/>
                    <w:tr2bl w:val="nil"/>
                  </w:tcBorders>
                  <w:vAlign w:val="center"/>
                </w:tcPr>
                <w:p>
                  <w:pPr>
                    <w:pStyle w:val="2"/>
                    <w:autoSpaceDE w:val="0"/>
                    <w:snapToGrid/>
                    <w:spacing w:before="24" w:after="24" w:line="240" w:lineRule="auto"/>
                    <w:ind w:firstLine="0" w:firstLineChars="0"/>
                    <w:rPr>
                      <w:rFonts w:hint="default" w:ascii="Times New Roman" w:hAnsi="Times New Roman" w:eastAsia="宋体"/>
                      <w:sz w:val="21"/>
                      <w:szCs w:val="21"/>
                      <w:lang w:val="en-US" w:eastAsia="zh-CN"/>
                    </w:rPr>
                  </w:pPr>
                  <w:r>
                    <w:rPr>
                      <w:rFonts w:hint="eastAsia" w:ascii="Times New Roman" w:hAnsi="Times New Roman"/>
                      <w:sz w:val="21"/>
                      <w:szCs w:val="21"/>
                      <w:lang w:val="en-US" w:eastAsia="zh-CN"/>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656" w:type="dxa"/>
                  <w:vMerge w:val="continue"/>
                  <w:tcBorders>
                    <w:tl2br w:val="nil"/>
                    <w:tr2bl w:val="nil"/>
                  </w:tcBorders>
                  <w:vAlign w:val="center"/>
                </w:tcPr>
                <w:p>
                  <w:pPr>
                    <w:adjustRightInd w:val="0"/>
                    <w:snapToGrid w:val="0"/>
                    <w:spacing w:line="320" w:lineRule="exact"/>
                    <w:jc w:val="center"/>
                    <w:rPr>
                      <w:rFonts w:eastAsia="宋体"/>
                      <w:sz w:val="21"/>
                      <w:szCs w:val="21"/>
                    </w:rPr>
                  </w:pPr>
                </w:p>
              </w:tc>
              <w:tc>
                <w:tcPr>
                  <w:tcW w:w="890" w:type="dxa"/>
                  <w:tcBorders>
                    <w:tl2br w:val="nil"/>
                    <w:tr2bl w:val="nil"/>
                  </w:tcBorders>
                  <w:vAlign w:val="center"/>
                </w:tcPr>
                <w:p>
                  <w:pPr>
                    <w:adjustRightInd w:val="0"/>
                    <w:snapToGrid w:val="0"/>
                    <w:spacing w:line="320" w:lineRule="exact"/>
                    <w:jc w:val="center"/>
                    <w:rPr>
                      <w:rFonts w:eastAsia="宋体"/>
                      <w:b/>
                      <w:bCs/>
                      <w:color w:val="auto"/>
                      <w:sz w:val="21"/>
                      <w:szCs w:val="21"/>
                    </w:rPr>
                  </w:pPr>
                  <w:r>
                    <w:rPr>
                      <w:rFonts w:hint="eastAsia" w:eastAsia="宋体"/>
                      <w:color w:val="auto"/>
                      <w:sz w:val="21"/>
                      <w:szCs w:val="21"/>
                    </w:rPr>
                    <w:t>锅炉房</w:t>
                  </w:r>
                </w:p>
              </w:tc>
              <w:tc>
                <w:tcPr>
                  <w:tcW w:w="5670" w:type="dxa"/>
                  <w:tcBorders>
                    <w:tl2br w:val="nil"/>
                    <w:tr2bl w:val="nil"/>
                  </w:tcBorders>
                  <w:vAlign w:val="center"/>
                </w:tcPr>
                <w:p>
                  <w:pPr>
                    <w:adjustRightInd w:val="0"/>
                    <w:snapToGrid w:val="0"/>
                    <w:spacing w:line="320" w:lineRule="exact"/>
                    <w:ind w:firstLine="420" w:firstLineChars="200"/>
                    <w:jc w:val="left"/>
                    <w:rPr>
                      <w:rFonts w:hint="default" w:eastAsia="宋体"/>
                      <w:b/>
                      <w:bCs/>
                      <w:color w:val="auto"/>
                      <w:sz w:val="21"/>
                      <w:szCs w:val="21"/>
                      <w:highlight w:val="none"/>
                      <w:lang w:val="en-US" w:eastAsia="zh-CN"/>
                    </w:rPr>
                  </w:pPr>
                  <w:r>
                    <w:rPr>
                      <w:rFonts w:hint="eastAsia" w:eastAsia="宋体"/>
                      <w:color w:val="auto"/>
                      <w:sz w:val="21"/>
                      <w:szCs w:val="21"/>
                      <w:highlight w:val="none"/>
                    </w:rPr>
                    <w:t>项目依托厂</w:t>
                  </w:r>
                  <w:r>
                    <w:rPr>
                      <w:rFonts w:hint="eastAsia" w:eastAsia="宋体"/>
                      <w:color w:val="auto"/>
                      <w:sz w:val="21"/>
                      <w:szCs w:val="21"/>
                      <w:highlight w:val="none"/>
                      <w:lang w:eastAsia="zh-CN"/>
                    </w:rPr>
                    <w:t>房北侧</w:t>
                  </w:r>
                  <w:r>
                    <w:rPr>
                      <w:rFonts w:hint="eastAsia" w:eastAsia="宋体"/>
                      <w:color w:val="auto"/>
                      <w:sz w:val="21"/>
                      <w:szCs w:val="21"/>
                      <w:highlight w:val="none"/>
                    </w:rPr>
                    <w:t>现有</w:t>
                  </w:r>
                  <w:r>
                    <w:rPr>
                      <w:rFonts w:hint="eastAsia" w:eastAsia="宋体"/>
                      <w:color w:val="auto"/>
                      <w:sz w:val="21"/>
                      <w:szCs w:val="21"/>
                      <w:highlight w:val="none"/>
                      <w:lang w:eastAsia="zh-CN"/>
                    </w:rPr>
                    <w:t>空置</w:t>
                  </w:r>
                  <w:r>
                    <w:rPr>
                      <w:rFonts w:hint="eastAsia" w:eastAsia="宋体"/>
                      <w:color w:val="auto"/>
                      <w:sz w:val="21"/>
                      <w:szCs w:val="21"/>
                      <w:highlight w:val="none"/>
                      <w:lang w:val="en-US" w:eastAsia="zh-CN"/>
                    </w:rPr>
                    <w:t>库房</w:t>
                  </w:r>
                  <w:r>
                    <w:rPr>
                      <w:rFonts w:hint="eastAsia" w:eastAsia="宋体"/>
                      <w:color w:val="auto"/>
                      <w:sz w:val="21"/>
                      <w:szCs w:val="21"/>
                      <w:highlight w:val="none"/>
                    </w:rPr>
                    <w:t>，建筑面积</w:t>
                  </w:r>
                  <w:r>
                    <w:rPr>
                      <w:rFonts w:hint="eastAsia" w:eastAsia="宋体"/>
                      <w:color w:val="auto"/>
                      <w:sz w:val="21"/>
                      <w:szCs w:val="21"/>
                      <w:highlight w:val="none"/>
                      <w:lang w:val="en-US" w:eastAsia="zh-CN"/>
                    </w:rPr>
                    <w:t>57</w:t>
                  </w:r>
                  <w:r>
                    <w:rPr>
                      <w:rFonts w:hint="eastAsia" w:eastAsia="宋体"/>
                      <w:color w:val="auto"/>
                      <w:sz w:val="21"/>
                      <w:szCs w:val="21"/>
                      <w:highlight w:val="none"/>
                    </w:rPr>
                    <w:t>m</w:t>
                  </w:r>
                  <w:r>
                    <w:rPr>
                      <w:rFonts w:hint="eastAsia" w:eastAsia="宋体"/>
                      <w:color w:val="auto"/>
                      <w:sz w:val="21"/>
                      <w:szCs w:val="21"/>
                      <w:highlight w:val="none"/>
                      <w:vertAlign w:val="superscript"/>
                    </w:rPr>
                    <w:t>2</w:t>
                  </w:r>
                  <w:r>
                    <w:rPr>
                      <w:rFonts w:hint="eastAsia" w:eastAsia="宋体"/>
                      <w:color w:val="auto"/>
                      <w:sz w:val="21"/>
                      <w:szCs w:val="21"/>
                      <w:highlight w:val="none"/>
                    </w:rPr>
                    <w:t>。</w:t>
                  </w:r>
                  <w:r>
                    <w:rPr>
                      <w:rFonts w:hint="eastAsia" w:eastAsia="宋体"/>
                      <w:color w:val="auto"/>
                      <w:sz w:val="21"/>
                      <w:szCs w:val="21"/>
                      <w:highlight w:val="none"/>
                      <w:lang w:eastAsia="zh-CN"/>
                    </w:rPr>
                    <w:t>高</w:t>
                  </w:r>
                  <w:r>
                    <w:rPr>
                      <w:rFonts w:hint="eastAsia" w:eastAsia="宋体"/>
                      <w:color w:val="auto"/>
                      <w:sz w:val="21"/>
                      <w:szCs w:val="21"/>
                      <w:highlight w:val="none"/>
                      <w:lang w:val="en-US" w:eastAsia="zh-CN"/>
                    </w:rPr>
                    <w:t>5米，厂内最高厂房7米。</w:t>
                  </w:r>
                </w:p>
              </w:tc>
              <w:tc>
                <w:tcPr>
                  <w:tcW w:w="662" w:type="dxa"/>
                  <w:tcBorders>
                    <w:tl2br w:val="nil"/>
                    <w:tr2bl w:val="nil"/>
                  </w:tcBorders>
                  <w:vAlign w:val="center"/>
                </w:tcPr>
                <w:p>
                  <w:pPr>
                    <w:adjustRightInd w:val="0"/>
                    <w:snapToGrid w:val="0"/>
                    <w:spacing w:line="320" w:lineRule="exact"/>
                    <w:jc w:val="center"/>
                    <w:rPr>
                      <w:rFonts w:eastAsia="宋体"/>
                      <w:b/>
                      <w:bCs/>
                      <w:sz w:val="21"/>
                      <w:szCs w:val="21"/>
                    </w:rPr>
                  </w:pPr>
                  <w:r>
                    <w:rPr>
                      <w:rFonts w:hint="eastAsia" w:eastAsia="宋体"/>
                      <w:kern w:val="0"/>
                      <w:sz w:val="21"/>
                      <w:szCs w:val="21"/>
                    </w:rPr>
                    <w:t>依托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3" w:hRule="atLeast"/>
                <w:tblHeader/>
                <w:jc w:val="center"/>
              </w:trPr>
              <w:tc>
                <w:tcPr>
                  <w:tcW w:w="656" w:type="dxa"/>
                  <w:tcBorders>
                    <w:tl2br w:val="nil"/>
                    <w:tr2bl w:val="nil"/>
                  </w:tcBorders>
                  <w:vAlign w:val="center"/>
                </w:tcPr>
                <w:p>
                  <w:pPr>
                    <w:adjustRightInd w:val="0"/>
                    <w:snapToGrid w:val="0"/>
                    <w:spacing w:line="320" w:lineRule="exact"/>
                    <w:jc w:val="both"/>
                    <w:rPr>
                      <w:rFonts w:eastAsia="宋体"/>
                      <w:sz w:val="21"/>
                      <w:szCs w:val="21"/>
                    </w:rPr>
                  </w:pPr>
                  <w:r>
                    <w:rPr>
                      <w:rFonts w:hint="eastAsia" w:eastAsia="宋体"/>
                      <w:b/>
                      <w:bCs/>
                      <w:sz w:val="21"/>
                      <w:szCs w:val="21"/>
                    </w:rPr>
                    <w:t>辅助工程</w:t>
                  </w:r>
                </w:p>
              </w:tc>
              <w:tc>
                <w:tcPr>
                  <w:tcW w:w="890" w:type="dxa"/>
                  <w:tcBorders>
                    <w:tl2br w:val="nil"/>
                    <w:tr2bl w:val="nil"/>
                  </w:tcBorders>
                  <w:vAlign w:val="center"/>
                </w:tcPr>
                <w:p>
                  <w:pPr>
                    <w:adjustRightInd w:val="0"/>
                    <w:jc w:val="center"/>
                    <w:rPr>
                      <w:rFonts w:eastAsia="宋体"/>
                      <w:color w:val="auto"/>
                      <w:sz w:val="21"/>
                      <w:szCs w:val="21"/>
                    </w:rPr>
                  </w:pPr>
                  <w:r>
                    <w:rPr>
                      <w:rFonts w:hint="eastAsia" w:eastAsia="宋体"/>
                      <w:color w:val="auto"/>
                      <w:sz w:val="21"/>
                      <w:szCs w:val="21"/>
                    </w:rPr>
                    <w:t>软水器</w:t>
                  </w:r>
                </w:p>
              </w:tc>
              <w:tc>
                <w:tcPr>
                  <w:tcW w:w="5670" w:type="dxa"/>
                  <w:tcBorders>
                    <w:tl2br w:val="nil"/>
                    <w:tr2bl w:val="nil"/>
                  </w:tcBorders>
                  <w:vAlign w:val="center"/>
                </w:tcPr>
                <w:p>
                  <w:pPr>
                    <w:pStyle w:val="2"/>
                    <w:autoSpaceDE w:val="0"/>
                    <w:snapToGrid/>
                    <w:spacing w:before="24" w:after="24" w:line="240" w:lineRule="auto"/>
                    <w:jc w:val="left"/>
                    <w:rPr>
                      <w:rFonts w:ascii="Times New Roman" w:hAnsi="Times New Roman"/>
                      <w:color w:val="auto"/>
                      <w:sz w:val="21"/>
                      <w:szCs w:val="21"/>
                      <w:highlight w:val="none"/>
                    </w:rPr>
                  </w:pPr>
                  <w:r>
                    <w:rPr>
                      <w:rFonts w:hint="eastAsia" w:ascii="Times New Roman" w:hAnsi="Times New Roman"/>
                      <w:color w:val="auto"/>
                      <w:sz w:val="21"/>
                      <w:szCs w:val="21"/>
                      <w:highlight w:val="none"/>
                    </w:rPr>
                    <w:t>新增一套</w:t>
                  </w:r>
                  <w:r>
                    <w:rPr>
                      <w:rFonts w:hint="eastAsia" w:ascii="Times New Roman" w:hAnsi="Times New Roman"/>
                      <w:color w:val="auto"/>
                      <w:sz w:val="21"/>
                      <w:szCs w:val="21"/>
                      <w:highlight w:val="none"/>
                      <w:lang w:val="en-US" w:eastAsia="zh-CN"/>
                    </w:rPr>
                    <w:t>4</w:t>
                  </w:r>
                  <w:r>
                    <w:rPr>
                      <w:rFonts w:hint="eastAsia" w:ascii="Times New Roman" w:hAnsi="Times New Roman"/>
                      <w:color w:val="auto"/>
                      <w:sz w:val="21"/>
                      <w:szCs w:val="21"/>
                      <w:highlight w:val="none"/>
                    </w:rPr>
                    <w:t>t/h的软水制备设备，软水制备率为</w:t>
                  </w:r>
                  <w:r>
                    <w:rPr>
                      <w:rFonts w:hint="eastAsia" w:ascii="Times New Roman" w:hAnsi="Times New Roman"/>
                      <w:color w:val="auto"/>
                      <w:sz w:val="21"/>
                      <w:szCs w:val="21"/>
                      <w:highlight w:val="none"/>
                      <w:lang w:val="en-US" w:eastAsia="zh-CN"/>
                    </w:rPr>
                    <w:t>7</w:t>
                  </w:r>
                  <w:r>
                    <w:rPr>
                      <w:rFonts w:hint="eastAsia" w:ascii="Times New Roman" w:hAnsi="Times New Roman"/>
                      <w:color w:val="auto"/>
                      <w:sz w:val="21"/>
                      <w:szCs w:val="21"/>
                      <w:highlight w:val="none"/>
                    </w:rPr>
                    <w:t>0%。</w:t>
                  </w:r>
                </w:p>
              </w:tc>
              <w:tc>
                <w:tcPr>
                  <w:tcW w:w="662"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hint="eastAsia" w:ascii="Times New Roman" w:hAnsi="Times New Roman"/>
                      <w:sz w:val="21"/>
                      <w:szCs w:val="21"/>
                    </w:rPr>
                    <w:t>新建</w:t>
                  </w:r>
                </w:p>
              </w:tc>
            </w:tr>
          </w:tbl>
          <w:p>
            <w:pPr>
              <w:adjustRightInd w:val="0"/>
              <w:ind w:firstLine="442" w:firstLineChars="200"/>
              <w:rPr>
                <w:rFonts w:hint="eastAsia" w:ascii="Times New Roman" w:hAnsi="Times New Roman" w:eastAsia="宋体" w:cs="Times New Roman"/>
                <w:b/>
                <w:bCs/>
                <w:spacing w:val="-10"/>
                <w:kern w:val="0"/>
                <w:sz w:val="24"/>
                <w:szCs w:val="24"/>
                <w:lang w:eastAsia="zh-CN"/>
              </w:rPr>
            </w:pPr>
          </w:p>
          <w:p>
            <w:pPr>
              <w:adjustRightInd w:val="0"/>
              <w:ind w:firstLine="442" w:firstLineChars="200"/>
            </w:pPr>
            <w:r>
              <w:rPr>
                <w:rFonts w:hint="eastAsia" w:ascii="Times New Roman" w:hAnsi="Times New Roman" w:eastAsia="宋体" w:cs="Times New Roman"/>
                <w:b/>
                <w:bCs/>
                <w:spacing w:val="-10"/>
                <w:kern w:val="0"/>
                <w:sz w:val="24"/>
                <w:szCs w:val="24"/>
                <w:lang w:eastAsia="zh-CN"/>
              </w:rPr>
              <w:t>续</w:t>
            </w:r>
            <w:r>
              <w:rPr>
                <w:rFonts w:hint="default" w:ascii="Times New Roman" w:hAnsi="Times New Roman" w:eastAsia="宋体" w:cs="Times New Roman"/>
                <w:b/>
                <w:bCs/>
                <w:spacing w:val="-10"/>
                <w:kern w:val="0"/>
                <w:sz w:val="24"/>
                <w:szCs w:val="24"/>
              </w:rPr>
              <w:t>表</w:t>
            </w:r>
            <w:r>
              <w:rPr>
                <w:rFonts w:hint="default" w:ascii="Times New Roman" w:hAnsi="Times New Roman" w:eastAsia="宋体" w:cs="Times New Roman"/>
                <w:b/>
                <w:bCs/>
                <w:spacing w:val="-10"/>
                <w:kern w:val="0"/>
                <w:sz w:val="24"/>
                <w:szCs w:val="24"/>
                <w:lang w:val="en-US" w:eastAsia="zh-CN"/>
              </w:rPr>
              <w:t>3</w:t>
            </w:r>
            <w:r>
              <w:rPr>
                <w:rFonts w:hint="default" w:ascii="Times New Roman" w:hAnsi="Times New Roman" w:eastAsia="宋体" w:cs="Times New Roman"/>
                <w:b/>
                <w:bCs/>
                <w:spacing w:val="-10"/>
                <w:kern w:val="0"/>
                <w:sz w:val="24"/>
                <w:szCs w:val="24"/>
              </w:rPr>
              <w:t xml:space="preserve">                    项目工程组成一览表</w:t>
            </w:r>
          </w:p>
          <w:tbl>
            <w:tblPr>
              <w:tblStyle w:val="24"/>
              <w:tblW w:w="7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56"/>
              <w:gridCol w:w="890"/>
              <w:gridCol w:w="5670"/>
              <w:gridCol w:w="66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0" w:hRule="atLeast"/>
                <w:tblHeader/>
                <w:jc w:val="center"/>
              </w:trPr>
              <w:tc>
                <w:tcPr>
                  <w:tcW w:w="656" w:type="dxa"/>
                  <w:vMerge w:val="restart"/>
                  <w:tcBorders>
                    <w:tl2br w:val="nil"/>
                    <w:tr2bl w:val="nil"/>
                  </w:tcBorders>
                  <w:vAlign w:val="center"/>
                </w:tcPr>
                <w:p>
                  <w:pPr>
                    <w:adjustRightInd w:val="0"/>
                    <w:snapToGrid w:val="0"/>
                    <w:spacing w:line="320" w:lineRule="exact"/>
                    <w:jc w:val="center"/>
                    <w:rPr>
                      <w:rFonts w:eastAsia="宋体"/>
                      <w:sz w:val="21"/>
                      <w:szCs w:val="21"/>
                    </w:rPr>
                  </w:pPr>
                  <w:r>
                    <w:rPr>
                      <w:rFonts w:hint="eastAsia" w:eastAsia="宋体"/>
                      <w:b/>
                      <w:bCs/>
                      <w:sz w:val="21"/>
                      <w:szCs w:val="21"/>
                    </w:rPr>
                    <w:t>公用工程</w:t>
                  </w:r>
                </w:p>
              </w:tc>
              <w:tc>
                <w:tcPr>
                  <w:tcW w:w="890"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ascii="Times New Roman" w:hAnsi="Times New Roman"/>
                      <w:sz w:val="21"/>
                      <w:szCs w:val="21"/>
                    </w:rPr>
                    <w:t>供水</w:t>
                  </w:r>
                </w:p>
              </w:tc>
              <w:tc>
                <w:tcPr>
                  <w:tcW w:w="5670" w:type="dxa"/>
                  <w:tcBorders>
                    <w:tl2br w:val="nil"/>
                    <w:tr2bl w:val="nil"/>
                  </w:tcBorders>
                  <w:vAlign w:val="center"/>
                </w:tcPr>
                <w:p>
                  <w:pPr>
                    <w:pStyle w:val="2"/>
                    <w:autoSpaceDE w:val="0"/>
                    <w:snapToGrid/>
                    <w:spacing w:before="24" w:after="24" w:line="240" w:lineRule="auto"/>
                    <w:jc w:val="left"/>
                    <w:rPr>
                      <w:rFonts w:ascii="Times New Roman" w:hAnsi="Times New Roman"/>
                      <w:color w:val="auto"/>
                      <w:sz w:val="21"/>
                      <w:szCs w:val="21"/>
                    </w:rPr>
                  </w:pPr>
                  <w:r>
                    <w:rPr>
                      <w:rFonts w:ascii="Times New Roman" w:hAnsi="Times New Roman"/>
                      <w:color w:val="auto"/>
                      <w:sz w:val="21"/>
                      <w:szCs w:val="21"/>
                    </w:rPr>
                    <w:t>项目用水由</w:t>
                  </w:r>
                  <w:r>
                    <w:rPr>
                      <w:rFonts w:hint="eastAsia" w:ascii="Times New Roman" w:hAnsi="Times New Roman"/>
                      <w:color w:val="auto"/>
                      <w:sz w:val="21"/>
                      <w:szCs w:val="21"/>
                    </w:rPr>
                    <w:t>园区</w:t>
                  </w:r>
                  <w:r>
                    <w:rPr>
                      <w:rFonts w:ascii="Times New Roman" w:hAnsi="Times New Roman"/>
                      <w:color w:val="auto"/>
                      <w:sz w:val="21"/>
                      <w:szCs w:val="21"/>
                    </w:rPr>
                    <w:t>供水管网提供，用水主要</w:t>
                  </w:r>
                  <w:r>
                    <w:rPr>
                      <w:rFonts w:hint="eastAsia" w:ascii="Times New Roman" w:hAnsi="Times New Roman"/>
                      <w:color w:val="auto"/>
                      <w:sz w:val="21"/>
                      <w:szCs w:val="21"/>
                    </w:rPr>
                    <w:t>为</w:t>
                  </w:r>
                  <w:r>
                    <w:rPr>
                      <w:rFonts w:ascii="Times New Roman" w:hAnsi="Times New Roman"/>
                      <w:color w:val="auto"/>
                      <w:sz w:val="21"/>
                      <w:szCs w:val="21"/>
                    </w:rPr>
                    <w:t>软水制备用水，新鲜水用水量为</w:t>
                  </w:r>
                  <w:r>
                    <w:rPr>
                      <w:rFonts w:hint="eastAsia" w:ascii="Times New Roman" w:hAnsi="Times New Roman" w:cs="Times New Roman"/>
                      <w:color w:val="auto"/>
                      <w:kern w:val="0"/>
                      <w:sz w:val="21"/>
                      <w:szCs w:val="21"/>
                      <w:highlight w:val="none"/>
                      <w:lang w:val="en-US" w:eastAsia="zh-CN"/>
                    </w:rPr>
                    <w:t>2057.14</w:t>
                  </w:r>
                  <w:r>
                    <w:rPr>
                      <w:rFonts w:hint="default" w:ascii="Times New Roman" w:hAnsi="Times New Roman" w:cs="Times New Roman"/>
                      <w:color w:val="auto"/>
                      <w:sz w:val="21"/>
                      <w:szCs w:val="21"/>
                      <w:highlight w:val="none"/>
                    </w:rPr>
                    <w:t>m</w:t>
                  </w:r>
                  <w:r>
                    <w:rPr>
                      <w:rFonts w:ascii="Times New Roman" w:hAnsi="Times New Roman"/>
                      <w:color w:val="auto"/>
                      <w:sz w:val="21"/>
                      <w:szCs w:val="21"/>
                      <w:highlight w:val="none"/>
                      <w:vertAlign w:val="superscript"/>
                    </w:rPr>
                    <w:t>3</w:t>
                  </w:r>
                  <w:r>
                    <w:rPr>
                      <w:rFonts w:ascii="Times New Roman" w:hAnsi="Times New Roman"/>
                      <w:color w:val="auto"/>
                      <w:sz w:val="21"/>
                      <w:szCs w:val="21"/>
                      <w:highlight w:val="none"/>
                    </w:rPr>
                    <w:t>/a</w:t>
                  </w:r>
                  <w:r>
                    <w:rPr>
                      <w:rFonts w:hint="eastAsia" w:ascii="Times New Roman" w:hAnsi="Times New Roman"/>
                      <w:color w:val="auto"/>
                      <w:sz w:val="21"/>
                      <w:szCs w:val="21"/>
                    </w:rPr>
                    <w:t>。</w:t>
                  </w:r>
                  <w:r>
                    <w:rPr>
                      <w:rFonts w:ascii="Times New Roman" w:hAnsi="Times New Roman"/>
                      <w:color w:val="auto"/>
                      <w:sz w:val="21"/>
                      <w:szCs w:val="21"/>
                    </w:rPr>
                    <w:t>本项目劳动定员从现有工作人员调配，</w:t>
                  </w:r>
                  <w:r>
                    <w:rPr>
                      <w:rFonts w:hint="eastAsia"/>
                      <w:snapToGrid w:val="0"/>
                      <w:color w:val="auto"/>
                      <w:sz w:val="21"/>
                      <w:szCs w:val="21"/>
                    </w:rPr>
                    <w:t>不新增劳动定员，因此</w:t>
                  </w:r>
                  <w:r>
                    <w:rPr>
                      <w:rFonts w:ascii="Times New Roman" w:hAnsi="Times New Roman"/>
                      <w:color w:val="auto"/>
                      <w:sz w:val="21"/>
                      <w:szCs w:val="21"/>
                    </w:rPr>
                    <w:t>不增加生活用水。</w:t>
                  </w:r>
                </w:p>
              </w:tc>
              <w:tc>
                <w:tcPr>
                  <w:tcW w:w="662"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hint="eastAsia" w:ascii="Times New Roman" w:hAnsi="Times New Roman"/>
                      <w:sz w:val="21"/>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656" w:type="dxa"/>
                  <w:vMerge w:val="continue"/>
                  <w:tcBorders>
                    <w:tl2br w:val="nil"/>
                    <w:tr2bl w:val="nil"/>
                  </w:tcBorders>
                  <w:vAlign w:val="center"/>
                </w:tcPr>
                <w:p>
                  <w:pPr>
                    <w:adjustRightInd w:val="0"/>
                    <w:snapToGrid w:val="0"/>
                    <w:spacing w:line="320" w:lineRule="exact"/>
                    <w:jc w:val="center"/>
                    <w:rPr>
                      <w:rFonts w:eastAsia="宋体"/>
                      <w:sz w:val="21"/>
                      <w:szCs w:val="21"/>
                    </w:rPr>
                  </w:pPr>
                </w:p>
              </w:tc>
              <w:tc>
                <w:tcPr>
                  <w:tcW w:w="890" w:type="dxa"/>
                  <w:tcBorders>
                    <w:tl2br w:val="nil"/>
                    <w:tr2bl w:val="nil"/>
                  </w:tcBorders>
                  <w:vAlign w:val="center"/>
                </w:tcPr>
                <w:p>
                  <w:pPr>
                    <w:adjustRightInd w:val="0"/>
                    <w:jc w:val="center"/>
                    <w:rPr>
                      <w:rFonts w:eastAsia="宋体"/>
                      <w:sz w:val="21"/>
                      <w:szCs w:val="21"/>
                    </w:rPr>
                  </w:pPr>
                  <w:r>
                    <w:rPr>
                      <w:rFonts w:hint="eastAsia" w:eastAsia="宋体"/>
                      <w:sz w:val="21"/>
                      <w:szCs w:val="21"/>
                    </w:rPr>
                    <w:t>排水</w:t>
                  </w:r>
                </w:p>
              </w:tc>
              <w:tc>
                <w:tcPr>
                  <w:tcW w:w="5670" w:type="dxa"/>
                  <w:tcBorders>
                    <w:tl2br w:val="nil"/>
                    <w:tr2bl w:val="nil"/>
                  </w:tcBorders>
                  <w:vAlign w:val="center"/>
                </w:tcPr>
                <w:p>
                  <w:pPr>
                    <w:adjustRightInd w:val="0"/>
                    <w:ind w:firstLine="420" w:firstLineChars="200"/>
                    <w:jc w:val="left"/>
                    <w:rPr>
                      <w:rFonts w:eastAsia="宋体"/>
                      <w:color w:val="auto"/>
                      <w:sz w:val="21"/>
                      <w:szCs w:val="21"/>
                    </w:rPr>
                  </w:pPr>
                  <w:r>
                    <w:rPr>
                      <w:rFonts w:eastAsia="宋体"/>
                      <w:color w:val="auto"/>
                      <w:kern w:val="0"/>
                      <w:sz w:val="21"/>
                      <w:szCs w:val="21"/>
                    </w:rPr>
                    <w:t>本项目劳动定员从现有工作人员调配，</w:t>
                  </w:r>
                  <w:r>
                    <w:rPr>
                      <w:rFonts w:hint="eastAsia" w:eastAsia="宋体"/>
                      <w:color w:val="auto"/>
                      <w:kern w:val="0"/>
                      <w:sz w:val="21"/>
                      <w:szCs w:val="21"/>
                    </w:rPr>
                    <w:t>不新增劳动人员，故不增加生活废水；锅炉软化水装置产生的废水</w:t>
                  </w:r>
                  <w:r>
                    <w:rPr>
                      <w:rFonts w:hint="eastAsia" w:ascii="Times New Roman" w:hAnsi="Times New Roman" w:eastAsia="宋体" w:cs="Times New Roman"/>
                      <w:color w:val="auto"/>
                      <w:kern w:val="0"/>
                      <w:sz w:val="21"/>
                      <w:szCs w:val="21"/>
                      <w:lang w:val="en-US" w:eastAsia="zh-CN"/>
                    </w:rPr>
                    <w:t>经厂内污水处理站（处理工艺：</w:t>
                  </w:r>
                  <w:r>
                    <w:rPr>
                      <w:rFonts w:hint="eastAsia" w:eastAsia="宋体" w:cs="Times New Roman"/>
                      <w:color w:val="auto"/>
                      <w:kern w:val="0"/>
                      <w:sz w:val="21"/>
                      <w:szCs w:val="21"/>
                      <w:highlight w:val="none"/>
                      <w:lang w:val="en-US" w:eastAsia="zh-CN"/>
                    </w:rPr>
                    <w:t>隔油池+初沉池+缺氧池+调节池+接触氧化池+沉淀池</w:t>
                  </w:r>
                  <w:r>
                    <w:rPr>
                      <w:rFonts w:hint="eastAsia" w:ascii="Times New Roman" w:hAnsi="Times New Roman" w:eastAsia="宋体" w:cs="Times New Roman"/>
                      <w:color w:val="auto"/>
                      <w:kern w:val="0"/>
                      <w:sz w:val="21"/>
                      <w:szCs w:val="21"/>
                      <w:lang w:val="en-US" w:eastAsia="zh-CN"/>
                    </w:rPr>
                    <w:t>）处理后排入园区污水管网，最终进</w:t>
                  </w:r>
                  <w:r>
                    <w:rPr>
                      <w:rFonts w:hint="eastAsia" w:eastAsia="宋体"/>
                      <w:color w:val="auto"/>
                      <w:kern w:val="0"/>
                      <w:sz w:val="21"/>
                      <w:szCs w:val="21"/>
                      <w:lang w:val="en-US" w:eastAsia="zh-CN"/>
                    </w:rPr>
                    <w:t>入同心县新区污水处理厂处理</w:t>
                  </w:r>
                  <w:r>
                    <w:rPr>
                      <w:rFonts w:hint="eastAsia" w:eastAsia="宋体"/>
                      <w:color w:val="auto"/>
                      <w:kern w:val="0"/>
                      <w:sz w:val="21"/>
                      <w:szCs w:val="21"/>
                    </w:rPr>
                    <w:t>。</w:t>
                  </w:r>
                </w:p>
              </w:tc>
              <w:tc>
                <w:tcPr>
                  <w:tcW w:w="662" w:type="dxa"/>
                  <w:tcBorders>
                    <w:tl2br w:val="nil"/>
                    <w:tr2bl w:val="nil"/>
                  </w:tcBorders>
                  <w:vAlign w:val="center"/>
                </w:tcPr>
                <w:p>
                  <w:pPr>
                    <w:adjustRightInd w:val="0"/>
                    <w:jc w:val="center"/>
                    <w:rPr>
                      <w:rFonts w:eastAsia="宋体"/>
                      <w:kern w:val="0"/>
                      <w:sz w:val="21"/>
                      <w:szCs w:val="21"/>
                    </w:rPr>
                  </w:pPr>
                  <w:r>
                    <w:rPr>
                      <w:rFonts w:hint="eastAsia" w:eastAsia="宋体"/>
                      <w:kern w:val="0"/>
                      <w:sz w:val="21"/>
                      <w:szCs w:val="21"/>
                    </w:rPr>
                    <w:t>依托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6" w:hRule="atLeast"/>
                <w:tblHeader/>
                <w:jc w:val="center"/>
              </w:trPr>
              <w:tc>
                <w:tcPr>
                  <w:tcW w:w="656" w:type="dxa"/>
                  <w:vMerge w:val="continue"/>
                  <w:tcBorders>
                    <w:tl2br w:val="nil"/>
                    <w:tr2bl w:val="nil"/>
                  </w:tcBorders>
                  <w:vAlign w:val="center"/>
                </w:tcPr>
                <w:p>
                  <w:pPr>
                    <w:adjustRightInd w:val="0"/>
                    <w:snapToGrid w:val="0"/>
                    <w:spacing w:line="320" w:lineRule="exact"/>
                    <w:jc w:val="center"/>
                    <w:rPr>
                      <w:rFonts w:eastAsia="宋体"/>
                      <w:sz w:val="21"/>
                      <w:szCs w:val="21"/>
                    </w:rPr>
                  </w:pPr>
                </w:p>
              </w:tc>
              <w:tc>
                <w:tcPr>
                  <w:tcW w:w="890"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hint="eastAsia" w:ascii="Times New Roman" w:hAnsi="Times New Roman"/>
                      <w:sz w:val="21"/>
                      <w:szCs w:val="21"/>
                    </w:rPr>
                    <w:t>供电</w:t>
                  </w:r>
                </w:p>
              </w:tc>
              <w:tc>
                <w:tcPr>
                  <w:tcW w:w="5670" w:type="dxa"/>
                  <w:tcBorders>
                    <w:tl2br w:val="nil"/>
                    <w:tr2bl w:val="nil"/>
                  </w:tcBorders>
                  <w:vAlign w:val="center"/>
                </w:tcPr>
                <w:p>
                  <w:pPr>
                    <w:pStyle w:val="2"/>
                    <w:autoSpaceDE w:val="0"/>
                    <w:snapToGrid/>
                    <w:spacing w:before="24" w:after="24" w:line="240" w:lineRule="auto"/>
                    <w:jc w:val="left"/>
                    <w:rPr>
                      <w:rFonts w:ascii="Times New Roman" w:hAnsi="Times New Roman"/>
                      <w:color w:val="auto"/>
                      <w:sz w:val="21"/>
                      <w:szCs w:val="21"/>
                    </w:rPr>
                  </w:pPr>
                  <w:r>
                    <w:rPr>
                      <w:rFonts w:ascii="Times New Roman" w:hAnsi="Times New Roman"/>
                      <w:color w:val="auto"/>
                      <w:sz w:val="21"/>
                      <w:szCs w:val="21"/>
                    </w:rPr>
                    <w:t>项目</w:t>
                  </w:r>
                  <w:r>
                    <w:rPr>
                      <w:rFonts w:hint="eastAsia" w:ascii="Times New Roman" w:hAnsi="Times New Roman"/>
                      <w:color w:val="auto"/>
                      <w:sz w:val="21"/>
                      <w:szCs w:val="21"/>
                    </w:rPr>
                    <w:t>用电由</w:t>
                  </w:r>
                  <w:r>
                    <w:rPr>
                      <w:rFonts w:ascii="Times New Roman" w:hAnsi="Times New Roman"/>
                      <w:color w:val="auto"/>
                      <w:sz w:val="21"/>
                      <w:szCs w:val="21"/>
                    </w:rPr>
                    <w:t>园区电网统一供给</w:t>
                  </w:r>
                  <w:r>
                    <w:rPr>
                      <w:rFonts w:hint="eastAsia" w:ascii="Times New Roman" w:hAnsi="Times New Roman"/>
                      <w:color w:val="auto"/>
                      <w:sz w:val="21"/>
                      <w:szCs w:val="21"/>
                    </w:rPr>
                    <w:t>，年用电量</w:t>
                  </w:r>
                  <w:r>
                    <w:rPr>
                      <w:rFonts w:hint="eastAsia" w:ascii="Times New Roman" w:hAnsi="Times New Roman"/>
                      <w:color w:val="auto"/>
                      <w:sz w:val="21"/>
                      <w:szCs w:val="21"/>
                      <w:lang w:val="en-US" w:eastAsia="zh-CN"/>
                    </w:rPr>
                    <w:t>8万</w:t>
                  </w:r>
                  <w:r>
                    <w:rPr>
                      <w:rFonts w:ascii="Times New Roman" w:hAnsi="Times New Roman"/>
                      <w:color w:val="auto"/>
                      <w:sz w:val="21"/>
                      <w:szCs w:val="21"/>
                    </w:rPr>
                    <w:t>kW·h</w:t>
                  </w:r>
                  <w:r>
                    <w:rPr>
                      <w:rFonts w:hint="eastAsia" w:ascii="Times New Roman" w:hAnsi="Times New Roman"/>
                      <w:color w:val="auto"/>
                      <w:sz w:val="21"/>
                      <w:szCs w:val="21"/>
                    </w:rPr>
                    <w:t>。</w:t>
                  </w:r>
                </w:p>
              </w:tc>
              <w:tc>
                <w:tcPr>
                  <w:tcW w:w="662"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hint="eastAsia" w:ascii="Times New Roman" w:hAnsi="Times New Roman"/>
                      <w:sz w:val="21"/>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tblHeader/>
                <w:jc w:val="center"/>
              </w:trPr>
              <w:tc>
                <w:tcPr>
                  <w:tcW w:w="656" w:type="dxa"/>
                  <w:vMerge w:val="continue"/>
                  <w:tcBorders>
                    <w:tl2br w:val="nil"/>
                    <w:tr2bl w:val="nil"/>
                  </w:tcBorders>
                  <w:vAlign w:val="center"/>
                </w:tcPr>
                <w:p>
                  <w:pPr>
                    <w:adjustRightInd w:val="0"/>
                    <w:snapToGrid w:val="0"/>
                    <w:spacing w:line="320" w:lineRule="exact"/>
                    <w:jc w:val="center"/>
                    <w:rPr>
                      <w:rFonts w:eastAsia="宋体"/>
                      <w:sz w:val="21"/>
                      <w:szCs w:val="21"/>
                    </w:rPr>
                  </w:pPr>
                </w:p>
              </w:tc>
              <w:tc>
                <w:tcPr>
                  <w:tcW w:w="890"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hint="eastAsia" w:ascii="Times New Roman" w:hAnsi="Times New Roman"/>
                      <w:sz w:val="21"/>
                      <w:szCs w:val="21"/>
                    </w:rPr>
                    <w:t>供气</w:t>
                  </w:r>
                </w:p>
              </w:tc>
              <w:tc>
                <w:tcPr>
                  <w:tcW w:w="5670" w:type="dxa"/>
                  <w:tcBorders>
                    <w:tl2br w:val="nil"/>
                    <w:tr2bl w:val="nil"/>
                  </w:tcBorders>
                  <w:vAlign w:val="center"/>
                </w:tcPr>
                <w:p>
                  <w:pPr>
                    <w:pStyle w:val="2"/>
                    <w:autoSpaceDE w:val="0"/>
                    <w:snapToGrid/>
                    <w:spacing w:before="24" w:after="24" w:line="240" w:lineRule="auto"/>
                    <w:jc w:val="left"/>
                    <w:rPr>
                      <w:rFonts w:ascii="Times New Roman" w:hAnsi="Times New Roman"/>
                      <w:color w:val="auto"/>
                      <w:sz w:val="21"/>
                      <w:szCs w:val="21"/>
                    </w:rPr>
                  </w:pPr>
                  <w:r>
                    <w:rPr>
                      <w:rFonts w:hint="eastAsia" w:ascii="Times New Roman" w:hAnsi="Times New Roman"/>
                      <w:color w:val="auto"/>
                      <w:sz w:val="21"/>
                      <w:szCs w:val="21"/>
                    </w:rPr>
                    <w:t>天然气由园区天然气管网提供，年用气</w:t>
                  </w:r>
                  <w:r>
                    <w:rPr>
                      <w:rFonts w:hint="eastAsia" w:ascii="Times New Roman" w:hAnsi="Times New Roman"/>
                      <w:color w:val="auto"/>
                      <w:sz w:val="21"/>
                      <w:szCs w:val="21"/>
                      <w:highlight w:val="none"/>
                    </w:rPr>
                    <w:t>量</w:t>
                  </w:r>
                  <w:r>
                    <w:rPr>
                      <w:rFonts w:hint="eastAsia" w:ascii="Times New Roman" w:hAnsi="Times New Roman"/>
                      <w:color w:val="auto"/>
                      <w:sz w:val="21"/>
                      <w:szCs w:val="21"/>
                      <w:highlight w:val="none"/>
                      <w:lang w:val="en-US" w:eastAsia="zh-CN"/>
                    </w:rPr>
                    <w:t>10.8</w:t>
                  </w:r>
                  <w:r>
                    <w:rPr>
                      <w:rFonts w:ascii="Times New Roman" w:hAnsi="Times New Roman"/>
                      <w:color w:val="auto"/>
                      <w:sz w:val="21"/>
                      <w:szCs w:val="21"/>
                      <w:highlight w:val="none"/>
                    </w:rPr>
                    <w:t>万m</w:t>
                  </w:r>
                  <w:r>
                    <w:rPr>
                      <w:rFonts w:ascii="Times New Roman" w:hAnsi="Times New Roman"/>
                      <w:color w:val="auto"/>
                      <w:sz w:val="21"/>
                      <w:szCs w:val="21"/>
                      <w:highlight w:val="none"/>
                      <w:vertAlign w:val="superscript"/>
                    </w:rPr>
                    <w:t>3</w:t>
                  </w:r>
                  <w:r>
                    <w:rPr>
                      <w:rFonts w:ascii="Times New Roman" w:hAnsi="Times New Roman"/>
                      <w:color w:val="auto"/>
                      <w:sz w:val="21"/>
                      <w:szCs w:val="21"/>
                    </w:rPr>
                    <w:t>。</w:t>
                  </w:r>
                </w:p>
              </w:tc>
              <w:tc>
                <w:tcPr>
                  <w:tcW w:w="662"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hint="eastAsia" w:ascii="Times New Roman" w:hAnsi="Times New Roman"/>
                      <w:sz w:val="21"/>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tblHeader/>
                <w:jc w:val="center"/>
              </w:trPr>
              <w:tc>
                <w:tcPr>
                  <w:tcW w:w="656" w:type="dxa"/>
                  <w:vMerge w:val="restart"/>
                  <w:tcBorders>
                    <w:tl2br w:val="nil"/>
                    <w:tr2bl w:val="nil"/>
                  </w:tcBorders>
                  <w:vAlign w:val="center"/>
                </w:tcPr>
                <w:p>
                  <w:pPr>
                    <w:adjustRightInd w:val="0"/>
                    <w:snapToGrid w:val="0"/>
                    <w:spacing w:line="320" w:lineRule="exact"/>
                    <w:jc w:val="center"/>
                    <w:rPr>
                      <w:rFonts w:eastAsia="宋体"/>
                      <w:sz w:val="21"/>
                      <w:szCs w:val="21"/>
                    </w:rPr>
                  </w:pPr>
                  <w:r>
                    <w:rPr>
                      <w:rFonts w:eastAsia="宋体"/>
                      <w:b/>
                      <w:bCs/>
                      <w:sz w:val="21"/>
                      <w:szCs w:val="21"/>
                    </w:rPr>
                    <w:t>环保工程</w:t>
                  </w:r>
                </w:p>
              </w:tc>
              <w:tc>
                <w:tcPr>
                  <w:tcW w:w="890"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ascii="Times New Roman" w:hAnsi="Times New Roman"/>
                      <w:sz w:val="21"/>
                      <w:szCs w:val="21"/>
                    </w:rPr>
                    <w:t>噪声</w:t>
                  </w:r>
                </w:p>
              </w:tc>
              <w:tc>
                <w:tcPr>
                  <w:tcW w:w="5670" w:type="dxa"/>
                  <w:tcBorders>
                    <w:tl2br w:val="nil"/>
                    <w:tr2bl w:val="nil"/>
                  </w:tcBorders>
                  <w:vAlign w:val="center"/>
                </w:tcPr>
                <w:p>
                  <w:pPr>
                    <w:pStyle w:val="2"/>
                    <w:autoSpaceDE w:val="0"/>
                    <w:snapToGrid/>
                    <w:spacing w:before="24" w:after="24" w:line="240" w:lineRule="auto"/>
                    <w:jc w:val="left"/>
                    <w:rPr>
                      <w:rFonts w:ascii="Times New Roman" w:hAnsi="Times New Roman"/>
                      <w:color w:val="auto"/>
                      <w:sz w:val="21"/>
                      <w:szCs w:val="21"/>
                    </w:rPr>
                  </w:pPr>
                  <w:r>
                    <w:rPr>
                      <w:rFonts w:ascii="Times New Roman" w:hAnsi="Times New Roman"/>
                      <w:color w:val="auto"/>
                      <w:sz w:val="21"/>
                      <w:szCs w:val="21"/>
                    </w:rPr>
                    <w:t>锅炉设备采用减</w:t>
                  </w:r>
                  <w:r>
                    <w:rPr>
                      <w:rFonts w:hint="eastAsia" w:ascii="Times New Roman" w:hAnsi="Times New Roman"/>
                      <w:color w:val="auto"/>
                      <w:sz w:val="21"/>
                      <w:szCs w:val="21"/>
                      <w:lang w:eastAsia="zh-CN"/>
                    </w:rPr>
                    <w:t>振</w:t>
                  </w:r>
                  <w:r>
                    <w:rPr>
                      <w:rFonts w:ascii="Times New Roman" w:hAnsi="Times New Roman"/>
                      <w:color w:val="auto"/>
                      <w:sz w:val="21"/>
                      <w:szCs w:val="21"/>
                    </w:rPr>
                    <w:t>、消音等措施。</w:t>
                  </w:r>
                </w:p>
              </w:tc>
              <w:tc>
                <w:tcPr>
                  <w:tcW w:w="662"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sz w:val="21"/>
                      <w:szCs w:val="21"/>
                    </w:rPr>
                  </w:pPr>
                  <w:r>
                    <w:rPr>
                      <w:rFonts w:hint="eastAsia" w:ascii="Times New Roman" w:hAnsi="Times New Roman"/>
                      <w:sz w:val="21"/>
                      <w:szCs w:val="21"/>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2" w:hRule="atLeast"/>
                <w:tblHeader/>
                <w:jc w:val="center"/>
              </w:trPr>
              <w:tc>
                <w:tcPr>
                  <w:tcW w:w="656" w:type="dxa"/>
                  <w:vMerge w:val="continue"/>
                  <w:tcBorders>
                    <w:tl2br w:val="nil"/>
                    <w:tr2bl w:val="nil"/>
                  </w:tcBorders>
                  <w:vAlign w:val="center"/>
                </w:tcPr>
                <w:p>
                  <w:pPr>
                    <w:adjustRightInd w:val="0"/>
                    <w:snapToGrid w:val="0"/>
                    <w:spacing w:line="320" w:lineRule="exact"/>
                    <w:jc w:val="center"/>
                    <w:rPr>
                      <w:rFonts w:eastAsia="宋体"/>
                      <w:sz w:val="21"/>
                      <w:szCs w:val="21"/>
                    </w:rPr>
                  </w:pPr>
                </w:p>
              </w:tc>
              <w:tc>
                <w:tcPr>
                  <w:tcW w:w="890" w:type="dxa"/>
                  <w:tcBorders>
                    <w:tl2br w:val="nil"/>
                    <w:tr2bl w:val="nil"/>
                  </w:tcBorders>
                  <w:vAlign w:val="center"/>
                </w:tcPr>
                <w:p>
                  <w:pPr>
                    <w:adjustRightInd w:val="0"/>
                    <w:jc w:val="center"/>
                    <w:rPr>
                      <w:rFonts w:eastAsia="宋体"/>
                      <w:kern w:val="0"/>
                      <w:sz w:val="21"/>
                      <w:szCs w:val="21"/>
                    </w:rPr>
                  </w:pPr>
                  <w:r>
                    <w:rPr>
                      <w:rFonts w:eastAsia="宋体"/>
                      <w:kern w:val="0"/>
                      <w:sz w:val="21"/>
                      <w:szCs w:val="21"/>
                    </w:rPr>
                    <w:t>废气</w:t>
                  </w:r>
                </w:p>
              </w:tc>
              <w:tc>
                <w:tcPr>
                  <w:tcW w:w="5670" w:type="dxa"/>
                  <w:tcBorders>
                    <w:tl2br w:val="nil"/>
                    <w:tr2bl w:val="nil"/>
                  </w:tcBorders>
                  <w:vAlign w:val="center"/>
                </w:tcPr>
                <w:p>
                  <w:pPr>
                    <w:adjustRightInd w:val="0"/>
                    <w:ind w:firstLine="420" w:firstLineChars="200"/>
                    <w:jc w:val="left"/>
                    <w:rPr>
                      <w:rFonts w:eastAsia="宋体"/>
                      <w:color w:val="auto"/>
                      <w:sz w:val="21"/>
                      <w:szCs w:val="21"/>
                    </w:rPr>
                  </w:pPr>
                  <w:r>
                    <w:rPr>
                      <w:rFonts w:hint="eastAsia" w:eastAsia="宋体"/>
                      <w:color w:val="auto"/>
                      <w:kern w:val="0"/>
                      <w:sz w:val="21"/>
                      <w:szCs w:val="21"/>
                      <w:lang w:val="en-US" w:eastAsia="zh-CN"/>
                    </w:rPr>
                    <w:t>锅炉安</w:t>
                  </w:r>
                  <w:r>
                    <w:rPr>
                      <w:rFonts w:hint="eastAsia" w:eastAsia="宋体"/>
                      <w:color w:val="auto"/>
                      <w:kern w:val="0"/>
                      <w:sz w:val="21"/>
                      <w:szCs w:val="21"/>
                      <w:highlight w:val="none"/>
                      <w:lang w:val="en-US" w:eastAsia="zh-CN"/>
                    </w:rPr>
                    <w:t>装低氮燃烧器</w:t>
                  </w:r>
                  <w:r>
                    <w:rPr>
                      <w:rFonts w:hint="eastAsia" w:eastAsia="宋体"/>
                      <w:color w:val="auto"/>
                      <w:kern w:val="0"/>
                      <w:sz w:val="21"/>
                      <w:szCs w:val="21"/>
                      <w:lang w:val="en-US" w:eastAsia="zh-CN"/>
                    </w:rPr>
                    <w:t>，控制锅炉出口氮氧化物的浓度，产生的烟气经1根内径为0.4m，10m高排气筒排放。</w:t>
                  </w:r>
                </w:p>
              </w:tc>
              <w:tc>
                <w:tcPr>
                  <w:tcW w:w="662" w:type="dxa"/>
                  <w:tcBorders>
                    <w:tl2br w:val="nil"/>
                    <w:tr2bl w:val="nil"/>
                  </w:tcBorders>
                  <w:vAlign w:val="center"/>
                </w:tcPr>
                <w:p>
                  <w:pPr>
                    <w:adjustRightInd w:val="0"/>
                    <w:jc w:val="center"/>
                    <w:rPr>
                      <w:rFonts w:eastAsia="宋体"/>
                      <w:kern w:val="0"/>
                      <w:sz w:val="21"/>
                      <w:szCs w:val="21"/>
                    </w:rPr>
                  </w:pPr>
                  <w:r>
                    <w:rPr>
                      <w:rFonts w:hint="eastAsia" w:eastAsia="宋体"/>
                      <w:kern w:val="0"/>
                      <w:sz w:val="21"/>
                      <w:szCs w:val="21"/>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865" w:hRule="atLeast"/>
                <w:tblHeader/>
                <w:jc w:val="center"/>
              </w:trPr>
              <w:tc>
                <w:tcPr>
                  <w:tcW w:w="656" w:type="dxa"/>
                  <w:vMerge w:val="continue"/>
                  <w:tcBorders>
                    <w:tl2br w:val="nil"/>
                    <w:tr2bl w:val="nil"/>
                  </w:tcBorders>
                  <w:vAlign w:val="center"/>
                </w:tcPr>
                <w:p>
                  <w:pPr>
                    <w:adjustRightInd w:val="0"/>
                    <w:snapToGrid w:val="0"/>
                    <w:spacing w:line="320" w:lineRule="exact"/>
                    <w:jc w:val="center"/>
                    <w:rPr>
                      <w:rFonts w:eastAsia="宋体"/>
                      <w:sz w:val="21"/>
                      <w:szCs w:val="21"/>
                    </w:rPr>
                  </w:pPr>
                </w:p>
              </w:tc>
              <w:tc>
                <w:tcPr>
                  <w:tcW w:w="890" w:type="dxa"/>
                  <w:tcBorders>
                    <w:tl2br w:val="nil"/>
                    <w:tr2bl w:val="nil"/>
                  </w:tcBorders>
                  <w:vAlign w:val="center"/>
                </w:tcPr>
                <w:p>
                  <w:pPr>
                    <w:adjustRightInd w:val="0"/>
                    <w:jc w:val="center"/>
                    <w:rPr>
                      <w:rFonts w:eastAsia="宋体"/>
                      <w:kern w:val="0"/>
                      <w:sz w:val="21"/>
                      <w:szCs w:val="21"/>
                    </w:rPr>
                  </w:pPr>
                  <w:r>
                    <w:rPr>
                      <w:rFonts w:eastAsia="宋体"/>
                      <w:kern w:val="0"/>
                      <w:sz w:val="21"/>
                      <w:szCs w:val="21"/>
                    </w:rPr>
                    <w:t>固体废物</w:t>
                  </w:r>
                </w:p>
              </w:tc>
              <w:tc>
                <w:tcPr>
                  <w:tcW w:w="5670" w:type="dxa"/>
                  <w:tcBorders>
                    <w:tl2br w:val="nil"/>
                    <w:tr2bl w:val="nil"/>
                  </w:tcBorders>
                  <w:vAlign w:val="center"/>
                </w:tcPr>
                <w:p>
                  <w:pPr>
                    <w:adjustRightInd w:val="0"/>
                    <w:ind w:firstLine="420" w:firstLineChars="200"/>
                    <w:rPr>
                      <w:rFonts w:eastAsia="宋体"/>
                      <w:color w:val="auto"/>
                      <w:sz w:val="21"/>
                      <w:szCs w:val="21"/>
                    </w:rPr>
                  </w:pPr>
                  <w:r>
                    <w:rPr>
                      <w:rFonts w:eastAsia="宋体"/>
                      <w:color w:val="auto"/>
                      <w:kern w:val="0"/>
                      <w:sz w:val="21"/>
                      <w:szCs w:val="21"/>
                    </w:rPr>
                    <w:t>项目运营期产生的固体废物主要是</w:t>
                  </w:r>
                  <w:r>
                    <w:rPr>
                      <w:rFonts w:hint="eastAsia" w:eastAsia="宋体"/>
                      <w:color w:val="auto"/>
                      <w:kern w:val="0"/>
                      <w:sz w:val="21"/>
                      <w:szCs w:val="21"/>
                    </w:rPr>
                    <w:t>锅炉软化水装置</w:t>
                  </w:r>
                  <w:r>
                    <w:rPr>
                      <w:rFonts w:eastAsia="宋体"/>
                      <w:color w:val="auto"/>
                      <w:kern w:val="0"/>
                      <w:sz w:val="21"/>
                      <w:szCs w:val="21"/>
                    </w:rPr>
                    <w:t>产生的废树脂</w:t>
                  </w:r>
                  <w:r>
                    <w:rPr>
                      <w:rFonts w:hint="eastAsia" w:eastAsia="宋体"/>
                      <w:color w:val="auto"/>
                      <w:kern w:val="0"/>
                      <w:sz w:val="21"/>
                      <w:szCs w:val="21"/>
                    </w:rPr>
                    <w:t>，由厂家更换后回收。</w:t>
                  </w:r>
                  <w:r>
                    <w:rPr>
                      <w:rFonts w:hint="eastAsia" w:eastAsia="宋体"/>
                      <w:snapToGrid w:val="0"/>
                      <w:color w:val="auto"/>
                      <w:kern w:val="0"/>
                      <w:sz w:val="21"/>
                      <w:szCs w:val="21"/>
                    </w:rPr>
                    <w:t>项目</w:t>
                  </w:r>
                  <w:r>
                    <w:rPr>
                      <w:rFonts w:eastAsia="宋体"/>
                      <w:snapToGrid w:val="0"/>
                      <w:color w:val="auto"/>
                      <w:kern w:val="0"/>
                      <w:sz w:val="21"/>
                      <w:szCs w:val="21"/>
                    </w:rPr>
                    <w:t>劳动定员</w:t>
                  </w:r>
                  <w:r>
                    <w:rPr>
                      <w:rFonts w:hint="eastAsia" w:eastAsia="宋体"/>
                      <w:snapToGrid w:val="0"/>
                      <w:color w:val="auto"/>
                      <w:kern w:val="0"/>
                      <w:sz w:val="21"/>
                      <w:szCs w:val="21"/>
                    </w:rPr>
                    <w:t>从现</w:t>
                  </w:r>
                  <w:r>
                    <w:rPr>
                      <w:rFonts w:eastAsia="宋体"/>
                      <w:snapToGrid w:val="0"/>
                      <w:color w:val="auto"/>
                      <w:kern w:val="0"/>
                      <w:sz w:val="21"/>
                      <w:szCs w:val="21"/>
                    </w:rPr>
                    <w:t>有工作人员</w:t>
                  </w:r>
                  <w:r>
                    <w:rPr>
                      <w:rFonts w:hint="eastAsia" w:eastAsia="宋体"/>
                      <w:snapToGrid w:val="0"/>
                      <w:color w:val="auto"/>
                      <w:kern w:val="0"/>
                      <w:sz w:val="21"/>
                      <w:szCs w:val="21"/>
                    </w:rPr>
                    <w:t>调配</w:t>
                  </w:r>
                  <w:r>
                    <w:rPr>
                      <w:rFonts w:eastAsia="宋体"/>
                      <w:snapToGrid w:val="0"/>
                      <w:color w:val="auto"/>
                      <w:kern w:val="0"/>
                      <w:sz w:val="21"/>
                      <w:szCs w:val="21"/>
                    </w:rPr>
                    <w:t>，</w:t>
                  </w:r>
                  <w:r>
                    <w:rPr>
                      <w:rFonts w:hint="eastAsia" w:eastAsia="宋体"/>
                      <w:snapToGrid w:val="0"/>
                      <w:color w:val="auto"/>
                      <w:kern w:val="0"/>
                      <w:sz w:val="21"/>
                      <w:szCs w:val="21"/>
                    </w:rPr>
                    <w:t>不新增劳动定员，因此</w:t>
                  </w:r>
                  <w:r>
                    <w:rPr>
                      <w:rFonts w:eastAsia="宋体"/>
                      <w:color w:val="auto"/>
                      <w:kern w:val="0"/>
                      <w:sz w:val="21"/>
                      <w:szCs w:val="21"/>
                    </w:rPr>
                    <w:t>不</w:t>
                  </w:r>
                  <w:r>
                    <w:rPr>
                      <w:rFonts w:hint="eastAsia" w:eastAsia="宋体"/>
                      <w:color w:val="auto"/>
                      <w:kern w:val="0"/>
                      <w:sz w:val="21"/>
                      <w:szCs w:val="21"/>
                    </w:rPr>
                    <w:t>增加</w:t>
                  </w:r>
                  <w:r>
                    <w:rPr>
                      <w:rFonts w:eastAsia="宋体"/>
                      <w:color w:val="auto"/>
                      <w:kern w:val="0"/>
                      <w:sz w:val="21"/>
                      <w:szCs w:val="21"/>
                    </w:rPr>
                    <w:t>生活垃圾</w:t>
                  </w:r>
                  <w:r>
                    <w:rPr>
                      <w:rFonts w:hint="eastAsia" w:eastAsia="宋体"/>
                      <w:color w:val="auto"/>
                      <w:kern w:val="0"/>
                      <w:sz w:val="21"/>
                      <w:szCs w:val="21"/>
                    </w:rPr>
                    <w:t>。</w:t>
                  </w:r>
                </w:p>
              </w:tc>
              <w:tc>
                <w:tcPr>
                  <w:tcW w:w="662" w:type="dxa"/>
                  <w:tcBorders>
                    <w:tl2br w:val="nil"/>
                    <w:tr2bl w:val="nil"/>
                  </w:tcBorders>
                  <w:vAlign w:val="center"/>
                </w:tcPr>
                <w:p>
                  <w:pPr>
                    <w:adjustRightInd w:val="0"/>
                    <w:jc w:val="center"/>
                    <w:rPr>
                      <w:rFonts w:eastAsia="宋体"/>
                      <w:kern w:val="0"/>
                      <w:sz w:val="21"/>
                      <w:szCs w:val="21"/>
                    </w:rPr>
                  </w:pPr>
                  <w:r>
                    <w:rPr>
                      <w:rFonts w:hint="eastAsia" w:eastAsia="宋体"/>
                      <w:kern w:val="0"/>
                      <w:sz w:val="21"/>
                      <w:szCs w:val="21"/>
                    </w:rPr>
                    <w:t>新建</w:t>
                  </w:r>
                </w:p>
              </w:tc>
            </w:tr>
          </w:tbl>
          <w:p>
            <w:pPr>
              <w:adjustRightInd w:val="0"/>
              <w:spacing w:line="360" w:lineRule="auto"/>
              <w:ind w:firstLine="482" w:firstLineChars="200"/>
              <w:rPr>
                <w:rFonts w:hint="default" w:ascii="Times New Roman" w:hAnsi="Times New Roman" w:eastAsia="宋体" w:cs="Times New Roman"/>
                <w:b/>
                <w:lang w:eastAsia="zh-CN"/>
              </w:rPr>
            </w:pPr>
            <w:r>
              <w:rPr>
                <w:rFonts w:hint="default" w:ascii="Times New Roman" w:hAnsi="Times New Roman" w:eastAsia="宋体" w:cs="Times New Roman"/>
                <w:b/>
                <w:lang w:eastAsia="zh-CN"/>
              </w:rPr>
              <w:t>本项目依托现有工程可行性分析：</w:t>
            </w:r>
          </w:p>
          <w:p>
            <w:pPr>
              <w:adjustRightInd w:val="0"/>
              <w:spacing w:line="360" w:lineRule="auto"/>
              <w:ind w:firstLine="480" w:firstLineChars="200"/>
              <w:rPr>
                <w:rFonts w:hint="default" w:ascii="Times New Roman" w:hAnsi="Times New Roman" w:eastAsia="宋体" w:cs="Times New Roman"/>
                <w:lang w:val="en-US" w:eastAsia="zh-CN"/>
              </w:rPr>
            </w:pPr>
            <w:r>
              <w:rPr>
                <w:rFonts w:hint="default" w:ascii="Times New Roman" w:hAnsi="Times New Roman" w:eastAsia="宋体" w:cs="Times New Roman"/>
                <w:b w:val="0"/>
                <w:bCs/>
                <w:color w:val="auto"/>
                <w:lang w:val="en-US" w:eastAsia="zh-CN"/>
              </w:rPr>
              <w:t>本项目依托厂区北侧现有空置库房，新建一台2t/h燃气蒸汽锅炉</w:t>
            </w:r>
            <w:r>
              <w:rPr>
                <w:rFonts w:hint="default" w:ascii="Times New Roman" w:hAnsi="Times New Roman" w:eastAsia="宋体" w:cs="Times New Roman"/>
                <w:color w:val="auto"/>
              </w:rPr>
              <w:t>（WNS</w:t>
            </w:r>
            <w:r>
              <w:rPr>
                <w:rFonts w:hint="default" w:ascii="Times New Roman" w:hAnsi="Times New Roman" w:eastAsia="宋体" w:cs="Times New Roman"/>
                <w:color w:val="auto"/>
                <w:lang w:val="en-US" w:eastAsia="zh-CN"/>
              </w:rPr>
              <w:t>2</w:t>
            </w:r>
            <w:r>
              <w:rPr>
                <w:rFonts w:hint="default" w:ascii="Times New Roman" w:hAnsi="Times New Roman" w:eastAsia="宋体" w:cs="Times New Roman"/>
                <w:color w:val="auto"/>
              </w:rPr>
              <w:t>-1.</w:t>
            </w:r>
            <w:r>
              <w:rPr>
                <w:rFonts w:hint="default" w:ascii="Times New Roman" w:hAnsi="Times New Roman" w:eastAsia="宋体" w:cs="Times New Roman"/>
                <w:color w:val="auto"/>
                <w:lang w:val="en-US" w:eastAsia="zh-CN"/>
              </w:rPr>
              <w:t>0</w:t>
            </w:r>
            <w:r>
              <w:rPr>
                <w:rFonts w:hint="default" w:ascii="Times New Roman" w:hAnsi="Times New Roman" w:eastAsia="宋体" w:cs="Times New Roman"/>
                <w:color w:val="auto"/>
              </w:rPr>
              <w:t>-YQ）</w:t>
            </w:r>
            <w:r>
              <w:rPr>
                <w:rFonts w:hint="default" w:ascii="Times New Roman" w:hAnsi="Times New Roman" w:eastAsia="宋体" w:cs="Times New Roman"/>
                <w:b w:val="0"/>
                <w:bCs/>
                <w:color w:val="auto"/>
                <w:lang w:val="en-US" w:eastAsia="zh-CN"/>
              </w:rPr>
              <w:t>及配套设施；本项目不新增劳动定员，不新增生活污水，锅炉软化水装置产生的废水经厂内污水处理站（处理工艺：隔油池+初沉池+缺氧池+调节池+接触氧化池+沉淀池）处理后排入园区污水管网，最终进入同心县新区污水处理厂处理。因此，本项目依托现有工程可行。</w:t>
            </w:r>
            <w:r>
              <w:rPr>
                <w:rFonts w:hint="default" w:ascii="Times New Roman" w:hAnsi="Times New Roman" w:eastAsia="宋体" w:cs="Times New Roman"/>
                <w:kern w:val="2"/>
                <w:sz w:val="24"/>
                <w:szCs w:val="24"/>
                <w:lang w:val="en-US" w:eastAsia="zh-CN" w:bidi="ar-SA"/>
              </w:rPr>
              <w:t xml:space="preserve">              </w:t>
            </w:r>
          </w:p>
          <w:p>
            <w:pPr>
              <w:adjustRightInd w:val="0"/>
              <w:spacing w:line="360" w:lineRule="auto"/>
              <w:ind w:firstLine="482" w:firstLineChars="200"/>
              <w:rPr>
                <w:rFonts w:hint="default" w:ascii="Times New Roman" w:hAnsi="Times New Roman" w:eastAsia="宋体" w:cs="Times New Roman"/>
              </w:rPr>
            </w:pPr>
            <w:r>
              <w:rPr>
                <w:rFonts w:hint="default" w:ascii="Times New Roman" w:hAnsi="Times New Roman" w:eastAsia="宋体" w:cs="Times New Roman"/>
                <w:b/>
                <w:lang w:val="en-US" w:eastAsia="zh-CN"/>
              </w:rPr>
              <w:t>3</w:t>
            </w:r>
            <w:r>
              <w:rPr>
                <w:rFonts w:hint="default" w:ascii="Times New Roman" w:hAnsi="Times New Roman" w:eastAsia="宋体" w:cs="Times New Roman"/>
                <w:b/>
              </w:rPr>
              <w:t>、项目主要设备</w:t>
            </w:r>
          </w:p>
          <w:p>
            <w:pPr>
              <w:autoSpaceDE w:val="0"/>
              <w:autoSpaceDN w:val="0"/>
              <w:adjustRightInd w:val="0"/>
              <w:spacing w:line="360" w:lineRule="auto"/>
              <w:ind w:firstLine="480" w:firstLineChars="200"/>
              <w:rPr>
                <w:rFonts w:hint="default" w:ascii="Times New Roman" w:hAnsi="Times New Roman" w:eastAsia="宋体" w:cs="Times New Roman"/>
                <w:spacing w:val="-10"/>
                <w:kern w:val="0"/>
                <w:sz w:val="21"/>
                <w:szCs w:val="21"/>
              </w:rPr>
            </w:pPr>
            <w:r>
              <w:rPr>
                <w:rFonts w:hint="default" w:ascii="Times New Roman" w:hAnsi="Times New Roman" w:eastAsia="宋体" w:cs="Times New Roman"/>
                <w:kern w:val="0"/>
              </w:rPr>
              <w:t>本项目主要设备见表</w:t>
            </w:r>
            <w:r>
              <w:rPr>
                <w:rFonts w:hint="default" w:ascii="Times New Roman" w:hAnsi="Times New Roman" w:eastAsia="宋体" w:cs="Times New Roman"/>
                <w:kern w:val="0"/>
                <w:lang w:val="en-US" w:eastAsia="zh-CN"/>
              </w:rPr>
              <w:t>4</w:t>
            </w:r>
            <w:r>
              <w:rPr>
                <w:rFonts w:hint="default" w:ascii="Times New Roman" w:hAnsi="Times New Roman" w:eastAsia="宋体" w:cs="Times New Roman"/>
                <w:kern w:val="0"/>
              </w:rPr>
              <w:t>。</w:t>
            </w:r>
          </w:p>
          <w:p>
            <w:pPr>
              <w:adjustRightInd w:val="0"/>
              <w:ind w:firstLine="44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pacing w:val="-10"/>
                <w:kern w:val="0"/>
                <w:sz w:val="24"/>
                <w:szCs w:val="24"/>
              </w:rPr>
              <w:t>表</w:t>
            </w:r>
            <w:r>
              <w:rPr>
                <w:rFonts w:hint="default" w:ascii="Times New Roman" w:hAnsi="Times New Roman" w:eastAsia="宋体" w:cs="Times New Roman"/>
                <w:b/>
                <w:bCs/>
                <w:spacing w:val="-10"/>
                <w:kern w:val="0"/>
                <w:sz w:val="24"/>
                <w:szCs w:val="24"/>
                <w:lang w:val="en-US" w:eastAsia="zh-CN"/>
              </w:rPr>
              <w:t>4</w:t>
            </w:r>
            <w:r>
              <w:rPr>
                <w:rFonts w:hint="default" w:ascii="Times New Roman" w:hAnsi="Times New Roman" w:eastAsia="宋体" w:cs="Times New Roman"/>
                <w:b/>
                <w:bCs/>
                <w:sz w:val="24"/>
                <w:szCs w:val="24"/>
              </w:rPr>
              <w:t xml:space="preserve">                  本项目主要设备一览表</w:t>
            </w:r>
          </w:p>
          <w:tbl>
            <w:tblPr>
              <w:tblStyle w:val="25"/>
              <w:tblW w:w="788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60"/>
              <w:gridCol w:w="3086"/>
              <w:gridCol w:w="2644"/>
              <w:gridCol w:w="765"/>
              <w:gridCol w:w="73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660" w:type="dxa"/>
                  <w:tcBorders>
                    <w:tl2br w:val="nil"/>
                    <w:tr2bl w:val="nil"/>
                  </w:tcBorders>
                  <w:vAlign w:val="center"/>
                </w:tcPr>
                <w:p>
                  <w:pPr>
                    <w:adjustRightInd w:val="0"/>
                    <w:snapToGrid w:val="0"/>
                    <w:spacing w:line="320" w:lineRule="exact"/>
                    <w:jc w:val="center"/>
                    <w:rPr>
                      <w:rFonts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3086" w:type="dxa"/>
                  <w:tcBorders>
                    <w:tl2br w:val="nil"/>
                    <w:tr2bl w:val="nil"/>
                  </w:tcBorders>
                  <w:vAlign w:val="center"/>
                </w:tcPr>
                <w:p>
                  <w:pPr>
                    <w:adjustRightInd w:val="0"/>
                    <w:snapToGrid w:val="0"/>
                    <w:spacing w:line="320" w:lineRule="exact"/>
                    <w:jc w:val="center"/>
                    <w:rPr>
                      <w:rFonts w:ascii="宋体" w:hAnsi="宋体" w:eastAsia="宋体" w:cs="宋体"/>
                      <w:b/>
                      <w:bCs/>
                      <w:color w:val="auto"/>
                      <w:sz w:val="21"/>
                      <w:szCs w:val="21"/>
                    </w:rPr>
                  </w:pPr>
                  <w:r>
                    <w:rPr>
                      <w:rFonts w:hint="eastAsia" w:ascii="宋体" w:hAnsi="宋体" w:eastAsia="宋体" w:cs="宋体"/>
                      <w:b/>
                      <w:bCs/>
                      <w:color w:val="auto"/>
                      <w:sz w:val="21"/>
                      <w:szCs w:val="21"/>
                    </w:rPr>
                    <w:t>设备名称</w:t>
                  </w:r>
                </w:p>
              </w:tc>
              <w:tc>
                <w:tcPr>
                  <w:tcW w:w="2644" w:type="dxa"/>
                  <w:tcBorders>
                    <w:tl2br w:val="nil"/>
                    <w:tr2bl w:val="nil"/>
                  </w:tcBorders>
                  <w:vAlign w:val="center"/>
                </w:tcPr>
                <w:p>
                  <w:pPr>
                    <w:adjustRightInd w:val="0"/>
                    <w:snapToGrid w:val="0"/>
                    <w:spacing w:line="320" w:lineRule="exact"/>
                    <w:jc w:val="center"/>
                    <w:rPr>
                      <w:rFonts w:ascii="宋体" w:hAnsi="宋体" w:eastAsia="宋体" w:cs="宋体"/>
                      <w:b/>
                      <w:bCs/>
                      <w:color w:val="auto"/>
                      <w:sz w:val="21"/>
                      <w:szCs w:val="21"/>
                    </w:rPr>
                  </w:pPr>
                  <w:r>
                    <w:rPr>
                      <w:rFonts w:hint="eastAsia" w:ascii="宋体" w:hAnsi="宋体" w:eastAsia="宋体" w:cs="宋体"/>
                      <w:b/>
                      <w:bCs/>
                      <w:color w:val="auto"/>
                      <w:sz w:val="21"/>
                      <w:szCs w:val="21"/>
                    </w:rPr>
                    <w:t>型号</w:t>
                  </w:r>
                </w:p>
              </w:tc>
              <w:tc>
                <w:tcPr>
                  <w:tcW w:w="765" w:type="dxa"/>
                  <w:tcBorders>
                    <w:tl2br w:val="nil"/>
                    <w:tr2bl w:val="nil"/>
                  </w:tcBorders>
                  <w:vAlign w:val="center"/>
                </w:tcPr>
                <w:p>
                  <w:pPr>
                    <w:adjustRightInd w:val="0"/>
                    <w:snapToGrid w:val="0"/>
                    <w:spacing w:line="320" w:lineRule="exact"/>
                    <w:jc w:val="center"/>
                    <w:rPr>
                      <w:rFonts w:ascii="宋体" w:hAnsi="宋体" w:eastAsia="宋体" w:cs="宋体"/>
                      <w:b/>
                      <w:bCs/>
                      <w:color w:val="auto"/>
                      <w:sz w:val="21"/>
                      <w:szCs w:val="21"/>
                    </w:rPr>
                  </w:pPr>
                  <w:r>
                    <w:rPr>
                      <w:rFonts w:hint="eastAsia" w:ascii="宋体" w:hAnsi="宋体" w:eastAsia="宋体" w:cs="宋体"/>
                      <w:b/>
                      <w:bCs/>
                      <w:color w:val="auto"/>
                      <w:sz w:val="21"/>
                      <w:szCs w:val="21"/>
                    </w:rPr>
                    <w:t>单位</w:t>
                  </w:r>
                </w:p>
              </w:tc>
              <w:tc>
                <w:tcPr>
                  <w:tcW w:w="732" w:type="dxa"/>
                  <w:tcBorders>
                    <w:tl2br w:val="nil"/>
                    <w:tr2bl w:val="nil"/>
                  </w:tcBorders>
                  <w:vAlign w:val="center"/>
                </w:tcPr>
                <w:p>
                  <w:pPr>
                    <w:adjustRightInd w:val="0"/>
                    <w:snapToGrid w:val="0"/>
                    <w:spacing w:line="320" w:lineRule="exact"/>
                    <w:jc w:val="center"/>
                    <w:rPr>
                      <w:rFonts w:ascii="宋体" w:hAnsi="宋体" w:eastAsia="宋体" w:cs="宋体"/>
                      <w:b/>
                      <w:bCs/>
                      <w:color w:val="auto"/>
                      <w:sz w:val="21"/>
                      <w:szCs w:val="21"/>
                    </w:rPr>
                  </w:pPr>
                  <w:r>
                    <w:rPr>
                      <w:rFonts w:hint="eastAsia" w:ascii="宋体" w:hAnsi="宋体" w:eastAsia="宋体" w:cs="宋体"/>
                      <w:b/>
                      <w:bCs/>
                      <w:color w:val="auto"/>
                      <w:sz w:val="21"/>
                      <w:szCs w:val="21"/>
                    </w:rPr>
                    <w:t>数量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660" w:type="dxa"/>
                  <w:tcBorders>
                    <w:tl2br w:val="nil"/>
                    <w:tr2bl w:val="nil"/>
                  </w:tcBorders>
                  <w:vAlign w:val="center"/>
                </w:tcPr>
                <w:p>
                  <w:pPr>
                    <w:adjustRightInd w:val="0"/>
                    <w:snapToGrid w:val="0"/>
                    <w:spacing w:line="320" w:lineRule="exact"/>
                    <w:jc w:val="center"/>
                    <w:rPr>
                      <w:color w:val="auto"/>
                      <w:sz w:val="21"/>
                      <w:szCs w:val="21"/>
                    </w:rPr>
                  </w:pPr>
                  <w:r>
                    <w:rPr>
                      <w:rFonts w:hint="eastAsia"/>
                      <w:color w:val="auto"/>
                      <w:sz w:val="21"/>
                      <w:szCs w:val="21"/>
                    </w:rPr>
                    <w:t>1</w:t>
                  </w:r>
                </w:p>
              </w:tc>
              <w:tc>
                <w:tcPr>
                  <w:tcW w:w="3086" w:type="dxa"/>
                  <w:tcBorders>
                    <w:tl2br w:val="nil"/>
                    <w:tr2bl w:val="nil"/>
                  </w:tcBorders>
                  <w:vAlign w:val="center"/>
                </w:tcPr>
                <w:p>
                  <w:pPr>
                    <w:adjustRightInd w:val="0"/>
                    <w:snapToGrid w:val="0"/>
                    <w:jc w:val="center"/>
                    <w:rPr>
                      <w:color w:val="auto"/>
                    </w:rPr>
                  </w:pPr>
                  <w:r>
                    <w:rPr>
                      <w:rFonts w:hint="eastAsia" w:eastAsia="宋体"/>
                      <w:color w:val="auto"/>
                      <w:kern w:val="0"/>
                      <w:sz w:val="21"/>
                      <w:szCs w:val="20"/>
                      <w:lang w:val="en-US" w:eastAsia="zh-CN"/>
                    </w:rPr>
                    <w:t>2</w:t>
                  </w:r>
                  <w:r>
                    <w:rPr>
                      <w:rFonts w:hint="eastAsia" w:eastAsia="宋体"/>
                      <w:color w:val="auto"/>
                      <w:kern w:val="0"/>
                      <w:sz w:val="21"/>
                      <w:szCs w:val="20"/>
                    </w:rPr>
                    <w:t>t/h蒸汽锅炉</w:t>
                  </w:r>
                </w:p>
              </w:tc>
              <w:tc>
                <w:tcPr>
                  <w:tcW w:w="2644"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color w:val="auto"/>
                    </w:rPr>
                  </w:pPr>
                  <w:r>
                    <w:rPr>
                      <w:rFonts w:hint="eastAsia" w:ascii="Times New Roman" w:hAnsi="Times New Roman"/>
                      <w:color w:val="auto"/>
                    </w:rPr>
                    <w:t>WNS</w:t>
                  </w:r>
                  <w:r>
                    <w:rPr>
                      <w:rFonts w:hint="eastAsia" w:ascii="Times New Roman" w:hAnsi="Times New Roman"/>
                      <w:color w:val="auto"/>
                      <w:lang w:val="en-US" w:eastAsia="zh-CN"/>
                    </w:rPr>
                    <w:t>2</w:t>
                  </w:r>
                  <w:r>
                    <w:rPr>
                      <w:rFonts w:hint="eastAsia" w:ascii="Times New Roman" w:hAnsi="Times New Roman"/>
                      <w:color w:val="auto"/>
                    </w:rPr>
                    <w:t>-1.</w:t>
                  </w:r>
                  <w:r>
                    <w:rPr>
                      <w:rFonts w:hint="eastAsia" w:ascii="Times New Roman" w:hAnsi="Times New Roman"/>
                      <w:color w:val="auto"/>
                      <w:lang w:val="en-US" w:eastAsia="zh-CN"/>
                    </w:rPr>
                    <w:t>0</w:t>
                  </w:r>
                  <w:r>
                    <w:rPr>
                      <w:rFonts w:hint="eastAsia" w:ascii="Times New Roman" w:hAnsi="Times New Roman"/>
                      <w:color w:val="auto"/>
                    </w:rPr>
                    <w:t>-YQ</w:t>
                  </w:r>
                </w:p>
              </w:tc>
              <w:tc>
                <w:tcPr>
                  <w:tcW w:w="765" w:type="dxa"/>
                  <w:tcBorders>
                    <w:tl2br w:val="nil"/>
                    <w:tr2bl w:val="nil"/>
                  </w:tcBorders>
                  <w:vAlign w:val="center"/>
                </w:tcPr>
                <w:p>
                  <w:pPr>
                    <w:adjustRightInd w:val="0"/>
                    <w:snapToGrid w:val="0"/>
                    <w:jc w:val="center"/>
                    <w:rPr>
                      <w:rFonts w:ascii="宋体" w:hAnsi="宋体" w:eastAsia="宋体" w:cs="宋体"/>
                      <w:color w:val="auto"/>
                      <w:sz w:val="21"/>
                      <w:szCs w:val="21"/>
                    </w:rPr>
                  </w:pPr>
                  <w:r>
                    <w:rPr>
                      <w:rFonts w:hint="eastAsia" w:ascii="宋体" w:hAnsi="宋体" w:eastAsia="宋体" w:cs="宋体"/>
                      <w:color w:val="auto"/>
                      <w:sz w:val="21"/>
                      <w:szCs w:val="21"/>
                    </w:rPr>
                    <w:t>台</w:t>
                  </w:r>
                </w:p>
              </w:tc>
              <w:tc>
                <w:tcPr>
                  <w:tcW w:w="732" w:type="dxa"/>
                  <w:tcBorders>
                    <w:tl2br w:val="nil"/>
                    <w:tr2bl w:val="nil"/>
                  </w:tcBorders>
                  <w:vAlign w:val="center"/>
                </w:tcPr>
                <w:p>
                  <w:pPr>
                    <w:adjustRightInd w:val="0"/>
                    <w:snapToGrid w:val="0"/>
                    <w:jc w:val="center"/>
                    <w:rPr>
                      <w:color w:val="auto"/>
                    </w:rPr>
                  </w:pPr>
                  <w:r>
                    <w:rPr>
                      <w:rFonts w:hint="eastAsia"/>
                      <w:color w:val="auto"/>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660" w:type="dxa"/>
                  <w:tcBorders>
                    <w:tl2br w:val="nil"/>
                    <w:tr2bl w:val="nil"/>
                  </w:tcBorders>
                  <w:vAlign w:val="center"/>
                </w:tcPr>
                <w:p>
                  <w:pPr>
                    <w:adjustRightInd w:val="0"/>
                    <w:snapToGrid w:val="0"/>
                    <w:spacing w:line="320" w:lineRule="exact"/>
                    <w:jc w:val="center"/>
                    <w:rPr>
                      <w:color w:val="auto"/>
                      <w:sz w:val="21"/>
                      <w:szCs w:val="21"/>
                    </w:rPr>
                  </w:pPr>
                  <w:r>
                    <w:rPr>
                      <w:rFonts w:hint="eastAsia"/>
                      <w:color w:val="auto"/>
                      <w:sz w:val="21"/>
                      <w:szCs w:val="21"/>
                    </w:rPr>
                    <w:t>2</w:t>
                  </w:r>
                </w:p>
              </w:tc>
              <w:tc>
                <w:tcPr>
                  <w:tcW w:w="3086" w:type="dxa"/>
                  <w:tcBorders>
                    <w:tl2br w:val="nil"/>
                    <w:tr2bl w:val="nil"/>
                  </w:tcBorders>
                  <w:vAlign w:val="center"/>
                </w:tcPr>
                <w:p>
                  <w:pPr>
                    <w:adjustRightInd w:val="0"/>
                    <w:snapToGrid w:val="0"/>
                    <w:jc w:val="center"/>
                    <w:rPr>
                      <w:rFonts w:hint="eastAsia" w:eastAsia="宋体"/>
                      <w:color w:val="auto"/>
                      <w:kern w:val="0"/>
                      <w:sz w:val="21"/>
                      <w:szCs w:val="20"/>
                      <w:lang w:eastAsia="zh-CN"/>
                    </w:rPr>
                  </w:pPr>
                  <w:r>
                    <w:rPr>
                      <w:rFonts w:hint="eastAsia" w:eastAsia="宋体"/>
                      <w:color w:val="auto"/>
                      <w:kern w:val="0"/>
                      <w:sz w:val="21"/>
                      <w:szCs w:val="20"/>
                      <w:lang w:val="en-US" w:eastAsia="zh-CN"/>
                    </w:rPr>
                    <w:t>燃烧器</w:t>
                  </w:r>
                </w:p>
              </w:tc>
              <w:tc>
                <w:tcPr>
                  <w:tcW w:w="2644" w:type="dxa"/>
                  <w:tcBorders>
                    <w:tl2br w:val="nil"/>
                    <w:tr2bl w:val="nil"/>
                  </w:tcBorders>
                  <w:vAlign w:val="center"/>
                </w:tcPr>
                <w:p>
                  <w:pPr>
                    <w:pStyle w:val="2"/>
                    <w:autoSpaceDE w:val="0"/>
                    <w:snapToGrid/>
                    <w:spacing w:before="24" w:after="24" w:line="240" w:lineRule="auto"/>
                    <w:ind w:firstLine="0" w:firstLineChars="0"/>
                    <w:rPr>
                      <w:rFonts w:hint="default" w:ascii="Times New Roman" w:hAnsi="Times New Roman" w:eastAsia="宋体"/>
                      <w:color w:val="auto"/>
                      <w:lang w:val="en-US" w:eastAsia="zh-CN"/>
                    </w:rPr>
                  </w:pPr>
                  <w:r>
                    <w:rPr>
                      <w:rFonts w:hint="eastAsia" w:ascii="Times New Roman" w:hAnsi="Times New Roman"/>
                      <w:color w:val="auto"/>
                      <w:lang w:val="en-US" w:eastAsia="zh-CN"/>
                    </w:rPr>
                    <w:t>pybg/140e</w:t>
                  </w:r>
                </w:p>
              </w:tc>
              <w:tc>
                <w:tcPr>
                  <w:tcW w:w="765" w:type="dxa"/>
                  <w:tcBorders>
                    <w:tl2br w:val="nil"/>
                    <w:tr2bl w:val="nil"/>
                  </w:tcBorders>
                  <w:vAlign w:val="center"/>
                </w:tcPr>
                <w:p>
                  <w:pPr>
                    <w:adjustRightInd w:val="0"/>
                    <w:snapToGrid w:val="0"/>
                    <w:jc w:val="center"/>
                    <w:rPr>
                      <w:rFonts w:ascii="宋体" w:hAnsi="宋体" w:eastAsia="宋体" w:cs="宋体"/>
                      <w:color w:val="auto"/>
                      <w:sz w:val="21"/>
                      <w:szCs w:val="21"/>
                    </w:rPr>
                  </w:pPr>
                  <w:r>
                    <w:rPr>
                      <w:rFonts w:hint="eastAsia" w:ascii="宋体" w:hAnsi="宋体" w:eastAsia="宋体" w:cs="宋体"/>
                      <w:color w:val="auto"/>
                      <w:sz w:val="21"/>
                      <w:szCs w:val="21"/>
                    </w:rPr>
                    <w:t>台</w:t>
                  </w:r>
                </w:p>
              </w:tc>
              <w:tc>
                <w:tcPr>
                  <w:tcW w:w="732" w:type="dxa"/>
                  <w:tcBorders>
                    <w:tl2br w:val="nil"/>
                    <w:tr2bl w:val="nil"/>
                  </w:tcBorders>
                  <w:vAlign w:val="center"/>
                </w:tcPr>
                <w:p>
                  <w:pPr>
                    <w:adjustRightInd w:val="0"/>
                    <w:snapToGrid w:val="0"/>
                    <w:jc w:val="center"/>
                    <w:rPr>
                      <w:color w:val="auto"/>
                    </w:rPr>
                  </w:pPr>
                  <w:r>
                    <w:rPr>
                      <w:rFonts w:hint="eastAsia"/>
                      <w:color w:val="auto"/>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660" w:type="dxa"/>
                  <w:tcBorders>
                    <w:tl2br w:val="nil"/>
                    <w:tr2bl w:val="nil"/>
                  </w:tcBorders>
                  <w:vAlign w:val="center"/>
                </w:tcPr>
                <w:p>
                  <w:pPr>
                    <w:adjustRightInd w:val="0"/>
                    <w:snapToGrid w:val="0"/>
                    <w:spacing w:line="320" w:lineRule="exact"/>
                    <w:jc w:val="center"/>
                    <w:rPr>
                      <w:rFonts w:hint="eastAsia" w:eastAsia="仿宋_GB2312"/>
                      <w:color w:val="auto"/>
                      <w:sz w:val="21"/>
                      <w:szCs w:val="21"/>
                      <w:lang w:val="en-US" w:eastAsia="zh-CN"/>
                    </w:rPr>
                  </w:pPr>
                  <w:r>
                    <w:rPr>
                      <w:rFonts w:hint="eastAsia"/>
                      <w:color w:val="auto"/>
                      <w:sz w:val="21"/>
                      <w:szCs w:val="21"/>
                      <w:lang w:val="en-US" w:eastAsia="zh-CN"/>
                    </w:rPr>
                    <w:t>3</w:t>
                  </w:r>
                </w:p>
              </w:tc>
              <w:tc>
                <w:tcPr>
                  <w:tcW w:w="3086" w:type="dxa"/>
                  <w:tcBorders>
                    <w:tl2br w:val="nil"/>
                    <w:tr2bl w:val="nil"/>
                  </w:tcBorders>
                  <w:vAlign w:val="center"/>
                </w:tcPr>
                <w:p>
                  <w:pPr>
                    <w:adjustRightInd w:val="0"/>
                    <w:snapToGrid w:val="0"/>
                    <w:jc w:val="center"/>
                    <w:rPr>
                      <w:rFonts w:hint="eastAsia" w:eastAsia="宋体"/>
                      <w:color w:val="auto"/>
                      <w:kern w:val="0"/>
                      <w:sz w:val="21"/>
                      <w:szCs w:val="20"/>
                      <w:lang w:eastAsia="zh-CN"/>
                    </w:rPr>
                  </w:pPr>
                  <w:r>
                    <w:rPr>
                      <w:rFonts w:hint="eastAsia" w:eastAsia="宋体"/>
                      <w:color w:val="auto"/>
                      <w:kern w:val="0"/>
                      <w:sz w:val="21"/>
                      <w:szCs w:val="20"/>
                      <w:lang w:eastAsia="zh-CN"/>
                    </w:rPr>
                    <w:t>软水制备设备</w:t>
                  </w:r>
                </w:p>
              </w:tc>
              <w:tc>
                <w:tcPr>
                  <w:tcW w:w="2644" w:type="dxa"/>
                  <w:tcBorders>
                    <w:tl2br w:val="nil"/>
                    <w:tr2bl w:val="nil"/>
                  </w:tcBorders>
                  <w:vAlign w:val="center"/>
                </w:tcPr>
                <w:p>
                  <w:pPr>
                    <w:pStyle w:val="2"/>
                    <w:autoSpaceDE w:val="0"/>
                    <w:snapToGrid/>
                    <w:spacing w:before="24" w:after="24" w:line="240" w:lineRule="auto"/>
                    <w:ind w:firstLine="0" w:firstLineChars="0"/>
                    <w:rPr>
                      <w:rFonts w:ascii="Times New Roman" w:hAnsi="Times New Roman"/>
                      <w:color w:val="auto"/>
                    </w:rPr>
                  </w:pPr>
                  <w:r>
                    <w:rPr>
                      <w:rFonts w:hint="eastAsia" w:ascii="Times New Roman" w:hAnsi="Times New Roman"/>
                      <w:color w:val="auto"/>
                      <w:lang w:val="en-US" w:eastAsia="zh-CN"/>
                    </w:rPr>
                    <w:t>DR50</w:t>
                  </w:r>
                </w:p>
              </w:tc>
              <w:tc>
                <w:tcPr>
                  <w:tcW w:w="765" w:type="dxa"/>
                  <w:tcBorders>
                    <w:tl2br w:val="nil"/>
                    <w:tr2bl w:val="nil"/>
                  </w:tcBorders>
                  <w:vAlign w:val="center"/>
                </w:tcPr>
                <w:p>
                  <w:pPr>
                    <w:adjustRightInd w:val="0"/>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台</w:t>
                  </w:r>
                </w:p>
              </w:tc>
              <w:tc>
                <w:tcPr>
                  <w:tcW w:w="732" w:type="dxa"/>
                  <w:tcBorders>
                    <w:tl2br w:val="nil"/>
                    <w:tr2bl w:val="nil"/>
                  </w:tcBorders>
                  <w:vAlign w:val="center"/>
                </w:tcPr>
                <w:p>
                  <w:pPr>
                    <w:adjustRightInd w:val="0"/>
                    <w:snapToGrid w:val="0"/>
                    <w:jc w:val="center"/>
                    <w:rPr>
                      <w:rFonts w:hint="eastAsia" w:eastAsia="仿宋_GB2312"/>
                      <w:color w:val="auto"/>
                      <w:lang w:val="en-US" w:eastAsia="zh-CN"/>
                    </w:rPr>
                  </w:pPr>
                  <w:r>
                    <w:rPr>
                      <w:rFonts w:hint="eastAsia"/>
                      <w:color w:val="auto"/>
                      <w:lang w:val="en-US" w:eastAsia="zh-CN"/>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660" w:type="dxa"/>
                  <w:tcBorders>
                    <w:tl2br w:val="nil"/>
                    <w:tr2bl w:val="nil"/>
                  </w:tcBorders>
                  <w:vAlign w:val="center"/>
                </w:tcPr>
                <w:p>
                  <w:pPr>
                    <w:adjustRightInd w:val="0"/>
                    <w:snapToGrid w:val="0"/>
                    <w:spacing w:line="320" w:lineRule="exact"/>
                    <w:jc w:val="center"/>
                    <w:rPr>
                      <w:rFonts w:hint="default"/>
                      <w:color w:val="auto"/>
                      <w:sz w:val="21"/>
                      <w:szCs w:val="21"/>
                      <w:lang w:val="en-US" w:eastAsia="zh-CN"/>
                    </w:rPr>
                  </w:pPr>
                  <w:r>
                    <w:rPr>
                      <w:rFonts w:hint="eastAsia"/>
                      <w:color w:val="auto"/>
                      <w:sz w:val="21"/>
                      <w:szCs w:val="21"/>
                      <w:lang w:val="en-US" w:eastAsia="zh-CN"/>
                    </w:rPr>
                    <w:t>4</w:t>
                  </w:r>
                </w:p>
              </w:tc>
              <w:tc>
                <w:tcPr>
                  <w:tcW w:w="3086" w:type="dxa"/>
                  <w:tcBorders>
                    <w:tl2br w:val="nil"/>
                    <w:tr2bl w:val="nil"/>
                  </w:tcBorders>
                  <w:vAlign w:val="center"/>
                </w:tcPr>
                <w:p>
                  <w:pPr>
                    <w:adjustRightInd w:val="0"/>
                    <w:snapToGrid w:val="0"/>
                    <w:jc w:val="center"/>
                    <w:rPr>
                      <w:rFonts w:hint="default" w:eastAsia="宋体"/>
                      <w:color w:val="auto"/>
                      <w:kern w:val="0"/>
                      <w:sz w:val="21"/>
                      <w:szCs w:val="20"/>
                      <w:lang w:val="en-US" w:eastAsia="zh-CN"/>
                    </w:rPr>
                  </w:pPr>
                  <w:r>
                    <w:rPr>
                      <w:rFonts w:hint="eastAsia" w:eastAsia="宋体"/>
                      <w:color w:val="auto"/>
                      <w:kern w:val="0"/>
                      <w:sz w:val="21"/>
                      <w:szCs w:val="20"/>
                      <w:lang w:val="en-US" w:eastAsia="zh-CN"/>
                    </w:rPr>
                    <w:t>冷凝器（含循环泵）</w:t>
                  </w:r>
                </w:p>
              </w:tc>
              <w:tc>
                <w:tcPr>
                  <w:tcW w:w="2644" w:type="dxa"/>
                  <w:tcBorders>
                    <w:tl2br w:val="nil"/>
                    <w:tr2bl w:val="nil"/>
                  </w:tcBorders>
                  <w:vAlign w:val="center"/>
                </w:tcPr>
                <w:p>
                  <w:pPr>
                    <w:pStyle w:val="2"/>
                    <w:autoSpaceDE w:val="0"/>
                    <w:snapToGrid/>
                    <w:spacing w:before="24" w:after="24" w:line="240" w:lineRule="auto"/>
                    <w:ind w:firstLine="0" w:firstLineChars="0"/>
                    <w:rPr>
                      <w:rFonts w:hint="default" w:ascii="Times New Roman" w:hAnsi="Times New Roman"/>
                      <w:color w:val="auto"/>
                      <w:lang w:val="en-US" w:eastAsia="zh-CN"/>
                    </w:rPr>
                  </w:pPr>
                  <w:r>
                    <w:rPr>
                      <w:rFonts w:hint="eastAsia" w:ascii="Times New Roman" w:hAnsi="Times New Roman"/>
                      <w:color w:val="auto"/>
                      <w:lang w:val="en-US" w:eastAsia="zh-CN"/>
                    </w:rPr>
                    <w:t>2T</w:t>
                  </w:r>
                </w:p>
              </w:tc>
              <w:tc>
                <w:tcPr>
                  <w:tcW w:w="765" w:type="dxa"/>
                  <w:tcBorders>
                    <w:tl2br w:val="nil"/>
                    <w:tr2bl w:val="nil"/>
                  </w:tcBorders>
                  <w:vAlign w:val="center"/>
                </w:tcPr>
                <w:p>
                  <w:pPr>
                    <w:adjustRightInd w:val="0"/>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台</w:t>
                  </w:r>
                </w:p>
              </w:tc>
              <w:tc>
                <w:tcPr>
                  <w:tcW w:w="732" w:type="dxa"/>
                  <w:tcBorders>
                    <w:tl2br w:val="nil"/>
                    <w:tr2bl w:val="nil"/>
                  </w:tcBorders>
                  <w:vAlign w:val="center"/>
                </w:tcPr>
                <w:p>
                  <w:pPr>
                    <w:adjustRightInd w:val="0"/>
                    <w:snapToGrid w:val="0"/>
                    <w:jc w:val="center"/>
                    <w:rPr>
                      <w:rFonts w:hint="eastAsia"/>
                      <w:color w:val="auto"/>
                      <w:lang w:val="en-US" w:eastAsia="zh-CN"/>
                    </w:rPr>
                  </w:pPr>
                  <w:r>
                    <w:rPr>
                      <w:rFonts w:hint="eastAsia"/>
                      <w:color w:val="auto"/>
                      <w:lang w:val="en-US" w:eastAsia="zh-CN"/>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660" w:type="dxa"/>
                  <w:tcBorders>
                    <w:tl2br w:val="nil"/>
                    <w:tr2bl w:val="nil"/>
                  </w:tcBorders>
                  <w:vAlign w:val="center"/>
                </w:tcPr>
                <w:p>
                  <w:pPr>
                    <w:adjustRightInd w:val="0"/>
                    <w:snapToGrid w:val="0"/>
                    <w:spacing w:line="320" w:lineRule="exact"/>
                    <w:jc w:val="center"/>
                    <w:rPr>
                      <w:rFonts w:hint="default"/>
                      <w:color w:val="auto"/>
                      <w:sz w:val="21"/>
                      <w:szCs w:val="21"/>
                      <w:lang w:val="en-US" w:eastAsia="zh-CN"/>
                    </w:rPr>
                  </w:pPr>
                  <w:r>
                    <w:rPr>
                      <w:rFonts w:hint="eastAsia"/>
                      <w:color w:val="auto"/>
                      <w:sz w:val="21"/>
                      <w:szCs w:val="21"/>
                      <w:lang w:val="en-US" w:eastAsia="zh-CN"/>
                    </w:rPr>
                    <w:t>5</w:t>
                  </w:r>
                </w:p>
              </w:tc>
              <w:tc>
                <w:tcPr>
                  <w:tcW w:w="3086" w:type="dxa"/>
                  <w:tcBorders>
                    <w:tl2br w:val="nil"/>
                    <w:tr2bl w:val="nil"/>
                  </w:tcBorders>
                  <w:vAlign w:val="center"/>
                </w:tcPr>
                <w:p>
                  <w:pPr>
                    <w:adjustRightInd w:val="0"/>
                    <w:snapToGrid w:val="0"/>
                    <w:jc w:val="center"/>
                    <w:rPr>
                      <w:rFonts w:hint="eastAsia" w:eastAsia="宋体"/>
                      <w:color w:val="auto"/>
                      <w:kern w:val="0"/>
                      <w:sz w:val="21"/>
                      <w:szCs w:val="20"/>
                      <w:lang w:val="en-US" w:eastAsia="zh-CN"/>
                    </w:rPr>
                  </w:pPr>
                  <w:r>
                    <w:rPr>
                      <w:rFonts w:hint="eastAsia" w:eastAsia="宋体"/>
                      <w:color w:val="auto"/>
                      <w:kern w:val="0"/>
                      <w:sz w:val="21"/>
                      <w:szCs w:val="20"/>
                      <w:lang w:val="en-US" w:eastAsia="zh-CN"/>
                    </w:rPr>
                    <w:t>补水泵</w:t>
                  </w:r>
                </w:p>
              </w:tc>
              <w:tc>
                <w:tcPr>
                  <w:tcW w:w="2644" w:type="dxa"/>
                  <w:tcBorders>
                    <w:tl2br w:val="nil"/>
                    <w:tr2bl w:val="nil"/>
                  </w:tcBorders>
                  <w:vAlign w:val="center"/>
                </w:tcPr>
                <w:p>
                  <w:pPr>
                    <w:pStyle w:val="2"/>
                    <w:autoSpaceDE w:val="0"/>
                    <w:snapToGrid/>
                    <w:spacing w:before="24" w:after="24" w:line="240" w:lineRule="auto"/>
                    <w:ind w:firstLine="0" w:firstLineChars="0"/>
                    <w:rPr>
                      <w:rFonts w:hint="default" w:ascii="Times New Roman" w:hAnsi="Times New Roman"/>
                      <w:color w:val="auto"/>
                      <w:lang w:val="en-US" w:eastAsia="zh-CN"/>
                    </w:rPr>
                  </w:pPr>
                  <w:r>
                    <w:rPr>
                      <w:rFonts w:hint="eastAsia" w:ascii="Times New Roman" w:hAnsi="Times New Roman"/>
                      <w:color w:val="auto"/>
                      <w:lang w:val="en-US" w:eastAsia="zh-CN"/>
                    </w:rPr>
                    <w:t>CDM2-22FSWPR/2.2KW</w:t>
                  </w:r>
                </w:p>
              </w:tc>
              <w:tc>
                <w:tcPr>
                  <w:tcW w:w="765" w:type="dxa"/>
                  <w:tcBorders>
                    <w:tl2br w:val="nil"/>
                    <w:tr2bl w:val="nil"/>
                  </w:tcBorders>
                  <w:vAlign w:val="center"/>
                </w:tcPr>
                <w:p>
                  <w:pPr>
                    <w:adjustRightInd w:val="0"/>
                    <w:snapToGrid w:val="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台</w:t>
                  </w:r>
                </w:p>
              </w:tc>
              <w:tc>
                <w:tcPr>
                  <w:tcW w:w="732" w:type="dxa"/>
                  <w:tcBorders>
                    <w:tl2br w:val="nil"/>
                    <w:tr2bl w:val="nil"/>
                  </w:tcBorders>
                  <w:vAlign w:val="center"/>
                </w:tcPr>
                <w:p>
                  <w:pPr>
                    <w:adjustRightInd w:val="0"/>
                    <w:snapToGrid w:val="0"/>
                    <w:jc w:val="center"/>
                    <w:rPr>
                      <w:rFonts w:hint="default"/>
                      <w:color w:val="auto"/>
                      <w:lang w:val="en-US" w:eastAsia="zh-CN"/>
                    </w:rPr>
                  </w:pPr>
                  <w:r>
                    <w:rPr>
                      <w:rFonts w:hint="eastAsia"/>
                      <w:color w:val="auto"/>
                      <w:lang w:val="en-US" w:eastAsia="zh-CN"/>
                    </w:rPr>
                    <w:t>2</w:t>
                  </w:r>
                </w:p>
              </w:tc>
            </w:tr>
          </w:tbl>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lang w:val="en-US" w:eastAsia="zh-CN"/>
              </w:rPr>
              <w:t>4</w:t>
            </w:r>
            <w:r>
              <w:rPr>
                <w:rFonts w:hint="default" w:ascii="Times New Roman" w:hAnsi="Times New Roman" w:eastAsia="宋体" w:cs="Times New Roman"/>
                <w:b/>
              </w:rPr>
              <w:t>、能源消耗</w:t>
            </w:r>
          </w:p>
          <w:p>
            <w:pPr>
              <w:autoSpaceDE w:val="0"/>
              <w:autoSpaceDN w:val="0"/>
              <w:adjustRightInd w:val="0"/>
              <w:spacing w:line="360" w:lineRule="auto"/>
              <w:ind w:firstLine="480" w:firstLineChars="200"/>
              <w:rPr>
                <w:rFonts w:hint="eastAsia" w:eastAsia="宋体"/>
                <w:color w:val="auto"/>
                <w:spacing w:val="-10"/>
                <w:kern w:val="0"/>
                <w:sz w:val="21"/>
                <w:szCs w:val="21"/>
              </w:rPr>
            </w:pPr>
            <w:r>
              <w:rPr>
                <w:rFonts w:hint="default" w:ascii="Times New Roman" w:hAnsi="Times New Roman" w:eastAsia="宋体" w:cs="Times New Roman"/>
                <w:color w:val="auto"/>
                <w:szCs w:val="21"/>
                <w:lang w:val="zh-CN"/>
              </w:rPr>
              <w:t>本项目投入运行后，锅炉以天然气为燃料，天然气由园区天然气管网供给，主要</w:t>
            </w:r>
            <w:r>
              <w:rPr>
                <w:rFonts w:hint="default" w:ascii="Times New Roman" w:hAnsi="Times New Roman" w:eastAsia="宋体" w:cs="Times New Roman"/>
                <w:color w:val="auto"/>
                <w:szCs w:val="21"/>
                <w:lang w:val="zh-CN" w:eastAsia="zh-CN"/>
              </w:rPr>
              <w:t>指标参照《天然气》（GB17820-2018）</w:t>
            </w:r>
            <w:r>
              <w:rPr>
                <w:rFonts w:hint="default" w:ascii="Times New Roman" w:hAnsi="Times New Roman" w:eastAsia="宋体" w:cs="Times New Roman"/>
                <w:color w:val="auto"/>
                <w:szCs w:val="21"/>
                <w:lang w:val="zh-CN"/>
              </w:rPr>
              <w:t>。本项目能源消耗量见表</w:t>
            </w:r>
            <w:r>
              <w:rPr>
                <w:rFonts w:hint="default" w:ascii="Times New Roman" w:hAnsi="Times New Roman" w:eastAsia="宋体" w:cs="Times New Roman"/>
                <w:color w:val="auto"/>
                <w:szCs w:val="21"/>
                <w:lang w:val="en-US" w:eastAsia="zh-CN"/>
              </w:rPr>
              <w:t>5</w:t>
            </w:r>
            <w:r>
              <w:rPr>
                <w:rFonts w:hint="default" w:ascii="Times New Roman" w:hAnsi="Times New Roman" w:eastAsia="宋体" w:cs="Times New Roman"/>
                <w:color w:val="auto"/>
                <w:szCs w:val="21"/>
                <w:lang w:val="zh-CN"/>
              </w:rPr>
              <w:t>，天然气成分见表</w:t>
            </w:r>
            <w:r>
              <w:rPr>
                <w:rFonts w:hint="default" w:ascii="Times New Roman" w:hAnsi="Times New Roman" w:eastAsia="宋体" w:cs="Times New Roman"/>
                <w:color w:val="auto"/>
                <w:szCs w:val="21"/>
                <w:lang w:val="en-US" w:eastAsia="zh-CN"/>
              </w:rPr>
              <w:t>6</w:t>
            </w:r>
            <w:r>
              <w:rPr>
                <w:rFonts w:hint="default" w:ascii="Times New Roman" w:hAnsi="Times New Roman" w:eastAsia="宋体" w:cs="Times New Roman"/>
                <w:color w:val="auto"/>
                <w:szCs w:val="21"/>
                <w:lang w:val="zh-CN"/>
              </w:rPr>
              <w:t>。</w:t>
            </w:r>
          </w:p>
          <w:p>
            <w:pPr>
              <w:adjustRightInd w:val="0"/>
              <w:ind w:firstLine="382" w:firstLineChars="200"/>
              <w:rPr>
                <w:rFonts w:ascii="黑体" w:hAnsi="黑体" w:eastAsia="黑体" w:cs="黑体"/>
                <w:color w:val="auto"/>
              </w:rPr>
            </w:pPr>
            <w:r>
              <w:rPr>
                <w:rFonts w:hint="default" w:ascii="Times New Roman" w:hAnsi="Times New Roman" w:eastAsia="宋体" w:cs="Times New Roman"/>
                <w:b/>
                <w:bCs/>
                <w:color w:val="auto"/>
                <w:spacing w:val="-10"/>
                <w:kern w:val="0"/>
                <w:sz w:val="21"/>
                <w:szCs w:val="21"/>
              </w:rPr>
              <w:t>表</w:t>
            </w:r>
            <w:r>
              <w:rPr>
                <w:rFonts w:hint="default" w:ascii="Times New Roman" w:hAnsi="Times New Roman" w:eastAsia="宋体" w:cs="Times New Roman"/>
                <w:b/>
                <w:bCs/>
                <w:color w:val="auto"/>
                <w:spacing w:val="-10"/>
                <w:kern w:val="0"/>
                <w:sz w:val="21"/>
                <w:szCs w:val="21"/>
                <w:lang w:val="en-US" w:eastAsia="zh-CN"/>
              </w:rPr>
              <w:t>5</w:t>
            </w:r>
            <w:r>
              <w:rPr>
                <w:rFonts w:hint="default" w:ascii="Times New Roman" w:hAnsi="Times New Roman" w:eastAsia="宋体" w:cs="Times New Roman"/>
                <w:b/>
                <w:bCs/>
                <w:color w:val="auto"/>
              </w:rPr>
              <w:t xml:space="preserve">                   本项目能源消耗表</w:t>
            </w:r>
          </w:p>
          <w:tbl>
            <w:tblPr>
              <w:tblStyle w:val="25"/>
              <w:tblW w:w="793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22"/>
              <w:gridCol w:w="1261"/>
              <w:gridCol w:w="1611"/>
              <w:gridCol w:w="384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1" w:hRule="atLeast"/>
                <w:jc w:val="center"/>
              </w:trPr>
              <w:tc>
                <w:tcPr>
                  <w:tcW w:w="1222" w:type="dxa"/>
                  <w:tcBorders>
                    <w:tl2br w:val="nil"/>
                    <w:tr2bl w:val="nil"/>
                  </w:tcBorders>
                  <w:vAlign w:val="center"/>
                </w:tcPr>
                <w:p>
                  <w:pPr>
                    <w:adjustRightInd w:val="0"/>
                    <w:snapToGrid w:val="0"/>
                    <w:spacing w:line="320" w:lineRule="exact"/>
                    <w:jc w:val="center"/>
                    <w:rPr>
                      <w:rFonts w:eastAsia="宋体"/>
                      <w:b/>
                      <w:bCs/>
                      <w:color w:val="auto"/>
                      <w:sz w:val="21"/>
                      <w:szCs w:val="21"/>
                    </w:rPr>
                  </w:pPr>
                  <w:r>
                    <w:rPr>
                      <w:rFonts w:hint="eastAsia" w:eastAsia="宋体"/>
                      <w:b/>
                      <w:bCs/>
                      <w:color w:val="auto"/>
                      <w:sz w:val="21"/>
                      <w:szCs w:val="21"/>
                    </w:rPr>
                    <w:t>序号</w:t>
                  </w:r>
                </w:p>
              </w:tc>
              <w:tc>
                <w:tcPr>
                  <w:tcW w:w="1261" w:type="dxa"/>
                  <w:tcBorders>
                    <w:tl2br w:val="nil"/>
                    <w:tr2bl w:val="nil"/>
                  </w:tcBorders>
                  <w:vAlign w:val="center"/>
                </w:tcPr>
                <w:p>
                  <w:pPr>
                    <w:adjustRightInd w:val="0"/>
                    <w:snapToGrid w:val="0"/>
                    <w:spacing w:line="320" w:lineRule="exact"/>
                    <w:jc w:val="center"/>
                    <w:rPr>
                      <w:rFonts w:eastAsia="宋体"/>
                      <w:b/>
                      <w:bCs/>
                      <w:color w:val="auto"/>
                      <w:sz w:val="21"/>
                      <w:szCs w:val="21"/>
                    </w:rPr>
                  </w:pPr>
                  <w:r>
                    <w:rPr>
                      <w:rFonts w:hint="eastAsia" w:eastAsia="宋体"/>
                      <w:b/>
                      <w:bCs/>
                      <w:color w:val="auto"/>
                      <w:sz w:val="21"/>
                      <w:szCs w:val="21"/>
                    </w:rPr>
                    <w:t>名称</w:t>
                  </w:r>
                </w:p>
              </w:tc>
              <w:tc>
                <w:tcPr>
                  <w:tcW w:w="1611" w:type="dxa"/>
                  <w:tcBorders>
                    <w:tl2br w:val="nil"/>
                    <w:tr2bl w:val="nil"/>
                  </w:tcBorders>
                  <w:vAlign w:val="center"/>
                </w:tcPr>
                <w:p>
                  <w:pPr>
                    <w:adjustRightInd w:val="0"/>
                    <w:snapToGrid w:val="0"/>
                    <w:spacing w:line="320" w:lineRule="exact"/>
                    <w:jc w:val="center"/>
                    <w:rPr>
                      <w:rFonts w:eastAsia="宋体"/>
                      <w:b/>
                      <w:bCs/>
                      <w:color w:val="auto"/>
                      <w:sz w:val="21"/>
                      <w:szCs w:val="21"/>
                    </w:rPr>
                  </w:pPr>
                  <w:r>
                    <w:rPr>
                      <w:rFonts w:hint="eastAsia" w:eastAsia="宋体"/>
                      <w:b/>
                      <w:bCs/>
                      <w:color w:val="auto"/>
                      <w:sz w:val="21"/>
                      <w:szCs w:val="21"/>
                    </w:rPr>
                    <w:t>用量</w:t>
                  </w:r>
                </w:p>
              </w:tc>
              <w:tc>
                <w:tcPr>
                  <w:tcW w:w="3845" w:type="dxa"/>
                  <w:tcBorders>
                    <w:tl2br w:val="nil"/>
                    <w:tr2bl w:val="nil"/>
                  </w:tcBorders>
                  <w:vAlign w:val="center"/>
                </w:tcPr>
                <w:p>
                  <w:pPr>
                    <w:adjustRightInd w:val="0"/>
                    <w:snapToGrid w:val="0"/>
                    <w:spacing w:line="320" w:lineRule="exact"/>
                    <w:jc w:val="center"/>
                    <w:rPr>
                      <w:rFonts w:eastAsia="宋体"/>
                      <w:b/>
                      <w:bCs/>
                      <w:color w:val="auto"/>
                      <w:sz w:val="21"/>
                      <w:szCs w:val="21"/>
                    </w:rPr>
                  </w:pPr>
                  <w:r>
                    <w:rPr>
                      <w:rFonts w:hint="eastAsia" w:eastAsia="宋体"/>
                      <w:b/>
                      <w:bCs/>
                      <w:color w:val="auto"/>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2" w:type="dxa"/>
                  <w:tcBorders>
                    <w:tl2br w:val="nil"/>
                    <w:tr2bl w:val="nil"/>
                  </w:tcBorders>
                  <w:vAlign w:val="center"/>
                </w:tcPr>
                <w:p>
                  <w:pPr>
                    <w:tabs>
                      <w:tab w:val="left" w:pos="0"/>
                    </w:tabs>
                    <w:spacing w:line="300" w:lineRule="exact"/>
                    <w:jc w:val="center"/>
                    <w:rPr>
                      <w:rFonts w:eastAsia="宋体"/>
                      <w:color w:val="auto"/>
                      <w:sz w:val="21"/>
                      <w:szCs w:val="21"/>
                    </w:rPr>
                  </w:pPr>
                  <w:r>
                    <w:rPr>
                      <w:rFonts w:hint="eastAsia" w:eastAsia="宋体"/>
                      <w:color w:val="auto"/>
                      <w:sz w:val="21"/>
                      <w:szCs w:val="21"/>
                    </w:rPr>
                    <w:t>1</w:t>
                  </w:r>
                </w:p>
              </w:tc>
              <w:tc>
                <w:tcPr>
                  <w:tcW w:w="1261" w:type="dxa"/>
                  <w:tcBorders>
                    <w:tl2br w:val="nil"/>
                    <w:tr2bl w:val="nil"/>
                  </w:tcBorders>
                  <w:vAlign w:val="center"/>
                </w:tcPr>
                <w:p>
                  <w:pPr>
                    <w:adjustRightInd w:val="0"/>
                    <w:snapToGrid w:val="0"/>
                    <w:jc w:val="center"/>
                    <w:rPr>
                      <w:rFonts w:eastAsia="宋体"/>
                      <w:color w:val="auto"/>
                      <w:sz w:val="21"/>
                      <w:szCs w:val="21"/>
                    </w:rPr>
                  </w:pPr>
                  <w:r>
                    <w:rPr>
                      <w:rFonts w:hint="eastAsia" w:eastAsia="宋体"/>
                      <w:color w:val="auto"/>
                      <w:sz w:val="21"/>
                      <w:szCs w:val="21"/>
                    </w:rPr>
                    <w:t>天然气</w:t>
                  </w:r>
                </w:p>
              </w:tc>
              <w:tc>
                <w:tcPr>
                  <w:tcW w:w="1611" w:type="dxa"/>
                  <w:tcBorders>
                    <w:tl2br w:val="nil"/>
                    <w:tr2bl w:val="nil"/>
                  </w:tcBorders>
                  <w:vAlign w:val="center"/>
                </w:tcPr>
                <w:p>
                  <w:pPr>
                    <w:adjustRightInd w:val="0"/>
                    <w:snapToGrid w:val="0"/>
                    <w:jc w:val="center"/>
                    <w:rPr>
                      <w:rFonts w:eastAsia="宋体"/>
                      <w:color w:val="auto"/>
                      <w:sz w:val="21"/>
                      <w:szCs w:val="21"/>
                      <w:highlight w:val="none"/>
                    </w:rPr>
                  </w:pPr>
                  <w:r>
                    <w:rPr>
                      <w:rFonts w:hint="eastAsia" w:eastAsia="宋体"/>
                      <w:color w:val="auto"/>
                      <w:sz w:val="21"/>
                      <w:szCs w:val="21"/>
                      <w:highlight w:val="none"/>
                      <w:lang w:val="en-US" w:eastAsia="zh-CN"/>
                    </w:rPr>
                    <w:t>10.8</w:t>
                  </w:r>
                  <w:r>
                    <w:rPr>
                      <w:rFonts w:hint="eastAsia" w:eastAsia="宋体"/>
                      <w:color w:val="auto"/>
                      <w:sz w:val="21"/>
                      <w:szCs w:val="21"/>
                      <w:highlight w:val="none"/>
                    </w:rPr>
                    <w:t>万m</w:t>
                  </w:r>
                  <w:r>
                    <w:rPr>
                      <w:rFonts w:hint="eastAsia" w:eastAsia="宋体"/>
                      <w:color w:val="auto"/>
                      <w:sz w:val="21"/>
                      <w:szCs w:val="21"/>
                      <w:highlight w:val="none"/>
                      <w:vertAlign w:val="superscript"/>
                    </w:rPr>
                    <w:t>3</w:t>
                  </w:r>
                  <w:r>
                    <w:rPr>
                      <w:rFonts w:hint="eastAsia" w:eastAsia="宋体"/>
                      <w:color w:val="auto"/>
                      <w:sz w:val="21"/>
                      <w:szCs w:val="21"/>
                      <w:highlight w:val="none"/>
                    </w:rPr>
                    <w:t>/a</w:t>
                  </w:r>
                </w:p>
              </w:tc>
              <w:tc>
                <w:tcPr>
                  <w:tcW w:w="3845" w:type="dxa"/>
                  <w:tcBorders>
                    <w:tl2br w:val="nil"/>
                    <w:tr2bl w:val="nil"/>
                  </w:tcBorders>
                  <w:vAlign w:val="center"/>
                </w:tcPr>
                <w:p>
                  <w:pPr>
                    <w:spacing w:line="300" w:lineRule="exact"/>
                    <w:jc w:val="center"/>
                    <w:rPr>
                      <w:rFonts w:eastAsia="宋体"/>
                      <w:color w:val="auto"/>
                      <w:sz w:val="21"/>
                      <w:szCs w:val="21"/>
                    </w:rPr>
                  </w:pPr>
                  <w:r>
                    <w:rPr>
                      <w:rFonts w:hint="eastAsia" w:eastAsia="宋体"/>
                      <w:color w:val="auto"/>
                      <w:sz w:val="21"/>
                      <w:szCs w:val="21"/>
                    </w:rPr>
                    <w:t>由园区天然气管网提供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1222" w:type="dxa"/>
                  <w:tcBorders>
                    <w:tl2br w:val="nil"/>
                    <w:tr2bl w:val="nil"/>
                  </w:tcBorders>
                  <w:vAlign w:val="center"/>
                </w:tcPr>
                <w:p>
                  <w:pPr>
                    <w:tabs>
                      <w:tab w:val="left" w:pos="0"/>
                    </w:tabs>
                    <w:spacing w:line="300" w:lineRule="exact"/>
                    <w:jc w:val="center"/>
                    <w:rPr>
                      <w:rFonts w:eastAsia="宋体"/>
                      <w:color w:val="auto"/>
                      <w:sz w:val="21"/>
                      <w:szCs w:val="21"/>
                    </w:rPr>
                  </w:pPr>
                  <w:r>
                    <w:rPr>
                      <w:rFonts w:hint="eastAsia" w:eastAsia="宋体"/>
                      <w:color w:val="auto"/>
                      <w:sz w:val="21"/>
                      <w:szCs w:val="21"/>
                    </w:rPr>
                    <w:t>2</w:t>
                  </w:r>
                </w:p>
              </w:tc>
              <w:tc>
                <w:tcPr>
                  <w:tcW w:w="1261" w:type="dxa"/>
                  <w:tcBorders>
                    <w:tl2br w:val="nil"/>
                    <w:tr2bl w:val="nil"/>
                  </w:tcBorders>
                  <w:vAlign w:val="center"/>
                </w:tcPr>
                <w:p>
                  <w:pPr>
                    <w:adjustRightInd w:val="0"/>
                    <w:snapToGrid w:val="0"/>
                    <w:jc w:val="center"/>
                    <w:rPr>
                      <w:rFonts w:eastAsia="宋体"/>
                      <w:color w:val="auto"/>
                      <w:sz w:val="21"/>
                      <w:szCs w:val="21"/>
                    </w:rPr>
                  </w:pPr>
                  <w:r>
                    <w:rPr>
                      <w:rFonts w:hint="eastAsia" w:eastAsia="宋体"/>
                      <w:color w:val="auto"/>
                      <w:sz w:val="21"/>
                      <w:szCs w:val="21"/>
                    </w:rPr>
                    <w:t>水</w:t>
                  </w:r>
                </w:p>
              </w:tc>
              <w:tc>
                <w:tcPr>
                  <w:tcW w:w="1611" w:type="dxa"/>
                  <w:tcBorders>
                    <w:tl2br w:val="nil"/>
                    <w:tr2bl w:val="nil"/>
                  </w:tcBorders>
                  <w:vAlign w:val="center"/>
                </w:tcPr>
                <w:p>
                  <w:pPr>
                    <w:adjustRightInd w:val="0"/>
                    <w:snapToGrid w:val="0"/>
                    <w:jc w:val="center"/>
                    <w:rPr>
                      <w:rFonts w:eastAsia="宋体"/>
                      <w:color w:val="auto"/>
                      <w:sz w:val="21"/>
                      <w:szCs w:val="21"/>
                      <w:highlight w:val="none"/>
                    </w:rPr>
                  </w:pPr>
                  <w:r>
                    <w:rPr>
                      <w:rFonts w:hint="eastAsia"/>
                      <w:color w:val="auto"/>
                      <w:kern w:val="0"/>
                      <w:sz w:val="21"/>
                      <w:szCs w:val="21"/>
                      <w:highlight w:val="none"/>
                      <w:lang w:val="en-US" w:eastAsia="zh-CN"/>
                    </w:rPr>
                    <w:t>2057.14</w:t>
                  </w:r>
                  <w:r>
                    <w:rPr>
                      <w:rFonts w:hint="eastAsia" w:eastAsia="宋体"/>
                      <w:color w:val="auto"/>
                      <w:sz w:val="21"/>
                      <w:szCs w:val="21"/>
                      <w:highlight w:val="none"/>
                    </w:rPr>
                    <w:t>m</w:t>
                  </w:r>
                  <w:r>
                    <w:rPr>
                      <w:rFonts w:hint="eastAsia" w:eastAsia="宋体"/>
                      <w:color w:val="auto"/>
                      <w:sz w:val="21"/>
                      <w:szCs w:val="21"/>
                      <w:highlight w:val="none"/>
                      <w:vertAlign w:val="superscript"/>
                    </w:rPr>
                    <w:t>3</w:t>
                  </w:r>
                  <w:r>
                    <w:rPr>
                      <w:rFonts w:hint="eastAsia" w:eastAsia="宋体"/>
                      <w:color w:val="auto"/>
                      <w:sz w:val="21"/>
                      <w:szCs w:val="21"/>
                      <w:highlight w:val="none"/>
                    </w:rPr>
                    <w:t>/a</w:t>
                  </w:r>
                </w:p>
              </w:tc>
              <w:tc>
                <w:tcPr>
                  <w:tcW w:w="3845" w:type="dxa"/>
                  <w:tcBorders>
                    <w:tl2br w:val="nil"/>
                    <w:tr2bl w:val="nil"/>
                  </w:tcBorders>
                  <w:vAlign w:val="center"/>
                </w:tcPr>
                <w:p>
                  <w:pPr>
                    <w:spacing w:line="300" w:lineRule="exact"/>
                    <w:jc w:val="center"/>
                    <w:rPr>
                      <w:rFonts w:eastAsia="宋体"/>
                      <w:color w:val="auto"/>
                      <w:sz w:val="21"/>
                      <w:szCs w:val="21"/>
                    </w:rPr>
                  </w:pPr>
                  <w:r>
                    <w:rPr>
                      <w:rFonts w:hint="eastAsia" w:eastAsia="宋体"/>
                      <w:color w:val="auto"/>
                      <w:sz w:val="21"/>
                      <w:szCs w:val="21"/>
                    </w:rPr>
                    <w:t>由园区供水管网提供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1222" w:type="dxa"/>
                  <w:tcBorders>
                    <w:tl2br w:val="nil"/>
                    <w:tr2bl w:val="nil"/>
                  </w:tcBorders>
                  <w:vAlign w:val="center"/>
                </w:tcPr>
                <w:p>
                  <w:pPr>
                    <w:tabs>
                      <w:tab w:val="left" w:pos="0"/>
                    </w:tabs>
                    <w:spacing w:line="300" w:lineRule="exact"/>
                    <w:jc w:val="center"/>
                    <w:rPr>
                      <w:rFonts w:eastAsia="宋体"/>
                      <w:color w:val="auto"/>
                      <w:sz w:val="21"/>
                      <w:szCs w:val="21"/>
                    </w:rPr>
                  </w:pPr>
                  <w:r>
                    <w:rPr>
                      <w:rFonts w:hint="eastAsia" w:eastAsia="宋体"/>
                      <w:color w:val="auto"/>
                      <w:sz w:val="21"/>
                      <w:szCs w:val="21"/>
                    </w:rPr>
                    <w:t>3</w:t>
                  </w:r>
                </w:p>
              </w:tc>
              <w:tc>
                <w:tcPr>
                  <w:tcW w:w="1261" w:type="dxa"/>
                  <w:tcBorders>
                    <w:tl2br w:val="nil"/>
                    <w:tr2bl w:val="nil"/>
                  </w:tcBorders>
                  <w:vAlign w:val="center"/>
                </w:tcPr>
                <w:p>
                  <w:pPr>
                    <w:adjustRightInd w:val="0"/>
                    <w:snapToGrid w:val="0"/>
                    <w:jc w:val="center"/>
                    <w:rPr>
                      <w:rFonts w:eastAsia="宋体"/>
                      <w:color w:val="auto"/>
                      <w:sz w:val="21"/>
                      <w:szCs w:val="21"/>
                    </w:rPr>
                  </w:pPr>
                  <w:r>
                    <w:rPr>
                      <w:rFonts w:hint="eastAsia" w:eastAsia="宋体"/>
                      <w:color w:val="auto"/>
                      <w:sz w:val="21"/>
                      <w:szCs w:val="21"/>
                    </w:rPr>
                    <w:t>电</w:t>
                  </w:r>
                </w:p>
              </w:tc>
              <w:tc>
                <w:tcPr>
                  <w:tcW w:w="1611" w:type="dxa"/>
                  <w:tcBorders>
                    <w:tl2br w:val="nil"/>
                    <w:tr2bl w:val="nil"/>
                  </w:tcBorders>
                  <w:vAlign w:val="center"/>
                </w:tcPr>
                <w:p>
                  <w:pPr>
                    <w:adjustRightInd w:val="0"/>
                    <w:snapToGrid w:val="0"/>
                    <w:jc w:val="center"/>
                    <w:rPr>
                      <w:rFonts w:eastAsia="宋体"/>
                      <w:color w:val="auto"/>
                      <w:sz w:val="21"/>
                      <w:szCs w:val="21"/>
                    </w:rPr>
                  </w:pPr>
                  <w:r>
                    <w:rPr>
                      <w:rFonts w:hint="eastAsia" w:eastAsia="宋体"/>
                      <w:color w:val="auto"/>
                      <w:sz w:val="21"/>
                      <w:szCs w:val="21"/>
                      <w:lang w:val="en-US" w:eastAsia="zh-CN"/>
                    </w:rPr>
                    <w:t>8万</w:t>
                  </w:r>
                  <w:r>
                    <w:rPr>
                      <w:color w:val="auto"/>
                      <w:kern w:val="0"/>
                      <w:sz w:val="21"/>
                      <w:szCs w:val="21"/>
                    </w:rPr>
                    <w:t>k</w:t>
                  </w:r>
                  <w:r>
                    <w:rPr>
                      <w:rFonts w:hint="eastAsia"/>
                      <w:color w:val="auto"/>
                      <w:kern w:val="0"/>
                      <w:sz w:val="21"/>
                      <w:szCs w:val="21"/>
                    </w:rPr>
                    <w:t>w</w:t>
                  </w:r>
                  <w:r>
                    <w:rPr>
                      <w:color w:val="auto"/>
                      <w:kern w:val="0"/>
                      <w:sz w:val="21"/>
                      <w:szCs w:val="21"/>
                    </w:rPr>
                    <w:t>·h/a</w:t>
                  </w:r>
                </w:p>
              </w:tc>
              <w:tc>
                <w:tcPr>
                  <w:tcW w:w="3845" w:type="dxa"/>
                  <w:tcBorders>
                    <w:tl2br w:val="nil"/>
                    <w:tr2bl w:val="nil"/>
                  </w:tcBorders>
                  <w:vAlign w:val="center"/>
                </w:tcPr>
                <w:p>
                  <w:pPr>
                    <w:spacing w:line="300" w:lineRule="exact"/>
                    <w:jc w:val="center"/>
                    <w:rPr>
                      <w:rFonts w:eastAsia="宋体"/>
                      <w:color w:val="auto"/>
                      <w:sz w:val="21"/>
                      <w:szCs w:val="21"/>
                    </w:rPr>
                  </w:pPr>
                  <w:r>
                    <w:rPr>
                      <w:rFonts w:hint="eastAsia" w:eastAsia="宋体"/>
                      <w:color w:val="auto"/>
                      <w:sz w:val="21"/>
                      <w:szCs w:val="21"/>
                    </w:rPr>
                    <w:t>由园区电网统一供给</w:t>
                  </w:r>
                </w:p>
              </w:tc>
            </w:tr>
          </w:tbl>
          <w:p>
            <w:pPr>
              <w:adjustRightInd w:val="0"/>
              <w:snapToGrid w:val="0"/>
              <w:ind w:firstLine="382" w:firstLineChars="200"/>
              <w:jc w:val="left"/>
              <w:rPr>
                <w:rFonts w:hint="default" w:ascii="Times New Roman" w:hAnsi="Times New Roman" w:eastAsia="宋体" w:cs="Times New Roman"/>
                <w:b/>
                <w:bCs/>
              </w:rPr>
            </w:pPr>
            <w:r>
              <w:rPr>
                <w:rFonts w:hint="default" w:ascii="Times New Roman" w:hAnsi="Times New Roman" w:eastAsia="宋体" w:cs="Times New Roman"/>
                <w:b/>
                <w:bCs/>
                <w:spacing w:val="-10"/>
                <w:kern w:val="0"/>
                <w:sz w:val="21"/>
                <w:szCs w:val="21"/>
              </w:rPr>
              <w:t>表</w:t>
            </w:r>
            <w:r>
              <w:rPr>
                <w:rFonts w:hint="default" w:ascii="Times New Roman" w:hAnsi="Times New Roman" w:eastAsia="宋体" w:cs="Times New Roman"/>
                <w:b/>
                <w:bCs/>
                <w:spacing w:val="-10"/>
                <w:kern w:val="0"/>
                <w:sz w:val="21"/>
                <w:szCs w:val="21"/>
                <w:lang w:val="en-US" w:eastAsia="zh-CN"/>
              </w:rPr>
              <w:t>6</w:t>
            </w:r>
            <w:r>
              <w:rPr>
                <w:rFonts w:hint="default" w:ascii="Times New Roman" w:hAnsi="Times New Roman" w:eastAsia="宋体" w:cs="Times New Roman"/>
                <w:b/>
                <w:bCs/>
              </w:rPr>
              <w:t xml:space="preserve">                  天然气成分一览表</w:t>
            </w:r>
          </w:p>
          <w:tbl>
            <w:tblPr>
              <w:tblStyle w:val="24"/>
              <w:tblW w:w="791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137"/>
              <w:gridCol w:w="278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5137" w:type="dxa"/>
                  <w:vAlign w:val="center"/>
                </w:tcPr>
                <w:p>
                  <w:pPr>
                    <w:widowControl/>
                    <w:spacing w:line="276" w:lineRule="auto"/>
                    <w:jc w:val="center"/>
                    <w:rPr>
                      <w:b/>
                      <w:color w:val="auto"/>
                      <w:kern w:val="0"/>
                      <w:sz w:val="21"/>
                      <w:szCs w:val="21"/>
                      <w:highlight w:val="none"/>
                    </w:rPr>
                  </w:pPr>
                  <w:r>
                    <w:rPr>
                      <w:b/>
                      <w:color w:val="auto"/>
                      <w:kern w:val="0"/>
                      <w:sz w:val="21"/>
                      <w:szCs w:val="21"/>
                      <w:highlight w:val="none"/>
                    </w:rPr>
                    <w:t>分析项目</w:t>
                  </w:r>
                </w:p>
              </w:tc>
              <w:tc>
                <w:tcPr>
                  <w:tcW w:w="2782" w:type="dxa"/>
                  <w:vAlign w:val="center"/>
                </w:tcPr>
                <w:p>
                  <w:pPr>
                    <w:widowControl/>
                    <w:jc w:val="center"/>
                    <w:rPr>
                      <w:b/>
                      <w:color w:val="auto"/>
                      <w:kern w:val="0"/>
                      <w:sz w:val="21"/>
                      <w:szCs w:val="21"/>
                      <w:highlight w:val="none"/>
                    </w:rPr>
                  </w:pPr>
                  <w:r>
                    <w:rPr>
                      <w:rFonts w:hint="default" w:eastAsia="宋体"/>
                      <w:b/>
                      <w:color w:val="auto"/>
                      <w:kern w:val="0"/>
                      <w:sz w:val="21"/>
                      <w:szCs w:val="21"/>
                      <w:highlight w:val="none"/>
                      <w:lang w:val="en-US" w:eastAsia="zh-CN"/>
                    </w:rPr>
                    <w:t>二类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5137" w:type="dxa"/>
                  <w:vAlign w:val="center"/>
                </w:tcPr>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firstLine="0" w:firstLineChars="0"/>
                    <w:jc w:val="both"/>
                    <w:textAlignment w:val="auto"/>
                    <w:outlineLvl w:val="9"/>
                    <w:rPr>
                      <w:rFonts w:eastAsia="宋体"/>
                      <w:color w:val="auto"/>
                      <w:kern w:val="0"/>
                      <w:sz w:val="21"/>
                      <w:szCs w:val="21"/>
                      <w:highlight w:val="none"/>
                    </w:rPr>
                  </w:pPr>
                  <w:r>
                    <w:rPr>
                      <w:rFonts w:hint="default" w:ascii="Times New Roman" w:hAnsi="Times New Roman" w:eastAsia="宋体" w:cs="Times New Roman"/>
                      <w:color w:val="auto"/>
                      <w:sz w:val="21"/>
                      <w:szCs w:val="21"/>
                      <w:highlight w:val="none"/>
                      <w:vertAlign w:val="baseline"/>
                      <w:lang w:val="en-US" w:eastAsia="zh-CN"/>
                    </w:rPr>
                    <w:t>高位发热量</w:t>
                  </w:r>
                  <w:r>
                    <w:rPr>
                      <w:rFonts w:hint="default" w:ascii="Times New Roman" w:hAnsi="Times New Roman" w:eastAsia="宋体" w:cs="Times New Roman"/>
                      <w:color w:val="auto"/>
                      <w:sz w:val="21"/>
                      <w:szCs w:val="21"/>
                      <w:highlight w:val="none"/>
                      <w:vertAlign w:val="superscript"/>
                      <w:lang w:val="en-US" w:eastAsia="zh-CN"/>
                    </w:rPr>
                    <w:t>a，b</w:t>
                  </w:r>
                  <w:r>
                    <w:rPr>
                      <w:rFonts w:hint="default" w:ascii="Times New Roman" w:hAnsi="Times New Roman" w:eastAsia="宋体" w:cs="Times New Roman"/>
                      <w:color w:val="auto"/>
                      <w:sz w:val="21"/>
                      <w:szCs w:val="21"/>
                      <w:highlight w:val="none"/>
                      <w:vertAlign w:val="baseline"/>
                      <w:lang w:val="en-US" w:eastAsia="zh-CN"/>
                    </w:rPr>
                    <w:t>/（MJ/m</w:t>
                  </w:r>
                  <w:r>
                    <w:rPr>
                      <w:rFonts w:hint="default" w:ascii="Times New Roman" w:hAnsi="Times New Roman" w:eastAsia="宋体" w:cs="Times New Roman"/>
                      <w:color w:val="auto"/>
                      <w:sz w:val="21"/>
                      <w:szCs w:val="21"/>
                      <w:highlight w:val="none"/>
                      <w:vertAlign w:val="superscript"/>
                      <w:lang w:val="en-US" w:eastAsia="zh-CN"/>
                    </w:rPr>
                    <w:t>3</w:t>
                  </w:r>
                  <w:r>
                    <w:rPr>
                      <w:rFonts w:hint="default" w:ascii="Times New Roman" w:hAnsi="Times New Roman" w:eastAsia="宋体" w:cs="Times New Roman"/>
                      <w:color w:val="auto"/>
                      <w:sz w:val="21"/>
                      <w:szCs w:val="21"/>
                      <w:highlight w:val="none"/>
                      <w:vertAlign w:val="baseline"/>
                      <w:lang w:val="en-US" w:eastAsia="zh-CN"/>
                    </w:rPr>
                    <w:t>）</w:t>
                  </w:r>
                  <w:r>
                    <w:rPr>
                      <w:rFonts w:hint="eastAsia" w:ascii="Times New Roman" w:hAnsi="Times New Roman" w:eastAsia="宋体" w:cs="Times New Roman"/>
                      <w:color w:val="auto"/>
                      <w:sz w:val="21"/>
                      <w:szCs w:val="21"/>
                      <w:highlight w:val="none"/>
                      <w:vertAlign w:val="baseline"/>
                      <w:lang w:val="en-US" w:eastAsia="zh-CN"/>
                    </w:rPr>
                    <w:t xml:space="preserve">           </w:t>
                  </w:r>
                  <w:r>
                    <w:rPr>
                      <w:rFonts w:hint="default" w:ascii="Times New Roman" w:hAnsi="Times New Roman" w:eastAsia="宋体" w:cs="Times New Roman"/>
                      <w:color w:val="auto"/>
                      <w:sz w:val="21"/>
                      <w:szCs w:val="21"/>
                      <w:highlight w:val="none"/>
                      <w:vertAlign w:val="baseline"/>
                      <w:lang w:val="en-US" w:eastAsia="zh-CN"/>
                    </w:rPr>
                    <w:t>≥</w:t>
                  </w:r>
                </w:p>
              </w:tc>
              <w:tc>
                <w:tcPr>
                  <w:tcW w:w="2782" w:type="dxa"/>
                  <w:vAlign w:val="center"/>
                </w:tcPr>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firstLine="0" w:firstLineChars="0"/>
                    <w:jc w:val="center"/>
                    <w:textAlignment w:val="auto"/>
                    <w:outlineLvl w:val="9"/>
                    <w:rPr>
                      <w:color w:val="auto"/>
                      <w:kern w:val="0"/>
                      <w:sz w:val="21"/>
                      <w:szCs w:val="21"/>
                      <w:highlight w:val="none"/>
                    </w:rPr>
                  </w:pPr>
                  <w:r>
                    <w:rPr>
                      <w:rFonts w:hint="default" w:ascii="Times New Roman" w:hAnsi="Times New Roman" w:eastAsia="宋体" w:cs="Times New Roman"/>
                      <w:color w:val="auto"/>
                      <w:sz w:val="21"/>
                      <w:szCs w:val="21"/>
                      <w:highlight w:val="none"/>
                      <w:vertAlign w:val="baseline"/>
                      <w:lang w:val="en-US" w:eastAsia="zh-CN"/>
                    </w:rPr>
                    <w:t>31.4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5137" w:type="dxa"/>
                  <w:vAlign w:val="center"/>
                </w:tcPr>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firstLine="0" w:firstLineChars="0"/>
                    <w:jc w:val="both"/>
                    <w:textAlignment w:val="auto"/>
                    <w:outlineLvl w:val="9"/>
                    <w:rPr>
                      <w:rFonts w:eastAsia="宋体"/>
                      <w:color w:val="auto"/>
                      <w:kern w:val="0"/>
                      <w:sz w:val="21"/>
                      <w:szCs w:val="21"/>
                      <w:highlight w:val="none"/>
                    </w:rPr>
                  </w:pPr>
                  <w:r>
                    <w:rPr>
                      <w:rFonts w:hint="default" w:ascii="Times New Roman" w:hAnsi="Times New Roman" w:eastAsia="宋体" w:cs="Times New Roman"/>
                      <w:color w:val="auto"/>
                      <w:sz w:val="21"/>
                      <w:szCs w:val="21"/>
                      <w:highlight w:val="none"/>
                      <w:vertAlign w:val="baseline"/>
                      <w:lang w:val="en-US" w:eastAsia="zh-CN"/>
                    </w:rPr>
                    <w:t>总硫（以硫计）</w:t>
                  </w:r>
                  <w:r>
                    <w:rPr>
                      <w:rFonts w:hint="default" w:ascii="Times New Roman" w:hAnsi="Times New Roman" w:eastAsia="宋体" w:cs="Times New Roman"/>
                      <w:color w:val="auto"/>
                      <w:sz w:val="21"/>
                      <w:szCs w:val="21"/>
                      <w:highlight w:val="none"/>
                      <w:vertAlign w:val="superscript"/>
                      <w:lang w:val="en-US" w:eastAsia="zh-CN"/>
                    </w:rPr>
                    <w:t>a</w:t>
                  </w:r>
                  <w:r>
                    <w:rPr>
                      <w:rFonts w:hint="default" w:ascii="Times New Roman" w:hAnsi="Times New Roman" w:eastAsia="宋体" w:cs="Times New Roman"/>
                      <w:color w:val="auto"/>
                      <w:sz w:val="21"/>
                      <w:szCs w:val="21"/>
                      <w:highlight w:val="none"/>
                      <w:vertAlign w:val="baseline"/>
                      <w:lang w:val="en-US" w:eastAsia="zh-CN"/>
                    </w:rPr>
                    <w:t>/（mg/m</w:t>
                  </w:r>
                  <w:r>
                    <w:rPr>
                      <w:rFonts w:hint="default" w:ascii="Times New Roman" w:hAnsi="Times New Roman" w:eastAsia="宋体" w:cs="Times New Roman"/>
                      <w:color w:val="auto"/>
                      <w:sz w:val="21"/>
                      <w:szCs w:val="21"/>
                      <w:highlight w:val="none"/>
                      <w:vertAlign w:val="superscript"/>
                      <w:lang w:val="en-US" w:eastAsia="zh-CN"/>
                    </w:rPr>
                    <w:t>3</w:t>
                  </w:r>
                  <w:r>
                    <w:rPr>
                      <w:rFonts w:hint="default" w:ascii="Times New Roman" w:hAnsi="Times New Roman" w:eastAsia="宋体" w:cs="Times New Roman"/>
                      <w:color w:val="auto"/>
                      <w:sz w:val="21"/>
                      <w:szCs w:val="21"/>
                      <w:highlight w:val="none"/>
                      <w:vertAlign w:val="baseline"/>
                      <w:lang w:val="en-US" w:eastAsia="zh-CN"/>
                    </w:rPr>
                    <w:t>）</w:t>
                  </w:r>
                  <w:r>
                    <w:rPr>
                      <w:rFonts w:hint="eastAsia" w:ascii="Times New Roman" w:hAnsi="Times New Roman" w:eastAsia="宋体" w:cs="Times New Roman"/>
                      <w:color w:val="auto"/>
                      <w:sz w:val="21"/>
                      <w:szCs w:val="21"/>
                      <w:highlight w:val="none"/>
                      <w:vertAlign w:val="baseline"/>
                      <w:lang w:val="en-US" w:eastAsia="zh-CN"/>
                    </w:rPr>
                    <w:t xml:space="preserve">         </w:t>
                  </w:r>
                  <w:r>
                    <w:rPr>
                      <w:rFonts w:hint="default" w:ascii="Times New Roman" w:hAnsi="Times New Roman" w:eastAsia="宋体" w:cs="Times New Roman"/>
                      <w:color w:val="auto"/>
                      <w:sz w:val="21"/>
                      <w:szCs w:val="21"/>
                      <w:highlight w:val="none"/>
                      <w:vertAlign w:val="baseline"/>
                      <w:lang w:val="en-US" w:eastAsia="zh-CN"/>
                    </w:rPr>
                    <w:t>≤</w:t>
                  </w:r>
                </w:p>
              </w:tc>
              <w:tc>
                <w:tcPr>
                  <w:tcW w:w="2782" w:type="dxa"/>
                  <w:vAlign w:val="center"/>
                </w:tcPr>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firstLine="0" w:firstLineChars="0"/>
                    <w:jc w:val="center"/>
                    <w:textAlignment w:val="auto"/>
                    <w:outlineLvl w:val="9"/>
                    <w:rPr>
                      <w:color w:val="auto"/>
                      <w:kern w:val="0"/>
                      <w:sz w:val="21"/>
                      <w:szCs w:val="21"/>
                      <w:highlight w:val="none"/>
                    </w:rPr>
                  </w:pPr>
                  <w:r>
                    <w:rPr>
                      <w:rFonts w:hint="default" w:ascii="Times New Roman" w:hAnsi="Times New Roman" w:eastAsia="宋体" w:cs="Times New Roman"/>
                      <w:color w:val="auto"/>
                      <w:sz w:val="21"/>
                      <w:szCs w:val="21"/>
                      <w:highlight w:val="none"/>
                      <w:vertAlign w:val="baseline"/>
                      <w:lang w:val="en-US" w:eastAsia="zh-CN"/>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5137" w:type="dxa"/>
                  <w:vAlign w:val="center"/>
                </w:tcPr>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firstLine="0" w:firstLineChars="0"/>
                    <w:jc w:val="both"/>
                    <w:textAlignment w:val="auto"/>
                    <w:outlineLvl w:val="9"/>
                    <w:rPr>
                      <w:rFonts w:eastAsia="宋体"/>
                      <w:color w:val="auto"/>
                      <w:kern w:val="0"/>
                      <w:sz w:val="21"/>
                      <w:szCs w:val="21"/>
                      <w:highlight w:val="none"/>
                    </w:rPr>
                  </w:pPr>
                  <w:r>
                    <w:rPr>
                      <w:rFonts w:hint="default" w:ascii="Times New Roman" w:hAnsi="Times New Roman" w:eastAsia="宋体" w:cs="Times New Roman"/>
                      <w:color w:val="auto"/>
                      <w:sz w:val="21"/>
                      <w:szCs w:val="21"/>
                      <w:highlight w:val="none"/>
                      <w:vertAlign w:val="baseline"/>
                      <w:lang w:val="en-US" w:eastAsia="zh-CN"/>
                    </w:rPr>
                    <w:t>硫化氢</w:t>
                  </w:r>
                  <w:r>
                    <w:rPr>
                      <w:rFonts w:hint="default" w:ascii="Times New Roman" w:hAnsi="Times New Roman" w:eastAsia="宋体" w:cs="Times New Roman"/>
                      <w:color w:val="auto"/>
                      <w:sz w:val="21"/>
                      <w:szCs w:val="21"/>
                      <w:highlight w:val="none"/>
                      <w:vertAlign w:val="superscript"/>
                      <w:lang w:val="en-US" w:eastAsia="zh-CN"/>
                    </w:rPr>
                    <w:t>a</w:t>
                  </w:r>
                  <w:r>
                    <w:rPr>
                      <w:rFonts w:hint="default" w:ascii="Times New Roman" w:hAnsi="Times New Roman" w:eastAsia="宋体" w:cs="Times New Roman"/>
                      <w:color w:val="auto"/>
                      <w:sz w:val="21"/>
                      <w:szCs w:val="21"/>
                      <w:highlight w:val="none"/>
                      <w:vertAlign w:val="baseline"/>
                      <w:lang w:val="en-US" w:eastAsia="zh-CN"/>
                    </w:rPr>
                    <w:t>/（mg/m</w:t>
                  </w:r>
                  <w:r>
                    <w:rPr>
                      <w:rFonts w:hint="default" w:ascii="Times New Roman" w:hAnsi="Times New Roman" w:eastAsia="宋体" w:cs="Times New Roman"/>
                      <w:color w:val="auto"/>
                      <w:sz w:val="21"/>
                      <w:szCs w:val="21"/>
                      <w:highlight w:val="none"/>
                      <w:vertAlign w:val="superscript"/>
                      <w:lang w:val="en-US" w:eastAsia="zh-CN"/>
                    </w:rPr>
                    <w:t>3</w:t>
                  </w:r>
                  <w:r>
                    <w:rPr>
                      <w:rFonts w:hint="default" w:ascii="Times New Roman" w:hAnsi="Times New Roman" w:eastAsia="宋体" w:cs="Times New Roman"/>
                      <w:color w:val="auto"/>
                      <w:sz w:val="21"/>
                      <w:szCs w:val="21"/>
                      <w:highlight w:val="none"/>
                      <w:vertAlign w:val="baseline"/>
                      <w:lang w:val="en-US" w:eastAsia="zh-CN"/>
                    </w:rPr>
                    <w:t>）</w:t>
                  </w:r>
                  <w:r>
                    <w:rPr>
                      <w:rFonts w:hint="eastAsia" w:ascii="Times New Roman" w:hAnsi="Times New Roman" w:eastAsia="宋体" w:cs="Times New Roman"/>
                      <w:color w:val="auto"/>
                      <w:sz w:val="21"/>
                      <w:szCs w:val="21"/>
                      <w:highlight w:val="none"/>
                      <w:vertAlign w:val="baseline"/>
                      <w:lang w:val="en-US" w:eastAsia="zh-CN"/>
                    </w:rPr>
                    <w:t xml:space="preserve">                 </w:t>
                  </w:r>
                  <w:r>
                    <w:rPr>
                      <w:rFonts w:hint="default" w:ascii="Times New Roman" w:hAnsi="Times New Roman" w:eastAsia="宋体" w:cs="Times New Roman"/>
                      <w:color w:val="auto"/>
                      <w:sz w:val="21"/>
                      <w:szCs w:val="21"/>
                      <w:highlight w:val="none"/>
                      <w:vertAlign w:val="baseline"/>
                      <w:lang w:val="en-US" w:eastAsia="zh-CN"/>
                    </w:rPr>
                    <w:t>≤</w:t>
                  </w:r>
                </w:p>
              </w:tc>
              <w:tc>
                <w:tcPr>
                  <w:tcW w:w="2782" w:type="dxa"/>
                  <w:vAlign w:val="center"/>
                </w:tcPr>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firstLine="0" w:firstLineChars="0"/>
                    <w:jc w:val="center"/>
                    <w:textAlignment w:val="auto"/>
                    <w:outlineLvl w:val="9"/>
                    <w:rPr>
                      <w:color w:val="auto"/>
                      <w:kern w:val="0"/>
                      <w:sz w:val="21"/>
                      <w:szCs w:val="21"/>
                      <w:highlight w:val="none"/>
                    </w:rPr>
                  </w:pPr>
                  <w:r>
                    <w:rPr>
                      <w:rFonts w:hint="default" w:ascii="Times New Roman" w:hAnsi="Times New Roman" w:eastAsia="宋体" w:cs="Times New Roman"/>
                      <w:color w:val="auto"/>
                      <w:sz w:val="21"/>
                      <w:szCs w:val="21"/>
                      <w:highlight w:val="none"/>
                      <w:vertAlign w:val="baseline"/>
                      <w:lang w:val="en-US" w:eastAsia="zh-CN"/>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5137" w:type="dxa"/>
                  <w:vAlign w:val="bottom"/>
                </w:tcPr>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left="420" w:leftChars="0" w:hanging="420" w:hangingChars="200"/>
                    <w:jc w:val="left"/>
                    <w:textAlignment w:val="auto"/>
                    <w:outlineLvl w:val="9"/>
                    <w:rPr>
                      <w:color w:val="auto"/>
                      <w:kern w:val="0"/>
                      <w:sz w:val="21"/>
                      <w:szCs w:val="21"/>
                      <w:highlight w:val="none"/>
                    </w:rPr>
                  </w:pPr>
                  <w:r>
                    <w:rPr>
                      <w:rFonts w:hint="default" w:ascii="Times New Roman" w:hAnsi="Times New Roman" w:eastAsia="宋体" w:cs="Times New Roman"/>
                      <w:color w:val="auto"/>
                      <w:sz w:val="21"/>
                      <w:szCs w:val="21"/>
                      <w:highlight w:val="none"/>
                      <w:vertAlign w:val="baseline"/>
                      <w:lang w:val="en-US" w:eastAsia="zh-CN"/>
                    </w:rPr>
                    <w:t>二氧化碳摩尔分数/%</w:t>
                  </w:r>
                  <w:r>
                    <w:rPr>
                      <w:rFonts w:hint="eastAsia" w:ascii="Times New Roman" w:hAnsi="Times New Roman" w:eastAsia="宋体" w:cs="Times New Roman"/>
                      <w:color w:val="auto"/>
                      <w:sz w:val="21"/>
                      <w:szCs w:val="21"/>
                      <w:highlight w:val="none"/>
                      <w:vertAlign w:val="baseline"/>
                      <w:lang w:val="en-US" w:eastAsia="zh-CN"/>
                    </w:rPr>
                    <w:t xml:space="preserve">                </w:t>
                  </w:r>
                  <w:r>
                    <w:rPr>
                      <w:rFonts w:hint="default" w:ascii="Times New Roman" w:hAnsi="Times New Roman" w:eastAsia="宋体" w:cs="Times New Roman"/>
                      <w:color w:val="auto"/>
                      <w:sz w:val="21"/>
                      <w:szCs w:val="21"/>
                      <w:highlight w:val="none"/>
                      <w:vertAlign w:val="baseline"/>
                      <w:lang w:val="en-US" w:eastAsia="zh-CN"/>
                    </w:rPr>
                    <w:t>≤</w:t>
                  </w:r>
                </w:p>
              </w:tc>
              <w:tc>
                <w:tcPr>
                  <w:tcW w:w="2782" w:type="dxa"/>
                  <w:vAlign w:val="center"/>
                </w:tcPr>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firstLine="0" w:firstLineChars="0"/>
                    <w:jc w:val="center"/>
                    <w:textAlignment w:val="auto"/>
                    <w:outlineLvl w:val="9"/>
                    <w:rPr>
                      <w:color w:val="auto"/>
                      <w:kern w:val="0"/>
                      <w:sz w:val="21"/>
                      <w:szCs w:val="21"/>
                      <w:highlight w:val="none"/>
                    </w:rPr>
                  </w:pPr>
                  <w:r>
                    <w:rPr>
                      <w:rFonts w:hint="default" w:ascii="Times New Roman" w:hAnsi="Times New Roman" w:eastAsia="宋体" w:cs="Times New Roman"/>
                      <w:color w:val="auto"/>
                      <w:sz w:val="21"/>
                      <w:szCs w:val="21"/>
                      <w:highlight w:val="none"/>
                      <w:vertAlign w:val="baseline"/>
                      <w:lang w:val="en-US" w:eastAsia="zh-CN"/>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7919" w:type="dxa"/>
                  <w:gridSpan w:val="2"/>
                  <w:vAlign w:val="center"/>
                </w:tcPr>
                <w:p>
                  <w:pPr>
                    <w:widowControl/>
                    <w:spacing w:line="240" w:lineRule="exact"/>
                    <w:jc w:val="left"/>
                    <w:rPr>
                      <w:rFonts w:hint="default" w:eastAsia="宋体"/>
                      <w:color w:val="auto"/>
                      <w:kern w:val="0"/>
                      <w:sz w:val="21"/>
                      <w:szCs w:val="21"/>
                      <w:highlight w:val="none"/>
                      <w:lang w:val="en-US" w:eastAsia="zh-CN"/>
                    </w:rPr>
                  </w:pPr>
                  <w:r>
                    <w:rPr>
                      <w:rFonts w:hint="default" w:eastAsia="宋体"/>
                      <w:color w:val="auto"/>
                      <w:kern w:val="0"/>
                      <w:sz w:val="21"/>
                      <w:szCs w:val="21"/>
                      <w:highlight w:val="none"/>
                      <w:lang w:val="en-US" w:eastAsia="zh-CN"/>
                    </w:rPr>
                    <w:t>a本标准中使用的标准参比条件是101.325kPa，20℃。</w:t>
                  </w:r>
                </w:p>
                <w:p>
                  <w:pPr>
                    <w:widowControl/>
                    <w:spacing w:line="240" w:lineRule="exact"/>
                    <w:jc w:val="left"/>
                    <w:rPr>
                      <w:rFonts w:eastAsia="宋体"/>
                      <w:color w:val="auto"/>
                      <w:kern w:val="0"/>
                      <w:sz w:val="21"/>
                      <w:szCs w:val="21"/>
                      <w:highlight w:val="none"/>
                    </w:rPr>
                  </w:pPr>
                  <w:r>
                    <w:rPr>
                      <w:rFonts w:hint="default" w:eastAsia="宋体"/>
                      <w:color w:val="auto"/>
                      <w:kern w:val="0"/>
                      <w:sz w:val="21"/>
                      <w:szCs w:val="21"/>
                      <w:highlight w:val="none"/>
                      <w:lang w:val="en-US" w:eastAsia="zh-CN"/>
                    </w:rPr>
                    <w:t>b高位发热量以干基计。</w:t>
                  </w:r>
                </w:p>
              </w:tc>
            </w:tr>
          </w:tbl>
          <w:p>
            <w:pPr>
              <w:adjustRightInd w:val="0"/>
              <w:spacing w:line="360" w:lineRule="auto"/>
              <w:ind w:firstLine="482" w:firstLineChars="200"/>
              <w:rPr>
                <w:rFonts w:hint="default" w:ascii="Times New Roman" w:hAnsi="Times New Roman" w:eastAsia="宋体" w:cs="Times New Roman"/>
              </w:rPr>
            </w:pPr>
            <w:r>
              <w:rPr>
                <w:rFonts w:hint="default" w:ascii="Times New Roman" w:hAnsi="Times New Roman" w:eastAsia="宋体" w:cs="Times New Roman"/>
                <w:b/>
                <w:lang w:val="en-US" w:eastAsia="zh-CN"/>
              </w:rPr>
              <w:t>5</w:t>
            </w:r>
            <w:r>
              <w:rPr>
                <w:rFonts w:hint="default" w:ascii="Times New Roman" w:hAnsi="Times New Roman" w:eastAsia="宋体" w:cs="Times New Roman"/>
                <w:b/>
              </w:rPr>
              <w:t>、项目水平衡分析</w:t>
            </w:r>
          </w:p>
          <w:p>
            <w:pPr>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kern w:val="0"/>
                <w:lang w:val="en-US" w:eastAsia="zh-CN"/>
              </w:rPr>
              <w:t>5</w:t>
            </w:r>
            <w:r>
              <w:rPr>
                <w:rFonts w:hint="default" w:ascii="Times New Roman" w:hAnsi="Times New Roman" w:eastAsia="宋体" w:cs="Times New Roman"/>
                <w:kern w:val="0"/>
              </w:rPr>
              <w:t>.1供水</w:t>
            </w:r>
          </w:p>
          <w:p>
            <w:pPr>
              <w:autoSpaceDE w:val="0"/>
              <w:autoSpaceDN w:val="0"/>
              <w:adjustRightInd w:val="0"/>
              <w:spacing w:line="360" w:lineRule="auto"/>
              <w:ind w:firstLine="480" w:firstLineChars="200"/>
              <w:rPr>
                <w:rFonts w:hint="default" w:ascii="Times New Roman" w:hAnsi="Times New Roman" w:eastAsia="宋体" w:cs="Times New Roman"/>
                <w:color w:val="auto"/>
                <w:kern w:val="0"/>
              </w:rPr>
            </w:pPr>
            <w:r>
              <w:rPr>
                <w:rFonts w:hint="default" w:ascii="Times New Roman" w:hAnsi="Times New Roman" w:eastAsia="宋体" w:cs="Times New Roman"/>
                <w:color w:val="auto"/>
                <w:kern w:val="0"/>
              </w:rPr>
              <w:t>本项目用水来自园区供水管网，项目劳动定员从现有工作人员调配，不新增劳动定员，因此不增加生活废水；项目用水主要为锅炉软化水装置补水。</w:t>
            </w:r>
          </w:p>
          <w:p>
            <w:pPr>
              <w:autoSpaceDE w:val="0"/>
              <w:autoSpaceDN w:val="0"/>
              <w:adjustRightInd w:val="0"/>
              <w:spacing w:line="360" w:lineRule="auto"/>
              <w:ind w:firstLine="480" w:firstLineChars="200"/>
              <w:rPr>
                <w:rFonts w:hint="default" w:ascii="Times New Roman" w:hAnsi="Times New Roman" w:eastAsia="宋体" w:cs="Times New Roman"/>
                <w:color w:val="auto"/>
                <w:kern w:val="0"/>
                <w:lang w:eastAsia="zh-CN"/>
              </w:rPr>
            </w:pPr>
            <w:r>
              <w:rPr>
                <w:rFonts w:hint="default" w:ascii="Times New Roman" w:hAnsi="Times New Roman" w:eastAsia="宋体" w:cs="Times New Roman"/>
                <w:color w:val="auto"/>
                <w:kern w:val="0"/>
                <w:highlight w:val="none"/>
              </w:rPr>
              <w:t>本项目锅炉为生产</w:t>
            </w:r>
            <w:r>
              <w:rPr>
                <w:rFonts w:hint="default" w:ascii="Times New Roman" w:hAnsi="Times New Roman" w:eastAsia="宋体" w:cs="Times New Roman"/>
                <w:color w:val="auto"/>
                <w:kern w:val="0"/>
                <w:highlight w:val="none"/>
                <w:lang w:eastAsia="zh-CN"/>
              </w:rPr>
              <w:t>（</w:t>
            </w:r>
            <w:r>
              <w:rPr>
                <w:rFonts w:hint="default" w:ascii="Times New Roman" w:hAnsi="Times New Roman" w:eastAsia="宋体" w:cs="Times New Roman"/>
                <w:color w:val="auto"/>
                <w:kern w:val="0"/>
                <w:highlight w:val="none"/>
                <w:lang w:val="en-US" w:eastAsia="zh-CN"/>
              </w:rPr>
              <w:t>牛肉丸蒸煮</w:t>
            </w:r>
            <w:r>
              <w:rPr>
                <w:rFonts w:hint="default" w:ascii="Times New Roman" w:hAnsi="Times New Roman" w:eastAsia="宋体" w:cs="Times New Roman"/>
                <w:color w:val="auto"/>
                <w:kern w:val="0"/>
                <w:highlight w:val="none"/>
                <w:lang w:eastAsia="zh-CN"/>
              </w:rPr>
              <w:t>）</w:t>
            </w:r>
            <w:r>
              <w:rPr>
                <w:rFonts w:hint="default" w:ascii="Times New Roman" w:hAnsi="Times New Roman" w:eastAsia="宋体" w:cs="Times New Roman"/>
                <w:color w:val="auto"/>
                <w:kern w:val="0"/>
                <w:highlight w:val="none"/>
              </w:rPr>
              <w:t>提供蒸汽量为</w:t>
            </w:r>
            <w:r>
              <w:rPr>
                <w:rFonts w:hint="default" w:ascii="Times New Roman" w:hAnsi="Times New Roman" w:eastAsia="宋体" w:cs="Times New Roman"/>
                <w:color w:val="auto"/>
                <w:kern w:val="0"/>
                <w:highlight w:val="none"/>
                <w:lang w:val="en-US" w:eastAsia="zh-CN"/>
              </w:rPr>
              <w:t>2</w:t>
            </w:r>
            <w:r>
              <w:rPr>
                <w:rFonts w:hint="default" w:ascii="Times New Roman" w:hAnsi="Times New Roman" w:eastAsia="宋体" w:cs="Times New Roman"/>
                <w:color w:val="auto"/>
                <w:kern w:val="0"/>
                <w:highlight w:val="none"/>
              </w:rPr>
              <w:t>t/h，</w:t>
            </w:r>
            <w:r>
              <w:rPr>
                <w:rFonts w:hint="default" w:ascii="Times New Roman" w:hAnsi="Times New Roman" w:eastAsia="宋体" w:cs="Times New Roman"/>
                <w:color w:val="auto"/>
                <w:kern w:val="0"/>
                <w:highlight w:val="none"/>
                <w:lang w:val="en-US" w:eastAsia="zh-CN"/>
              </w:rPr>
              <w:t>年供蒸汽9</w:t>
            </w:r>
            <w:r>
              <w:rPr>
                <w:rFonts w:hint="default" w:ascii="Times New Roman" w:hAnsi="Times New Roman" w:eastAsia="宋体" w:cs="Times New Roman"/>
                <w:color w:val="auto"/>
                <w:kern w:val="0"/>
                <w:highlight w:val="none"/>
              </w:rPr>
              <w:t>0天，</w:t>
            </w:r>
            <w:r>
              <w:rPr>
                <w:rFonts w:hint="default" w:ascii="Times New Roman" w:hAnsi="Times New Roman" w:eastAsia="宋体" w:cs="Times New Roman"/>
                <w:color w:val="auto"/>
                <w:kern w:val="0"/>
                <w:highlight w:val="none"/>
                <w:lang w:eastAsia="zh-CN"/>
              </w:rPr>
              <w:t>每天</w:t>
            </w:r>
            <w:r>
              <w:rPr>
                <w:rFonts w:hint="default" w:ascii="Times New Roman" w:hAnsi="Times New Roman" w:eastAsia="宋体" w:cs="Times New Roman"/>
                <w:color w:val="auto"/>
                <w:kern w:val="0"/>
                <w:highlight w:val="none"/>
                <w:lang w:val="en-US" w:eastAsia="zh-CN"/>
              </w:rPr>
              <w:t>8小时，</w:t>
            </w:r>
            <w:r>
              <w:rPr>
                <w:rFonts w:hint="default" w:ascii="Times New Roman" w:hAnsi="Times New Roman" w:eastAsia="宋体" w:cs="Times New Roman"/>
                <w:color w:val="auto"/>
                <w:kern w:val="0"/>
                <w:highlight w:val="none"/>
              </w:rPr>
              <w:t>软水制备装置产水率按</w:t>
            </w:r>
            <w:r>
              <w:rPr>
                <w:rFonts w:hint="default" w:ascii="Times New Roman" w:hAnsi="Times New Roman" w:eastAsia="宋体" w:cs="Times New Roman"/>
                <w:color w:val="auto"/>
                <w:kern w:val="0"/>
                <w:highlight w:val="none"/>
                <w:lang w:val="en-US" w:eastAsia="zh-CN"/>
              </w:rPr>
              <w:t>7</w:t>
            </w:r>
            <w:r>
              <w:rPr>
                <w:rFonts w:hint="default" w:ascii="Times New Roman" w:hAnsi="Times New Roman" w:eastAsia="宋体" w:cs="Times New Roman"/>
                <w:color w:val="auto"/>
                <w:kern w:val="0"/>
                <w:highlight w:val="none"/>
              </w:rPr>
              <w:t>0%计，</w:t>
            </w:r>
            <w:r>
              <w:rPr>
                <w:rFonts w:hint="default" w:ascii="Times New Roman" w:hAnsi="Times New Roman" w:eastAsia="宋体" w:cs="Times New Roman"/>
                <w:color w:val="auto"/>
                <w:kern w:val="0"/>
                <w:highlight w:val="none"/>
                <w:lang w:val="en-US" w:eastAsia="zh-CN"/>
              </w:rPr>
              <w:t>则</w:t>
            </w:r>
            <w:r>
              <w:rPr>
                <w:rFonts w:hint="default" w:ascii="Times New Roman" w:hAnsi="Times New Roman" w:eastAsia="宋体" w:cs="Times New Roman"/>
                <w:color w:val="auto"/>
                <w:kern w:val="0"/>
                <w:highlight w:val="none"/>
              </w:rPr>
              <w:t>本项目锅炉需补软水量为</w:t>
            </w:r>
            <w:r>
              <w:rPr>
                <w:rFonts w:hint="default" w:ascii="Times New Roman" w:hAnsi="Times New Roman" w:eastAsia="宋体" w:cs="Times New Roman"/>
                <w:color w:val="auto"/>
                <w:kern w:val="0"/>
                <w:highlight w:val="none"/>
                <w:lang w:val="en-US" w:eastAsia="zh-CN"/>
              </w:rPr>
              <w:t>16</w:t>
            </w:r>
            <w:r>
              <w:rPr>
                <w:rFonts w:hint="default" w:ascii="Times New Roman" w:hAnsi="Times New Roman" w:eastAsia="宋体" w:cs="Times New Roman"/>
                <w:color w:val="auto"/>
                <w:kern w:val="0"/>
                <w:highlight w:val="none"/>
              </w:rPr>
              <w:t>m</w:t>
            </w:r>
            <w:r>
              <w:rPr>
                <w:rFonts w:hint="default" w:ascii="Times New Roman" w:hAnsi="Times New Roman" w:eastAsia="宋体" w:cs="Times New Roman"/>
                <w:color w:val="auto"/>
                <w:kern w:val="0"/>
                <w:highlight w:val="none"/>
                <w:vertAlign w:val="superscript"/>
              </w:rPr>
              <w:t>3</w:t>
            </w:r>
            <w:r>
              <w:rPr>
                <w:rFonts w:hint="default" w:ascii="Times New Roman" w:hAnsi="Times New Roman" w:eastAsia="宋体" w:cs="Times New Roman"/>
                <w:color w:val="auto"/>
                <w:kern w:val="0"/>
                <w:highlight w:val="none"/>
              </w:rPr>
              <w:t>/d（</w:t>
            </w:r>
            <w:r>
              <w:rPr>
                <w:rFonts w:hint="default" w:ascii="Times New Roman" w:hAnsi="Times New Roman" w:eastAsia="宋体" w:cs="Times New Roman"/>
                <w:color w:val="auto"/>
                <w:kern w:val="0"/>
                <w:highlight w:val="none"/>
                <w:lang w:val="en-US" w:eastAsia="zh-CN"/>
              </w:rPr>
              <w:t>144</w:t>
            </w:r>
            <w:r>
              <w:rPr>
                <w:rFonts w:hint="default" w:ascii="Times New Roman" w:hAnsi="Times New Roman" w:eastAsia="宋体" w:cs="Times New Roman"/>
                <w:color w:val="auto"/>
                <w:kern w:val="0"/>
                <w:highlight w:val="none"/>
              </w:rPr>
              <w:t>0m</w:t>
            </w:r>
            <w:r>
              <w:rPr>
                <w:rFonts w:hint="default" w:ascii="Times New Roman" w:hAnsi="Times New Roman" w:eastAsia="宋体" w:cs="Times New Roman"/>
                <w:color w:val="auto"/>
                <w:kern w:val="0"/>
                <w:highlight w:val="none"/>
                <w:vertAlign w:val="superscript"/>
              </w:rPr>
              <w:t>3</w:t>
            </w:r>
            <w:r>
              <w:rPr>
                <w:rFonts w:hint="default" w:ascii="Times New Roman" w:hAnsi="Times New Roman" w:eastAsia="宋体" w:cs="Times New Roman"/>
                <w:color w:val="auto"/>
                <w:kern w:val="0"/>
                <w:highlight w:val="none"/>
              </w:rPr>
              <w:t>/a），则软化水装置新鲜水用水量为</w:t>
            </w:r>
            <w:r>
              <w:rPr>
                <w:rFonts w:hint="default" w:ascii="Times New Roman" w:hAnsi="Times New Roman" w:eastAsia="宋体" w:cs="Times New Roman"/>
                <w:color w:val="auto"/>
                <w:kern w:val="0"/>
                <w:highlight w:val="none"/>
                <w:lang w:val="en-US" w:eastAsia="zh-CN"/>
              </w:rPr>
              <w:t>22.86</w:t>
            </w:r>
            <w:r>
              <w:rPr>
                <w:rFonts w:hint="default" w:ascii="Times New Roman" w:hAnsi="Times New Roman" w:eastAsia="宋体" w:cs="Times New Roman"/>
                <w:color w:val="auto"/>
                <w:kern w:val="0"/>
                <w:highlight w:val="none"/>
              </w:rPr>
              <w:t>m</w:t>
            </w:r>
            <w:r>
              <w:rPr>
                <w:rFonts w:hint="default" w:ascii="Times New Roman" w:hAnsi="Times New Roman" w:eastAsia="宋体" w:cs="Times New Roman"/>
                <w:color w:val="auto"/>
                <w:kern w:val="0"/>
                <w:highlight w:val="none"/>
                <w:vertAlign w:val="superscript"/>
              </w:rPr>
              <w:t>3</w:t>
            </w:r>
            <w:r>
              <w:rPr>
                <w:rFonts w:hint="default" w:ascii="Times New Roman" w:hAnsi="Times New Roman" w:eastAsia="宋体" w:cs="Times New Roman"/>
                <w:color w:val="auto"/>
                <w:kern w:val="0"/>
                <w:highlight w:val="none"/>
              </w:rPr>
              <w:t>/d（</w:t>
            </w:r>
            <w:r>
              <w:rPr>
                <w:rFonts w:hint="default" w:ascii="Times New Roman" w:hAnsi="Times New Roman" w:eastAsia="宋体" w:cs="Times New Roman"/>
                <w:color w:val="auto"/>
                <w:kern w:val="0"/>
                <w:highlight w:val="none"/>
                <w:lang w:val="en-US" w:eastAsia="zh-CN"/>
              </w:rPr>
              <w:t>2057.14</w:t>
            </w:r>
            <w:r>
              <w:rPr>
                <w:rFonts w:hint="default" w:ascii="Times New Roman" w:hAnsi="Times New Roman" w:eastAsia="宋体" w:cs="Times New Roman"/>
                <w:color w:val="auto"/>
                <w:kern w:val="0"/>
                <w:highlight w:val="none"/>
              </w:rPr>
              <w:t>m</w:t>
            </w:r>
            <w:r>
              <w:rPr>
                <w:rFonts w:hint="default" w:ascii="Times New Roman" w:hAnsi="Times New Roman" w:eastAsia="宋体" w:cs="Times New Roman"/>
                <w:color w:val="auto"/>
                <w:kern w:val="0"/>
                <w:highlight w:val="none"/>
                <w:vertAlign w:val="superscript"/>
              </w:rPr>
              <w:t>3</w:t>
            </w:r>
            <w:r>
              <w:rPr>
                <w:rFonts w:hint="default" w:ascii="Times New Roman" w:hAnsi="Times New Roman" w:eastAsia="宋体" w:cs="Times New Roman"/>
                <w:color w:val="auto"/>
                <w:kern w:val="0"/>
                <w:highlight w:val="none"/>
              </w:rPr>
              <w:t>/a）</w:t>
            </w:r>
            <w:r>
              <w:rPr>
                <w:rFonts w:hint="default" w:ascii="Times New Roman" w:hAnsi="Times New Roman" w:eastAsia="宋体" w:cs="Times New Roman"/>
                <w:color w:val="auto"/>
                <w:kern w:val="0"/>
              </w:rPr>
              <w:t>。</w:t>
            </w:r>
          </w:p>
          <w:p>
            <w:pPr>
              <w:adjustRightInd w:val="0"/>
              <w:spacing w:line="360" w:lineRule="auto"/>
              <w:ind w:firstLine="480" w:firstLineChars="200"/>
              <w:rPr>
                <w:rFonts w:hint="default" w:ascii="Times New Roman" w:hAnsi="Times New Roman" w:eastAsia="宋体" w:cs="Times New Roman"/>
                <w:color w:val="auto"/>
                <w:kern w:val="0"/>
              </w:rPr>
            </w:pPr>
            <w:r>
              <w:rPr>
                <w:rFonts w:hint="default" w:ascii="Times New Roman" w:hAnsi="Times New Roman" w:eastAsia="宋体" w:cs="Times New Roman"/>
                <w:color w:val="auto"/>
                <w:kern w:val="0"/>
                <w:lang w:val="en-US" w:eastAsia="zh-CN"/>
              </w:rPr>
              <w:t>5.2</w:t>
            </w:r>
            <w:r>
              <w:rPr>
                <w:rFonts w:hint="default" w:ascii="Times New Roman" w:hAnsi="Times New Roman" w:eastAsia="宋体" w:cs="Times New Roman"/>
                <w:color w:val="auto"/>
                <w:kern w:val="0"/>
              </w:rPr>
              <w:t>排水</w:t>
            </w:r>
          </w:p>
          <w:p>
            <w:pPr>
              <w:autoSpaceDE w:val="0"/>
              <w:autoSpaceDN w:val="0"/>
              <w:adjustRightInd w:val="0"/>
              <w:spacing w:line="360" w:lineRule="auto"/>
              <w:ind w:firstLine="480" w:firstLineChars="200"/>
              <w:rPr>
                <w:rFonts w:hint="default" w:ascii="Times New Roman" w:hAnsi="Times New Roman" w:eastAsia="宋体" w:cs="Times New Roman"/>
                <w:color w:val="auto"/>
                <w:kern w:val="0"/>
              </w:rPr>
            </w:pPr>
            <w:r>
              <w:rPr>
                <w:rFonts w:hint="default" w:ascii="Times New Roman" w:hAnsi="Times New Roman" w:eastAsia="宋体" w:cs="Times New Roman"/>
                <w:color w:val="auto"/>
                <w:kern w:val="0"/>
              </w:rPr>
              <w:t>本项目劳动定员从现有工作人员调配，不新增劳动定员，因此不增加生活废水。本项目废水主要为软化系统排水</w:t>
            </w:r>
            <w:r>
              <w:rPr>
                <w:rFonts w:hint="default" w:ascii="Times New Roman" w:hAnsi="Times New Roman" w:eastAsia="宋体" w:cs="Times New Roman"/>
                <w:color w:val="auto"/>
                <w:kern w:val="0"/>
                <w:lang w:eastAsia="zh-CN"/>
              </w:rPr>
              <w:t>和锅炉排水</w:t>
            </w:r>
            <w:r>
              <w:rPr>
                <w:rFonts w:hint="default" w:ascii="Times New Roman" w:hAnsi="Times New Roman" w:eastAsia="宋体" w:cs="Times New Roman"/>
                <w:color w:val="auto"/>
                <w:kern w:val="0"/>
              </w:rPr>
              <w:t>，</w:t>
            </w:r>
            <w:r>
              <w:rPr>
                <w:rFonts w:hint="default" w:ascii="Times New Roman" w:hAnsi="Times New Roman" w:eastAsia="宋体" w:cs="Times New Roman"/>
                <w:color w:val="auto"/>
                <w:kern w:val="0"/>
                <w:lang w:val="en-US" w:eastAsia="zh-CN"/>
              </w:rPr>
              <w:t>经厂内污水处理站（处理工艺：隔油池+初沉池+缺氧池+调节池+接触氧化池+沉淀池）处理后排入园区污水管网，最终进入同心县新区污水处理厂处理</w:t>
            </w:r>
            <w:r>
              <w:rPr>
                <w:rFonts w:hint="default" w:ascii="Times New Roman" w:hAnsi="Times New Roman" w:eastAsia="宋体" w:cs="Times New Roman"/>
                <w:color w:val="auto"/>
                <w:kern w:val="0"/>
              </w:rPr>
              <w:t>。</w:t>
            </w:r>
          </w:p>
          <w:p>
            <w:pPr>
              <w:autoSpaceDE w:val="0"/>
              <w:autoSpaceDN w:val="0"/>
              <w:adjustRightInd w:val="0"/>
              <w:spacing w:line="360" w:lineRule="auto"/>
              <w:ind w:firstLine="480" w:firstLineChars="200"/>
              <w:rPr>
                <w:rFonts w:hint="default" w:ascii="Times New Roman" w:hAnsi="Times New Roman" w:eastAsia="宋体" w:cs="Times New Roman"/>
                <w:color w:val="auto"/>
                <w:kern w:val="0"/>
              </w:rPr>
            </w:pPr>
            <w:r>
              <w:rPr>
                <w:rFonts w:hint="default" w:ascii="Times New Roman" w:hAnsi="Times New Roman" w:eastAsia="宋体" w:cs="Times New Roman"/>
                <w:color w:val="auto"/>
                <w:kern w:val="0"/>
              </w:rPr>
              <w:t>软化废水：纯水设备软化废水排放量约占新鲜水量</w:t>
            </w:r>
            <w:r>
              <w:rPr>
                <w:rFonts w:hint="default" w:ascii="Times New Roman" w:hAnsi="Times New Roman" w:eastAsia="宋体" w:cs="Times New Roman"/>
                <w:color w:val="auto"/>
                <w:kern w:val="0"/>
                <w:lang w:val="en-US" w:eastAsia="zh-CN"/>
              </w:rPr>
              <w:t>3</w:t>
            </w:r>
            <w:r>
              <w:rPr>
                <w:rFonts w:hint="default" w:ascii="Times New Roman" w:hAnsi="Times New Roman" w:eastAsia="宋体" w:cs="Times New Roman"/>
                <w:color w:val="auto"/>
                <w:kern w:val="0"/>
              </w:rPr>
              <w:t>0%，则软化废水排放量</w:t>
            </w:r>
            <w:r>
              <w:rPr>
                <w:rFonts w:hint="default" w:ascii="Times New Roman" w:hAnsi="Times New Roman" w:eastAsia="宋体" w:cs="Times New Roman"/>
                <w:color w:val="auto"/>
                <w:kern w:val="0"/>
                <w:highlight w:val="none"/>
              </w:rPr>
              <w:t>为</w:t>
            </w:r>
            <w:r>
              <w:rPr>
                <w:rFonts w:hint="default" w:ascii="Times New Roman" w:hAnsi="Times New Roman" w:eastAsia="宋体" w:cs="Times New Roman"/>
                <w:color w:val="auto"/>
                <w:kern w:val="0"/>
                <w:highlight w:val="none"/>
                <w:lang w:val="en-US" w:eastAsia="zh-CN"/>
              </w:rPr>
              <w:t>6.86</w:t>
            </w:r>
            <w:r>
              <w:rPr>
                <w:rFonts w:hint="default" w:ascii="Times New Roman" w:hAnsi="Times New Roman" w:eastAsia="宋体" w:cs="Times New Roman"/>
                <w:color w:val="auto"/>
                <w:kern w:val="0"/>
                <w:highlight w:val="none"/>
              </w:rPr>
              <w:t>t/d（</w:t>
            </w:r>
            <w:r>
              <w:rPr>
                <w:rFonts w:hint="default" w:ascii="Times New Roman" w:hAnsi="Times New Roman" w:eastAsia="宋体" w:cs="Times New Roman"/>
                <w:color w:val="auto"/>
                <w:kern w:val="0"/>
                <w:highlight w:val="none"/>
                <w:lang w:val="en-US" w:eastAsia="zh-CN"/>
              </w:rPr>
              <w:t>617.14</w:t>
            </w:r>
            <w:r>
              <w:rPr>
                <w:rFonts w:hint="default" w:ascii="Times New Roman" w:hAnsi="Times New Roman" w:eastAsia="宋体" w:cs="Times New Roman"/>
                <w:color w:val="auto"/>
                <w:kern w:val="0"/>
                <w:highlight w:val="none"/>
              </w:rPr>
              <w:t>m</w:t>
            </w:r>
            <w:r>
              <w:rPr>
                <w:rFonts w:hint="default" w:ascii="Times New Roman" w:hAnsi="Times New Roman" w:eastAsia="宋体" w:cs="Times New Roman"/>
                <w:color w:val="auto"/>
                <w:kern w:val="0"/>
                <w:highlight w:val="none"/>
                <w:vertAlign w:val="superscript"/>
              </w:rPr>
              <w:t>3</w:t>
            </w:r>
            <w:r>
              <w:rPr>
                <w:rFonts w:hint="default" w:ascii="Times New Roman" w:hAnsi="Times New Roman" w:eastAsia="宋体" w:cs="Times New Roman"/>
                <w:color w:val="auto"/>
                <w:kern w:val="0"/>
                <w:highlight w:val="none"/>
              </w:rPr>
              <w:t>/a）</w:t>
            </w:r>
            <w:r>
              <w:rPr>
                <w:rFonts w:hint="default" w:ascii="Times New Roman" w:hAnsi="Times New Roman" w:eastAsia="宋体" w:cs="Times New Roman"/>
                <w:color w:val="auto"/>
                <w:kern w:val="0"/>
              </w:rPr>
              <w:t>。</w:t>
            </w:r>
          </w:p>
          <w:p>
            <w:pPr>
              <w:autoSpaceDE w:val="0"/>
              <w:autoSpaceDN w:val="0"/>
              <w:adjustRightInd w:val="0"/>
              <w:spacing w:line="360" w:lineRule="auto"/>
              <w:ind w:firstLine="480" w:firstLineChars="200"/>
              <w:rPr>
                <w:rFonts w:hint="default" w:ascii="Times New Roman" w:hAnsi="Times New Roman" w:eastAsia="宋体" w:cs="Times New Roman"/>
                <w:color w:val="auto"/>
                <w:kern w:val="0"/>
              </w:rPr>
            </w:pPr>
            <w:r>
              <w:rPr>
                <w:rFonts w:hint="default" w:ascii="Times New Roman" w:hAnsi="Times New Roman" w:eastAsia="宋体" w:cs="Times New Roman"/>
                <w:color w:val="auto"/>
                <w:kern w:val="0"/>
                <w:lang w:eastAsia="zh-CN"/>
              </w:rPr>
              <w:t>锅炉排水：锅炉排水按照锅炉需补软水量的</w:t>
            </w:r>
            <w:r>
              <w:rPr>
                <w:rFonts w:hint="default" w:ascii="Times New Roman" w:hAnsi="Times New Roman" w:eastAsia="宋体" w:cs="Times New Roman"/>
                <w:color w:val="auto"/>
                <w:kern w:val="0"/>
                <w:lang w:val="en-US" w:eastAsia="zh-CN"/>
              </w:rPr>
              <w:t>2%，即28.8m</w:t>
            </w:r>
            <w:r>
              <w:rPr>
                <w:rFonts w:hint="default" w:ascii="Times New Roman" w:hAnsi="Times New Roman" w:eastAsia="宋体" w:cs="Times New Roman"/>
                <w:color w:val="auto"/>
                <w:kern w:val="0"/>
                <w:vertAlign w:val="superscript"/>
                <w:lang w:val="en-US" w:eastAsia="zh-CN"/>
              </w:rPr>
              <w:t>3</w:t>
            </w:r>
            <w:r>
              <w:rPr>
                <w:rFonts w:hint="default" w:ascii="Times New Roman" w:hAnsi="Times New Roman" w:eastAsia="宋体" w:cs="Times New Roman"/>
                <w:color w:val="auto"/>
                <w:kern w:val="0"/>
                <w:lang w:val="en-US" w:eastAsia="zh-CN"/>
              </w:rPr>
              <w:t>/a。</w:t>
            </w:r>
          </w:p>
          <w:p>
            <w:pPr>
              <w:autoSpaceDE w:val="0"/>
              <w:autoSpaceDN w:val="0"/>
              <w:adjustRightInd w:val="0"/>
              <w:spacing w:line="360" w:lineRule="auto"/>
              <w:ind w:firstLine="480" w:firstLineChars="200"/>
              <w:rPr>
                <w:rFonts w:hint="default" w:ascii="Times New Roman" w:hAnsi="Times New Roman" w:eastAsia="宋体" w:cs="Times New Roman"/>
                <w:color w:val="auto"/>
                <w:spacing w:val="-10"/>
                <w:kern w:val="0"/>
                <w:sz w:val="21"/>
                <w:szCs w:val="21"/>
              </w:rPr>
            </w:pPr>
            <w:r>
              <w:rPr>
                <w:rFonts w:hint="default" w:ascii="Times New Roman" w:hAnsi="Times New Roman" w:eastAsia="宋体" w:cs="Times New Roman"/>
                <w:color w:val="auto"/>
                <w:kern w:val="0"/>
              </w:rPr>
              <w:t>本项目供排水情况见表</w:t>
            </w:r>
            <w:r>
              <w:rPr>
                <w:rFonts w:hint="default" w:ascii="Times New Roman" w:hAnsi="Times New Roman" w:eastAsia="宋体" w:cs="Times New Roman"/>
                <w:color w:val="auto"/>
                <w:kern w:val="0"/>
                <w:lang w:val="en-US" w:eastAsia="zh-CN"/>
              </w:rPr>
              <w:t>7</w:t>
            </w:r>
            <w:r>
              <w:rPr>
                <w:rFonts w:hint="default" w:ascii="Times New Roman" w:hAnsi="Times New Roman" w:eastAsia="宋体" w:cs="Times New Roman"/>
                <w:color w:val="auto"/>
                <w:kern w:val="0"/>
              </w:rPr>
              <w:t>，水平衡图见图</w:t>
            </w:r>
            <w:r>
              <w:rPr>
                <w:rFonts w:hint="default" w:ascii="Times New Roman" w:hAnsi="Times New Roman" w:eastAsia="宋体" w:cs="Times New Roman"/>
                <w:color w:val="auto"/>
                <w:kern w:val="0"/>
                <w:lang w:val="en-US" w:eastAsia="zh-CN"/>
              </w:rPr>
              <w:t>1</w:t>
            </w:r>
            <w:r>
              <w:rPr>
                <w:rFonts w:hint="default" w:ascii="Times New Roman" w:hAnsi="Times New Roman" w:eastAsia="宋体" w:cs="Times New Roman"/>
                <w:color w:val="auto"/>
                <w:kern w:val="0"/>
              </w:rPr>
              <w:t>。</w:t>
            </w:r>
          </w:p>
          <w:p>
            <w:pPr>
              <w:adjustRightInd w:val="0"/>
              <w:ind w:firstLine="382" w:firstLineChars="200"/>
              <w:rPr>
                <w:rFonts w:hint="default" w:ascii="Times New Roman" w:hAnsi="Times New Roman" w:eastAsia="宋体" w:cs="Times New Roman"/>
                <w:b/>
                <w:bCs/>
                <w:color w:val="auto"/>
              </w:rPr>
            </w:pPr>
            <w:r>
              <w:rPr>
                <w:rFonts w:hint="default" w:ascii="Times New Roman" w:hAnsi="Times New Roman" w:eastAsia="宋体" w:cs="Times New Roman"/>
                <w:b/>
                <w:bCs/>
                <w:color w:val="auto"/>
                <w:spacing w:val="-10"/>
                <w:kern w:val="0"/>
                <w:sz w:val="21"/>
                <w:szCs w:val="21"/>
              </w:rPr>
              <w:t>表</w:t>
            </w:r>
            <w:r>
              <w:rPr>
                <w:rFonts w:hint="default" w:ascii="Times New Roman" w:hAnsi="Times New Roman" w:eastAsia="宋体" w:cs="Times New Roman"/>
                <w:b/>
                <w:bCs/>
                <w:color w:val="auto"/>
                <w:spacing w:val="-10"/>
                <w:kern w:val="0"/>
                <w:sz w:val="21"/>
                <w:szCs w:val="21"/>
                <w:lang w:val="en-US" w:eastAsia="zh-CN"/>
              </w:rPr>
              <w:t>7</w:t>
            </w:r>
            <w:r>
              <w:rPr>
                <w:rFonts w:hint="default" w:ascii="Times New Roman" w:hAnsi="Times New Roman" w:eastAsia="宋体" w:cs="Times New Roman"/>
                <w:b/>
                <w:bCs/>
                <w:color w:val="auto"/>
              </w:rPr>
              <w:t xml:space="preserve">                 项目给供排水平衡表</w:t>
            </w:r>
          </w:p>
          <w:tbl>
            <w:tblPr>
              <w:tblStyle w:val="24"/>
              <w:tblW w:w="7839"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118"/>
              <w:gridCol w:w="1408"/>
              <w:gridCol w:w="1343"/>
              <w:gridCol w:w="1288"/>
              <w:gridCol w:w="2682"/>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118" w:type="dxa"/>
                  <w:tcBorders>
                    <w:tl2br w:val="nil"/>
                    <w:tr2bl w:val="nil"/>
                  </w:tcBorders>
                  <w:shd w:val="clear" w:color="auto" w:fill="auto"/>
                  <w:vAlign w:val="center"/>
                </w:tcPr>
                <w:p>
                  <w:pPr>
                    <w:jc w:val="center"/>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用水环节</w:t>
                  </w:r>
                </w:p>
              </w:tc>
              <w:tc>
                <w:tcPr>
                  <w:tcW w:w="1408" w:type="dxa"/>
                  <w:tcBorders>
                    <w:tl2br w:val="nil"/>
                    <w:tr2bl w:val="nil"/>
                  </w:tcBorders>
                  <w:shd w:val="clear" w:color="auto" w:fill="auto"/>
                  <w:vAlign w:val="center"/>
                </w:tcPr>
                <w:p>
                  <w:pPr>
                    <w:widowControl/>
                    <w:jc w:val="center"/>
                    <w:textAlignment w:val="center"/>
                    <w:rPr>
                      <w:rFonts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rPr>
                    <w:t>新鲜水用水量（</w:t>
                  </w:r>
                  <w:r>
                    <w:rPr>
                      <w:rStyle w:val="64"/>
                      <w:rFonts w:eastAsia="宋体"/>
                      <w:color w:val="auto"/>
                      <w:sz w:val="21"/>
                      <w:szCs w:val="21"/>
                      <w:highlight w:val="none"/>
                    </w:rPr>
                    <w:t>m</w:t>
                  </w:r>
                  <w:r>
                    <w:rPr>
                      <w:rStyle w:val="65"/>
                      <w:rFonts w:eastAsia="宋体"/>
                      <w:color w:val="auto"/>
                      <w:sz w:val="21"/>
                      <w:szCs w:val="21"/>
                      <w:highlight w:val="none"/>
                    </w:rPr>
                    <w:t>3</w:t>
                  </w:r>
                  <w:r>
                    <w:rPr>
                      <w:rStyle w:val="64"/>
                      <w:rFonts w:eastAsia="宋体"/>
                      <w:color w:val="auto"/>
                      <w:sz w:val="21"/>
                      <w:szCs w:val="21"/>
                      <w:highlight w:val="none"/>
                    </w:rPr>
                    <w:t>/a</w:t>
                  </w:r>
                  <w:r>
                    <w:rPr>
                      <w:rStyle w:val="66"/>
                      <w:rFonts w:hint="default"/>
                      <w:color w:val="auto"/>
                      <w:sz w:val="21"/>
                      <w:szCs w:val="21"/>
                      <w:highlight w:val="none"/>
                    </w:rPr>
                    <w:t>）</w:t>
                  </w:r>
                </w:p>
              </w:tc>
              <w:tc>
                <w:tcPr>
                  <w:tcW w:w="1343" w:type="dxa"/>
                  <w:tcBorders>
                    <w:tl2br w:val="nil"/>
                    <w:tr2bl w:val="nil"/>
                  </w:tcBorders>
                  <w:shd w:val="clear" w:color="auto" w:fill="auto"/>
                  <w:vAlign w:val="center"/>
                </w:tcPr>
                <w:p>
                  <w:pPr>
                    <w:widowControl/>
                    <w:jc w:val="center"/>
                    <w:textAlignment w:val="center"/>
                    <w:rPr>
                      <w:rFonts w:hint="eastAsia" w:ascii="宋体" w:hAnsi="宋体" w:eastAsia="宋体" w:cs="宋体"/>
                      <w:b/>
                      <w:bCs/>
                      <w:color w:val="auto"/>
                      <w:kern w:val="0"/>
                      <w:sz w:val="21"/>
                      <w:szCs w:val="21"/>
                      <w:highlight w:val="none"/>
                      <w:lang w:eastAsia="zh-CN"/>
                    </w:rPr>
                  </w:pPr>
                  <w:r>
                    <w:rPr>
                      <w:rFonts w:hint="eastAsia" w:ascii="宋体" w:hAnsi="宋体" w:eastAsia="宋体" w:cs="宋体"/>
                      <w:b/>
                      <w:bCs/>
                      <w:color w:val="auto"/>
                      <w:kern w:val="0"/>
                      <w:sz w:val="21"/>
                      <w:szCs w:val="21"/>
                      <w:highlight w:val="none"/>
                    </w:rPr>
                    <w:t>损耗</w:t>
                  </w:r>
                  <w:r>
                    <w:rPr>
                      <w:rFonts w:hint="eastAsia" w:ascii="宋体" w:hAnsi="宋体" w:eastAsia="宋体" w:cs="宋体"/>
                      <w:b/>
                      <w:bCs/>
                      <w:color w:val="auto"/>
                      <w:kern w:val="0"/>
                      <w:sz w:val="21"/>
                      <w:szCs w:val="21"/>
                      <w:highlight w:val="none"/>
                      <w:lang w:eastAsia="zh-CN"/>
                    </w:rPr>
                    <w:t>量</w:t>
                  </w:r>
                </w:p>
                <w:p>
                  <w:pPr>
                    <w:widowControl/>
                    <w:jc w:val="center"/>
                    <w:textAlignment w:val="center"/>
                    <w:rPr>
                      <w:rFonts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rPr>
                    <w:t>（</w:t>
                  </w:r>
                  <w:r>
                    <w:rPr>
                      <w:rStyle w:val="64"/>
                      <w:rFonts w:eastAsia="宋体"/>
                      <w:color w:val="auto"/>
                      <w:sz w:val="21"/>
                      <w:szCs w:val="21"/>
                      <w:highlight w:val="none"/>
                    </w:rPr>
                    <w:t>m</w:t>
                  </w:r>
                  <w:r>
                    <w:rPr>
                      <w:rStyle w:val="65"/>
                      <w:rFonts w:eastAsia="宋体"/>
                      <w:color w:val="auto"/>
                      <w:sz w:val="21"/>
                      <w:szCs w:val="21"/>
                      <w:highlight w:val="none"/>
                    </w:rPr>
                    <w:t>3</w:t>
                  </w:r>
                  <w:r>
                    <w:rPr>
                      <w:rStyle w:val="64"/>
                      <w:rFonts w:eastAsia="宋体"/>
                      <w:color w:val="auto"/>
                      <w:sz w:val="21"/>
                      <w:szCs w:val="21"/>
                      <w:highlight w:val="none"/>
                    </w:rPr>
                    <w:t>/a</w:t>
                  </w:r>
                  <w:r>
                    <w:rPr>
                      <w:rStyle w:val="66"/>
                      <w:rFonts w:hint="default"/>
                      <w:color w:val="auto"/>
                      <w:sz w:val="21"/>
                      <w:szCs w:val="21"/>
                      <w:highlight w:val="none"/>
                    </w:rPr>
                    <w:t>）</w:t>
                  </w:r>
                </w:p>
              </w:tc>
              <w:tc>
                <w:tcPr>
                  <w:tcW w:w="1288" w:type="dxa"/>
                  <w:tcBorders>
                    <w:tl2br w:val="nil"/>
                    <w:tr2bl w:val="nil"/>
                  </w:tcBorders>
                  <w:shd w:val="clear" w:color="auto" w:fill="auto"/>
                  <w:vAlign w:val="center"/>
                </w:tcPr>
                <w:p>
                  <w:pPr>
                    <w:widowControl/>
                    <w:jc w:val="center"/>
                    <w:textAlignment w:val="center"/>
                    <w:rPr>
                      <w:rFonts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rPr>
                    <w:t>废水产生量（</w:t>
                  </w:r>
                  <w:r>
                    <w:rPr>
                      <w:rStyle w:val="64"/>
                      <w:rFonts w:eastAsia="宋体"/>
                      <w:color w:val="auto"/>
                      <w:sz w:val="21"/>
                      <w:szCs w:val="21"/>
                      <w:highlight w:val="none"/>
                    </w:rPr>
                    <w:t>m</w:t>
                  </w:r>
                  <w:r>
                    <w:rPr>
                      <w:rStyle w:val="65"/>
                      <w:rFonts w:eastAsia="宋体"/>
                      <w:color w:val="auto"/>
                      <w:sz w:val="21"/>
                      <w:szCs w:val="21"/>
                      <w:highlight w:val="none"/>
                    </w:rPr>
                    <w:t>3</w:t>
                  </w:r>
                  <w:r>
                    <w:rPr>
                      <w:rStyle w:val="64"/>
                      <w:rFonts w:eastAsia="宋体"/>
                      <w:color w:val="auto"/>
                      <w:sz w:val="21"/>
                      <w:szCs w:val="21"/>
                      <w:highlight w:val="none"/>
                    </w:rPr>
                    <w:t>/a</w:t>
                  </w:r>
                  <w:r>
                    <w:rPr>
                      <w:rStyle w:val="66"/>
                      <w:rFonts w:hint="default"/>
                      <w:color w:val="auto"/>
                      <w:sz w:val="21"/>
                      <w:szCs w:val="21"/>
                      <w:highlight w:val="none"/>
                    </w:rPr>
                    <w:t>）</w:t>
                  </w:r>
                </w:p>
              </w:tc>
              <w:tc>
                <w:tcPr>
                  <w:tcW w:w="2682" w:type="dxa"/>
                  <w:tcBorders>
                    <w:tl2br w:val="nil"/>
                    <w:tr2bl w:val="nil"/>
                  </w:tcBorders>
                  <w:shd w:val="clear" w:color="auto" w:fill="auto"/>
                  <w:vAlign w:val="center"/>
                </w:tcPr>
                <w:p>
                  <w:pPr>
                    <w:widowControl/>
                    <w:jc w:val="center"/>
                    <w:textAlignment w:val="center"/>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84" w:hRule="atLeast"/>
                <w:jc w:val="center"/>
              </w:trPr>
              <w:tc>
                <w:tcPr>
                  <w:tcW w:w="1118" w:type="dxa"/>
                  <w:tcBorders>
                    <w:tl2br w:val="nil"/>
                    <w:tr2bl w:val="nil"/>
                  </w:tcBorders>
                  <w:shd w:val="clear" w:color="auto" w:fill="auto"/>
                  <w:vAlign w:val="center"/>
                </w:tcPr>
                <w:p>
                  <w:pPr>
                    <w:widowControl/>
                    <w:jc w:val="center"/>
                    <w:textAlignment w:val="center"/>
                    <w:rPr>
                      <w:rFonts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rPr>
                    <w:t>软化水系统用水</w:t>
                  </w:r>
                </w:p>
              </w:tc>
              <w:tc>
                <w:tcPr>
                  <w:tcW w:w="1408" w:type="dxa"/>
                  <w:tcBorders>
                    <w:tl2br w:val="nil"/>
                    <w:tr2bl w:val="nil"/>
                  </w:tcBorders>
                  <w:shd w:val="clear" w:color="auto" w:fill="auto"/>
                  <w:vAlign w:val="center"/>
                </w:tcPr>
                <w:p>
                  <w:pPr>
                    <w:widowControl/>
                    <w:jc w:val="center"/>
                    <w:textAlignment w:val="center"/>
                    <w:rPr>
                      <w:rFonts w:eastAsia="宋体"/>
                      <w:color w:val="auto"/>
                      <w:sz w:val="21"/>
                      <w:szCs w:val="21"/>
                      <w:highlight w:val="none"/>
                    </w:rPr>
                  </w:pPr>
                  <w:r>
                    <w:rPr>
                      <w:rFonts w:hint="eastAsia"/>
                      <w:color w:val="auto"/>
                      <w:kern w:val="0"/>
                      <w:sz w:val="21"/>
                      <w:szCs w:val="21"/>
                      <w:highlight w:val="none"/>
                      <w:lang w:val="en-US" w:eastAsia="zh-CN"/>
                    </w:rPr>
                    <w:t>2057.14</w:t>
                  </w:r>
                </w:p>
              </w:tc>
              <w:tc>
                <w:tcPr>
                  <w:tcW w:w="1343" w:type="dxa"/>
                  <w:tcBorders>
                    <w:tl2br w:val="nil"/>
                    <w:tr2bl w:val="nil"/>
                  </w:tcBorders>
                  <w:shd w:val="clear" w:color="auto" w:fill="auto"/>
                  <w:vAlign w:val="center"/>
                </w:tcPr>
                <w:p>
                  <w:pPr>
                    <w:widowControl/>
                    <w:jc w:val="center"/>
                    <w:textAlignment w:val="center"/>
                    <w:rPr>
                      <w:rFonts w:hint="default" w:eastAsia="宋体"/>
                      <w:color w:val="auto"/>
                      <w:sz w:val="21"/>
                      <w:szCs w:val="21"/>
                      <w:highlight w:val="none"/>
                      <w:lang w:val="en-US"/>
                    </w:rPr>
                  </w:pPr>
                  <w:r>
                    <w:rPr>
                      <w:rFonts w:hint="eastAsia"/>
                      <w:color w:val="auto"/>
                      <w:kern w:val="0"/>
                      <w:sz w:val="21"/>
                      <w:szCs w:val="21"/>
                      <w:highlight w:val="none"/>
                      <w:lang w:val="en-US" w:eastAsia="zh-CN"/>
                    </w:rPr>
                    <w:t>144</w:t>
                  </w:r>
                  <w:r>
                    <w:rPr>
                      <w:rFonts w:hint="eastAsia"/>
                      <w:color w:val="auto"/>
                      <w:kern w:val="0"/>
                      <w:sz w:val="21"/>
                      <w:szCs w:val="21"/>
                      <w:highlight w:val="none"/>
                    </w:rPr>
                    <w:t>0</w:t>
                  </w:r>
                </w:p>
              </w:tc>
              <w:tc>
                <w:tcPr>
                  <w:tcW w:w="1288" w:type="dxa"/>
                  <w:tcBorders>
                    <w:tl2br w:val="nil"/>
                    <w:tr2bl w:val="nil"/>
                  </w:tcBorders>
                  <w:shd w:val="clear" w:color="auto" w:fill="auto"/>
                  <w:vAlign w:val="center"/>
                </w:tcPr>
                <w:p>
                  <w:pPr>
                    <w:widowControl/>
                    <w:jc w:val="center"/>
                    <w:textAlignment w:val="center"/>
                    <w:rPr>
                      <w:rFonts w:hint="default" w:eastAsia="宋体"/>
                      <w:color w:val="auto"/>
                      <w:sz w:val="21"/>
                      <w:szCs w:val="21"/>
                      <w:highlight w:val="none"/>
                      <w:lang w:val="en-US"/>
                    </w:rPr>
                  </w:pPr>
                  <w:r>
                    <w:rPr>
                      <w:rFonts w:hint="eastAsia"/>
                      <w:color w:val="auto"/>
                      <w:kern w:val="0"/>
                      <w:sz w:val="21"/>
                      <w:szCs w:val="21"/>
                      <w:highlight w:val="none"/>
                      <w:lang w:val="en-US" w:eastAsia="zh-CN"/>
                    </w:rPr>
                    <w:t>617.14</w:t>
                  </w:r>
                </w:p>
              </w:tc>
              <w:tc>
                <w:tcPr>
                  <w:tcW w:w="2682" w:type="dxa"/>
                  <w:vMerge w:val="restart"/>
                  <w:tcBorders>
                    <w:tl2br w:val="nil"/>
                    <w:tr2bl w:val="nil"/>
                  </w:tcBorders>
                  <w:shd w:val="clear" w:color="auto" w:fill="auto"/>
                  <w:vAlign w:val="center"/>
                </w:tcPr>
                <w:p>
                  <w:pPr>
                    <w:widowControl/>
                    <w:jc w:val="center"/>
                    <w:textAlignment w:val="center"/>
                    <w:rPr>
                      <w:rFonts w:hint="eastAsia" w:eastAsia="宋体"/>
                      <w:color w:val="auto"/>
                      <w:sz w:val="21"/>
                      <w:szCs w:val="21"/>
                      <w:highlight w:val="none"/>
                      <w:lang w:eastAsia="zh-CN"/>
                    </w:rPr>
                  </w:pPr>
                  <w:r>
                    <w:rPr>
                      <w:rFonts w:hint="eastAsia" w:eastAsia="宋体"/>
                      <w:color w:val="auto"/>
                      <w:kern w:val="0"/>
                      <w:sz w:val="21"/>
                      <w:szCs w:val="21"/>
                      <w:highlight w:val="none"/>
                      <w:lang w:eastAsia="zh-CN"/>
                    </w:rPr>
                    <w:t>经厂内污水处理站处理后排入园区污水管网</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84" w:hRule="atLeast"/>
                <w:jc w:val="center"/>
              </w:trPr>
              <w:tc>
                <w:tcPr>
                  <w:tcW w:w="1118" w:type="dxa"/>
                  <w:tcBorders>
                    <w:tl2br w:val="nil"/>
                    <w:tr2bl w:val="nil"/>
                  </w:tcBorders>
                  <w:shd w:val="clear" w:color="auto" w:fill="auto"/>
                  <w:vAlign w:val="center"/>
                </w:tcPr>
                <w:p>
                  <w:pPr>
                    <w:widowControl/>
                    <w:jc w:val="center"/>
                    <w:textAlignment w:val="center"/>
                    <w:rPr>
                      <w:rFonts w:hint="eastAsia" w:ascii="宋体" w:hAnsi="宋体" w:eastAsia="宋体" w:cs="宋体"/>
                      <w:b/>
                      <w:bCs/>
                      <w:color w:val="auto"/>
                      <w:kern w:val="0"/>
                      <w:sz w:val="21"/>
                      <w:szCs w:val="21"/>
                      <w:highlight w:val="none"/>
                      <w:lang w:eastAsia="zh-CN"/>
                    </w:rPr>
                  </w:pPr>
                  <w:r>
                    <w:rPr>
                      <w:rFonts w:hint="eastAsia" w:ascii="宋体" w:hAnsi="宋体" w:eastAsia="宋体" w:cs="宋体"/>
                      <w:b/>
                      <w:bCs/>
                      <w:color w:val="auto"/>
                      <w:kern w:val="0"/>
                      <w:sz w:val="21"/>
                      <w:szCs w:val="21"/>
                      <w:highlight w:val="none"/>
                      <w:lang w:eastAsia="zh-CN"/>
                    </w:rPr>
                    <w:t>锅炉用水</w:t>
                  </w:r>
                </w:p>
              </w:tc>
              <w:tc>
                <w:tcPr>
                  <w:tcW w:w="1408" w:type="dxa"/>
                  <w:tcBorders>
                    <w:tl2br w:val="nil"/>
                    <w:tr2bl w:val="nil"/>
                  </w:tcBorders>
                  <w:shd w:val="clear" w:color="auto" w:fill="auto"/>
                  <w:vAlign w:val="center"/>
                </w:tcPr>
                <w:p>
                  <w:pPr>
                    <w:widowControl/>
                    <w:jc w:val="center"/>
                    <w:textAlignment w:val="center"/>
                    <w:rPr>
                      <w:rFonts w:hint="eastAsia"/>
                      <w:color w:val="auto"/>
                      <w:kern w:val="0"/>
                      <w:sz w:val="21"/>
                      <w:szCs w:val="21"/>
                      <w:highlight w:val="none"/>
                      <w:lang w:val="en-US" w:eastAsia="zh-CN"/>
                    </w:rPr>
                  </w:pPr>
                  <w:r>
                    <w:rPr>
                      <w:rFonts w:hint="eastAsia"/>
                      <w:color w:val="auto"/>
                      <w:kern w:val="0"/>
                      <w:sz w:val="21"/>
                      <w:szCs w:val="21"/>
                      <w:highlight w:val="none"/>
                      <w:lang w:val="en-US" w:eastAsia="zh-CN"/>
                    </w:rPr>
                    <w:t>1440（软水）</w:t>
                  </w:r>
                </w:p>
              </w:tc>
              <w:tc>
                <w:tcPr>
                  <w:tcW w:w="1343" w:type="dxa"/>
                  <w:tcBorders>
                    <w:tl2br w:val="nil"/>
                    <w:tr2bl w:val="nil"/>
                  </w:tcBorders>
                  <w:shd w:val="clear" w:color="auto" w:fill="auto"/>
                  <w:vAlign w:val="center"/>
                </w:tcPr>
                <w:p>
                  <w:pPr>
                    <w:widowControl/>
                    <w:jc w:val="center"/>
                    <w:textAlignment w:val="center"/>
                    <w:rPr>
                      <w:rFonts w:hint="default"/>
                      <w:color w:val="auto"/>
                      <w:kern w:val="0"/>
                      <w:sz w:val="21"/>
                      <w:szCs w:val="21"/>
                      <w:highlight w:val="none"/>
                      <w:lang w:val="en-US" w:eastAsia="zh-CN"/>
                    </w:rPr>
                  </w:pPr>
                  <w:r>
                    <w:rPr>
                      <w:rFonts w:hint="eastAsia"/>
                      <w:color w:val="auto"/>
                      <w:kern w:val="0"/>
                      <w:sz w:val="21"/>
                      <w:szCs w:val="21"/>
                      <w:highlight w:val="none"/>
                      <w:lang w:val="en-US" w:eastAsia="zh-CN"/>
                    </w:rPr>
                    <w:t>1411.2</w:t>
                  </w:r>
                </w:p>
              </w:tc>
              <w:tc>
                <w:tcPr>
                  <w:tcW w:w="1288" w:type="dxa"/>
                  <w:tcBorders>
                    <w:tl2br w:val="nil"/>
                    <w:tr2bl w:val="nil"/>
                  </w:tcBorders>
                  <w:shd w:val="clear" w:color="auto" w:fill="auto"/>
                  <w:vAlign w:val="center"/>
                </w:tcPr>
                <w:p>
                  <w:pPr>
                    <w:widowControl/>
                    <w:jc w:val="center"/>
                    <w:textAlignment w:val="center"/>
                    <w:rPr>
                      <w:rFonts w:hint="eastAsia"/>
                      <w:color w:val="auto"/>
                      <w:kern w:val="0"/>
                      <w:sz w:val="21"/>
                      <w:szCs w:val="21"/>
                      <w:highlight w:val="none"/>
                      <w:lang w:val="en-US" w:eastAsia="zh-CN"/>
                    </w:rPr>
                  </w:pPr>
                  <w:r>
                    <w:rPr>
                      <w:rFonts w:hint="eastAsia"/>
                      <w:color w:val="auto"/>
                      <w:kern w:val="0"/>
                      <w:sz w:val="21"/>
                      <w:szCs w:val="21"/>
                      <w:highlight w:val="none"/>
                      <w:lang w:val="en-US" w:eastAsia="zh-CN"/>
                    </w:rPr>
                    <w:t>28.8</w:t>
                  </w:r>
                </w:p>
              </w:tc>
              <w:tc>
                <w:tcPr>
                  <w:tcW w:w="2682" w:type="dxa"/>
                  <w:vMerge w:val="continue"/>
                  <w:tcBorders>
                    <w:tl2br w:val="nil"/>
                    <w:tr2bl w:val="nil"/>
                  </w:tcBorders>
                  <w:shd w:val="clear" w:color="auto" w:fill="auto"/>
                  <w:vAlign w:val="center"/>
                </w:tcPr>
                <w:p>
                  <w:pPr>
                    <w:widowControl/>
                    <w:jc w:val="center"/>
                    <w:textAlignment w:val="center"/>
                    <w:rPr>
                      <w:rFonts w:hint="eastAsia" w:eastAsia="宋体"/>
                      <w:color w:val="0000FF"/>
                      <w:kern w:val="0"/>
                      <w:sz w:val="21"/>
                      <w:szCs w:val="21"/>
                      <w:highlight w:val="none"/>
                      <w:lang w:eastAsia="zh-CN"/>
                    </w:rPr>
                  </w:pPr>
                </w:p>
              </w:tc>
            </w:tr>
          </w:tbl>
          <w:p>
            <w:pPr>
              <w:pStyle w:val="10"/>
              <w:numPr>
                <w:ilvl w:val="1"/>
                <w:numId w:val="0"/>
              </w:numPr>
              <w:spacing w:line="240" w:lineRule="auto"/>
              <w:jc w:val="both"/>
              <w:rPr>
                <w:rFonts w:hint="eastAsia" w:eastAsia="黑体"/>
                <w:bCs/>
                <w:lang w:eastAsia="zh-CN"/>
              </w:rPr>
            </w:pPr>
            <w:r>
              <w:rPr>
                <w:rFonts w:hint="eastAsia" w:eastAsia="黑体"/>
                <w:bCs/>
                <w:lang w:eastAsia="zh-CN"/>
              </w:rPr>
              <w:object>
                <v:shape id="_x0000_i1025" o:spt="75" type="#_x0000_t75" style="height:122.45pt;width:396.6pt;" o:ole="t" filled="f" o:preferrelative="t" stroked="f" coordsize="21600,21600">
                  <v:path/>
                  <v:fill on="f" focussize="0,0"/>
                  <v:stroke on="f"/>
                  <v:imagedata r:id="rId10" o:title=""/>
                  <o:lock v:ext="edit" aspectratio="f"/>
                  <w10:wrap type="none"/>
                  <w10:anchorlock/>
                </v:shape>
                <o:OLEObject Type="Embed" ProgID="Visio.Drawing.11" ShapeID="_x0000_i1025" DrawAspect="Content" ObjectID="_1468075725" r:id="rId9">
                  <o:LockedField>false</o:LockedField>
                </o:OLEObject>
              </w:object>
            </w:r>
          </w:p>
          <w:p>
            <w:pPr>
              <w:pStyle w:val="10"/>
              <w:numPr>
                <w:ilvl w:val="1"/>
                <w:numId w:val="0"/>
              </w:numPr>
              <w:spacing w:line="360" w:lineRule="auto"/>
              <w:jc w:val="center"/>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图</w:t>
            </w:r>
            <w:r>
              <w:rPr>
                <w:rFonts w:hint="default" w:ascii="Times New Roman" w:hAnsi="Times New Roman" w:eastAsia="宋体" w:cs="Times New Roman"/>
                <w:b/>
                <w:bCs/>
                <w:color w:val="auto"/>
                <w:highlight w:val="none"/>
                <w:lang w:val="en-US" w:eastAsia="zh-CN"/>
              </w:rPr>
              <w:t>1</w:t>
            </w:r>
            <w:r>
              <w:rPr>
                <w:rFonts w:hint="default" w:ascii="Times New Roman" w:hAnsi="Times New Roman" w:eastAsia="宋体" w:cs="Times New Roman"/>
                <w:b/>
                <w:bCs/>
                <w:color w:val="auto"/>
                <w:highlight w:val="none"/>
              </w:rPr>
              <w:t>.本项目水平衡示意图</w:t>
            </w:r>
          </w:p>
          <w:p>
            <w:pPr>
              <w:adjustRightInd w:val="0"/>
              <w:spacing w:line="360" w:lineRule="auto"/>
              <w:ind w:firstLine="482" w:firstLineChars="200"/>
              <w:rPr>
                <w:rFonts w:hint="default" w:ascii="Times New Roman" w:hAnsi="Times New Roman" w:eastAsia="宋体" w:cs="Times New Roman"/>
              </w:rPr>
            </w:pPr>
            <w:r>
              <w:rPr>
                <w:rFonts w:hint="default" w:ascii="Times New Roman" w:hAnsi="Times New Roman" w:eastAsia="宋体" w:cs="Times New Roman"/>
                <w:b/>
                <w:lang w:val="en-US" w:eastAsia="zh-CN"/>
              </w:rPr>
              <w:t>6</w:t>
            </w:r>
            <w:r>
              <w:rPr>
                <w:rFonts w:hint="default" w:ascii="Times New Roman" w:hAnsi="Times New Roman" w:eastAsia="宋体" w:cs="Times New Roman"/>
                <w:b/>
              </w:rPr>
              <w:t>、本项目</w:t>
            </w:r>
            <w:r>
              <w:rPr>
                <w:rFonts w:hint="default" w:ascii="Times New Roman" w:hAnsi="Times New Roman" w:eastAsia="宋体" w:cs="Times New Roman"/>
                <w:b/>
                <w:lang w:eastAsia="zh-CN"/>
              </w:rPr>
              <w:t>与全厂</w:t>
            </w:r>
            <w:r>
              <w:rPr>
                <w:rFonts w:hint="default" w:ascii="Times New Roman" w:hAnsi="Times New Roman" w:eastAsia="宋体" w:cs="Times New Roman"/>
                <w:b/>
              </w:rPr>
              <w:t>平面布置</w:t>
            </w:r>
          </w:p>
          <w:p>
            <w:pPr>
              <w:autoSpaceDE w:val="0"/>
              <w:autoSpaceDN w:val="0"/>
              <w:adjustRightInd w:val="0"/>
              <w:spacing w:line="360" w:lineRule="auto"/>
              <w:ind w:firstLine="480" w:firstLineChars="200"/>
              <w:rPr>
                <w:rFonts w:hint="default" w:ascii="Times New Roman" w:hAnsi="Times New Roman" w:eastAsia="宋体" w:cs="Times New Roman"/>
                <w:color w:val="0000FF"/>
                <w:kern w:val="0"/>
              </w:rPr>
            </w:pPr>
            <w:r>
              <w:rPr>
                <w:rFonts w:hint="default" w:ascii="Times New Roman" w:hAnsi="Times New Roman" w:eastAsia="宋体" w:cs="Times New Roman"/>
                <w:color w:val="auto"/>
                <w:kern w:val="0"/>
              </w:rPr>
              <w:t>本项目位于</w:t>
            </w:r>
            <w:r>
              <w:rPr>
                <w:rFonts w:hint="default" w:ascii="Times New Roman" w:hAnsi="Times New Roman" w:eastAsia="宋体" w:cs="Times New Roman"/>
                <w:color w:val="auto"/>
                <w:sz w:val="24"/>
                <w:szCs w:val="24"/>
                <w:highlight w:val="none"/>
              </w:rPr>
              <w:t>宁夏</w:t>
            </w:r>
            <w:r>
              <w:rPr>
                <w:rFonts w:hint="default" w:ascii="Times New Roman" w:hAnsi="Times New Roman" w:eastAsia="宋体" w:cs="Times New Roman"/>
                <w:color w:val="auto"/>
                <w:sz w:val="24"/>
                <w:szCs w:val="24"/>
                <w:highlight w:val="none"/>
                <w:lang w:val="en-US" w:eastAsia="zh-CN"/>
              </w:rPr>
              <w:t>迎福食品科技有限公司</w:t>
            </w:r>
            <w:r>
              <w:rPr>
                <w:rFonts w:hint="default" w:ascii="Times New Roman" w:hAnsi="Times New Roman" w:eastAsia="宋体" w:cs="Times New Roman"/>
                <w:color w:val="auto"/>
                <w:kern w:val="0"/>
              </w:rPr>
              <w:t>内，利用厂区现有的</w:t>
            </w:r>
            <w:r>
              <w:rPr>
                <w:rFonts w:hint="default" w:ascii="Times New Roman" w:hAnsi="Times New Roman" w:eastAsia="宋体" w:cs="Times New Roman"/>
                <w:color w:val="auto"/>
                <w:kern w:val="0"/>
                <w:lang w:eastAsia="zh-CN"/>
              </w:rPr>
              <w:t>空置</w:t>
            </w:r>
            <w:r>
              <w:rPr>
                <w:rFonts w:hint="default" w:ascii="Times New Roman" w:hAnsi="Times New Roman" w:eastAsia="宋体" w:cs="Times New Roman"/>
                <w:color w:val="auto"/>
                <w:kern w:val="0"/>
                <w:lang w:val="en-US" w:eastAsia="zh-CN"/>
              </w:rPr>
              <w:t>库房</w:t>
            </w:r>
            <w:r>
              <w:rPr>
                <w:rFonts w:hint="default" w:ascii="Times New Roman" w:hAnsi="Times New Roman" w:eastAsia="宋体" w:cs="Times New Roman"/>
                <w:color w:val="auto"/>
                <w:kern w:val="0"/>
              </w:rPr>
              <w:t>新建一台</w:t>
            </w:r>
            <w:r>
              <w:rPr>
                <w:rFonts w:hint="default" w:ascii="Times New Roman" w:hAnsi="Times New Roman" w:eastAsia="宋体" w:cs="Times New Roman"/>
                <w:color w:val="auto"/>
                <w:kern w:val="0"/>
                <w:lang w:val="en-US" w:eastAsia="zh-CN"/>
              </w:rPr>
              <w:t>2</w:t>
            </w:r>
            <w:r>
              <w:rPr>
                <w:rFonts w:hint="default" w:ascii="Times New Roman" w:hAnsi="Times New Roman" w:eastAsia="宋体" w:cs="Times New Roman"/>
                <w:color w:val="auto"/>
                <w:kern w:val="0"/>
              </w:rPr>
              <w:t>t/h燃气锅炉，不新增用地；项目所在位置水、电、气等基础设施条件较为完善。</w:t>
            </w:r>
            <w:r>
              <w:rPr>
                <w:rFonts w:hint="default" w:ascii="Times New Roman" w:hAnsi="Times New Roman" w:eastAsia="宋体" w:cs="Times New Roman"/>
                <w:color w:val="auto"/>
                <w:kern w:val="0"/>
                <w:lang w:val="en-US" w:eastAsia="zh-CN"/>
              </w:rPr>
              <w:t>本项目所在位置交通运输和水、电等基础设施条件较为完善，周边无自然保护区、风景名胜区、生活饮用水水源保护区及其它需要特别保护的区域。本项目生产车间位于厂区北侧，锅炉房位于生产区北侧，便于蒸汽并管；冷库和保鲜库位于生产区西侧；成品包装区位于生产区东侧；办公区位于厂区西侧生活区位于厂区东侧；西、南方向均为生产车间。</w:t>
            </w:r>
            <w:r>
              <w:rPr>
                <w:rFonts w:hint="default" w:ascii="Times New Roman" w:hAnsi="Times New Roman" w:eastAsia="宋体" w:cs="Times New Roman"/>
                <w:color w:val="auto"/>
                <w:kern w:val="0"/>
              </w:rPr>
              <w:t>本项目</w:t>
            </w:r>
            <w:r>
              <w:rPr>
                <w:rFonts w:hint="default" w:ascii="Times New Roman" w:hAnsi="Times New Roman" w:eastAsia="宋体" w:cs="Times New Roman"/>
                <w:color w:val="auto"/>
                <w:kern w:val="0"/>
                <w:lang w:eastAsia="zh-CN"/>
              </w:rPr>
              <w:t>与全厂</w:t>
            </w:r>
            <w:r>
              <w:rPr>
                <w:rFonts w:hint="default" w:ascii="Times New Roman" w:hAnsi="Times New Roman" w:eastAsia="宋体" w:cs="Times New Roman"/>
                <w:color w:val="auto"/>
                <w:kern w:val="0"/>
              </w:rPr>
              <w:t>平面布置图</w:t>
            </w:r>
            <w:r>
              <w:rPr>
                <w:rFonts w:hint="default" w:ascii="Times New Roman" w:hAnsi="Times New Roman" w:eastAsia="宋体" w:cs="Times New Roman"/>
                <w:color w:val="auto"/>
                <w:kern w:val="0"/>
                <w:highlight w:val="none"/>
              </w:rPr>
              <w:t>见</w:t>
            </w:r>
            <w:r>
              <w:rPr>
                <w:rFonts w:hint="default" w:ascii="Times New Roman" w:hAnsi="Times New Roman" w:eastAsia="宋体" w:cs="Times New Roman"/>
                <w:color w:val="auto"/>
                <w:kern w:val="0"/>
                <w:highlight w:val="none"/>
                <w:lang w:eastAsia="zh-CN"/>
              </w:rPr>
              <w:t>图</w:t>
            </w:r>
            <w:r>
              <w:rPr>
                <w:rFonts w:hint="default" w:ascii="Times New Roman" w:hAnsi="Times New Roman" w:eastAsia="宋体" w:cs="Times New Roman"/>
                <w:color w:val="auto"/>
                <w:kern w:val="0"/>
                <w:highlight w:val="none"/>
                <w:lang w:val="en-US" w:eastAsia="zh-CN"/>
              </w:rPr>
              <w:t>2</w:t>
            </w:r>
            <w:r>
              <w:rPr>
                <w:rFonts w:hint="default" w:ascii="Times New Roman" w:hAnsi="Times New Roman" w:eastAsia="宋体" w:cs="Times New Roman"/>
                <w:color w:val="auto"/>
                <w:kern w:val="0"/>
              </w:rPr>
              <w:t>。</w:t>
            </w:r>
          </w:p>
          <w:p>
            <w:pPr>
              <w:adjustRightInd w:val="0"/>
              <w:spacing w:line="240" w:lineRule="auto"/>
              <w:rPr>
                <w:rFonts w:hint="eastAsia"/>
                <w:b/>
              </w:rPr>
            </w:pPr>
            <w:r>
              <w:rPr>
                <w:sz w:val="24"/>
              </w:rPr>
              <mc:AlternateContent>
                <mc:Choice Requires="wps">
                  <w:drawing>
                    <wp:anchor distT="0" distB="0" distL="114300" distR="114300" simplePos="0" relativeHeight="251659264" behindDoc="0" locked="0" layoutInCell="1" allowOverlap="1">
                      <wp:simplePos x="0" y="0"/>
                      <wp:positionH relativeFrom="column">
                        <wp:posOffset>4342130</wp:posOffset>
                      </wp:positionH>
                      <wp:positionV relativeFrom="paragraph">
                        <wp:posOffset>27305</wp:posOffset>
                      </wp:positionV>
                      <wp:extent cx="615315" cy="708660"/>
                      <wp:effectExtent l="4445" t="4445" r="8890" b="10795"/>
                      <wp:wrapNone/>
                      <wp:docPr id="4" name="文本框 4"/>
                      <wp:cNvGraphicFramePr/>
                      <a:graphic xmlns:a="http://schemas.openxmlformats.org/drawingml/2006/main">
                        <a:graphicData uri="http://schemas.microsoft.com/office/word/2010/wordprocessingShape">
                          <wps:wsp>
                            <wps:cNvSpPr txBox="1"/>
                            <wps:spPr>
                              <a:xfrm>
                                <a:off x="5603240" y="2221230"/>
                                <a:ext cx="615315" cy="70866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仿宋_GB2312"/>
                                      <w:lang w:eastAsia="zh-CN"/>
                                    </w:rPr>
                                  </w:pPr>
                                  <w:r>
                                    <w:rPr>
                                      <w:rFonts w:hint="eastAsia" w:eastAsia="仿宋_GB2312"/>
                                      <w:lang w:eastAsia="zh-CN"/>
                                    </w:rPr>
                                    <w:drawing>
                                      <wp:inline distT="0" distB="0" distL="114300" distR="114300">
                                        <wp:extent cx="493395" cy="601980"/>
                                        <wp:effectExtent l="0" t="0" r="1905" b="7620"/>
                                        <wp:docPr id="5" name="图片 5" descr="吴忠比例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吴忠比例尺"/>
                                                <pic:cNvPicPr>
                                                  <a:picLocks noChangeAspect="1"/>
                                                </pic:cNvPicPr>
                                              </pic:nvPicPr>
                                              <pic:blipFill>
                                                <a:blip r:embed="rId11"/>
                                                <a:stretch>
                                                  <a:fillRect/>
                                                </a:stretch>
                                              </pic:blipFill>
                                              <pic:spPr>
                                                <a:xfrm>
                                                  <a:off x="0" y="0"/>
                                                  <a:ext cx="493395" cy="60198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41.9pt;margin-top:2.15pt;height:55.8pt;width:48.45pt;z-index:251659264;mso-width-relative:page;mso-height-relative:page;" fillcolor="#FFFFFF [3201]" filled="t" stroked="t" coordsize="21600,21600" o:gfxdata="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FO2YjHWAAAACQEAAA8AAAAAAAAAAQAgAAAAIgAAAGRycy9kb3ducmV2LnhtbFBLAQIUABQA&#10;AAAIAIdO4kA70bsWZAIAAMIEAAAOAAAAAAAAAAEAIAAAACUBAABkcnMvZTJvRG9jLnhtbFBLBQYA&#10;AAAABgAGAFkBAAD7BQAAAAA=&#10;">
                      <v:fill on="t" focussize="0,0"/>
                      <v:stroke weight="0.5pt" color="#000000 [3204]" joinstyle="round"/>
                      <v:imagedata o:title=""/>
                      <o:lock v:ext="edit" aspectratio="f"/>
                      <v:textbox>
                        <w:txbxContent>
                          <w:p>
                            <w:pPr>
                              <w:rPr>
                                <w:rFonts w:hint="eastAsia" w:eastAsia="仿宋_GB2312"/>
                                <w:lang w:eastAsia="zh-CN"/>
                              </w:rPr>
                            </w:pPr>
                            <w:r>
                              <w:rPr>
                                <w:rFonts w:hint="eastAsia" w:eastAsia="仿宋_GB2312"/>
                                <w:lang w:eastAsia="zh-CN"/>
                              </w:rPr>
                              <w:drawing>
                                <wp:inline distT="0" distB="0" distL="114300" distR="114300">
                                  <wp:extent cx="493395" cy="601980"/>
                                  <wp:effectExtent l="0" t="0" r="1905" b="7620"/>
                                  <wp:docPr id="5" name="图片 5" descr="吴忠比例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吴忠比例尺"/>
                                          <pic:cNvPicPr>
                                            <a:picLocks noChangeAspect="1"/>
                                          </pic:cNvPicPr>
                                        </pic:nvPicPr>
                                        <pic:blipFill>
                                          <a:blip r:embed="rId11"/>
                                          <a:stretch>
                                            <a:fillRect/>
                                          </a:stretch>
                                        </pic:blipFill>
                                        <pic:spPr>
                                          <a:xfrm>
                                            <a:off x="0" y="0"/>
                                            <a:ext cx="493395" cy="601980"/>
                                          </a:xfrm>
                                          <a:prstGeom prst="rect">
                                            <a:avLst/>
                                          </a:prstGeom>
                                        </pic:spPr>
                                      </pic:pic>
                                    </a:graphicData>
                                  </a:graphic>
                                </wp:inline>
                              </w:drawing>
                            </w:r>
                          </w:p>
                        </w:txbxContent>
                      </v:textbox>
                    </v:shape>
                  </w:pict>
                </mc:Fallback>
              </mc:AlternateContent>
            </w:r>
            <w:r>
              <w:rPr>
                <w:rFonts w:hint="eastAsia"/>
                <w:b/>
              </w:rPr>
              <w:object>
                <v:shape id="_x0000_i1026" o:spt="75" type="#_x0000_t75" style="height:180pt;width:393pt;" o:ole="t" filled="f" o:preferrelative="t" stroked="f" coordsize="21600,21600">
                  <v:path/>
                  <v:fill on="f" focussize="0,0"/>
                  <v:stroke on="f"/>
                  <v:imagedata r:id="rId13" o:title=""/>
                  <o:lock v:ext="edit" aspectratio="f"/>
                  <w10:wrap type="none"/>
                  <w10:anchorlock/>
                </v:shape>
                <o:OLEObject Type="Embed" ProgID="Visio.Drawing.11" ShapeID="_x0000_i1026" DrawAspect="Content" ObjectID="_1468075726" r:id="rId12">
                  <o:LockedField>false</o:LockedField>
                </o:OLEObject>
              </w:object>
            </w:r>
          </w:p>
          <w:p>
            <w:pPr>
              <w:pStyle w:val="33"/>
              <w:spacing w:line="360" w:lineRule="auto"/>
              <w:ind w:firstLine="2650" w:firstLineChars="1100"/>
              <w:rPr>
                <w:rFonts w:hint="eastAsia"/>
                <w:b/>
                <w:bCs/>
                <w:color w:val="auto"/>
              </w:rPr>
            </w:pPr>
            <w:r>
              <w:rPr>
                <w:rFonts w:hint="eastAsia"/>
                <w:b/>
                <w:bCs/>
                <w:color w:val="auto"/>
                <w:lang w:eastAsia="zh-CN"/>
              </w:rPr>
              <w:t>图</w:t>
            </w:r>
            <w:r>
              <w:rPr>
                <w:rFonts w:hint="eastAsia"/>
                <w:b/>
                <w:bCs/>
                <w:color w:val="auto"/>
                <w:lang w:val="en-US" w:eastAsia="zh-CN"/>
              </w:rPr>
              <w:t xml:space="preserve">2 </w:t>
            </w:r>
            <w:r>
              <w:rPr>
                <w:rFonts w:hint="eastAsia"/>
                <w:b/>
                <w:bCs/>
                <w:color w:val="auto"/>
              </w:rPr>
              <w:t>本项目</w:t>
            </w:r>
            <w:r>
              <w:rPr>
                <w:rFonts w:hint="eastAsia"/>
                <w:b/>
                <w:bCs/>
                <w:color w:val="auto"/>
                <w:lang w:eastAsia="zh-CN"/>
              </w:rPr>
              <w:t>与全厂</w:t>
            </w:r>
            <w:r>
              <w:rPr>
                <w:rFonts w:hint="eastAsia"/>
                <w:b/>
                <w:bCs/>
                <w:color w:val="auto"/>
              </w:rPr>
              <w:t>平面布置图</w:t>
            </w:r>
          </w:p>
          <w:p>
            <w:pPr>
              <w:adjustRightInd w:val="0"/>
              <w:spacing w:line="360" w:lineRule="auto"/>
              <w:ind w:firstLine="482" w:firstLineChars="200"/>
              <w:rPr>
                <w:rFonts w:hint="default" w:ascii="Times New Roman" w:hAnsi="Times New Roman" w:eastAsia="宋体" w:cs="Times New Roman"/>
              </w:rPr>
            </w:pPr>
            <w:r>
              <w:rPr>
                <w:rFonts w:hint="default" w:ascii="Times New Roman" w:hAnsi="Times New Roman" w:eastAsia="宋体" w:cs="Times New Roman"/>
                <w:b/>
                <w:lang w:val="en-US" w:eastAsia="zh-CN"/>
              </w:rPr>
              <w:t>7</w:t>
            </w:r>
            <w:r>
              <w:rPr>
                <w:rFonts w:hint="default" w:ascii="Times New Roman" w:hAnsi="Times New Roman" w:eastAsia="宋体" w:cs="Times New Roman"/>
                <w:b/>
              </w:rPr>
              <w:t>、劳动定员及工作制度</w:t>
            </w:r>
          </w:p>
          <w:p>
            <w:pPr>
              <w:autoSpaceDE w:val="0"/>
              <w:autoSpaceDN w:val="0"/>
              <w:adjustRightInd w:val="0"/>
              <w:spacing w:line="360" w:lineRule="auto"/>
              <w:ind w:firstLine="480" w:firstLineChars="200"/>
              <w:rPr>
                <w:rFonts w:hint="default" w:ascii="Times New Roman" w:hAnsi="Times New Roman" w:eastAsia="宋体" w:cs="Times New Roman"/>
                <w:color w:val="auto"/>
                <w:kern w:val="0"/>
              </w:rPr>
            </w:pPr>
            <w:r>
              <w:rPr>
                <w:rFonts w:hint="default" w:ascii="Times New Roman" w:hAnsi="Times New Roman" w:eastAsia="宋体" w:cs="Times New Roman"/>
                <w:color w:val="auto"/>
                <w:kern w:val="0"/>
              </w:rPr>
              <w:t>本项目不新增劳动定员，锅炉年工作日</w:t>
            </w:r>
            <w:r>
              <w:rPr>
                <w:rFonts w:hint="default" w:ascii="Times New Roman" w:hAnsi="Times New Roman" w:eastAsia="宋体" w:cs="Times New Roman"/>
                <w:color w:val="auto"/>
                <w:kern w:val="0"/>
                <w:lang w:eastAsia="zh-CN"/>
              </w:rPr>
              <w:t>（</w:t>
            </w:r>
            <w:r>
              <w:rPr>
                <w:rFonts w:hint="default" w:ascii="Times New Roman" w:hAnsi="Times New Roman" w:eastAsia="宋体" w:cs="Times New Roman"/>
                <w:color w:val="auto"/>
                <w:kern w:val="0"/>
                <w:lang w:val="en-US" w:eastAsia="zh-CN"/>
              </w:rPr>
              <w:t>年煮牛肉丸天数</w:t>
            </w:r>
            <w:r>
              <w:rPr>
                <w:rFonts w:hint="default" w:ascii="Times New Roman" w:hAnsi="Times New Roman" w:eastAsia="宋体" w:cs="Times New Roman"/>
                <w:color w:val="auto"/>
                <w:kern w:val="0"/>
                <w:lang w:eastAsia="zh-CN"/>
              </w:rPr>
              <w:t>）</w:t>
            </w:r>
            <w:r>
              <w:rPr>
                <w:rFonts w:hint="default" w:ascii="Times New Roman" w:hAnsi="Times New Roman" w:eastAsia="宋体" w:cs="Times New Roman"/>
                <w:color w:val="auto"/>
                <w:kern w:val="0"/>
              </w:rPr>
              <w:t>为</w:t>
            </w:r>
            <w:r>
              <w:rPr>
                <w:rFonts w:hint="default" w:ascii="Times New Roman" w:hAnsi="Times New Roman" w:eastAsia="宋体" w:cs="Times New Roman"/>
                <w:color w:val="auto"/>
                <w:kern w:val="0"/>
                <w:lang w:val="en-US" w:eastAsia="zh-CN"/>
              </w:rPr>
              <w:t>9</w:t>
            </w:r>
            <w:r>
              <w:rPr>
                <w:rFonts w:hint="default" w:ascii="Times New Roman" w:hAnsi="Times New Roman" w:eastAsia="宋体" w:cs="Times New Roman"/>
                <w:color w:val="auto"/>
                <w:kern w:val="0"/>
              </w:rPr>
              <w:t>0天，每</w:t>
            </w:r>
            <w:r>
              <w:rPr>
                <w:rFonts w:hint="default" w:ascii="Times New Roman" w:hAnsi="Times New Roman" w:eastAsia="宋体" w:cs="Times New Roman"/>
                <w:color w:val="auto"/>
                <w:kern w:val="0"/>
                <w:highlight w:val="none"/>
              </w:rPr>
              <w:t>天</w:t>
            </w:r>
            <w:r>
              <w:rPr>
                <w:rFonts w:hint="default" w:ascii="Times New Roman" w:hAnsi="Times New Roman" w:eastAsia="宋体" w:cs="Times New Roman"/>
                <w:color w:val="auto"/>
                <w:kern w:val="0"/>
                <w:highlight w:val="none"/>
                <w:lang w:val="en-US" w:eastAsia="zh-CN"/>
              </w:rPr>
              <w:t>8</w:t>
            </w:r>
            <w:r>
              <w:rPr>
                <w:rFonts w:hint="default" w:ascii="Times New Roman" w:hAnsi="Times New Roman" w:eastAsia="宋体" w:cs="Times New Roman"/>
                <w:color w:val="auto"/>
                <w:kern w:val="0"/>
                <w:highlight w:val="none"/>
              </w:rPr>
              <w:t>小</w:t>
            </w:r>
            <w:r>
              <w:rPr>
                <w:rFonts w:hint="default" w:ascii="Times New Roman" w:hAnsi="Times New Roman" w:eastAsia="宋体" w:cs="Times New Roman"/>
                <w:color w:val="auto"/>
                <w:kern w:val="0"/>
              </w:rPr>
              <w:t>时，年工作时数</w:t>
            </w:r>
            <w:r>
              <w:rPr>
                <w:rFonts w:hint="default" w:ascii="Times New Roman" w:hAnsi="Times New Roman" w:eastAsia="宋体" w:cs="Times New Roman"/>
                <w:color w:val="auto"/>
                <w:kern w:val="0"/>
                <w:highlight w:val="none"/>
              </w:rPr>
              <w:t>以</w:t>
            </w:r>
            <w:r>
              <w:rPr>
                <w:rFonts w:hint="default" w:ascii="Times New Roman" w:hAnsi="Times New Roman" w:eastAsia="宋体" w:cs="Times New Roman"/>
                <w:color w:val="auto"/>
                <w:kern w:val="0"/>
                <w:highlight w:val="none"/>
                <w:lang w:val="en-US" w:eastAsia="zh-CN"/>
              </w:rPr>
              <w:t>72</w:t>
            </w:r>
            <w:r>
              <w:rPr>
                <w:rFonts w:hint="default" w:ascii="Times New Roman" w:hAnsi="Times New Roman" w:eastAsia="宋体" w:cs="Times New Roman"/>
                <w:color w:val="auto"/>
                <w:kern w:val="0"/>
                <w:highlight w:val="none"/>
              </w:rPr>
              <w:t>0h计</w:t>
            </w:r>
            <w:r>
              <w:rPr>
                <w:rFonts w:hint="default" w:ascii="Times New Roman" w:hAnsi="Times New Roman" w:eastAsia="宋体" w:cs="Times New Roman"/>
                <w:color w:val="auto"/>
                <w:kern w:val="0"/>
              </w:rPr>
              <w:t>。</w:t>
            </w:r>
          </w:p>
          <w:p>
            <w:pPr>
              <w:adjustRightInd w:val="0"/>
              <w:spacing w:line="360" w:lineRule="auto"/>
              <w:ind w:firstLine="482" w:firstLineChars="200"/>
              <w:rPr>
                <w:rFonts w:hint="default" w:ascii="Times New Roman" w:hAnsi="Times New Roman" w:eastAsia="宋体" w:cs="Times New Roman"/>
              </w:rPr>
            </w:pPr>
            <w:r>
              <w:rPr>
                <w:rFonts w:hint="default" w:ascii="Times New Roman" w:hAnsi="Times New Roman" w:eastAsia="宋体" w:cs="Times New Roman"/>
                <w:b/>
                <w:lang w:val="en-US" w:eastAsia="zh-CN"/>
              </w:rPr>
              <w:t>8</w:t>
            </w:r>
            <w:r>
              <w:rPr>
                <w:rFonts w:hint="default" w:ascii="Times New Roman" w:hAnsi="Times New Roman" w:eastAsia="宋体" w:cs="Times New Roman"/>
                <w:b/>
              </w:rPr>
              <w:t>、环保投资</w:t>
            </w:r>
          </w:p>
          <w:p>
            <w:pPr>
              <w:autoSpaceDE w:val="0"/>
              <w:autoSpaceDN w:val="0"/>
              <w:adjustRightInd w:val="0"/>
              <w:spacing w:line="360" w:lineRule="auto"/>
              <w:ind w:firstLine="480" w:firstLineChars="200"/>
              <w:rPr>
                <w:rFonts w:hint="eastAsia"/>
              </w:rPr>
            </w:pPr>
            <w:r>
              <w:rPr>
                <w:rFonts w:hint="default" w:ascii="Times New Roman" w:hAnsi="Times New Roman" w:eastAsia="宋体" w:cs="Times New Roman"/>
                <w:kern w:val="0"/>
              </w:rPr>
              <w:t>本项目总投资</w:t>
            </w:r>
            <w:r>
              <w:rPr>
                <w:rFonts w:hint="default" w:ascii="Times New Roman" w:hAnsi="Times New Roman" w:eastAsia="宋体" w:cs="Times New Roman"/>
                <w:kern w:val="0"/>
                <w:lang w:val="en-US" w:eastAsia="zh-CN"/>
              </w:rPr>
              <w:t>5</w:t>
            </w:r>
            <w:r>
              <w:rPr>
                <w:rFonts w:hint="default" w:ascii="Times New Roman" w:hAnsi="Times New Roman" w:eastAsia="宋体" w:cs="Times New Roman"/>
                <w:kern w:val="0"/>
              </w:rPr>
              <w:t>0</w:t>
            </w:r>
            <w:r>
              <w:rPr>
                <w:rFonts w:hint="default" w:ascii="Times New Roman" w:hAnsi="Times New Roman" w:eastAsia="宋体" w:cs="Times New Roman"/>
                <w:kern w:val="0"/>
                <w:lang w:eastAsia="zh-CN"/>
              </w:rPr>
              <w:t>万</w:t>
            </w:r>
            <w:r>
              <w:rPr>
                <w:rFonts w:hint="default" w:ascii="Times New Roman" w:hAnsi="Times New Roman" w:eastAsia="宋体" w:cs="Times New Roman"/>
                <w:kern w:val="0"/>
              </w:rPr>
              <w:t>元，其中环保投资</w:t>
            </w:r>
            <w:r>
              <w:rPr>
                <w:rFonts w:hint="default" w:ascii="Times New Roman" w:hAnsi="Times New Roman" w:eastAsia="宋体" w:cs="Times New Roman"/>
                <w:kern w:val="0"/>
                <w:lang w:val="en-US" w:eastAsia="zh-CN"/>
              </w:rPr>
              <w:t>6.1</w:t>
            </w:r>
            <w:r>
              <w:rPr>
                <w:rFonts w:hint="default" w:ascii="Times New Roman" w:hAnsi="Times New Roman" w:eastAsia="宋体" w:cs="Times New Roman"/>
                <w:kern w:val="0"/>
              </w:rPr>
              <w:t>万元，环保投资占总投资的</w:t>
            </w:r>
            <w:r>
              <w:rPr>
                <w:rFonts w:hint="default" w:ascii="Times New Roman" w:hAnsi="Times New Roman" w:eastAsia="宋体" w:cs="Times New Roman"/>
                <w:kern w:val="0"/>
                <w:lang w:val="en-US" w:eastAsia="zh-CN"/>
              </w:rPr>
              <w:t>12.2</w:t>
            </w:r>
            <w:r>
              <w:rPr>
                <w:rFonts w:hint="default" w:ascii="Times New Roman" w:hAnsi="Times New Roman" w:eastAsia="宋体" w:cs="Times New Roman"/>
                <w:kern w:val="0"/>
              </w:rPr>
              <w:t>%，具体环保投资情况见表</w:t>
            </w:r>
            <w:r>
              <w:rPr>
                <w:rFonts w:hint="default" w:ascii="Times New Roman" w:hAnsi="Times New Roman" w:eastAsia="宋体" w:cs="Times New Roman"/>
                <w:kern w:val="0"/>
                <w:lang w:val="en-US" w:eastAsia="zh-CN"/>
              </w:rPr>
              <w:t>8。</w:t>
            </w:r>
          </w:p>
          <w:p>
            <w:pPr>
              <w:adjustRightInd w:val="0"/>
              <w:ind w:firstLine="382" w:firstLineChars="200"/>
              <w:rPr>
                <w:rFonts w:hint="default" w:ascii="Times New Roman" w:hAnsi="Times New Roman" w:eastAsia="宋体" w:cs="Times New Roman"/>
                <w:b/>
                <w:bCs/>
              </w:rPr>
            </w:pPr>
            <w:r>
              <w:rPr>
                <w:rFonts w:hint="default" w:ascii="Times New Roman" w:hAnsi="Times New Roman" w:eastAsia="宋体" w:cs="Times New Roman"/>
                <w:b/>
                <w:bCs/>
                <w:spacing w:val="-10"/>
                <w:kern w:val="0"/>
                <w:sz w:val="21"/>
                <w:szCs w:val="21"/>
              </w:rPr>
              <w:t>表</w:t>
            </w:r>
            <w:r>
              <w:rPr>
                <w:rFonts w:hint="default" w:ascii="Times New Roman" w:hAnsi="Times New Roman" w:eastAsia="宋体" w:cs="Times New Roman"/>
                <w:b/>
                <w:bCs/>
                <w:spacing w:val="-10"/>
                <w:kern w:val="0"/>
                <w:sz w:val="21"/>
                <w:szCs w:val="21"/>
                <w:lang w:val="en-US" w:eastAsia="zh-CN"/>
              </w:rPr>
              <w:t>8</w:t>
            </w:r>
            <w:r>
              <w:rPr>
                <w:rFonts w:hint="default" w:ascii="Times New Roman" w:hAnsi="Times New Roman" w:eastAsia="宋体" w:cs="Times New Roman"/>
                <w:b/>
                <w:bCs/>
              </w:rPr>
              <w:t xml:space="preserve">                   环保投资一览表</w:t>
            </w:r>
          </w:p>
          <w:tbl>
            <w:tblPr>
              <w:tblStyle w:val="25"/>
              <w:tblW w:w="784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22"/>
              <w:gridCol w:w="1100"/>
              <w:gridCol w:w="3494"/>
              <w:gridCol w:w="182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84" w:hRule="atLeast"/>
                <w:jc w:val="center"/>
              </w:trPr>
              <w:tc>
                <w:tcPr>
                  <w:tcW w:w="2522" w:type="dxa"/>
                  <w:gridSpan w:val="2"/>
                  <w:tcBorders>
                    <w:tl2br w:val="nil"/>
                    <w:tr2bl w:val="nil"/>
                  </w:tcBorders>
                  <w:vAlign w:val="center"/>
                </w:tcPr>
                <w:p>
                  <w:pPr>
                    <w:adjustRightInd w:val="0"/>
                    <w:snapToGrid w:val="0"/>
                    <w:spacing w:line="320" w:lineRule="exact"/>
                    <w:jc w:val="center"/>
                    <w:rPr>
                      <w:rFonts w:eastAsia="宋体"/>
                      <w:b/>
                      <w:bCs/>
                      <w:color w:val="auto"/>
                      <w:sz w:val="21"/>
                      <w:szCs w:val="21"/>
                    </w:rPr>
                  </w:pPr>
                  <w:r>
                    <w:rPr>
                      <w:rFonts w:eastAsia="宋体"/>
                      <w:b/>
                      <w:bCs/>
                      <w:color w:val="auto"/>
                      <w:sz w:val="21"/>
                      <w:szCs w:val="21"/>
                    </w:rPr>
                    <w:t>类别</w:t>
                  </w:r>
                </w:p>
              </w:tc>
              <w:tc>
                <w:tcPr>
                  <w:tcW w:w="3494" w:type="dxa"/>
                  <w:tcBorders>
                    <w:tl2br w:val="nil"/>
                    <w:tr2bl w:val="nil"/>
                  </w:tcBorders>
                  <w:vAlign w:val="center"/>
                </w:tcPr>
                <w:p>
                  <w:pPr>
                    <w:adjustRightInd w:val="0"/>
                    <w:snapToGrid w:val="0"/>
                    <w:spacing w:line="320" w:lineRule="exact"/>
                    <w:jc w:val="center"/>
                    <w:rPr>
                      <w:rFonts w:eastAsia="宋体"/>
                      <w:b/>
                      <w:bCs/>
                      <w:color w:val="auto"/>
                      <w:sz w:val="21"/>
                      <w:szCs w:val="21"/>
                    </w:rPr>
                  </w:pPr>
                  <w:r>
                    <w:rPr>
                      <w:rFonts w:eastAsia="宋体"/>
                      <w:b/>
                      <w:bCs/>
                      <w:color w:val="auto"/>
                      <w:sz w:val="21"/>
                      <w:szCs w:val="21"/>
                    </w:rPr>
                    <w:t>环保措施</w:t>
                  </w:r>
                </w:p>
              </w:tc>
              <w:tc>
                <w:tcPr>
                  <w:tcW w:w="1824" w:type="dxa"/>
                  <w:tcBorders>
                    <w:tl2br w:val="nil"/>
                    <w:tr2bl w:val="nil"/>
                  </w:tcBorders>
                  <w:vAlign w:val="center"/>
                </w:tcPr>
                <w:p>
                  <w:pPr>
                    <w:adjustRightInd w:val="0"/>
                    <w:snapToGrid w:val="0"/>
                    <w:spacing w:line="320" w:lineRule="exact"/>
                    <w:jc w:val="center"/>
                    <w:rPr>
                      <w:rFonts w:eastAsia="宋体"/>
                      <w:b/>
                      <w:bCs/>
                      <w:color w:val="auto"/>
                      <w:sz w:val="21"/>
                      <w:szCs w:val="21"/>
                    </w:rPr>
                  </w:pPr>
                  <w:r>
                    <w:rPr>
                      <w:rFonts w:eastAsia="宋体"/>
                      <w:b/>
                      <w:bCs/>
                      <w:color w:val="auto"/>
                      <w:sz w:val="21"/>
                      <w:szCs w:val="21"/>
                    </w:rPr>
                    <w:t>投资金额（万元）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3" w:hRule="atLeast"/>
                <w:jc w:val="center"/>
              </w:trPr>
              <w:tc>
                <w:tcPr>
                  <w:tcW w:w="1422" w:type="dxa"/>
                  <w:tcBorders>
                    <w:tl2br w:val="nil"/>
                    <w:tr2bl w:val="nil"/>
                  </w:tcBorders>
                  <w:vAlign w:val="center"/>
                </w:tcPr>
                <w:p>
                  <w:pPr>
                    <w:adjustRightInd w:val="0"/>
                    <w:snapToGrid w:val="0"/>
                    <w:spacing w:line="320" w:lineRule="exact"/>
                    <w:jc w:val="center"/>
                    <w:rPr>
                      <w:rFonts w:hint="eastAsia" w:eastAsia="宋体"/>
                      <w:b/>
                      <w:bCs/>
                      <w:color w:val="auto"/>
                      <w:sz w:val="21"/>
                      <w:szCs w:val="21"/>
                      <w:lang w:eastAsia="zh-CN"/>
                    </w:rPr>
                  </w:pPr>
                  <w:r>
                    <w:rPr>
                      <w:rFonts w:hint="eastAsia" w:eastAsia="宋体"/>
                      <w:b/>
                      <w:bCs/>
                      <w:color w:val="auto"/>
                      <w:sz w:val="21"/>
                      <w:szCs w:val="21"/>
                      <w:lang w:eastAsia="zh-CN"/>
                    </w:rPr>
                    <w:t>施工期</w:t>
                  </w:r>
                </w:p>
              </w:tc>
              <w:tc>
                <w:tcPr>
                  <w:tcW w:w="1100" w:type="dxa"/>
                  <w:tcBorders>
                    <w:tl2br w:val="nil"/>
                    <w:tr2bl w:val="nil"/>
                  </w:tcBorders>
                  <w:vAlign w:val="center"/>
                </w:tcPr>
                <w:p>
                  <w:pPr>
                    <w:adjustRightInd w:val="0"/>
                    <w:snapToGrid w:val="0"/>
                    <w:spacing w:line="320" w:lineRule="exact"/>
                    <w:jc w:val="center"/>
                    <w:rPr>
                      <w:rFonts w:eastAsia="宋体"/>
                      <w:b w:val="0"/>
                      <w:bCs w:val="0"/>
                      <w:color w:val="auto"/>
                      <w:sz w:val="21"/>
                      <w:szCs w:val="21"/>
                    </w:rPr>
                  </w:pPr>
                  <w:r>
                    <w:rPr>
                      <w:rFonts w:eastAsia="宋体"/>
                      <w:b w:val="0"/>
                      <w:bCs w:val="0"/>
                      <w:color w:val="auto"/>
                      <w:sz w:val="21"/>
                      <w:szCs w:val="21"/>
                    </w:rPr>
                    <w:t>噪声</w:t>
                  </w:r>
                </w:p>
              </w:tc>
              <w:tc>
                <w:tcPr>
                  <w:tcW w:w="3494" w:type="dxa"/>
                  <w:tcBorders>
                    <w:tl2br w:val="nil"/>
                    <w:tr2bl w:val="nil"/>
                  </w:tcBorders>
                  <w:vAlign w:val="center"/>
                </w:tcPr>
                <w:p>
                  <w:pPr>
                    <w:adjustRightInd w:val="0"/>
                    <w:snapToGrid w:val="0"/>
                    <w:spacing w:line="320" w:lineRule="exact"/>
                    <w:jc w:val="center"/>
                    <w:rPr>
                      <w:rFonts w:eastAsia="宋体"/>
                      <w:b w:val="0"/>
                      <w:bCs w:val="0"/>
                      <w:color w:val="auto"/>
                      <w:sz w:val="21"/>
                      <w:szCs w:val="21"/>
                    </w:rPr>
                  </w:pPr>
                  <w:r>
                    <w:rPr>
                      <w:rFonts w:eastAsia="宋体"/>
                      <w:b w:val="0"/>
                      <w:bCs w:val="0"/>
                      <w:color w:val="auto"/>
                      <w:sz w:val="21"/>
                      <w:szCs w:val="21"/>
                    </w:rPr>
                    <w:t>低噪声施工机械</w:t>
                  </w:r>
                </w:p>
              </w:tc>
              <w:tc>
                <w:tcPr>
                  <w:tcW w:w="1824" w:type="dxa"/>
                  <w:tcBorders>
                    <w:tl2br w:val="nil"/>
                    <w:tr2bl w:val="nil"/>
                  </w:tcBorders>
                  <w:vAlign w:val="center"/>
                </w:tcPr>
                <w:p>
                  <w:pPr>
                    <w:adjustRightInd w:val="0"/>
                    <w:snapToGrid w:val="0"/>
                    <w:spacing w:line="320" w:lineRule="exact"/>
                    <w:jc w:val="center"/>
                    <w:rPr>
                      <w:rFonts w:hint="eastAsia" w:eastAsia="宋体"/>
                      <w:b/>
                      <w:bCs/>
                      <w:color w:val="auto"/>
                      <w:sz w:val="21"/>
                      <w:szCs w:val="21"/>
                      <w:lang w:val="en-US" w:eastAsia="zh-CN"/>
                    </w:rPr>
                  </w:pPr>
                  <w:r>
                    <w:rPr>
                      <w:rFonts w:hint="eastAsia" w:eastAsia="宋体"/>
                      <w:b w:val="0"/>
                      <w:bCs w:val="0"/>
                      <w:color w:val="auto"/>
                      <w:sz w:val="21"/>
                      <w:szCs w:val="21"/>
                      <w:lang w:val="en-US" w:eastAsia="zh-CN"/>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22" w:type="dxa"/>
                  <w:vMerge w:val="restart"/>
                  <w:tcBorders>
                    <w:tl2br w:val="nil"/>
                    <w:tr2bl w:val="nil"/>
                  </w:tcBorders>
                  <w:vAlign w:val="center"/>
                </w:tcPr>
                <w:p>
                  <w:pPr>
                    <w:adjustRightInd w:val="0"/>
                    <w:jc w:val="center"/>
                    <w:rPr>
                      <w:rFonts w:eastAsia="宋体"/>
                      <w:color w:val="auto"/>
                      <w:sz w:val="21"/>
                      <w:szCs w:val="21"/>
                    </w:rPr>
                  </w:pPr>
                  <w:r>
                    <w:rPr>
                      <w:rFonts w:eastAsia="宋体"/>
                      <w:b/>
                      <w:bCs/>
                      <w:color w:val="auto"/>
                      <w:sz w:val="21"/>
                      <w:szCs w:val="21"/>
                    </w:rPr>
                    <w:t>运营期</w:t>
                  </w:r>
                </w:p>
              </w:tc>
              <w:tc>
                <w:tcPr>
                  <w:tcW w:w="1100" w:type="dxa"/>
                  <w:tcBorders>
                    <w:tl2br w:val="nil"/>
                    <w:tr2bl w:val="nil"/>
                  </w:tcBorders>
                  <w:vAlign w:val="center"/>
                </w:tcPr>
                <w:p>
                  <w:pPr>
                    <w:adjustRightInd w:val="0"/>
                    <w:jc w:val="center"/>
                    <w:rPr>
                      <w:rFonts w:eastAsia="宋体"/>
                      <w:color w:val="auto"/>
                      <w:sz w:val="21"/>
                      <w:szCs w:val="21"/>
                    </w:rPr>
                  </w:pPr>
                  <w:r>
                    <w:rPr>
                      <w:rFonts w:eastAsia="宋体"/>
                      <w:color w:val="auto"/>
                      <w:sz w:val="21"/>
                      <w:szCs w:val="21"/>
                    </w:rPr>
                    <w:t>噪声</w:t>
                  </w:r>
                </w:p>
              </w:tc>
              <w:tc>
                <w:tcPr>
                  <w:tcW w:w="3494" w:type="dxa"/>
                  <w:tcBorders>
                    <w:tl2br w:val="nil"/>
                    <w:tr2bl w:val="nil"/>
                  </w:tcBorders>
                  <w:vAlign w:val="center"/>
                </w:tcPr>
                <w:p>
                  <w:pPr>
                    <w:adjustRightInd w:val="0"/>
                    <w:jc w:val="center"/>
                    <w:rPr>
                      <w:rFonts w:eastAsia="宋体"/>
                      <w:color w:val="auto"/>
                      <w:sz w:val="21"/>
                      <w:szCs w:val="21"/>
                    </w:rPr>
                  </w:pPr>
                  <w:r>
                    <w:rPr>
                      <w:rFonts w:eastAsia="宋体"/>
                      <w:color w:val="auto"/>
                      <w:sz w:val="21"/>
                      <w:szCs w:val="21"/>
                    </w:rPr>
                    <w:t>高噪声设备设置减振基础、锅炉房密闭隔声等措施。</w:t>
                  </w:r>
                </w:p>
              </w:tc>
              <w:tc>
                <w:tcPr>
                  <w:tcW w:w="1824" w:type="dxa"/>
                  <w:tcBorders>
                    <w:tl2br w:val="nil"/>
                    <w:tr2bl w:val="nil"/>
                  </w:tcBorders>
                  <w:vAlign w:val="center"/>
                </w:tcPr>
                <w:p>
                  <w:pPr>
                    <w:adjustRightInd w:val="0"/>
                    <w:jc w:val="center"/>
                    <w:rPr>
                      <w:rFonts w:eastAsia="宋体"/>
                      <w:color w:val="auto"/>
                      <w:sz w:val="21"/>
                      <w:szCs w:val="21"/>
                    </w:rPr>
                  </w:pPr>
                  <w:r>
                    <w:rPr>
                      <w:rFonts w:eastAsia="宋体"/>
                      <w:color w:val="auto"/>
                      <w:sz w:val="21"/>
                      <w:szCs w:val="21"/>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22" w:type="dxa"/>
                  <w:vMerge w:val="continue"/>
                  <w:tcBorders>
                    <w:tl2br w:val="nil"/>
                    <w:tr2bl w:val="nil"/>
                  </w:tcBorders>
                  <w:vAlign w:val="center"/>
                </w:tcPr>
                <w:p>
                  <w:pPr>
                    <w:adjustRightInd w:val="0"/>
                    <w:jc w:val="center"/>
                    <w:rPr>
                      <w:rFonts w:eastAsia="宋体"/>
                      <w:b/>
                      <w:bCs/>
                      <w:color w:val="auto"/>
                      <w:sz w:val="21"/>
                      <w:szCs w:val="21"/>
                    </w:rPr>
                  </w:pPr>
                </w:p>
              </w:tc>
              <w:tc>
                <w:tcPr>
                  <w:tcW w:w="1100" w:type="dxa"/>
                  <w:tcBorders>
                    <w:tl2br w:val="nil"/>
                    <w:tr2bl w:val="nil"/>
                  </w:tcBorders>
                  <w:vAlign w:val="center"/>
                </w:tcPr>
                <w:p>
                  <w:pPr>
                    <w:keepNext w:val="0"/>
                    <w:keepLines w:val="0"/>
                    <w:suppressLineNumbers w:val="0"/>
                    <w:adjustRightInd w:val="0"/>
                    <w:spacing w:before="0" w:beforeAutospacing="0" w:after="0" w:afterAutospacing="0"/>
                    <w:ind w:left="0" w:leftChars="0" w:right="0" w:rightChars="0"/>
                    <w:jc w:val="center"/>
                    <w:rPr>
                      <w:rFonts w:eastAsia="宋体"/>
                      <w:color w:val="auto"/>
                      <w:sz w:val="21"/>
                      <w:szCs w:val="21"/>
                    </w:rPr>
                  </w:pPr>
                  <w:r>
                    <w:rPr>
                      <w:rFonts w:hint="default" w:ascii="Times New Roman" w:hAnsi="Times New Roman" w:eastAsia="宋体" w:cs="Times New Roman"/>
                      <w:color w:val="auto"/>
                      <w:sz w:val="21"/>
                      <w:szCs w:val="21"/>
                      <w:lang w:val="en-US" w:eastAsia="zh-CN"/>
                    </w:rPr>
                    <w:t>废气</w:t>
                  </w:r>
                </w:p>
              </w:tc>
              <w:tc>
                <w:tcPr>
                  <w:tcW w:w="3494" w:type="dxa"/>
                  <w:tcBorders>
                    <w:tl2br w:val="nil"/>
                    <w:tr2bl w:val="nil"/>
                  </w:tcBorders>
                  <w:vAlign w:val="center"/>
                </w:tcPr>
                <w:p>
                  <w:pPr>
                    <w:keepNext w:val="0"/>
                    <w:keepLines w:val="0"/>
                    <w:suppressLineNumbers w:val="0"/>
                    <w:adjustRightInd w:val="0"/>
                    <w:spacing w:before="0" w:beforeAutospacing="0" w:after="0" w:afterAutospacing="0"/>
                    <w:ind w:left="0" w:leftChars="0" w:right="0" w:rightChars="0"/>
                    <w:jc w:val="center"/>
                    <w:rPr>
                      <w:rFonts w:eastAsia="宋体"/>
                      <w:color w:val="auto"/>
                      <w:sz w:val="21"/>
                      <w:szCs w:val="21"/>
                    </w:rPr>
                  </w:pPr>
                  <w:r>
                    <w:rPr>
                      <w:rFonts w:hint="default" w:ascii="Times New Roman" w:hAnsi="Times New Roman" w:eastAsia="宋体" w:cs="Times New Roman"/>
                      <w:color w:val="auto"/>
                      <w:sz w:val="21"/>
                      <w:szCs w:val="21"/>
                      <w:lang w:val="en-US" w:eastAsia="zh-CN"/>
                    </w:rPr>
                    <w:t>锅炉安装低氮燃烧器，废气通过1根</w:t>
                  </w:r>
                  <w:r>
                    <w:rPr>
                      <w:rFonts w:hint="eastAsia" w:eastAsia="宋体" w:cs="Times New Roman"/>
                      <w:color w:val="auto"/>
                      <w:sz w:val="21"/>
                      <w:szCs w:val="21"/>
                      <w:highlight w:val="none"/>
                      <w:lang w:val="en-US" w:eastAsia="zh-CN"/>
                    </w:rPr>
                    <w:t>10</w:t>
                  </w:r>
                  <w:r>
                    <w:rPr>
                      <w:rFonts w:hint="default" w:ascii="Times New Roman" w:hAnsi="Times New Roman" w:eastAsia="宋体" w:cs="Times New Roman"/>
                      <w:color w:val="auto"/>
                      <w:sz w:val="21"/>
                      <w:szCs w:val="21"/>
                      <w:highlight w:val="none"/>
                      <w:lang w:val="en-US" w:eastAsia="zh-CN"/>
                    </w:rPr>
                    <w:t>m</w:t>
                  </w:r>
                  <w:r>
                    <w:rPr>
                      <w:rFonts w:hint="default" w:ascii="Times New Roman" w:hAnsi="Times New Roman" w:eastAsia="宋体" w:cs="Times New Roman"/>
                      <w:color w:val="auto"/>
                      <w:sz w:val="21"/>
                      <w:szCs w:val="21"/>
                      <w:lang w:val="en-US" w:eastAsia="zh-CN"/>
                    </w:rPr>
                    <w:t>高排气筒排放。</w:t>
                  </w:r>
                </w:p>
              </w:tc>
              <w:tc>
                <w:tcPr>
                  <w:tcW w:w="1824" w:type="dxa"/>
                  <w:tcBorders>
                    <w:tl2br w:val="nil"/>
                    <w:tr2bl w:val="nil"/>
                  </w:tcBorders>
                  <w:vAlign w:val="center"/>
                </w:tcPr>
                <w:p>
                  <w:pPr>
                    <w:keepNext w:val="0"/>
                    <w:keepLines w:val="0"/>
                    <w:suppressLineNumbers w:val="0"/>
                    <w:adjustRightInd w:val="0"/>
                    <w:spacing w:before="0" w:beforeAutospacing="0" w:after="0" w:afterAutospacing="0"/>
                    <w:ind w:left="0" w:leftChars="0" w:right="0" w:rightChars="0"/>
                    <w:jc w:val="center"/>
                    <w:rPr>
                      <w:rFonts w:hint="default" w:eastAsia="宋体"/>
                      <w:color w:val="auto"/>
                      <w:sz w:val="21"/>
                      <w:szCs w:val="21"/>
                      <w:lang w:val="en-US"/>
                    </w:rPr>
                  </w:pPr>
                  <w:r>
                    <w:rPr>
                      <w:rFonts w:hint="eastAsia" w:eastAsia="宋体" w:cs="Times New Roman"/>
                      <w:color w:val="auto"/>
                      <w:sz w:val="21"/>
                      <w:szCs w:val="21"/>
                      <w:lang w:val="en-US" w:eastAsia="zh-CN"/>
                    </w:rPr>
                    <w:t>3.8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0" w:hRule="atLeast"/>
                <w:jc w:val="center"/>
              </w:trPr>
              <w:tc>
                <w:tcPr>
                  <w:tcW w:w="1422" w:type="dxa"/>
                  <w:vMerge w:val="continue"/>
                  <w:tcBorders>
                    <w:tl2br w:val="nil"/>
                    <w:tr2bl w:val="nil"/>
                  </w:tcBorders>
                  <w:vAlign w:val="center"/>
                </w:tcPr>
                <w:p>
                  <w:pPr>
                    <w:adjustRightInd w:val="0"/>
                    <w:jc w:val="center"/>
                    <w:rPr>
                      <w:rFonts w:eastAsia="宋体"/>
                      <w:b/>
                      <w:bCs/>
                      <w:color w:val="auto"/>
                      <w:sz w:val="21"/>
                      <w:szCs w:val="21"/>
                    </w:rPr>
                  </w:pPr>
                </w:p>
              </w:tc>
              <w:tc>
                <w:tcPr>
                  <w:tcW w:w="1100" w:type="dxa"/>
                  <w:tcBorders>
                    <w:tl2br w:val="nil"/>
                    <w:tr2bl w:val="nil"/>
                  </w:tcBorders>
                  <w:vAlign w:val="center"/>
                </w:tcPr>
                <w:p>
                  <w:pPr>
                    <w:keepNext w:val="0"/>
                    <w:keepLines w:val="0"/>
                    <w:suppressLineNumbers w:val="0"/>
                    <w:adjustRightInd w:val="0"/>
                    <w:spacing w:before="0" w:beforeAutospacing="0" w:after="0" w:afterAutospacing="0"/>
                    <w:ind w:left="0" w:leftChars="0" w:right="0" w:rightChars="0"/>
                    <w:jc w:val="center"/>
                    <w:rPr>
                      <w:rFonts w:hint="default" w:ascii="Times New Roman" w:hAnsi="Times New Roman" w:eastAsia="宋体" w:cs="Times New Roman"/>
                      <w:color w:val="auto"/>
                      <w:sz w:val="21"/>
                      <w:szCs w:val="21"/>
                      <w:lang w:val="en-US" w:eastAsia="zh-CN"/>
                    </w:rPr>
                  </w:pPr>
                  <w:r>
                    <w:rPr>
                      <w:rFonts w:hint="eastAsia" w:eastAsia="宋体" w:cs="Times New Roman"/>
                      <w:color w:val="auto"/>
                      <w:sz w:val="21"/>
                      <w:szCs w:val="21"/>
                      <w:lang w:val="en-US" w:eastAsia="zh-CN"/>
                    </w:rPr>
                    <w:t>废水</w:t>
                  </w:r>
                </w:p>
              </w:tc>
              <w:tc>
                <w:tcPr>
                  <w:tcW w:w="3494" w:type="dxa"/>
                  <w:tcBorders>
                    <w:tl2br w:val="nil"/>
                    <w:tr2bl w:val="nil"/>
                  </w:tcBorders>
                  <w:vAlign w:val="center"/>
                </w:tcPr>
                <w:p>
                  <w:pPr>
                    <w:keepNext w:val="0"/>
                    <w:keepLines w:val="0"/>
                    <w:suppressLineNumbers w:val="0"/>
                    <w:adjustRightInd w:val="0"/>
                    <w:spacing w:before="0" w:beforeAutospacing="0" w:after="0" w:afterAutospacing="0"/>
                    <w:ind w:left="0" w:leftChars="0" w:right="0" w:rightChars="0"/>
                    <w:jc w:val="center"/>
                    <w:rPr>
                      <w:rFonts w:hint="default" w:ascii="Times New Roman" w:hAnsi="Times New Roman" w:eastAsia="宋体" w:cs="Times New Roman"/>
                      <w:color w:val="auto"/>
                      <w:sz w:val="21"/>
                      <w:szCs w:val="21"/>
                      <w:lang w:val="en-US" w:eastAsia="zh-CN"/>
                    </w:rPr>
                  </w:pPr>
                  <w:r>
                    <w:rPr>
                      <w:rFonts w:hint="eastAsia" w:eastAsia="宋体" w:cs="Times New Roman"/>
                      <w:color w:val="auto"/>
                      <w:sz w:val="21"/>
                      <w:szCs w:val="21"/>
                      <w:lang w:val="en-US" w:eastAsia="zh-CN"/>
                    </w:rPr>
                    <w:t>生产废水经</w:t>
                  </w:r>
                  <w:r>
                    <w:rPr>
                      <w:rFonts w:hint="default" w:ascii="Times New Roman" w:hAnsi="Times New Roman" w:eastAsia="宋体" w:cs="Times New Roman"/>
                      <w:color w:val="auto"/>
                      <w:sz w:val="21"/>
                      <w:szCs w:val="21"/>
                      <w:lang w:val="en-US" w:eastAsia="zh-CN"/>
                    </w:rPr>
                    <w:t>厂内污水处理站处理后排入园区污水管网，最终进入同心县新区污水处理厂处理</w:t>
                  </w:r>
                </w:p>
              </w:tc>
              <w:tc>
                <w:tcPr>
                  <w:tcW w:w="1824" w:type="dxa"/>
                  <w:tcBorders>
                    <w:tl2br w:val="nil"/>
                    <w:tr2bl w:val="nil"/>
                  </w:tcBorders>
                  <w:vAlign w:val="center"/>
                </w:tcPr>
                <w:p>
                  <w:pPr>
                    <w:keepNext w:val="0"/>
                    <w:keepLines w:val="0"/>
                    <w:suppressLineNumbers w:val="0"/>
                    <w:adjustRightInd w:val="0"/>
                    <w:spacing w:before="0" w:beforeAutospacing="0" w:after="0" w:afterAutospacing="0"/>
                    <w:ind w:left="0" w:leftChars="0" w:right="0" w:rightChars="0"/>
                    <w:jc w:val="center"/>
                    <w:rPr>
                      <w:rFonts w:hint="default" w:eastAsia="宋体" w:cs="Times New Roman"/>
                      <w:color w:val="auto"/>
                      <w:sz w:val="21"/>
                      <w:szCs w:val="21"/>
                      <w:lang w:val="en-US" w:eastAsia="zh-CN"/>
                    </w:rPr>
                  </w:pPr>
                  <w:r>
                    <w:rPr>
                      <w:rFonts w:hint="eastAsia" w:eastAsia="宋体" w:cs="Times New Roman"/>
                      <w:color w:val="auto"/>
                      <w:sz w:val="21"/>
                      <w:szCs w:val="21"/>
                      <w:lang w:val="en-US" w:eastAsia="zh-CN"/>
                    </w:rPr>
                    <w:t>0.1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0" w:hRule="atLeast"/>
                <w:jc w:val="center"/>
              </w:trPr>
              <w:tc>
                <w:tcPr>
                  <w:tcW w:w="1422" w:type="dxa"/>
                  <w:vMerge w:val="continue"/>
                  <w:tcBorders>
                    <w:tl2br w:val="nil"/>
                    <w:tr2bl w:val="nil"/>
                  </w:tcBorders>
                  <w:vAlign w:val="center"/>
                </w:tcPr>
                <w:p>
                  <w:pPr>
                    <w:adjustRightInd w:val="0"/>
                    <w:jc w:val="center"/>
                    <w:rPr>
                      <w:rFonts w:eastAsia="宋体"/>
                      <w:b/>
                      <w:bCs/>
                      <w:color w:val="auto"/>
                      <w:sz w:val="21"/>
                      <w:szCs w:val="21"/>
                    </w:rPr>
                  </w:pPr>
                </w:p>
              </w:tc>
              <w:tc>
                <w:tcPr>
                  <w:tcW w:w="4594" w:type="dxa"/>
                  <w:gridSpan w:val="2"/>
                  <w:tcBorders>
                    <w:tl2br w:val="nil"/>
                    <w:tr2bl w:val="nil"/>
                  </w:tcBorders>
                  <w:vAlign w:val="center"/>
                </w:tcPr>
                <w:p>
                  <w:pPr>
                    <w:keepNext w:val="0"/>
                    <w:keepLines w:val="0"/>
                    <w:suppressLineNumbers w:val="0"/>
                    <w:adjustRightInd w:val="0"/>
                    <w:spacing w:before="0" w:beforeAutospacing="0" w:after="0" w:afterAutospacing="0"/>
                    <w:ind w:left="0" w:leftChars="0" w:right="0" w:rightChars="0"/>
                    <w:jc w:val="center"/>
                    <w:rPr>
                      <w:rFonts w:hint="default" w:ascii="Times New Roman" w:hAnsi="Times New Roman" w:eastAsia="宋体" w:cs="Times New Roman"/>
                      <w:color w:val="auto"/>
                      <w:sz w:val="21"/>
                      <w:szCs w:val="21"/>
                      <w:lang w:val="en-US" w:eastAsia="zh-CN"/>
                    </w:rPr>
                  </w:pPr>
                  <w:r>
                    <w:rPr>
                      <w:rFonts w:hint="eastAsia" w:eastAsia="宋体" w:cs="Times New Roman"/>
                      <w:color w:val="auto"/>
                      <w:sz w:val="21"/>
                      <w:szCs w:val="21"/>
                      <w:lang w:val="en-US" w:eastAsia="zh-CN"/>
                    </w:rPr>
                    <w:t>燃气泄漏报警装置</w:t>
                  </w:r>
                </w:p>
              </w:tc>
              <w:tc>
                <w:tcPr>
                  <w:tcW w:w="1824" w:type="dxa"/>
                  <w:tcBorders>
                    <w:tl2br w:val="nil"/>
                    <w:tr2bl w:val="nil"/>
                  </w:tcBorders>
                  <w:vAlign w:val="center"/>
                </w:tcPr>
                <w:p>
                  <w:pPr>
                    <w:keepNext w:val="0"/>
                    <w:keepLines w:val="0"/>
                    <w:suppressLineNumbers w:val="0"/>
                    <w:adjustRightInd w:val="0"/>
                    <w:spacing w:before="0" w:beforeAutospacing="0" w:after="0" w:afterAutospacing="0"/>
                    <w:ind w:left="0" w:leftChars="0" w:right="0" w:rightChars="0"/>
                    <w:jc w:val="center"/>
                    <w:rPr>
                      <w:rFonts w:hint="default" w:eastAsia="宋体" w:cs="Times New Roman"/>
                      <w:color w:val="auto"/>
                      <w:sz w:val="21"/>
                      <w:szCs w:val="21"/>
                      <w:lang w:val="en-US" w:eastAsia="zh-CN"/>
                    </w:rPr>
                  </w:pPr>
                  <w:r>
                    <w:rPr>
                      <w:rFonts w:hint="eastAsia" w:eastAsia="宋体" w:cs="Times New Roman"/>
                      <w:color w:val="auto"/>
                      <w:sz w:val="21"/>
                      <w:szCs w:val="21"/>
                      <w:lang w:val="en-US" w:eastAsia="zh-CN"/>
                    </w:rPr>
                    <w:t>0.2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016" w:type="dxa"/>
                  <w:gridSpan w:val="3"/>
                  <w:tcBorders>
                    <w:tl2br w:val="nil"/>
                    <w:tr2bl w:val="nil"/>
                  </w:tcBorders>
                  <w:vAlign w:val="center"/>
                </w:tcPr>
                <w:p>
                  <w:pPr>
                    <w:adjustRightInd w:val="0"/>
                    <w:jc w:val="center"/>
                    <w:rPr>
                      <w:rFonts w:eastAsia="宋体"/>
                      <w:color w:val="auto"/>
                      <w:sz w:val="21"/>
                      <w:szCs w:val="21"/>
                    </w:rPr>
                  </w:pPr>
                  <w:r>
                    <w:rPr>
                      <w:rFonts w:eastAsia="宋体"/>
                      <w:color w:val="auto"/>
                      <w:sz w:val="21"/>
                      <w:szCs w:val="21"/>
                    </w:rPr>
                    <w:t>合计</w:t>
                  </w:r>
                </w:p>
              </w:tc>
              <w:tc>
                <w:tcPr>
                  <w:tcW w:w="1824" w:type="dxa"/>
                  <w:tcBorders>
                    <w:tl2br w:val="nil"/>
                    <w:tr2bl w:val="nil"/>
                  </w:tcBorders>
                  <w:vAlign w:val="center"/>
                </w:tcPr>
                <w:p>
                  <w:pPr>
                    <w:adjustRightInd w:val="0"/>
                    <w:jc w:val="center"/>
                    <w:rPr>
                      <w:rFonts w:hint="default" w:eastAsia="宋体"/>
                      <w:color w:val="auto"/>
                      <w:sz w:val="21"/>
                      <w:szCs w:val="21"/>
                      <w:lang w:val="en-US" w:eastAsia="zh-CN"/>
                    </w:rPr>
                  </w:pPr>
                  <w:r>
                    <w:rPr>
                      <w:rFonts w:hint="eastAsia" w:eastAsia="宋体"/>
                      <w:color w:val="auto"/>
                      <w:sz w:val="21"/>
                      <w:szCs w:val="21"/>
                      <w:lang w:val="en-US" w:eastAsia="zh-CN"/>
                    </w:rPr>
                    <w:t>6.1</w:t>
                  </w:r>
                </w:p>
              </w:tc>
            </w:tr>
          </w:tbl>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lang w:eastAsia="zh-CN"/>
              </w:rPr>
            </w:pPr>
          </w:p>
          <w:p>
            <w:pPr>
              <w:jc w:val="left"/>
              <w:rPr>
                <w:rFonts w:hint="eastAsia" w:eastAsia="仿宋_GB2312"/>
                <w:lang w:eastAsia="zh-CN"/>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2142" w:hRule="atLeast"/>
          <w:jc w:val="center"/>
        </w:trPr>
        <w:tc>
          <w:tcPr>
            <w:tcW w:w="830" w:type="dxa"/>
            <w:tcBorders>
              <w:tl2br w:val="nil"/>
              <w:tr2bl w:val="nil"/>
            </w:tcBorders>
            <w:vAlign w:val="center"/>
          </w:tcPr>
          <w:p>
            <w:pPr>
              <w:pStyle w:val="22"/>
              <w:adjustRightInd w:val="0"/>
              <w:snapToGrid w:val="0"/>
              <w:spacing w:before="0" w:beforeAutospacing="0" w:after="0" w:afterAutospacing="0"/>
              <w:jc w:val="center"/>
              <w:rPr>
                <w:rFonts w:ascii="Times New Roman" w:hAnsi="Times New Roman"/>
                <w:b/>
                <w:bCs/>
                <w:szCs w:val="24"/>
              </w:rPr>
            </w:pPr>
            <w:r>
              <w:rPr>
                <w:rFonts w:ascii="Times New Roman" w:hAnsi="Times New Roman" w:eastAsiaTheme="minorEastAsia"/>
                <w:b/>
                <w:bCs/>
                <w:szCs w:val="24"/>
              </w:rPr>
              <w:t>工艺流程和产排污环节</w:t>
            </w:r>
          </w:p>
        </w:tc>
        <w:tc>
          <w:tcPr>
            <w:tcW w:w="8154" w:type="dxa"/>
            <w:tcBorders>
              <w:tl2br w:val="nil"/>
              <w:tr2bl w:val="nil"/>
            </w:tcBorders>
          </w:tcPr>
          <w:p>
            <w:pPr>
              <w:adjustRightInd w:val="0"/>
              <w:spacing w:line="360" w:lineRule="auto"/>
              <w:ind w:firstLine="482" w:firstLineChars="200"/>
              <w:rPr>
                <w:rFonts w:hint="default" w:ascii="Times New Roman" w:hAnsi="Times New Roman" w:eastAsia="宋体" w:cs="Times New Roman"/>
                <w:bCs/>
              </w:rPr>
            </w:pPr>
            <w:r>
              <w:rPr>
                <w:rFonts w:hint="default" w:ascii="Times New Roman" w:hAnsi="Times New Roman" w:eastAsia="宋体" w:cs="Times New Roman"/>
                <w:b/>
              </w:rPr>
              <w:t>1、施工期工艺流程及产排污环节</w:t>
            </w:r>
          </w:p>
          <w:p>
            <w:pPr>
              <w:adjustRightInd w:val="0"/>
              <w:spacing w:line="360" w:lineRule="auto"/>
              <w:ind w:firstLine="482" w:firstLineChars="200"/>
              <w:jc w:val="left"/>
              <w:rPr>
                <w:rFonts w:hint="default" w:ascii="Times New Roman" w:hAnsi="Times New Roman" w:eastAsia="宋体" w:cs="Times New Roman"/>
                <w:b/>
                <w:color w:val="auto"/>
              </w:rPr>
            </w:pPr>
            <w:r>
              <w:rPr>
                <w:rFonts w:hint="default" w:ascii="Times New Roman" w:hAnsi="Times New Roman" w:eastAsia="宋体" w:cs="Times New Roman"/>
                <w:b/>
                <w:color w:val="auto"/>
              </w:rPr>
              <w:t>1.1 施工期工艺流程</w:t>
            </w:r>
          </w:p>
          <w:p>
            <w:pPr>
              <w:adjustRightIn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bCs/>
                <w:color w:val="auto"/>
              </w:rPr>
              <w:t>本项目建设过程分为设备安装、锅炉调试、竣工验收三个阶段。项目在厂区现有锅炉房内施工，但施工期影响时间较短，且随着施工的结束，其污染也会逐渐消失。本项目施工工艺流程及产污环节见图</w:t>
            </w:r>
            <w:r>
              <w:rPr>
                <w:rFonts w:hint="default" w:ascii="Times New Roman" w:hAnsi="Times New Roman" w:eastAsia="宋体" w:cs="Times New Roman"/>
                <w:bCs/>
                <w:color w:val="auto"/>
                <w:lang w:val="en-US" w:eastAsia="zh-CN"/>
              </w:rPr>
              <w:t>3</w:t>
            </w:r>
            <w:r>
              <w:rPr>
                <w:rFonts w:hint="default" w:ascii="Times New Roman" w:hAnsi="Times New Roman" w:eastAsia="宋体" w:cs="Times New Roman"/>
                <w:bCs/>
                <w:color w:val="auto"/>
              </w:rPr>
              <w:t>。</w:t>
            </w:r>
          </w:p>
          <w:p>
            <w:pPr>
              <w:pStyle w:val="33"/>
              <w:ind w:firstLine="0" w:firstLineChars="0"/>
              <w:jc w:val="center"/>
              <w:rPr>
                <w:color w:val="0000FF"/>
              </w:rPr>
            </w:pPr>
            <w:r>
              <w:rPr>
                <w:color w:val="0000FF"/>
              </w:rPr>
              <w:object>
                <v:shape id="_x0000_i1027" o:spt="75" type="#_x0000_t75" style="height:114.55pt;width:323.05pt;" o:ole="t" filled="f" o:preferrelative="t" stroked="f" coordsize="21600,21600">
                  <v:path/>
                  <v:fill on="f" focussize="0,0"/>
                  <v:stroke on="f" joinstyle="miter"/>
                  <v:imagedata r:id="rId15" o:title=""/>
                  <o:lock v:ext="edit" aspectratio="f"/>
                  <w10:wrap type="none"/>
                  <w10:anchorlock/>
                </v:shape>
                <o:OLEObject Type="Embed" ProgID="Visio.Drawing.11" ShapeID="_x0000_i1027" DrawAspect="Content" ObjectID="_1468075727" r:id="rId14">
                  <o:LockedField>false</o:LockedField>
                </o:OLEObject>
              </w:object>
            </w:r>
          </w:p>
          <w:p>
            <w:pPr>
              <w:pStyle w:val="33"/>
              <w:ind w:firstLine="0" w:firstLineChars="0"/>
              <w:jc w:val="center"/>
              <w:rPr>
                <w:rFonts w:eastAsia="黑体"/>
                <w:bCs/>
                <w:color w:val="auto"/>
              </w:rPr>
            </w:pPr>
            <w:r>
              <w:rPr>
                <w:rFonts w:hint="default" w:ascii="Times New Roman" w:hAnsi="Times New Roman" w:eastAsia="宋体" w:cs="Times New Roman"/>
                <w:b/>
                <w:bCs w:val="0"/>
                <w:color w:val="auto"/>
              </w:rPr>
              <w:t>图</w:t>
            </w:r>
            <w:r>
              <w:rPr>
                <w:rFonts w:hint="default" w:ascii="Times New Roman" w:hAnsi="Times New Roman" w:eastAsia="宋体" w:cs="Times New Roman"/>
                <w:b/>
                <w:bCs w:val="0"/>
                <w:color w:val="auto"/>
                <w:lang w:val="en-US" w:eastAsia="zh-CN"/>
              </w:rPr>
              <w:t>3</w:t>
            </w:r>
            <w:r>
              <w:rPr>
                <w:rFonts w:hint="default" w:ascii="Times New Roman" w:hAnsi="Times New Roman" w:eastAsia="宋体" w:cs="Times New Roman"/>
                <w:b/>
                <w:bCs w:val="0"/>
                <w:color w:val="auto"/>
              </w:rPr>
              <w:t>.本项目施工期工艺流程及产污环节示意图</w:t>
            </w:r>
          </w:p>
          <w:p>
            <w:pPr>
              <w:spacing w:line="360" w:lineRule="auto"/>
              <w:ind w:firstLine="482" w:firstLineChars="200"/>
              <w:rPr>
                <w:rFonts w:hint="default" w:ascii="Times New Roman" w:hAnsi="Times New Roman" w:eastAsia="宋体" w:cs="Times New Roman"/>
                <w:b/>
                <w:color w:val="auto"/>
              </w:rPr>
            </w:pPr>
            <w:r>
              <w:rPr>
                <w:rFonts w:hint="default" w:ascii="Times New Roman" w:hAnsi="Times New Roman" w:eastAsia="宋体" w:cs="Times New Roman"/>
                <w:b/>
                <w:color w:val="auto"/>
              </w:rPr>
              <w:t>1.2 施工期主要产排污环节</w:t>
            </w:r>
          </w:p>
          <w:p>
            <w:pPr>
              <w:pStyle w:val="33"/>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本项目利用厂区现有的</w:t>
            </w:r>
            <w:r>
              <w:rPr>
                <w:rFonts w:hint="default" w:ascii="Times New Roman" w:hAnsi="Times New Roman" w:eastAsia="宋体" w:cs="Times New Roman"/>
                <w:color w:val="auto"/>
                <w:highlight w:val="none"/>
                <w:lang w:val="en-US" w:eastAsia="zh-CN"/>
              </w:rPr>
              <w:t>库房</w:t>
            </w:r>
            <w:r>
              <w:rPr>
                <w:rFonts w:hint="default" w:ascii="Times New Roman" w:hAnsi="Times New Roman" w:eastAsia="宋体" w:cs="Times New Roman"/>
                <w:color w:val="auto"/>
                <w:highlight w:val="none"/>
              </w:rPr>
              <w:t>新建一台</w:t>
            </w:r>
            <w:r>
              <w:rPr>
                <w:rFonts w:hint="default" w:ascii="Times New Roman" w:hAnsi="Times New Roman" w:eastAsia="宋体" w:cs="Times New Roman"/>
                <w:color w:val="auto"/>
                <w:highlight w:val="none"/>
                <w:lang w:val="en-US" w:eastAsia="zh-CN"/>
              </w:rPr>
              <w:t>2</w:t>
            </w:r>
            <w:r>
              <w:rPr>
                <w:rFonts w:hint="default" w:ascii="Times New Roman" w:hAnsi="Times New Roman" w:eastAsia="宋体" w:cs="Times New Roman"/>
                <w:color w:val="auto"/>
                <w:highlight w:val="none"/>
              </w:rPr>
              <w:t>t/h燃气锅炉，施工期</w:t>
            </w:r>
            <w:r>
              <w:rPr>
                <w:rFonts w:hint="default" w:ascii="Times New Roman" w:hAnsi="Times New Roman" w:eastAsia="宋体" w:cs="Times New Roman"/>
                <w:color w:val="auto"/>
                <w:highlight w:val="none"/>
                <w:lang w:val="en-US" w:eastAsia="zh-CN"/>
              </w:rPr>
              <w:t>仅</w:t>
            </w:r>
            <w:r>
              <w:rPr>
                <w:rFonts w:hint="default" w:ascii="Times New Roman" w:hAnsi="Times New Roman" w:eastAsia="宋体" w:cs="Times New Roman"/>
                <w:color w:val="auto"/>
                <w:highlight w:val="none"/>
              </w:rPr>
              <w:t>为设备安装与调试</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主要环境影响因素有噪声、少量建筑垃圾、生活垃圾和生活污水等。</w:t>
            </w:r>
          </w:p>
          <w:p>
            <w:pPr>
              <w:adjustRightInd w:val="0"/>
              <w:spacing w:line="360" w:lineRule="auto"/>
              <w:ind w:firstLine="482" w:firstLineChars="200"/>
              <w:rPr>
                <w:rFonts w:hint="default" w:ascii="Times New Roman" w:hAnsi="Times New Roman" w:eastAsia="宋体" w:cs="Times New Roman"/>
                <w:b/>
                <w:color w:val="auto"/>
              </w:rPr>
            </w:pPr>
            <w:r>
              <w:rPr>
                <w:rFonts w:hint="default" w:ascii="Times New Roman" w:hAnsi="Times New Roman" w:eastAsia="宋体" w:cs="Times New Roman"/>
                <w:b/>
                <w:color w:val="auto"/>
              </w:rPr>
              <w:t>2、运营期工艺流程及产排污环节</w:t>
            </w:r>
          </w:p>
          <w:p>
            <w:pPr>
              <w:adjustRightInd w:val="0"/>
              <w:spacing w:line="360" w:lineRule="auto"/>
              <w:ind w:firstLine="482" w:firstLineChars="200"/>
              <w:jc w:val="left"/>
              <w:rPr>
                <w:rFonts w:hint="default" w:ascii="Times New Roman" w:hAnsi="Times New Roman" w:eastAsia="宋体" w:cs="Times New Roman"/>
                <w:b/>
                <w:color w:val="auto"/>
              </w:rPr>
            </w:pPr>
            <w:r>
              <w:rPr>
                <w:rFonts w:hint="default" w:ascii="Times New Roman" w:hAnsi="Times New Roman" w:eastAsia="宋体" w:cs="Times New Roman"/>
                <w:b/>
                <w:color w:val="auto"/>
              </w:rPr>
              <w:t>2.1 运营期工艺流程</w:t>
            </w:r>
          </w:p>
          <w:p>
            <w:pPr>
              <w:adjustRightInd w:val="0"/>
              <w:spacing w:line="360" w:lineRule="auto"/>
              <w:ind w:firstLine="480" w:firstLineChars="200"/>
              <w:jc w:val="left"/>
              <w:rPr>
                <w:rFonts w:hint="eastAsia" w:eastAsia="仿宋_GB2312"/>
                <w:bCs/>
                <w:color w:val="auto"/>
                <w:lang w:val="en-US" w:eastAsia="zh-CN"/>
              </w:rPr>
            </w:pPr>
            <w:r>
              <w:rPr>
                <w:rFonts w:hint="default" w:ascii="Times New Roman" w:hAnsi="Times New Roman" w:eastAsia="宋体" w:cs="Times New Roman"/>
                <w:sz w:val="24"/>
              </w:rPr>
              <mc:AlternateContent>
                <mc:Choice Requires="wps">
                  <w:drawing>
                    <wp:anchor distT="0" distB="0" distL="114300" distR="114300" simplePos="0" relativeHeight="251669504" behindDoc="0" locked="0" layoutInCell="1" allowOverlap="1">
                      <wp:simplePos x="0" y="0"/>
                      <wp:positionH relativeFrom="column">
                        <wp:posOffset>2312035</wp:posOffset>
                      </wp:positionH>
                      <wp:positionV relativeFrom="paragraph">
                        <wp:posOffset>281305</wp:posOffset>
                      </wp:positionV>
                      <wp:extent cx="740410" cy="235585"/>
                      <wp:effectExtent l="0" t="0" r="2540" b="12065"/>
                      <wp:wrapNone/>
                      <wp:docPr id="23" name="文本框 23"/>
                      <wp:cNvGraphicFramePr/>
                      <a:graphic xmlns:a="http://schemas.openxmlformats.org/drawingml/2006/main">
                        <a:graphicData uri="http://schemas.microsoft.com/office/word/2010/wordprocessingShape">
                          <wps:wsp>
                            <wps:cNvSpPr txBox="1"/>
                            <wps:spPr>
                              <a:xfrm>
                                <a:off x="4046855" y="6538595"/>
                                <a:ext cx="740410" cy="23558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ind w:firstLine="180" w:firstLineChars="100"/>
                                    <w:rPr>
                                      <w:rFonts w:hint="eastAsia" w:ascii="黑体" w:hAnsi="黑体" w:eastAsia="黑体" w:cs="黑体"/>
                                      <w:sz w:val="18"/>
                                      <w:szCs w:val="18"/>
                                      <w:lang w:eastAsia="zh-CN"/>
                                    </w:rPr>
                                  </w:pPr>
                                  <w:r>
                                    <w:rPr>
                                      <w:rFonts w:hint="eastAsia" w:ascii="黑体" w:hAnsi="黑体" w:eastAsia="黑体" w:cs="黑体"/>
                                      <w:sz w:val="18"/>
                                      <w:szCs w:val="18"/>
                                      <w:lang w:eastAsia="zh-CN"/>
                                    </w:rPr>
                                    <w:t>废树脂</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2.05pt;margin-top:22.15pt;height:18.55pt;width:58.3pt;z-index:251669504;mso-width-relative:page;mso-height-relative:page;" fillcolor="#FFFFFF [3201]" filled="t" stroked="f" coordsize="21600,21600" o:gfxdata="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BmPQPB&#10;1QAAAAkBAAAPAAAAAAAAAAEAIAAAACIAAABkcnMvZG93bnJldi54bWxQSwECFAAUAAAACACHTuJA&#10;y679w10CAACcBAAADgAAAAAAAAABACAAAAAkAQAAZHJzL2Uyb0RvYy54bWxQSwUGAAAAAAYABgBZ&#10;AQAA8wUAAAAA&#10;">
                      <v:fill on="t" focussize="0,0"/>
                      <v:stroke on="f" weight="0.5pt"/>
                      <v:imagedata o:title=""/>
                      <o:lock v:ext="edit" aspectratio="f"/>
                      <v:textbox>
                        <w:txbxContent>
                          <w:p>
                            <w:pPr>
                              <w:ind w:firstLine="180" w:firstLineChars="100"/>
                              <w:rPr>
                                <w:rFonts w:hint="eastAsia" w:ascii="黑体" w:hAnsi="黑体" w:eastAsia="黑体" w:cs="黑体"/>
                                <w:sz w:val="18"/>
                                <w:szCs w:val="18"/>
                                <w:lang w:eastAsia="zh-CN"/>
                              </w:rPr>
                            </w:pPr>
                            <w:r>
                              <w:rPr>
                                <w:rFonts w:hint="eastAsia" w:ascii="黑体" w:hAnsi="黑体" w:eastAsia="黑体" w:cs="黑体"/>
                                <w:sz w:val="18"/>
                                <w:szCs w:val="18"/>
                                <w:lang w:eastAsia="zh-CN"/>
                              </w:rPr>
                              <w:t>废树脂</w:t>
                            </w:r>
                          </w:p>
                        </w:txbxContent>
                      </v:textbox>
                    </v:shape>
                  </w:pict>
                </mc:Fallback>
              </mc:AlternateContent>
            </w:r>
            <w:r>
              <w:rPr>
                <w:rFonts w:hint="default" w:ascii="Times New Roman" w:hAnsi="Times New Roman" w:eastAsia="宋体" w:cs="Times New Roman"/>
                <w:bCs/>
                <w:color w:val="auto"/>
              </w:rPr>
              <w:t>本项目运营期工艺流程见图</w:t>
            </w:r>
            <w:r>
              <w:rPr>
                <w:rFonts w:hint="default" w:ascii="Times New Roman" w:hAnsi="Times New Roman" w:eastAsia="宋体" w:cs="Times New Roman"/>
                <w:bCs/>
                <w:color w:val="auto"/>
                <w:lang w:val="en-US" w:eastAsia="zh-CN"/>
              </w:rPr>
              <w:t>4</w:t>
            </w:r>
            <w:r>
              <w:rPr>
                <w:rFonts w:hint="default" w:ascii="Times New Roman" w:hAnsi="Times New Roman" w:eastAsia="宋体" w:cs="Times New Roman"/>
                <w:bCs/>
                <w:color w:val="auto"/>
              </w:rPr>
              <w:t>。</w:t>
            </w:r>
          </w:p>
          <w:p>
            <w:pPr>
              <w:adjustRightInd w:val="0"/>
              <w:jc w:val="center"/>
              <w:rPr>
                <w:rFonts w:hint="eastAsia" w:eastAsia="黑体"/>
                <w:bCs/>
                <w:lang w:eastAsia="zh-CN"/>
              </w:rPr>
            </w:pPr>
            <w:r>
              <w:rPr>
                <w:sz w:val="24"/>
              </w:rPr>
              <mc:AlternateContent>
                <mc:Choice Requires="wps">
                  <w:drawing>
                    <wp:anchor distT="0" distB="0" distL="114300" distR="114300" simplePos="0" relativeHeight="251673600" behindDoc="0" locked="0" layoutInCell="1" allowOverlap="1">
                      <wp:simplePos x="0" y="0"/>
                      <wp:positionH relativeFrom="column">
                        <wp:posOffset>2675890</wp:posOffset>
                      </wp:positionH>
                      <wp:positionV relativeFrom="paragraph">
                        <wp:posOffset>1102360</wp:posOffset>
                      </wp:positionV>
                      <wp:extent cx="455930" cy="243840"/>
                      <wp:effectExtent l="0" t="0" r="1270" b="3810"/>
                      <wp:wrapNone/>
                      <wp:docPr id="27" name="文本框 27"/>
                      <wp:cNvGraphicFramePr/>
                      <a:graphic xmlns:a="http://schemas.openxmlformats.org/drawingml/2006/main">
                        <a:graphicData uri="http://schemas.microsoft.com/office/word/2010/wordprocessingShape">
                          <wps:wsp>
                            <wps:cNvSpPr txBox="1"/>
                            <wps:spPr>
                              <a:xfrm>
                                <a:off x="4218940" y="7609840"/>
                                <a:ext cx="455930" cy="2438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废气</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0.7pt;margin-top:86.8pt;height:19.2pt;width:35.9pt;z-index:251673600;mso-width-relative:page;mso-height-relative:page;" fillcolor="#FFFFFF [3201]" filled="t" stroked="f" coordsize="21600,21600" o:gfxdata="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kLZmntYA&#10;AAALAQAADwAAAAAAAAABACAAAAAiAAAAZHJzL2Rvd25yZXYueG1sUEsBAhQAFAAAAAgAh07iQJSj&#10;njJaAgAAnAQAAA4AAAAAAAAAAQAgAAAAJQEAAGRycy9lMm9Eb2MueG1sUEsFBgAAAAAGAAYAWQEA&#10;APEFAAAAAA==&#10;">
                      <v:fill on="t" focussize="0,0"/>
                      <v:stroke on="f" weight="0.5pt"/>
                      <v:imagedata o:title=""/>
                      <o:lock v:ext="edit" aspectratio="f"/>
                      <v:textbo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废气</w:t>
                            </w:r>
                          </w:p>
                        </w:txbxContent>
                      </v:textbox>
                    </v:shape>
                  </w:pict>
                </mc:Fallback>
              </mc:AlternateContent>
            </w:r>
            <w:r>
              <w:rPr>
                <w:sz w:val="24"/>
              </w:rPr>
              <mc:AlternateContent>
                <mc:Choice Requires="wps">
                  <w:drawing>
                    <wp:anchor distT="0" distB="0" distL="114300" distR="114300" simplePos="0" relativeHeight="251672576" behindDoc="0" locked="0" layoutInCell="1" allowOverlap="1">
                      <wp:simplePos x="0" y="0"/>
                      <wp:positionH relativeFrom="column">
                        <wp:posOffset>1610995</wp:posOffset>
                      </wp:positionH>
                      <wp:positionV relativeFrom="paragraph">
                        <wp:posOffset>1980565</wp:posOffset>
                      </wp:positionV>
                      <wp:extent cx="1097280" cy="297815"/>
                      <wp:effectExtent l="4445" t="4445" r="22225" b="21590"/>
                      <wp:wrapNone/>
                      <wp:docPr id="26" name="文本框 26"/>
                      <wp:cNvGraphicFramePr/>
                      <a:graphic xmlns:a="http://schemas.openxmlformats.org/drawingml/2006/main">
                        <a:graphicData uri="http://schemas.microsoft.com/office/word/2010/wordprocessingShape">
                          <wps:wsp>
                            <wps:cNvSpPr txBox="1"/>
                            <wps:spPr>
                              <a:xfrm>
                                <a:off x="3154045" y="8489315"/>
                                <a:ext cx="1097280" cy="29781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ind w:firstLine="180" w:firstLineChars="100"/>
                                    <w:rPr>
                                      <w:rFonts w:hint="eastAsia" w:ascii="黑体" w:hAnsi="黑体" w:eastAsia="黑体" w:cs="黑体"/>
                                      <w:sz w:val="18"/>
                                      <w:szCs w:val="18"/>
                                      <w:lang w:eastAsia="zh-CN"/>
                                    </w:rPr>
                                  </w:pPr>
                                  <w:r>
                                    <w:rPr>
                                      <w:rFonts w:hint="eastAsia" w:ascii="黑体" w:hAnsi="黑体" w:eastAsia="黑体" w:cs="黑体"/>
                                      <w:sz w:val="18"/>
                                      <w:szCs w:val="18"/>
                                      <w:lang w:eastAsia="zh-CN"/>
                                    </w:rPr>
                                    <w:t>用热单元</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6.85pt;margin-top:155.95pt;height:23.45pt;width:86.4pt;z-index:251672576;mso-width-relative:page;mso-height-relative:page;" fillcolor="#FFFFFF [3201]" filled="t" stroked="t" coordsize="21600,21600" o:gfxdata="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HvI3iHYAAAACwEAAA8AAAAAAAAAAQAgAAAAIgAAAGRycy9kb3ducmV2LnhtbFBLAQIU&#10;ABQAAAAIAIdO4kDNapeGZQIAAMUEAAAOAAAAAAAAAAEAIAAAACcBAABkcnMvZTJvRG9jLnhtbFBL&#10;BQYAAAAABgAGAFkBAAD+BQAAAAA=&#10;">
                      <v:fill on="t" focussize="0,0"/>
                      <v:stroke weight="0.5pt" color="#000000 [3204]" joinstyle="round"/>
                      <v:imagedata o:title=""/>
                      <o:lock v:ext="edit" aspectratio="f"/>
                      <v:textbox>
                        <w:txbxContent>
                          <w:p>
                            <w:pPr>
                              <w:ind w:firstLine="180" w:firstLineChars="100"/>
                              <w:rPr>
                                <w:rFonts w:hint="eastAsia" w:ascii="黑体" w:hAnsi="黑体" w:eastAsia="黑体" w:cs="黑体"/>
                                <w:sz w:val="18"/>
                                <w:szCs w:val="18"/>
                                <w:lang w:eastAsia="zh-CN"/>
                              </w:rPr>
                            </w:pPr>
                            <w:r>
                              <w:rPr>
                                <w:rFonts w:hint="eastAsia" w:ascii="黑体" w:hAnsi="黑体" w:eastAsia="黑体" w:cs="黑体"/>
                                <w:sz w:val="18"/>
                                <w:szCs w:val="18"/>
                                <w:lang w:eastAsia="zh-CN"/>
                              </w:rPr>
                              <w:t>用热单元</w:t>
                            </w:r>
                          </w:p>
                        </w:txbxContent>
                      </v:textbox>
                    </v:shape>
                  </w:pict>
                </mc:Fallback>
              </mc:AlternateContent>
            </w:r>
            <w:r>
              <w:rPr>
                <w:sz w:val="24"/>
              </w:rPr>
              <mc:AlternateContent>
                <mc:Choice Requires="wps">
                  <w:drawing>
                    <wp:anchor distT="0" distB="0" distL="114300" distR="114300" simplePos="0" relativeHeight="251671552" behindDoc="0" locked="0" layoutInCell="1" allowOverlap="1">
                      <wp:simplePos x="0" y="0"/>
                      <wp:positionH relativeFrom="column">
                        <wp:posOffset>749935</wp:posOffset>
                      </wp:positionH>
                      <wp:positionV relativeFrom="paragraph">
                        <wp:posOffset>1075055</wp:posOffset>
                      </wp:positionV>
                      <wp:extent cx="761365" cy="250825"/>
                      <wp:effectExtent l="0" t="0" r="635" b="15875"/>
                      <wp:wrapNone/>
                      <wp:docPr id="25" name="文本框 25"/>
                      <wp:cNvGraphicFramePr/>
                      <a:graphic xmlns:a="http://schemas.openxmlformats.org/drawingml/2006/main">
                        <a:graphicData uri="http://schemas.microsoft.com/office/word/2010/wordprocessingShape">
                          <wps:wsp>
                            <wps:cNvSpPr txBox="1"/>
                            <wps:spPr>
                              <a:xfrm>
                                <a:off x="2406015" y="7570470"/>
                                <a:ext cx="761365" cy="25082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ind w:firstLine="180" w:firstLineChars="100"/>
                                    <w:rPr>
                                      <w:rFonts w:hint="eastAsia" w:ascii="黑体" w:hAnsi="黑体" w:eastAsia="黑体" w:cs="黑体"/>
                                      <w:sz w:val="18"/>
                                      <w:szCs w:val="18"/>
                                      <w:lang w:eastAsia="zh-CN"/>
                                    </w:rPr>
                                  </w:pPr>
                                  <w:r>
                                    <w:rPr>
                                      <w:rFonts w:hint="eastAsia" w:ascii="黑体" w:hAnsi="黑体" w:eastAsia="黑体" w:cs="黑体"/>
                                      <w:sz w:val="18"/>
                                      <w:szCs w:val="18"/>
                                      <w:lang w:eastAsia="zh-CN"/>
                                    </w:rPr>
                                    <w:t>天然气</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9.05pt;margin-top:84.65pt;height:19.75pt;width:59.95pt;z-index:251671552;mso-width-relative:page;mso-height-relative:page;" fillcolor="#FFFFFF [3201]" filled="t" stroked="f" coordsize="21600,21600" o:gfxdata="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AFOM+w&#10;1QAAAAsBAAAPAAAAAAAAAAEAIAAAACIAAABkcnMvZG93bnJldi54bWxQSwECFAAUAAAACACHTuJA&#10;oPjU8l0CAACcBAAADgAAAAAAAAABACAAAAAkAQAAZHJzL2Uyb0RvYy54bWxQSwUGAAAAAAYABgBZ&#10;AQAA8wUAAAAA&#10;">
                      <v:fill on="t" focussize="0,0"/>
                      <v:stroke on="f" weight="0.5pt"/>
                      <v:imagedata o:title=""/>
                      <o:lock v:ext="edit" aspectratio="f"/>
                      <v:textbox>
                        <w:txbxContent>
                          <w:p>
                            <w:pPr>
                              <w:ind w:firstLine="180" w:firstLineChars="100"/>
                              <w:rPr>
                                <w:rFonts w:hint="eastAsia" w:ascii="黑体" w:hAnsi="黑体" w:eastAsia="黑体" w:cs="黑体"/>
                                <w:sz w:val="18"/>
                                <w:szCs w:val="18"/>
                                <w:lang w:eastAsia="zh-CN"/>
                              </w:rPr>
                            </w:pPr>
                            <w:r>
                              <w:rPr>
                                <w:rFonts w:hint="eastAsia" w:ascii="黑体" w:hAnsi="黑体" w:eastAsia="黑体" w:cs="黑体"/>
                                <w:sz w:val="18"/>
                                <w:szCs w:val="18"/>
                                <w:lang w:eastAsia="zh-CN"/>
                              </w:rPr>
                              <w:t>天然气</w:t>
                            </w:r>
                          </w:p>
                        </w:txbxContent>
                      </v:textbox>
                    </v:shape>
                  </w:pict>
                </mc:Fallback>
              </mc:AlternateContent>
            </w:r>
            <w:r>
              <w:rPr>
                <w:sz w:val="24"/>
              </w:rPr>
              <mc:AlternateContent>
                <mc:Choice Requires="wps">
                  <w:drawing>
                    <wp:anchor distT="0" distB="0" distL="114300" distR="114300" simplePos="0" relativeHeight="251662336" behindDoc="0" locked="0" layoutInCell="1" allowOverlap="1">
                      <wp:simplePos x="0" y="0"/>
                      <wp:positionH relativeFrom="column">
                        <wp:posOffset>3236595</wp:posOffset>
                      </wp:positionH>
                      <wp:positionV relativeFrom="paragraph">
                        <wp:posOffset>499745</wp:posOffset>
                      </wp:positionV>
                      <wp:extent cx="1033145" cy="581660"/>
                      <wp:effectExtent l="4445" t="5080" r="10160" b="22860"/>
                      <wp:wrapNone/>
                      <wp:docPr id="16" name="文本框 16"/>
                      <wp:cNvGraphicFramePr/>
                      <a:graphic xmlns:a="http://schemas.openxmlformats.org/drawingml/2006/main">
                        <a:graphicData uri="http://schemas.microsoft.com/office/word/2010/wordprocessingShape">
                          <wps:wsp>
                            <wps:cNvSpPr txBox="1"/>
                            <wps:spPr>
                              <a:xfrm>
                                <a:off x="4754245" y="7014845"/>
                                <a:ext cx="1033145" cy="58166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仿宋_GB2312"/>
                                      <w:lang w:eastAsia="zh-CN"/>
                                    </w:rPr>
                                  </w:pPr>
                                  <w:r>
                                    <w:rPr>
                                      <w:rFonts w:hint="eastAsia" w:ascii="黑体" w:hAnsi="黑体" w:eastAsia="黑体" w:cs="黑体"/>
                                      <w:sz w:val="18"/>
                                      <w:szCs w:val="18"/>
                                      <w:lang w:eastAsia="zh-CN"/>
                                    </w:rPr>
                                    <w:t>厂内污水处理站处理后，排入园区污水管网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4.85pt;margin-top:39.35pt;height:45.8pt;width:81.35pt;z-index:251662336;mso-width-relative:page;mso-height-relative:page;" fillcolor="#FFFFFF [3201]" filled="t" stroked="t" coordsize="21600,21600" o:gfxdata="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DhxOjTXAAAACgEAAA8AAAAAAAAAAQAgAAAAIgAAAGRycy9kb3ducmV2LnhtbFBLAQIU&#10;ABQAAAAIAIdO4kAlsSENZgIAAMUEAAAOAAAAAAAAAAEAIAAAACYBAABkcnMvZTJvRG9jLnhtbFBL&#10;BQYAAAAABgAGAFkBAAD+BQAAAAA=&#10;">
                      <v:fill on="t" focussize="0,0"/>
                      <v:stroke weight="0.5pt" color="#000000 [3204]" joinstyle="round"/>
                      <v:imagedata o:title=""/>
                      <o:lock v:ext="edit" aspectratio="f"/>
                      <v:textbox>
                        <w:txbxContent>
                          <w:p>
                            <w:pPr>
                              <w:rPr>
                                <w:rFonts w:hint="eastAsia" w:eastAsia="仿宋_GB2312"/>
                                <w:lang w:eastAsia="zh-CN"/>
                              </w:rPr>
                            </w:pPr>
                            <w:r>
                              <w:rPr>
                                <w:rFonts w:hint="eastAsia" w:ascii="黑体" w:hAnsi="黑体" w:eastAsia="黑体" w:cs="黑体"/>
                                <w:sz w:val="18"/>
                                <w:szCs w:val="18"/>
                                <w:lang w:eastAsia="zh-CN"/>
                              </w:rPr>
                              <w:t>厂内污水处理站处理后，排入园区污水管网</w:t>
                            </w:r>
                          </w:p>
                        </w:txbxContent>
                      </v:textbox>
                    </v:shape>
                  </w:pict>
                </mc:Fallback>
              </mc:AlternateContent>
            </w:r>
            <w:r>
              <w:rPr>
                <w:sz w:val="24"/>
              </w:rPr>
              <mc:AlternateContent>
                <mc:Choice Requires="wps">
                  <w:drawing>
                    <wp:anchor distT="0" distB="0" distL="114300" distR="114300" simplePos="0" relativeHeight="251670528" behindDoc="0" locked="0" layoutInCell="1" allowOverlap="1">
                      <wp:simplePos x="0" y="0"/>
                      <wp:positionH relativeFrom="column">
                        <wp:posOffset>2715260</wp:posOffset>
                      </wp:positionH>
                      <wp:positionV relativeFrom="paragraph">
                        <wp:posOffset>506095</wp:posOffset>
                      </wp:positionV>
                      <wp:extent cx="494665" cy="251460"/>
                      <wp:effectExtent l="0" t="0" r="635" b="15240"/>
                      <wp:wrapNone/>
                      <wp:docPr id="24" name="文本框 24"/>
                      <wp:cNvGraphicFramePr/>
                      <a:graphic xmlns:a="http://schemas.openxmlformats.org/drawingml/2006/main">
                        <a:graphicData uri="http://schemas.microsoft.com/office/word/2010/wordprocessingShape">
                          <wps:wsp>
                            <wps:cNvSpPr txBox="1"/>
                            <wps:spPr>
                              <a:xfrm>
                                <a:off x="4238625" y="7001510"/>
                                <a:ext cx="494665" cy="25146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废水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3.8pt;margin-top:39.85pt;height:19.8pt;width:38.95pt;z-index:251670528;mso-width-relative:page;mso-height-relative:page;" fillcolor="#FFFFFF [3201]" filled="t" stroked="f" coordsize="21600,21600" o:gfxdata="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GAk&#10;+0jWAAAACgEAAA8AAAAAAAAAAQAgAAAAIgAAAGRycy9kb3ducmV2LnhtbFBLAQIUABQAAAAIAIdO&#10;4kAOor/hXgIAAJwEAAAOAAAAAAAAAAEAIAAAACUBAABkcnMvZTJvRG9jLnhtbFBLBQYAAAAABgAG&#10;AFkBAAD1BQAAAAA=&#10;">
                      <v:fill on="t" focussize="0,0"/>
                      <v:stroke on="f" weight="0.5pt"/>
                      <v:imagedata o:title=""/>
                      <o:lock v:ext="edit" aspectratio="f"/>
                      <v:textbo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废水</w:t>
                            </w:r>
                          </w:p>
                        </w:txbxContent>
                      </v:textbox>
                    </v:shape>
                  </w:pict>
                </mc:Fallback>
              </mc:AlternateContent>
            </w:r>
            <w:r>
              <w:rPr>
                <w:sz w:val="24"/>
              </w:rPr>
              <mc:AlternateContent>
                <mc:Choice Requires="wps">
                  <w:drawing>
                    <wp:anchor distT="0" distB="0" distL="114300" distR="114300" simplePos="0" relativeHeight="251668480" behindDoc="0" locked="0" layoutInCell="1" allowOverlap="1">
                      <wp:simplePos x="0" y="0"/>
                      <wp:positionH relativeFrom="column">
                        <wp:posOffset>1617345</wp:posOffset>
                      </wp:positionH>
                      <wp:positionV relativeFrom="paragraph">
                        <wp:posOffset>353695</wp:posOffset>
                      </wp:positionV>
                      <wp:extent cx="1031875" cy="304165"/>
                      <wp:effectExtent l="4445" t="5080" r="11430" b="14605"/>
                      <wp:wrapNone/>
                      <wp:docPr id="22" name="文本框 22"/>
                      <wp:cNvGraphicFramePr/>
                      <a:graphic xmlns:a="http://schemas.openxmlformats.org/drawingml/2006/main">
                        <a:graphicData uri="http://schemas.microsoft.com/office/word/2010/wordprocessingShape">
                          <wps:wsp>
                            <wps:cNvSpPr txBox="1"/>
                            <wps:spPr>
                              <a:xfrm>
                                <a:off x="3140710" y="6862445"/>
                                <a:ext cx="1031875" cy="30416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软化水装置</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7.35pt;margin-top:27.85pt;height:23.95pt;width:81.25pt;z-index:251668480;mso-width-relative:page;mso-height-relative:page;" fillcolor="#FFFFFF [3201]" filled="t" stroked="t" coordsize="21600,21600" o:gfxdata="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B0cSQh1wAAAAoBAAAPAAAAAAAAAAEAIAAAACIAAABkcnMvZG93bnJldi54bWxQSwEC&#10;FAAUAAAACACHTuJANuLOxmcCAADFBAAADgAAAAAAAAABACAAAAAmAQAAZHJzL2Uyb0RvYy54bWxQ&#10;SwUGAAAAAAYABgBZAQAA/wUAAAAA&#10;">
                      <v:fill on="t" focussize="0,0"/>
                      <v:stroke weight="0.5pt" color="#000000 [3204]" joinstyle="round"/>
                      <v:imagedata o:title=""/>
                      <o:lock v:ext="edit" aspectratio="f"/>
                      <v:textbo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软化水装置</w:t>
                            </w:r>
                          </w:p>
                        </w:txbxContent>
                      </v:textbox>
                    </v:shape>
                  </w:pict>
                </mc:Fallback>
              </mc:AlternateContent>
            </w:r>
            <w:r>
              <w:rPr>
                <w:sz w:val="24"/>
              </w:rPr>
              <mc:AlternateContent>
                <mc:Choice Requires="wps">
                  <w:drawing>
                    <wp:anchor distT="0" distB="0" distL="114300" distR="114300" simplePos="0" relativeHeight="251667456" behindDoc="0" locked="0" layoutInCell="1" allowOverlap="1">
                      <wp:simplePos x="0" y="0"/>
                      <wp:positionH relativeFrom="column">
                        <wp:posOffset>923290</wp:posOffset>
                      </wp:positionH>
                      <wp:positionV relativeFrom="paragraph">
                        <wp:posOffset>161925</wp:posOffset>
                      </wp:positionV>
                      <wp:extent cx="661035" cy="231140"/>
                      <wp:effectExtent l="4445" t="4445" r="20320" b="12065"/>
                      <wp:wrapNone/>
                      <wp:docPr id="21" name="文本框 21"/>
                      <wp:cNvGraphicFramePr/>
                      <a:graphic xmlns:a="http://schemas.openxmlformats.org/drawingml/2006/main">
                        <a:graphicData uri="http://schemas.microsoft.com/office/word/2010/wordprocessingShape">
                          <wps:wsp>
                            <wps:cNvSpPr txBox="1"/>
                            <wps:spPr>
                              <a:xfrm>
                                <a:off x="2413000" y="6650990"/>
                                <a:ext cx="661035" cy="231140"/>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新鲜水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2.7pt;margin-top:12.75pt;height:18.2pt;width:52.05pt;z-index:251667456;mso-width-relative:page;mso-height-relative:page;" fillcolor="#FFFFFF [3201]" filled="t" stroked="t" coordsize="21600,21600" o:gfxdata="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p20gWtcAAAAJAQAADwAAAAAAAAABACAAAAAiAAAAZHJzL2Rvd25yZXYueG1sUEsBAhQAFAAAAAgA&#10;h07iQLGAgCNfAgAAxQQAAA4AAAAAAAAAAQAgAAAAJgEAAGRycy9lMm9Eb2MueG1sUEsFBgAAAAAG&#10;AAYAWQEAAPcFAAAAAA==&#10;">
                      <v:fill on="t" focussize="0,0"/>
                      <v:stroke weight="0.5pt" color="#FFFFFF [3212]" joinstyle="round"/>
                      <v:imagedata o:title=""/>
                      <o:lock v:ext="edit" aspectratio="f"/>
                      <v:textbo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新鲜水</w:t>
                            </w:r>
                          </w:p>
                        </w:txbxContent>
                      </v:textbox>
                    </v:shape>
                  </w:pict>
                </mc:Fallback>
              </mc:AlternateContent>
            </w:r>
            <w:r>
              <w:rPr>
                <w:sz w:val="24"/>
              </w:rPr>
              <mc:AlternateContent>
                <mc:Choice Requires="wps">
                  <w:drawing>
                    <wp:anchor distT="0" distB="0" distL="114300" distR="114300" simplePos="0" relativeHeight="251666432" behindDoc="0" locked="0" layoutInCell="1" allowOverlap="1">
                      <wp:simplePos x="0" y="0"/>
                      <wp:positionH relativeFrom="column">
                        <wp:posOffset>3204845</wp:posOffset>
                      </wp:positionH>
                      <wp:positionV relativeFrom="paragraph">
                        <wp:posOffset>1517650</wp:posOffset>
                      </wp:positionV>
                      <wp:extent cx="694055" cy="262255"/>
                      <wp:effectExtent l="4445" t="4445" r="6350" b="19050"/>
                      <wp:wrapNone/>
                      <wp:docPr id="20" name="文本框 20"/>
                      <wp:cNvGraphicFramePr/>
                      <a:graphic xmlns:a="http://schemas.openxmlformats.org/drawingml/2006/main">
                        <a:graphicData uri="http://schemas.microsoft.com/office/word/2010/wordprocessingShape">
                          <wps:wsp>
                            <wps:cNvSpPr txBox="1"/>
                            <wps:spPr>
                              <a:xfrm>
                                <a:off x="4728210" y="8013065"/>
                                <a:ext cx="694055" cy="262255"/>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噪声</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2.35pt;margin-top:119.5pt;height:20.65pt;width:54.65pt;z-index:251666432;mso-width-relative:page;mso-height-relative:page;" fillcolor="#FFFFFF [3201]" filled="t" stroked="t" coordsize="21600,21600" o:gfxdata="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X1Z+xdkAAAALAQAADwAAAAAAAAABACAAAAAiAAAAZHJzL2Rvd25yZXYueG1sUEsBAhQAFAAAAAgA&#10;h07iQLlrR6ddAgAAxQQAAA4AAAAAAAAAAQAgAAAAKAEAAGRycy9lMm9Eb2MueG1sUEsFBgAAAAAG&#10;AAYAWQEAAPcFAAAAAA==&#10;">
                      <v:fill on="t" focussize="0,0"/>
                      <v:stroke weight="0.5pt" color="#FFFFFF [3212]" joinstyle="round"/>
                      <v:imagedata o:title=""/>
                      <o:lock v:ext="edit" aspectratio="f"/>
                      <v:textbo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噪声</w:t>
                            </w:r>
                          </w:p>
                        </w:txbxContent>
                      </v:textbox>
                    </v:shape>
                  </w:pict>
                </mc:Fallback>
              </mc:AlternateContent>
            </w:r>
            <w:r>
              <w:rPr>
                <w:sz w:val="24"/>
              </w:rPr>
              <mc:AlternateContent>
                <mc:Choice Requires="wps">
                  <w:drawing>
                    <wp:anchor distT="0" distB="0" distL="114300" distR="114300" simplePos="0" relativeHeight="251665408" behindDoc="0" locked="0" layoutInCell="1" allowOverlap="1">
                      <wp:simplePos x="0" y="0"/>
                      <wp:positionH relativeFrom="column">
                        <wp:posOffset>1617345</wp:posOffset>
                      </wp:positionH>
                      <wp:positionV relativeFrom="paragraph">
                        <wp:posOffset>1213485</wp:posOffset>
                      </wp:positionV>
                      <wp:extent cx="1031875" cy="390525"/>
                      <wp:effectExtent l="4445" t="5080" r="11430" b="4445"/>
                      <wp:wrapNone/>
                      <wp:docPr id="19" name="文本框 19"/>
                      <wp:cNvGraphicFramePr/>
                      <a:graphic xmlns:a="http://schemas.openxmlformats.org/drawingml/2006/main">
                        <a:graphicData uri="http://schemas.microsoft.com/office/word/2010/wordprocessingShape">
                          <wps:wsp>
                            <wps:cNvSpPr txBox="1"/>
                            <wps:spPr>
                              <a:xfrm>
                                <a:off x="3140710" y="7708900"/>
                                <a:ext cx="1031875" cy="39052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ascii="黑体" w:hAnsi="黑体" w:eastAsia="黑体" w:cs="黑体"/>
                                      <w:sz w:val="18"/>
                                      <w:szCs w:val="18"/>
                                      <w:lang w:val="en-US" w:eastAsia="zh-CN"/>
                                    </w:rPr>
                                  </w:pPr>
                                  <w:r>
                                    <w:rPr>
                                      <w:rFonts w:hint="eastAsia" w:ascii="黑体" w:hAnsi="黑体" w:eastAsia="黑体" w:cs="黑体"/>
                                      <w:sz w:val="18"/>
                                      <w:szCs w:val="18"/>
                                      <w:lang w:val="en-US" w:eastAsia="zh-CN"/>
                                    </w:rPr>
                                    <w:t>1台2t/h燃气蒸汽锅炉</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7.35pt;margin-top:95.55pt;height:30.75pt;width:81.25pt;z-index:251665408;mso-width-relative:page;mso-height-relative:page;" fillcolor="#FFFFFF [3201]" filled="t" stroked="t" coordsize="21600,21600" o:gfxdata="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A8+6pT1wAAAAsBAAAPAAAAAAAAAAEAIAAAACIAAABkcnMvZG93bnJldi54bWxQSwECFAAU&#10;AAAACACHTuJA0rmMvWQCAADFBAAADgAAAAAAAAABACAAAAAmAQAAZHJzL2Uyb0RvYy54bWxQSwUG&#10;AAAAAAYABgBZAQAA/AUAAAAA&#10;">
                      <v:fill on="t" focussize="0,0"/>
                      <v:stroke weight="0.5pt" color="#000000 [3204]" joinstyle="round"/>
                      <v:imagedata o:title=""/>
                      <o:lock v:ext="edit" aspectratio="f"/>
                      <v:textbox>
                        <w:txbxContent>
                          <w:p>
                            <w:pPr>
                              <w:rPr>
                                <w:rFonts w:hint="eastAsia" w:ascii="黑体" w:hAnsi="黑体" w:eastAsia="黑体" w:cs="黑体"/>
                                <w:sz w:val="18"/>
                                <w:szCs w:val="18"/>
                                <w:lang w:val="en-US" w:eastAsia="zh-CN"/>
                              </w:rPr>
                            </w:pPr>
                            <w:r>
                              <w:rPr>
                                <w:rFonts w:hint="eastAsia" w:ascii="黑体" w:hAnsi="黑体" w:eastAsia="黑体" w:cs="黑体"/>
                                <w:sz w:val="18"/>
                                <w:szCs w:val="18"/>
                                <w:lang w:val="en-US" w:eastAsia="zh-CN"/>
                              </w:rPr>
                              <w:t>1台2t/h燃气蒸汽锅炉</w:t>
                            </w:r>
                          </w:p>
                        </w:txbxContent>
                      </v:textbox>
                    </v:shape>
                  </w:pict>
                </mc:Fallback>
              </mc:AlternateContent>
            </w:r>
            <w:r>
              <w:rPr>
                <w:sz w:val="24"/>
              </w:rPr>
              <mc:AlternateContent>
                <mc:Choice Requires="wps">
                  <w:drawing>
                    <wp:anchor distT="0" distB="0" distL="114300" distR="114300" simplePos="0" relativeHeight="251664384" behindDoc="0" locked="0" layoutInCell="1" allowOverlap="1">
                      <wp:simplePos x="0" y="0"/>
                      <wp:positionH relativeFrom="column">
                        <wp:posOffset>3204845</wp:posOffset>
                      </wp:positionH>
                      <wp:positionV relativeFrom="paragraph">
                        <wp:posOffset>1133475</wp:posOffset>
                      </wp:positionV>
                      <wp:extent cx="1110615" cy="299085"/>
                      <wp:effectExtent l="4445" t="4445" r="8890" b="20320"/>
                      <wp:wrapNone/>
                      <wp:docPr id="18" name="文本框 18"/>
                      <wp:cNvGraphicFramePr/>
                      <a:graphic xmlns:a="http://schemas.openxmlformats.org/drawingml/2006/main">
                        <a:graphicData uri="http://schemas.microsoft.com/office/word/2010/wordprocessingShape">
                          <wps:wsp>
                            <wps:cNvSpPr txBox="1"/>
                            <wps:spPr>
                              <a:xfrm>
                                <a:off x="4734560" y="7656195"/>
                                <a:ext cx="1110615" cy="29908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ascii="黑体" w:hAnsi="黑体" w:eastAsia="黑体" w:cs="黑体"/>
                                      <w:sz w:val="18"/>
                                      <w:szCs w:val="18"/>
                                      <w:lang w:val="en-US" w:eastAsia="zh-CN"/>
                                    </w:rPr>
                                  </w:pPr>
                                  <w:r>
                                    <w:rPr>
                                      <w:rFonts w:hint="eastAsia" w:ascii="黑体" w:hAnsi="黑体" w:eastAsia="黑体" w:cs="黑体"/>
                                      <w:sz w:val="18"/>
                                      <w:szCs w:val="18"/>
                                      <w:lang w:val="en-US" w:eastAsia="zh-CN"/>
                                    </w:rPr>
                                    <w:t>1根10米高排气筒</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2.35pt;margin-top:89.25pt;height:23.55pt;width:87.45pt;z-index:251664384;mso-width-relative:page;mso-height-relative:page;" fillcolor="#FFFFFF [3201]" filled="t" stroked="t" coordsize="21600,21600" o:gfxdata="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igbUltgAAAALAQAADwAAAAAAAAABACAAAAAiAAAAZHJzL2Rvd25yZXYueG1sUEsB&#10;AhQAFAAAAAgAh07iQN+blX5nAgAAxQQAAA4AAAAAAAAAAQAgAAAAJwEAAGRycy9lMm9Eb2MueG1s&#10;UEsFBgAAAAAGAAYAWQEAAAAGAAAAAA==&#10;">
                      <v:fill on="t" focussize="0,0"/>
                      <v:stroke weight="0.5pt" color="#000000 [3204]" joinstyle="round"/>
                      <v:imagedata o:title=""/>
                      <o:lock v:ext="edit" aspectratio="f"/>
                      <v:textbox>
                        <w:txbxContent>
                          <w:p>
                            <w:pPr>
                              <w:rPr>
                                <w:rFonts w:hint="eastAsia" w:ascii="黑体" w:hAnsi="黑体" w:eastAsia="黑体" w:cs="黑体"/>
                                <w:sz w:val="18"/>
                                <w:szCs w:val="18"/>
                                <w:lang w:val="en-US" w:eastAsia="zh-CN"/>
                              </w:rPr>
                            </w:pPr>
                            <w:r>
                              <w:rPr>
                                <w:rFonts w:hint="eastAsia" w:ascii="黑体" w:hAnsi="黑体" w:eastAsia="黑体" w:cs="黑体"/>
                                <w:sz w:val="18"/>
                                <w:szCs w:val="18"/>
                                <w:lang w:val="en-US" w:eastAsia="zh-CN"/>
                              </w:rPr>
                              <w:t>1根10米高排气筒</w:t>
                            </w:r>
                          </w:p>
                        </w:txbxContent>
                      </v:textbox>
                    </v:shape>
                  </w:pict>
                </mc:Fallback>
              </mc:AlternateContent>
            </w:r>
            <w:r>
              <w:rPr>
                <w:sz w:val="24"/>
              </w:rPr>
              <mc:AlternateContent>
                <mc:Choice Requires="wps">
                  <w:drawing>
                    <wp:anchor distT="0" distB="0" distL="114300" distR="114300" simplePos="0" relativeHeight="251663360" behindDoc="0" locked="0" layoutInCell="1" allowOverlap="1">
                      <wp:simplePos x="0" y="0"/>
                      <wp:positionH relativeFrom="column">
                        <wp:posOffset>3197860</wp:posOffset>
                      </wp:positionH>
                      <wp:positionV relativeFrom="paragraph">
                        <wp:posOffset>90805</wp:posOffset>
                      </wp:positionV>
                      <wp:extent cx="1025525" cy="296545"/>
                      <wp:effectExtent l="4445" t="4445" r="17780" b="22860"/>
                      <wp:wrapNone/>
                      <wp:docPr id="17" name="文本框 17"/>
                      <wp:cNvGraphicFramePr/>
                      <a:graphic xmlns:a="http://schemas.openxmlformats.org/drawingml/2006/main">
                        <a:graphicData uri="http://schemas.microsoft.com/office/word/2010/wordprocessingShape">
                          <wps:wsp>
                            <wps:cNvSpPr txBox="1"/>
                            <wps:spPr>
                              <a:xfrm>
                                <a:off x="4721225" y="6624320"/>
                                <a:ext cx="1025525" cy="29654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厂家更换后带走</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1.8pt;margin-top:7.15pt;height:23.35pt;width:80.75pt;z-index:251663360;mso-width-relative:page;mso-height-relative:page;" fillcolor="#FFFFFF [3201]" filled="t" stroked="t" coordsize="21600,21600" o:gfxdata="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CmMXpo1QAAAAkBAAAPAAAAAAAAAAEAIAAAACIAAABkcnMvZG93bnJldi54bWxQSwECFAAUAAAA&#10;CACHTuJA9ea9bmMCAADFBAAADgAAAAAAAAABACAAAAAkAQAAZHJzL2Uyb0RvYy54bWxQSwUGAAAA&#10;AAYABgBZAQAA+QUAAAAA&#10;">
                      <v:fill on="t" focussize="0,0"/>
                      <v:stroke weight="0.5pt" color="#000000 [3204]" joinstyle="round"/>
                      <v:imagedata o:title=""/>
                      <o:lock v:ext="edit" aspectratio="f"/>
                      <v:textbox>
                        <w:txbxContent>
                          <w:p>
                            <w:pPr>
                              <w:rPr>
                                <w:rFonts w:hint="eastAsia" w:ascii="黑体" w:hAnsi="黑体" w:eastAsia="黑体" w:cs="黑体"/>
                                <w:sz w:val="18"/>
                                <w:szCs w:val="18"/>
                                <w:lang w:eastAsia="zh-CN"/>
                              </w:rPr>
                            </w:pPr>
                            <w:r>
                              <w:rPr>
                                <w:rFonts w:hint="eastAsia" w:ascii="黑体" w:hAnsi="黑体" w:eastAsia="黑体" w:cs="黑体"/>
                                <w:sz w:val="18"/>
                                <w:szCs w:val="18"/>
                                <w:lang w:eastAsia="zh-CN"/>
                              </w:rPr>
                              <w:t>厂家更换后带走</w:t>
                            </w:r>
                          </w:p>
                        </w:txbxContent>
                      </v:textbox>
                    </v:shape>
                  </w:pict>
                </mc:Fallback>
              </mc:AlternateContent>
            </w:r>
            <w:r>
              <w:rPr>
                <w:rFonts w:hint="eastAsia" w:eastAsia="黑体"/>
                <w:bCs/>
                <w:lang w:eastAsia="zh-CN"/>
              </w:rPr>
              <w:drawing>
                <wp:inline distT="0" distB="0" distL="114300" distR="114300">
                  <wp:extent cx="3602355" cy="2364105"/>
                  <wp:effectExtent l="0" t="0" r="17145" b="17145"/>
                  <wp:docPr id="7" name="图片 7" descr="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77"/>
                          <pic:cNvPicPr>
                            <a:picLocks noChangeAspect="1"/>
                          </pic:cNvPicPr>
                        </pic:nvPicPr>
                        <pic:blipFill>
                          <a:blip r:embed="rId16"/>
                          <a:stretch>
                            <a:fillRect/>
                          </a:stretch>
                        </pic:blipFill>
                        <pic:spPr>
                          <a:xfrm>
                            <a:off x="0" y="0"/>
                            <a:ext cx="3602355" cy="2364105"/>
                          </a:xfrm>
                          <a:prstGeom prst="rect">
                            <a:avLst/>
                          </a:prstGeom>
                        </pic:spPr>
                      </pic:pic>
                    </a:graphicData>
                  </a:graphic>
                </wp:inline>
              </w:drawing>
            </w:r>
          </w:p>
          <w:p>
            <w:pPr>
              <w:adjustRightInd w:val="0"/>
              <w:snapToGrid w:val="0"/>
              <w:spacing w:line="360" w:lineRule="auto"/>
              <w:ind w:firstLine="1928" w:firstLineChars="800"/>
              <w:rPr>
                <w:rFonts w:hint="default" w:ascii="Times New Roman" w:hAnsi="Times New Roman" w:eastAsia="宋体" w:cs="Times New Roman"/>
                <w:b/>
                <w:bCs w:val="0"/>
                <w:highlight w:val="none"/>
              </w:rPr>
            </w:pPr>
            <w:r>
              <w:rPr>
                <w:rFonts w:hint="default" w:ascii="Times New Roman" w:hAnsi="Times New Roman" w:eastAsia="宋体" w:cs="Times New Roman"/>
                <w:b/>
                <w:bCs w:val="0"/>
                <w:highlight w:val="none"/>
              </w:rPr>
              <w:t>图</w:t>
            </w:r>
            <w:r>
              <w:rPr>
                <w:rFonts w:hint="default" w:ascii="Times New Roman" w:hAnsi="Times New Roman" w:eastAsia="宋体" w:cs="Times New Roman"/>
                <w:b/>
                <w:bCs w:val="0"/>
                <w:highlight w:val="none"/>
                <w:lang w:val="en-US" w:eastAsia="zh-CN"/>
              </w:rPr>
              <w:t>4</w:t>
            </w:r>
            <w:r>
              <w:rPr>
                <w:rFonts w:hint="default" w:ascii="Times New Roman" w:hAnsi="Times New Roman" w:eastAsia="宋体" w:cs="Times New Roman"/>
                <w:b/>
                <w:bCs w:val="0"/>
                <w:highlight w:val="none"/>
              </w:rPr>
              <w:t>.本项目运营期工艺流程及产污环节图</w:t>
            </w:r>
          </w:p>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2.2 运营期主要产排污环节</w:t>
            </w:r>
          </w:p>
          <w:p>
            <w:pPr>
              <w:adjustRightInd w:val="0"/>
              <w:spacing w:line="360" w:lineRule="auto"/>
              <w:ind w:firstLine="480" w:firstLineChars="200"/>
              <w:rPr>
                <w:rFonts w:hint="default" w:ascii="Times New Roman" w:hAnsi="Times New Roman" w:eastAsia="宋体" w:cs="Times New Roman"/>
                <w:bCs/>
              </w:rPr>
            </w:pPr>
            <w:r>
              <w:rPr>
                <w:rFonts w:hint="default" w:ascii="Times New Roman" w:hAnsi="Times New Roman" w:eastAsia="宋体" w:cs="Times New Roman"/>
                <w:bCs/>
              </w:rPr>
              <w:t>（1）废气</w:t>
            </w:r>
          </w:p>
          <w:p>
            <w:pPr>
              <w:adjustRightInd w:val="0"/>
              <w:spacing w:line="360" w:lineRule="auto"/>
              <w:ind w:firstLine="480" w:firstLineChars="200"/>
              <w:rPr>
                <w:rFonts w:hint="default" w:ascii="Times New Roman" w:hAnsi="Times New Roman" w:eastAsia="宋体" w:cs="Times New Roman"/>
                <w:bCs/>
                <w:color w:val="auto"/>
              </w:rPr>
            </w:pPr>
            <w:r>
              <w:rPr>
                <w:rFonts w:hint="default" w:ascii="Times New Roman" w:hAnsi="Times New Roman" w:eastAsia="宋体" w:cs="Times New Roman"/>
                <w:bCs/>
              </w:rPr>
              <w:t>本</w:t>
            </w:r>
            <w:r>
              <w:rPr>
                <w:rFonts w:hint="default" w:ascii="Times New Roman" w:hAnsi="Times New Roman" w:eastAsia="宋体" w:cs="Times New Roman"/>
                <w:bCs/>
                <w:color w:val="auto"/>
              </w:rPr>
              <w:t>项目运营期的废气主要为一台</w:t>
            </w:r>
            <w:r>
              <w:rPr>
                <w:rFonts w:hint="default" w:ascii="Times New Roman" w:hAnsi="Times New Roman" w:eastAsia="宋体" w:cs="Times New Roman"/>
                <w:bCs/>
                <w:color w:val="auto"/>
                <w:lang w:val="en-US" w:eastAsia="zh-CN"/>
              </w:rPr>
              <w:t>2</w:t>
            </w:r>
            <w:r>
              <w:rPr>
                <w:rFonts w:hint="default" w:ascii="Times New Roman" w:hAnsi="Times New Roman" w:eastAsia="宋体" w:cs="Times New Roman"/>
                <w:bCs/>
                <w:color w:val="auto"/>
              </w:rPr>
              <w:t>t/h</w:t>
            </w:r>
            <w:r>
              <w:rPr>
                <w:rFonts w:hint="default" w:ascii="Times New Roman" w:hAnsi="Times New Roman" w:eastAsia="宋体" w:cs="Times New Roman"/>
                <w:bCs/>
                <w:color w:val="auto"/>
                <w:lang w:eastAsia="zh-CN"/>
              </w:rPr>
              <w:t>燃气蒸汽</w:t>
            </w:r>
            <w:r>
              <w:rPr>
                <w:rFonts w:hint="default" w:ascii="Times New Roman" w:hAnsi="Times New Roman" w:eastAsia="宋体" w:cs="Times New Roman"/>
                <w:bCs/>
                <w:color w:val="auto"/>
              </w:rPr>
              <w:t>锅炉燃烧产生的烟气。锅炉使用燃料为天然气，天然气是一种相对清洁的燃料，根据天然气成分，烟气中的主要污染物为颗粒物、SO</w:t>
            </w:r>
            <w:r>
              <w:rPr>
                <w:rFonts w:hint="default" w:ascii="Times New Roman" w:hAnsi="Times New Roman" w:eastAsia="宋体" w:cs="Times New Roman"/>
                <w:bCs/>
                <w:color w:val="auto"/>
                <w:vertAlign w:val="subscript"/>
              </w:rPr>
              <w:t>2</w:t>
            </w:r>
            <w:r>
              <w:rPr>
                <w:rFonts w:hint="default" w:ascii="Times New Roman" w:hAnsi="Times New Roman" w:eastAsia="宋体" w:cs="Times New Roman"/>
                <w:bCs/>
                <w:color w:val="auto"/>
              </w:rPr>
              <w:t>、NO</w:t>
            </w:r>
            <w:r>
              <w:rPr>
                <w:rFonts w:hint="default" w:ascii="Times New Roman" w:hAnsi="Times New Roman" w:eastAsia="宋体" w:cs="Times New Roman"/>
                <w:bCs/>
                <w:color w:val="auto"/>
                <w:vertAlign w:val="subscript"/>
              </w:rPr>
              <w:t>X</w:t>
            </w:r>
            <w:r>
              <w:rPr>
                <w:rFonts w:hint="default" w:ascii="Times New Roman" w:hAnsi="Times New Roman" w:eastAsia="宋体" w:cs="Times New Roman"/>
                <w:bCs/>
                <w:color w:val="auto"/>
              </w:rPr>
              <w:t>。</w:t>
            </w:r>
          </w:p>
          <w:p>
            <w:pPr>
              <w:adjustRightInd w:val="0"/>
              <w:spacing w:line="360" w:lineRule="auto"/>
              <w:ind w:firstLine="480" w:firstLineChars="200"/>
              <w:rPr>
                <w:rFonts w:hint="default" w:ascii="Times New Roman" w:hAnsi="Times New Roman" w:eastAsia="宋体" w:cs="Times New Roman"/>
                <w:bCs/>
                <w:color w:val="auto"/>
              </w:rPr>
            </w:pPr>
            <w:r>
              <w:rPr>
                <w:rFonts w:hint="default" w:ascii="Times New Roman" w:hAnsi="Times New Roman" w:eastAsia="宋体" w:cs="Times New Roman"/>
                <w:bCs/>
                <w:color w:val="auto"/>
              </w:rPr>
              <w:t>（2）废水</w:t>
            </w:r>
          </w:p>
          <w:p>
            <w:pPr>
              <w:adjustRightInd w:val="0"/>
              <w:spacing w:line="360" w:lineRule="auto"/>
              <w:ind w:firstLine="480" w:firstLineChars="200"/>
              <w:rPr>
                <w:rFonts w:hint="default" w:ascii="Times New Roman" w:hAnsi="Times New Roman" w:eastAsia="宋体" w:cs="Times New Roman"/>
                <w:bCs/>
                <w:color w:val="auto"/>
              </w:rPr>
            </w:pPr>
            <w:r>
              <w:rPr>
                <w:rFonts w:hint="default" w:ascii="Times New Roman" w:hAnsi="Times New Roman" w:eastAsia="宋体" w:cs="Times New Roman"/>
                <w:bCs/>
                <w:color w:val="auto"/>
              </w:rPr>
              <w:t>本项目无新增劳动定员，不新增生活用水，本项目废水主要为软化废水。</w:t>
            </w:r>
          </w:p>
          <w:p>
            <w:pPr>
              <w:adjustRightInd w:val="0"/>
              <w:spacing w:line="360" w:lineRule="auto"/>
              <w:ind w:firstLine="480" w:firstLineChars="200"/>
              <w:rPr>
                <w:rFonts w:hint="default" w:ascii="Times New Roman" w:hAnsi="Times New Roman" w:eastAsia="宋体" w:cs="Times New Roman"/>
                <w:bCs/>
                <w:color w:val="auto"/>
              </w:rPr>
            </w:pPr>
            <w:r>
              <w:rPr>
                <w:rFonts w:hint="default" w:ascii="Times New Roman" w:hAnsi="Times New Roman" w:eastAsia="宋体" w:cs="Times New Roman"/>
                <w:bCs/>
                <w:color w:val="auto"/>
              </w:rPr>
              <w:t>（3）噪声</w:t>
            </w:r>
          </w:p>
          <w:p>
            <w:pPr>
              <w:adjustRightInd w:val="0"/>
              <w:spacing w:line="360" w:lineRule="auto"/>
              <w:ind w:firstLine="480" w:firstLineChars="200"/>
              <w:rPr>
                <w:rFonts w:hint="default" w:ascii="Times New Roman" w:hAnsi="Times New Roman" w:eastAsia="宋体" w:cs="Times New Roman"/>
                <w:bCs/>
                <w:color w:val="auto"/>
              </w:rPr>
            </w:pPr>
            <w:r>
              <w:rPr>
                <w:rFonts w:hint="default" w:ascii="Times New Roman" w:hAnsi="Times New Roman" w:eastAsia="宋体" w:cs="Times New Roman"/>
                <w:bCs/>
                <w:color w:val="auto"/>
              </w:rPr>
              <w:t>本项目运营期产生的噪声主要为锅炉运行时产生的噪声，噪声值为70~85dB(A)之间。</w:t>
            </w:r>
          </w:p>
          <w:p>
            <w:pPr>
              <w:adjustRightInd w:val="0"/>
              <w:spacing w:line="360" w:lineRule="auto"/>
              <w:ind w:firstLine="480" w:firstLineChars="200"/>
              <w:rPr>
                <w:rFonts w:hint="default" w:ascii="Times New Roman" w:hAnsi="Times New Roman" w:eastAsia="宋体" w:cs="Times New Roman"/>
                <w:bCs/>
                <w:color w:val="auto"/>
              </w:rPr>
            </w:pPr>
            <w:r>
              <w:rPr>
                <w:rFonts w:hint="default" w:ascii="Times New Roman" w:hAnsi="Times New Roman" w:eastAsia="宋体" w:cs="Times New Roman"/>
                <w:bCs/>
                <w:color w:val="auto"/>
              </w:rPr>
              <w:t>（4）固体废物</w:t>
            </w:r>
          </w:p>
          <w:p>
            <w:pPr>
              <w:adjustRightInd w:val="0"/>
              <w:spacing w:line="360" w:lineRule="auto"/>
              <w:ind w:firstLine="480" w:firstLineChars="200"/>
              <w:rPr>
                <w:bCs/>
                <w:color w:val="0000FF"/>
              </w:rPr>
            </w:pPr>
            <w:r>
              <w:rPr>
                <w:rFonts w:hint="default" w:ascii="Times New Roman" w:hAnsi="Times New Roman" w:eastAsia="宋体" w:cs="Times New Roman"/>
                <w:bCs/>
                <w:color w:val="auto"/>
              </w:rPr>
              <w:t>本项目产生的固体废物主要为锅炉软化水制备装置</w:t>
            </w:r>
            <w:r>
              <w:rPr>
                <w:rFonts w:hint="default" w:ascii="Times New Roman" w:hAnsi="Times New Roman" w:eastAsia="宋体" w:cs="Times New Roman"/>
                <w:bCs/>
                <w:color w:val="auto"/>
                <w:lang w:eastAsia="zh-CN"/>
              </w:rPr>
              <w:t>产生的</w:t>
            </w:r>
            <w:r>
              <w:rPr>
                <w:rFonts w:hint="default" w:ascii="Times New Roman" w:hAnsi="Times New Roman" w:eastAsia="宋体" w:cs="Times New Roman"/>
                <w:bCs/>
                <w:color w:val="auto"/>
              </w:rPr>
              <w:t>废树脂</w:t>
            </w:r>
            <w:r>
              <w:rPr>
                <w:rFonts w:hint="eastAsia"/>
                <w:bCs/>
                <w:color w:val="auto"/>
              </w:rPr>
              <w:t>。</w:t>
            </w: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bCs/>
                <w:lang w:eastAsia="zh-CN"/>
              </w:rPr>
            </w:pPr>
          </w:p>
          <w:p>
            <w:pPr>
              <w:adjustRightInd w:val="0"/>
              <w:spacing w:line="360" w:lineRule="auto"/>
              <w:rPr>
                <w:rFonts w:hint="eastAsia" w:eastAsia="仿宋_GB2312"/>
                <w:bCs/>
                <w:lang w:eastAsia="zh-CN"/>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952" w:hRule="atLeast"/>
          <w:jc w:val="center"/>
        </w:trPr>
        <w:tc>
          <w:tcPr>
            <w:tcW w:w="830" w:type="dxa"/>
            <w:tcBorders>
              <w:tl2br w:val="nil"/>
              <w:tr2bl w:val="nil"/>
            </w:tcBorders>
            <w:vAlign w:val="center"/>
          </w:tcPr>
          <w:p>
            <w:pPr>
              <w:pStyle w:val="22"/>
              <w:adjustRightInd w:val="0"/>
              <w:snapToGrid w:val="0"/>
              <w:spacing w:before="0" w:beforeAutospacing="0" w:after="0" w:afterAutospacing="0"/>
              <w:jc w:val="center"/>
              <w:rPr>
                <w:rFonts w:ascii="Times New Roman" w:hAnsi="Times New Roman"/>
                <w:b/>
                <w:bCs/>
                <w:szCs w:val="24"/>
              </w:rPr>
            </w:pPr>
            <w:r>
              <w:rPr>
                <w:rFonts w:hint="eastAsia" w:asciiTheme="minorEastAsia" w:hAnsiTheme="minorEastAsia" w:eastAsiaTheme="minorEastAsia" w:cstheme="minorEastAsia"/>
                <w:b/>
                <w:bCs/>
                <w:kern w:val="2"/>
                <w:szCs w:val="24"/>
              </w:rPr>
              <w:t>与项目有关的原有环境污染问题</w:t>
            </w:r>
          </w:p>
        </w:tc>
        <w:tc>
          <w:tcPr>
            <w:tcW w:w="8154" w:type="dxa"/>
            <w:tcBorders>
              <w:tl2br w:val="nil"/>
              <w:tr2bl w:val="nil"/>
            </w:tcBorders>
          </w:tcPr>
          <w:p>
            <w:pPr>
              <w:adjustRightInd w:val="0"/>
              <w:spacing w:line="360" w:lineRule="auto"/>
              <w:ind w:firstLine="482" w:firstLineChars="200"/>
              <w:rPr>
                <w:rFonts w:hint="default" w:ascii="Times New Roman" w:hAnsi="Times New Roman" w:eastAsia="宋体" w:cs="Times New Roman"/>
                <w:b/>
                <w:color w:val="auto"/>
                <w:highlight w:val="none"/>
              </w:rPr>
            </w:pPr>
            <w:r>
              <w:rPr>
                <w:rFonts w:hint="default" w:ascii="Times New Roman" w:hAnsi="Times New Roman" w:eastAsia="宋体" w:cs="Times New Roman"/>
                <w:b/>
                <w:color w:val="auto"/>
                <w:highlight w:val="none"/>
              </w:rPr>
              <w:t>1.项目情况说明</w:t>
            </w:r>
          </w:p>
          <w:p>
            <w:pPr>
              <w:adjustRightInd w:val="0"/>
              <w:spacing w:line="360" w:lineRule="auto"/>
              <w:ind w:firstLine="480" w:firstLineChars="2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本项目为宁夏</w:t>
            </w:r>
            <w:r>
              <w:rPr>
                <w:rFonts w:hint="default" w:ascii="Times New Roman" w:hAnsi="Times New Roman" w:eastAsia="宋体" w:cs="Times New Roman"/>
                <w:bCs/>
                <w:color w:val="auto"/>
                <w:highlight w:val="none"/>
                <w:lang w:val="en-US" w:eastAsia="zh-CN"/>
              </w:rPr>
              <w:t>迎福食品</w:t>
            </w:r>
            <w:r>
              <w:rPr>
                <w:rFonts w:hint="default" w:ascii="Times New Roman" w:hAnsi="Times New Roman" w:eastAsia="宋体" w:cs="Times New Roman"/>
                <w:bCs/>
                <w:color w:val="auto"/>
                <w:highlight w:val="none"/>
              </w:rPr>
              <w:t>科技有限公司新增燃气</w:t>
            </w:r>
            <w:r>
              <w:rPr>
                <w:rFonts w:hint="default" w:ascii="Times New Roman" w:hAnsi="Times New Roman" w:eastAsia="宋体" w:cs="Times New Roman"/>
                <w:bCs/>
                <w:color w:val="auto"/>
                <w:highlight w:val="none"/>
                <w:lang w:eastAsia="zh-CN"/>
              </w:rPr>
              <w:t>蒸汽</w:t>
            </w:r>
            <w:r>
              <w:rPr>
                <w:rFonts w:hint="default" w:ascii="Times New Roman" w:hAnsi="Times New Roman" w:eastAsia="宋体" w:cs="Times New Roman"/>
                <w:bCs/>
                <w:color w:val="auto"/>
                <w:highlight w:val="none"/>
              </w:rPr>
              <w:t>锅炉项目，新增</w:t>
            </w:r>
            <w:r>
              <w:rPr>
                <w:rFonts w:hint="default" w:ascii="Times New Roman" w:hAnsi="Times New Roman" w:eastAsia="宋体" w:cs="Times New Roman"/>
                <w:bCs/>
                <w:color w:val="auto"/>
                <w:highlight w:val="none"/>
                <w:lang w:eastAsia="zh-CN"/>
              </w:rPr>
              <w:t>一</w:t>
            </w:r>
            <w:r>
              <w:rPr>
                <w:rFonts w:hint="default" w:ascii="Times New Roman" w:hAnsi="Times New Roman" w:eastAsia="宋体" w:cs="Times New Roman"/>
                <w:bCs/>
                <w:color w:val="auto"/>
                <w:highlight w:val="none"/>
              </w:rPr>
              <w:t>台</w:t>
            </w:r>
            <w:r>
              <w:rPr>
                <w:rFonts w:hint="default" w:ascii="Times New Roman" w:hAnsi="Times New Roman" w:eastAsia="宋体" w:cs="Times New Roman"/>
                <w:bCs/>
                <w:color w:val="auto"/>
                <w:highlight w:val="none"/>
                <w:lang w:val="en-US" w:eastAsia="zh-CN"/>
              </w:rPr>
              <w:t>2</w:t>
            </w:r>
            <w:r>
              <w:rPr>
                <w:rFonts w:hint="default" w:ascii="Times New Roman" w:hAnsi="Times New Roman" w:eastAsia="宋体" w:cs="Times New Roman"/>
                <w:bCs/>
                <w:color w:val="auto"/>
                <w:highlight w:val="none"/>
              </w:rPr>
              <w:t>t/h的燃气</w:t>
            </w:r>
            <w:r>
              <w:rPr>
                <w:rFonts w:hint="default" w:ascii="Times New Roman" w:hAnsi="Times New Roman" w:eastAsia="宋体" w:cs="Times New Roman"/>
                <w:bCs/>
                <w:color w:val="auto"/>
                <w:highlight w:val="none"/>
                <w:lang w:eastAsia="zh-CN"/>
              </w:rPr>
              <w:t>蒸汽</w:t>
            </w:r>
            <w:r>
              <w:rPr>
                <w:rFonts w:hint="default" w:ascii="Times New Roman" w:hAnsi="Times New Roman" w:eastAsia="宋体" w:cs="Times New Roman"/>
                <w:bCs/>
                <w:color w:val="auto"/>
                <w:highlight w:val="none"/>
              </w:rPr>
              <w:t>锅炉，产生的热量供给宁夏</w:t>
            </w:r>
            <w:r>
              <w:rPr>
                <w:rFonts w:hint="default" w:ascii="Times New Roman" w:hAnsi="Times New Roman" w:eastAsia="宋体" w:cs="Times New Roman"/>
                <w:bCs/>
                <w:color w:val="auto"/>
                <w:highlight w:val="none"/>
                <w:lang w:val="en-US" w:eastAsia="zh-CN"/>
              </w:rPr>
              <w:t>迎福食品</w:t>
            </w:r>
            <w:r>
              <w:rPr>
                <w:rFonts w:hint="default" w:ascii="Times New Roman" w:hAnsi="Times New Roman" w:eastAsia="宋体" w:cs="Times New Roman"/>
                <w:bCs/>
                <w:color w:val="auto"/>
                <w:highlight w:val="none"/>
              </w:rPr>
              <w:t>科技有限公司的生产车间。</w:t>
            </w:r>
          </w:p>
          <w:p>
            <w:pPr>
              <w:adjustRightInd w:val="0"/>
              <w:spacing w:line="360" w:lineRule="auto"/>
              <w:ind w:firstLine="482" w:firstLineChars="200"/>
              <w:rPr>
                <w:rFonts w:hint="default" w:ascii="Times New Roman" w:hAnsi="Times New Roman" w:eastAsia="宋体" w:cs="Times New Roman"/>
                <w:b/>
                <w:color w:val="auto"/>
                <w:highlight w:val="none"/>
              </w:rPr>
            </w:pPr>
            <w:r>
              <w:rPr>
                <w:rFonts w:hint="default" w:ascii="Times New Roman" w:hAnsi="Times New Roman" w:eastAsia="宋体" w:cs="Times New Roman"/>
                <w:b/>
                <w:color w:val="auto"/>
                <w:highlight w:val="none"/>
              </w:rPr>
              <w:t>2.</w:t>
            </w:r>
            <w:r>
              <w:rPr>
                <w:rFonts w:hint="default" w:ascii="Times New Roman" w:hAnsi="Times New Roman" w:eastAsia="宋体" w:cs="Times New Roman"/>
                <w:b/>
                <w:color w:val="auto"/>
                <w:highlight w:val="none"/>
                <w:lang w:eastAsia="zh-CN"/>
              </w:rPr>
              <w:t>现有</w:t>
            </w:r>
            <w:r>
              <w:rPr>
                <w:rFonts w:hint="default" w:ascii="Times New Roman" w:hAnsi="Times New Roman" w:eastAsia="宋体" w:cs="Times New Roman"/>
                <w:b/>
                <w:color w:val="auto"/>
                <w:highlight w:val="none"/>
                <w:lang w:val="en-US" w:eastAsia="zh-CN"/>
              </w:rPr>
              <w:t>项目</w:t>
            </w:r>
            <w:r>
              <w:rPr>
                <w:rFonts w:hint="default" w:ascii="Times New Roman" w:hAnsi="Times New Roman" w:eastAsia="宋体" w:cs="Times New Roman"/>
                <w:b/>
                <w:color w:val="auto"/>
                <w:highlight w:val="none"/>
              </w:rPr>
              <w:t>履行环境影响评价等情况</w:t>
            </w:r>
          </w:p>
          <w:p>
            <w:pPr>
              <w:pStyle w:val="14"/>
              <w:spacing w:line="360" w:lineRule="auto"/>
              <w:ind w:firstLine="480" w:firstLineChars="200"/>
              <w:rPr>
                <w:rFonts w:hint="default" w:ascii="Times New Roman" w:hAnsi="Times New Roman" w:eastAsia="宋体" w:cs="Times New Roman"/>
                <w:bCs/>
                <w:color w:val="auto"/>
                <w:highlight w:val="none"/>
                <w:lang w:val="en-US" w:eastAsia="zh-CN"/>
              </w:rPr>
            </w:pPr>
            <w:r>
              <w:rPr>
                <w:rFonts w:hint="default" w:ascii="Times New Roman" w:hAnsi="Times New Roman" w:eastAsia="宋体" w:cs="Times New Roman"/>
                <w:bCs/>
                <w:color w:val="auto"/>
                <w:highlight w:val="none"/>
                <w:lang w:eastAsia="zh-CN"/>
              </w:rPr>
              <w:t>现有</w:t>
            </w:r>
            <w:r>
              <w:rPr>
                <w:rFonts w:hint="default" w:ascii="Times New Roman" w:hAnsi="Times New Roman" w:eastAsia="宋体" w:cs="Times New Roman"/>
                <w:bCs/>
                <w:color w:val="auto"/>
                <w:highlight w:val="none"/>
                <w:lang w:val="en-US" w:eastAsia="zh-CN"/>
              </w:rPr>
              <w:t>项目</w:t>
            </w:r>
            <w:r>
              <w:rPr>
                <w:rFonts w:hint="default" w:ascii="Times New Roman" w:hAnsi="Times New Roman" w:eastAsia="宋体" w:cs="Times New Roman"/>
                <w:color w:val="auto"/>
                <w:sz w:val="24"/>
                <w:szCs w:val="24"/>
                <w:highlight w:val="none"/>
              </w:rPr>
              <w:t>《宁夏</w:t>
            </w:r>
            <w:r>
              <w:rPr>
                <w:rFonts w:hint="default" w:ascii="Times New Roman" w:hAnsi="Times New Roman" w:eastAsia="宋体" w:cs="Times New Roman"/>
                <w:color w:val="auto"/>
                <w:sz w:val="24"/>
                <w:szCs w:val="24"/>
                <w:highlight w:val="none"/>
                <w:lang w:val="en-US" w:eastAsia="zh-CN"/>
              </w:rPr>
              <w:t>迎福食品科技有限公司年产1000吨牛肉制品深加工建设项目</w:t>
            </w:r>
            <w:r>
              <w:rPr>
                <w:rFonts w:hint="default" w:ascii="Times New Roman" w:hAnsi="Times New Roman" w:eastAsia="宋体" w:cs="Times New Roman"/>
                <w:color w:val="auto"/>
                <w:sz w:val="24"/>
                <w:szCs w:val="24"/>
                <w:highlight w:val="none"/>
              </w:rPr>
              <w:t>》</w:t>
            </w:r>
            <w:r>
              <w:rPr>
                <w:rFonts w:hint="default" w:ascii="Times New Roman" w:hAnsi="Times New Roman" w:eastAsia="宋体" w:cs="Times New Roman"/>
                <w:bCs/>
                <w:color w:val="auto"/>
                <w:highlight w:val="none"/>
                <w:lang w:val="en-US" w:eastAsia="zh-CN"/>
              </w:rPr>
              <w:t>属于《建设项目环境影响评价分类管理名录》中第18屠宰及肉类加工项中其他肉类加工，应填写环境影响登记表。故建设单位为于2021年6月8日在宁夏同心工业园区登记备案，备案号为：202164032400000147。</w:t>
            </w:r>
          </w:p>
          <w:p>
            <w:pPr>
              <w:pStyle w:val="14"/>
              <w:spacing w:line="360" w:lineRule="auto"/>
              <w:ind w:firstLine="480" w:firstLineChars="200"/>
              <w:rPr>
                <w:rFonts w:hint="default" w:ascii="Times New Roman" w:hAnsi="Times New Roman" w:eastAsia="宋体" w:cs="Times New Roman"/>
                <w:bCs/>
                <w:color w:val="auto"/>
                <w:highlight w:val="none"/>
                <w:lang w:val="en-US" w:eastAsia="zh-CN"/>
              </w:rPr>
            </w:pPr>
            <w:r>
              <w:rPr>
                <w:rFonts w:hint="default" w:ascii="Times New Roman" w:hAnsi="Times New Roman" w:eastAsia="宋体" w:cs="Times New Roman"/>
                <w:bCs/>
                <w:color w:val="auto"/>
                <w:highlight w:val="none"/>
                <w:lang w:val="en-US" w:eastAsia="zh-CN"/>
              </w:rPr>
              <w:t>建设单位已申请办理排污登记，登记编号：91640324MA76JA4603001X；登记时间：2021年10月19日；有限期限：2021年10月19日至2026年10月18日。</w:t>
            </w:r>
          </w:p>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3.本项目</w:t>
            </w:r>
            <w:r>
              <w:rPr>
                <w:rFonts w:hint="default" w:ascii="Times New Roman" w:hAnsi="Times New Roman" w:eastAsia="宋体" w:cs="Times New Roman"/>
                <w:b/>
                <w:lang w:eastAsia="zh-CN"/>
              </w:rPr>
              <w:t>现有</w:t>
            </w:r>
            <w:r>
              <w:rPr>
                <w:rFonts w:hint="default" w:ascii="Times New Roman" w:hAnsi="Times New Roman" w:eastAsia="宋体" w:cs="Times New Roman"/>
                <w:b/>
              </w:rPr>
              <w:t>工程污染物实际排放量</w:t>
            </w:r>
          </w:p>
          <w:p>
            <w:pPr>
              <w:pStyle w:val="35"/>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imes New Roman" w:hAnsi="Times New Roman" w:eastAsia="仿宋_GB2312" w:cs="Times New Roman"/>
                <w:bCs/>
                <w:color w:val="auto"/>
                <w:kern w:val="2"/>
                <w:sz w:val="24"/>
                <w:szCs w:val="24"/>
                <w:highlight w:val="none"/>
                <w:lang w:val="en-US" w:eastAsia="zh-CN" w:bidi="ar-SA"/>
              </w:rPr>
            </w:pPr>
            <w:r>
              <w:rPr>
                <w:rFonts w:hint="default" w:ascii="Times New Roman" w:hAnsi="Times New Roman" w:eastAsia="宋体" w:cs="Times New Roman"/>
                <w:bCs/>
                <w:color w:val="auto"/>
                <w:kern w:val="2"/>
                <w:sz w:val="24"/>
                <w:szCs w:val="24"/>
                <w:highlight w:val="none"/>
                <w:lang w:val="en-US" w:eastAsia="zh-CN" w:bidi="ar-SA"/>
              </w:rPr>
              <w:t>宁夏迎福食品科技有限公司现未对废气、噪声、固废进行监测，废水监测报告见《宁夏迎福食品科技有限公司废水检测报告》（宁夏中科精科检测技术有限公司于2022年9月2日进行采样检测）（见附件4）。根据废水监测报告、现场调查和现有项目年生产情况，对现有工程废气、废水、固废和噪声实际排放情况进行源强核算。建设单位现有工程污染物实际排放情况见表</w:t>
            </w:r>
            <w:r>
              <w:rPr>
                <w:rFonts w:hint="eastAsia" w:ascii="Times New Roman" w:hAnsi="Times New Roman" w:eastAsia="宋体" w:cs="Times New Roman"/>
                <w:bCs/>
                <w:color w:val="auto"/>
                <w:kern w:val="2"/>
                <w:sz w:val="24"/>
                <w:szCs w:val="24"/>
                <w:highlight w:val="none"/>
                <w:lang w:val="en-US" w:eastAsia="zh-CN" w:bidi="ar-SA"/>
              </w:rPr>
              <w:t>9</w:t>
            </w:r>
            <w:r>
              <w:rPr>
                <w:rFonts w:hint="default" w:ascii="Times New Roman" w:hAnsi="Times New Roman" w:eastAsia="宋体" w:cs="Times New Roman"/>
                <w:bCs/>
                <w:color w:val="auto"/>
                <w:kern w:val="2"/>
                <w:sz w:val="24"/>
                <w:szCs w:val="24"/>
                <w:highlight w:val="none"/>
                <w:lang w:val="en-US" w:eastAsia="zh-CN" w:bidi="ar-SA"/>
              </w:rPr>
              <w:t>：</w:t>
            </w:r>
          </w:p>
          <w:p>
            <w:pPr>
              <w:adjustRightInd w:val="0"/>
              <w:ind w:firstLine="442" w:firstLineChars="200"/>
              <w:rPr>
                <w:rFonts w:hint="default" w:ascii="Times New Roman" w:hAnsi="Times New Roman" w:eastAsia="宋体" w:cs="Times New Roman"/>
                <w:b/>
                <w:bCs/>
                <w:kern w:val="0"/>
                <w:sz w:val="24"/>
                <w:szCs w:val="24"/>
                <w:lang w:val="en-US" w:eastAsia="zh-CN" w:bidi="ar-SA"/>
              </w:rPr>
            </w:pPr>
            <w:r>
              <w:rPr>
                <w:rFonts w:hint="default" w:ascii="Times New Roman" w:hAnsi="Times New Roman" w:eastAsia="宋体" w:cs="Times New Roman"/>
                <w:b/>
                <w:bCs/>
                <w:spacing w:val="-10"/>
                <w:kern w:val="0"/>
                <w:sz w:val="24"/>
                <w:szCs w:val="24"/>
                <w:lang w:val="en-US" w:eastAsia="zh-CN" w:bidi="ar-SA"/>
              </w:rPr>
              <w:t>表</w:t>
            </w:r>
            <w:r>
              <w:rPr>
                <w:rFonts w:hint="eastAsia" w:ascii="Times New Roman" w:hAnsi="Times New Roman" w:eastAsia="宋体" w:cs="Times New Roman"/>
                <w:b/>
                <w:bCs/>
                <w:spacing w:val="-10"/>
                <w:kern w:val="0"/>
                <w:sz w:val="24"/>
                <w:szCs w:val="24"/>
                <w:lang w:val="en-US" w:eastAsia="zh-CN" w:bidi="ar-SA"/>
              </w:rPr>
              <w:t>9</w:t>
            </w:r>
            <w:r>
              <w:rPr>
                <w:rFonts w:hint="default" w:ascii="Times New Roman" w:hAnsi="Times New Roman" w:eastAsia="宋体" w:cs="Times New Roman"/>
                <w:b/>
                <w:bCs/>
                <w:sz w:val="24"/>
                <w:szCs w:val="24"/>
              </w:rPr>
              <w:t xml:space="preserve"> </w:t>
            </w:r>
            <w:r>
              <w:rPr>
                <w:rFonts w:hint="default" w:ascii="Times New Roman" w:hAnsi="Times New Roman" w:eastAsia="宋体" w:cs="Times New Roman"/>
                <w:b/>
                <w:bCs/>
              </w:rPr>
              <w:t xml:space="preserve">          </w:t>
            </w:r>
            <w:r>
              <w:rPr>
                <w:rFonts w:hint="default" w:ascii="Times New Roman" w:hAnsi="Times New Roman" w:eastAsia="宋体" w:cs="Times New Roman"/>
                <w:b/>
                <w:bCs/>
                <w:color w:val="auto"/>
                <w:sz w:val="24"/>
                <w:szCs w:val="24"/>
                <w:lang w:eastAsia="zh-CN"/>
              </w:rPr>
              <w:t>现有</w:t>
            </w:r>
            <w:r>
              <w:rPr>
                <w:rFonts w:hint="default" w:ascii="Times New Roman" w:hAnsi="Times New Roman" w:eastAsia="宋体" w:cs="Times New Roman"/>
                <w:b/>
                <w:bCs/>
                <w:kern w:val="0"/>
                <w:sz w:val="24"/>
                <w:szCs w:val="24"/>
                <w:lang w:val="en-US" w:eastAsia="zh-CN" w:bidi="ar-SA"/>
              </w:rPr>
              <w:t>工程污染物产排情况汇总表          单位：t/a</w:t>
            </w:r>
          </w:p>
          <w:tbl>
            <w:tblPr>
              <w:tblStyle w:val="25"/>
              <w:tblW w:w="773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11"/>
              <w:gridCol w:w="2458"/>
              <w:gridCol w:w="276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2511" w:type="dxa"/>
                  <w:tcBorders>
                    <w:tl2br w:val="nil"/>
                    <w:tr2bl w:val="nil"/>
                  </w:tcBorders>
                  <w:vAlign w:val="center"/>
                </w:tcPr>
                <w:p>
                  <w:pPr>
                    <w:adjustRightInd w:val="0"/>
                    <w:spacing w:beforeLines="20"/>
                    <w:jc w:val="center"/>
                    <w:rPr>
                      <w:rFonts w:eastAsia="宋体"/>
                      <w:b/>
                      <w:bCs/>
                      <w:sz w:val="21"/>
                      <w:szCs w:val="21"/>
                      <w:highlight w:val="none"/>
                    </w:rPr>
                  </w:pPr>
                  <w:r>
                    <w:rPr>
                      <w:rFonts w:eastAsia="宋体"/>
                      <w:b/>
                      <w:bCs/>
                      <w:sz w:val="21"/>
                      <w:szCs w:val="21"/>
                      <w:highlight w:val="none"/>
                    </w:rPr>
                    <w:t>项目</w:t>
                  </w:r>
                </w:p>
              </w:tc>
              <w:tc>
                <w:tcPr>
                  <w:tcW w:w="2458" w:type="dxa"/>
                  <w:tcBorders>
                    <w:tl2br w:val="nil"/>
                    <w:tr2bl w:val="nil"/>
                  </w:tcBorders>
                  <w:vAlign w:val="center"/>
                </w:tcPr>
                <w:p>
                  <w:pPr>
                    <w:adjustRightInd w:val="0"/>
                    <w:spacing w:beforeLines="20"/>
                    <w:jc w:val="center"/>
                    <w:rPr>
                      <w:rFonts w:eastAsia="宋体"/>
                      <w:b/>
                      <w:bCs/>
                      <w:sz w:val="21"/>
                      <w:szCs w:val="21"/>
                      <w:highlight w:val="none"/>
                    </w:rPr>
                  </w:pPr>
                  <w:r>
                    <w:rPr>
                      <w:rFonts w:eastAsia="宋体"/>
                      <w:b/>
                      <w:bCs/>
                      <w:sz w:val="21"/>
                      <w:szCs w:val="21"/>
                      <w:highlight w:val="none"/>
                    </w:rPr>
                    <w:t>主要污染物</w:t>
                  </w:r>
                </w:p>
              </w:tc>
              <w:tc>
                <w:tcPr>
                  <w:tcW w:w="2761" w:type="dxa"/>
                  <w:tcBorders>
                    <w:tl2br w:val="nil"/>
                    <w:tr2bl w:val="nil"/>
                  </w:tcBorders>
                  <w:vAlign w:val="center"/>
                </w:tcPr>
                <w:p>
                  <w:pPr>
                    <w:adjustRightInd w:val="0"/>
                    <w:spacing w:beforeLines="20"/>
                    <w:jc w:val="center"/>
                    <w:rPr>
                      <w:rFonts w:eastAsia="宋体"/>
                      <w:b/>
                      <w:bCs/>
                      <w:sz w:val="21"/>
                      <w:szCs w:val="21"/>
                      <w:highlight w:val="none"/>
                    </w:rPr>
                  </w:pPr>
                  <w:r>
                    <w:rPr>
                      <w:rFonts w:eastAsia="宋体"/>
                      <w:b/>
                      <w:bCs/>
                      <w:sz w:val="21"/>
                      <w:szCs w:val="21"/>
                      <w:highlight w:val="none"/>
                    </w:rPr>
                    <w:t>排放量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9" w:hRule="atLeast"/>
              </w:trPr>
              <w:tc>
                <w:tcPr>
                  <w:tcW w:w="2511" w:type="dxa"/>
                  <w:tcBorders>
                    <w:tl2br w:val="nil"/>
                    <w:tr2bl w:val="nil"/>
                  </w:tcBorders>
                  <w:vAlign w:val="center"/>
                </w:tcPr>
                <w:p>
                  <w:pPr>
                    <w:adjustRightInd w:val="0"/>
                    <w:spacing w:beforeLines="20"/>
                    <w:jc w:val="center"/>
                    <w:rPr>
                      <w:rFonts w:hint="default" w:eastAsia="仿宋_GB2312"/>
                      <w:sz w:val="21"/>
                      <w:szCs w:val="21"/>
                      <w:highlight w:val="none"/>
                      <w:lang w:val="en-US" w:eastAsia="zh-CN"/>
                    </w:rPr>
                  </w:pPr>
                  <w:r>
                    <w:rPr>
                      <w:rFonts w:hint="eastAsia" w:ascii="Times New Roman" w:hAnsi="Times New Roman" w:eastAsia="宋体" w:cs="Times New Roman"/>
                      <w:sz w:val="21"/>
                      <w:szCs w:val="21"/>
                      <w:highlight w:val="none"/>
                      <w:lang w:val="en-US" w:eastAsia="zh-CN"/>
                    </w:rPr>
                    <w:t>废气</w:t>
                  </w:r>
                </w:p>
              </w:tc>
              <w:tc>
                <w:tcPr>
                  <w:tcW w:w="2458" w:type="dxa"/>
                  <w:tcBorders>
                    <w:tl2br w:val="nil"/>
                    <w:tr2bl w:val="nil"/>
                  </w:tcBorders>
                  <w:vAlign w:val="center"/>
                </w:tcPr>
                <w:p>
                  <w:pPr>
                    <w:adjustRightInd w:val="0"/>
                    <w:spacing w:beforeLines="20"/>
                    <w:jc w:val="center"/>
                    <w:rPr>
                      <w:rFonts w:hint="eastAsia" w:eastAsia="宋体"/>
                      <w:sz w:val="21"/>
                      <w:szCs w:val="21"/>
                      <w:highlight w:val="none"/>
                      <w:lang w:eastAsia="zh-CN"/>
                    </w:rPr>
                  </w:pPr>
                  <w:r>
                    <w:rPr>
                      <w:rFonts w:hint="eastAsia" w:eastAsia="宋体"/>
                      <w:sz w:val="21"/>
                      <w:szCs w:val="21"/>
                      <w:highlight w:val="none"/>
                      <w:lang w:eastAsia="zh-CN"/>
                    </w:rPr>
                    <w:t>无组织恶臭</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0" w:hRule="atLeast"/>
              </w:trPr>
              <w:tc>
                <w:tcPr>
                  <w:tcW w:w="2511" w:type="dxa"/>
                  <w:vMerge w:val="restart"/>
                  <w:tcBorders>
                    <w:tl2br w:val="nil"/>
                    <w:tr2bl w:val="nil"/>
                  </w:tcBorders>
                  <w:vAlign w:val="center"/>
                </w:tcPr>
                <w:p>
                  <w:pPr>
                    <w:adjustRightInd w:val="0"/>
                    <w:spacing w:beforeLines="20"/>
                    <w:jc w:val="center"/>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废水</w:t>
                  </w:r>
                </w:p>
                <w:p>
                  <w:pPr>
                    <w:adjustRightInd w:val="0"/>
                    <w:spacing w:beforeLines="20"/>
                    <w:jc w:val="center"/>
                    <w:rPr>
                      <w:rFonts w:hint="eastAsia"/>
                      <w:sz w:val="21"/>
                      <w:szCs w:val="21"/>
                      <w:highlight w:val="none"/>
                      <w:lang w:val="en-US" w:eastAsia="zh-CN"/>
                    </w:rPr>
                  </w:pPr>
                  <w:r>
                    <w:rPr>
                      <w:rFonts w:hint="eastAsia" w:ascii="Times New Roman" w:hAnsi="Times New Roman" w:eastAsia="宋体" w:cs="Times New Roman"/>
                      <w:sz w:val="21"/>
                      <w:szCs w:val="21"/>
                      <w:highlight w:val="none"/>
                      <w:lang w:val="en-US" w:eastAsia="zh-CN"/>
                    </w:rPr>
                    <w:t>(排放量:9700t/a)</w:t>
                  </w:r>
                </w:p>
              </w:tc>
              <w:tc>
                <w:tcPr>
                  <w:tcW w:w="2458" w:type="dxa"/>
                  <w:tcBorders>
                    <w:tl2br w:val="nil"/>
                    <w:tr2bl w:val="nil"/>
                  </w:tcBorders>
                  <w:vAlign w:val="center"/>
                </w:tcPr>
                <w:p>
                  <w:pPr>
                    <w:adjustRightInd w:val="0"/>
                    <w:spacing w:beforeLines="20"/>
                    <w:jc w:val="center"/>
                    <w:rPr>
                      <w:rFonts w:eastAsia="宋体"/>
                      <w:sz w:val="21"/>
                      <w:szCs w:val="21"/>
                      <w:highlight w:val="none"/>
                    </w:rPr>
                  </w:pPr>
                  <w:r>
                    <w:rPr>
                      <w:rFonts w:eastAsia="宋体"/>
                      <w:sz w:val="21"/>
                      <w:szCs w:val="21"/>
                      <w:highlight w:val="none"/>
                    </w:rPr>
                    <w:t>SS</w:t>
                  </w:r>
                </w:p>
              </w:tc>
              <w:tc>
                <w:tcPr>
                  <w:tcW w:w="2761" w:type="dxa"/>
                  <w:tcBorders>
                    <w:tl2br w:val="nil"/>
                    <w:tr2bl w:val="nil"/>
                  </w:tcBorders>
                  <w:vAlign w:val="center"/>
                </w:tcPr>
                <w:p>
                  <w:pPr>
                    <w:adjustRightInd w:val="0"/>
                    <w:spacing w:beforeLines="20"/>
                    <w:jc w:val="center"/>
                    <w:rPr>
                      <w:rFonts w:hint="eastAsia" w:eastAsia="宋体"/>
                      <w:sz w:val="21"/>
                      <w:szCs w:val="21"/>
                      <w:highlight w:val="none"/>
                      <w:lang w:val="en-US" w:eastAsia="zh-CN"/>
                    </w:rPr>
                  </w:pPr>
                  <w:r>
                    <w:rPr>
                      <w:rFonts w:hint="eastAsia" w:eastAsia="宋体"/>
                      <w:sz w:val="21"/>
                      <w:szCs w:val="21"/>
                      <w:highlight w:val="none"/>
                      <w:lang w:val="en-US" w:eastAsia="zh-CN"/>
                    </w:rPr>
                    <w:t>0.0005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2511" w:type="dxa"/>
                  <w:vMerge w:val="continue"/>
                  <w:tcBorders>
                    <w:tl2br w:val="nil"/>
                    <w:tr2bl w:val="nil"/>
                  </w:tcBorders>
                  <w:vAlign w:val="center"/>
                </w:tcPr>
                <w:p>
                  <w:pPr>
                    <w:adjustRightInd w:val="0"/>
                    <w:spacing w:beforeLines="20"/>
                    <w:jc w:val="center"/>
                    <w:rPr>
                      <w:rFonts w:eastAsia="宋体"/>
                      <w:sz w:val="21"/>
                      <w:szCs w:val="21"/>
                      <w:highlight w:val="none"/>
                    </w:rPr>
                  </w:pPr>
                </w:p>
              </w:tc>
              <w:tc>
                <w:tcPr>
                  <w:tcW w:w="2458" w:type="dxa"/>
                  <w:tcBorders>
                    <w:tl2br w:val="nil"/>
                    <w:tr2bl w:val="nil"/>
                  </w:tcBorders>
                  <w:vAlign w:val="center"/>
                </w:tcPr>
                <w:p>
                  <w:pPr>
                    <w:adjustRightInd w:val="0"/>
                    <w:spacing w:beforeLines="20"/>
                    <w:jc w:val="center"/>
                    <w:rPr>
                      <w:rFonts w:eastAsia="宋体"/>
                      <w:sz w:val="21"/>
                      <w:szCs w:val="21"/>
                      <w:highlight w:val="none"/>
                    </w:rPr>
                  </w:pPr>
                  <w:r>
                    <w:rPr>
                      <w:rFonts w:eastAsia="宋体"/>
                      <w:sz w:val="21"/>
                      <w:szCs w:val="21"/>
                      <w:highlight w:val="none"/>
                    </w:rPr>
                    <w:t>COD</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0.0009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511" w:type="dxa"/>
                  <w:vMerge w:val="continue"/>
                  <w:tcBorders>
                    <w:tl2br w:val="nil"/>
                    <w:tr2bl w:val="nil"/>
                  </w:tcBorders>
                  <w:vAlign w:val="center"/>
                </w:tcPr>
                <w:p>
                  <w:pPr>
                    <w:adjustRightInd w:val="0"/>
                    <w:spacing w:beforeLines="20"/>
                    <w:jc w:val="center"/>
                    <w:rPr>
                      <w:rFonts w:eastAsia="宋体"/>
                      <w:sz w:val="21"/>
                      <w:szCs w:val="21"/>
                      <w:highlight w:val="none"/>
                    </w:rPr>
                  </w:pPr>
                </w:p>
              </w:tc>
              <w:tc>
                <w:tcPr>
                  <w:tcW w:w="2458" w:type="dxa"/>
                  <w:tcBorders>
                    <w:tl2br w:val="nil"/>
                    <w:tr2bl w:val="nil"/>
                  </w:tcBorders>
                  <w:vAlign w:val="center"/>
                </w:tcPr>
                <w:p>
                  <w:pPr>
                    <w:adjustRightInd w:val="0"/>
                    <w:spacing w:beforeLines="20"/>
                    <w:jc w:val="center"/>
                    <w:rPr>
                      <w:rFonts w:hint="eastAsia" w:eastAsia="宋体"/>
                      <w:sz w:val="21"/>
                      <w:szCs w:val="21"/>
                      <w:highlight w:val="none"/>
                      <w:lang w:val="en-US" w:eastAsia="zh-CN"/>
                    </w:rPr>
                  </w:pPr>
                  <w:r>
                    <w:rPr>
                      <w:rFonts w:hint="eastAsia" w:eastAsia="宋体"/>
                      <w:sz w:val="21"/>
                      <w:szCs w:val="21"/>
                      <w:highlight w:val="none"/>
                    </w:rPr>
                    <w:t>BOD</w:t>
                  </w:r>
                  <w:r>
                    <w:rPr>
                      <w:rFonts w:hint="eastAsia" w:eastAsia="宋体"/>
                      <w:sz w:val="21"/>
                      <w:szCs w:val="21"/>
                      <w:highlight w:val="none"/>
                      <w:vertAlign w:val="subscript"/>
                      <w:lang w:val="en-US" w:eastAsia="zh-CN"/>
                    </w:rPr>
                    <w:t>5</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0.00033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2511" w:type="dxa"/>
                  <w:vMerge w:val="continue"/>
                  <w:tcBorders>
                    <w:tl2br w:val="nil"/>
                    <w:tr2bl w:val="nil"/>
                  </w:tcBorders>
                  <w:vAlign w:val="center"/>
                </w:tcPr>
                <w:p>
                  <w:pPr>
                    <w:adjustRightInd w:val="0"/>
                    <w:spacing w:beforeLines="20"/>
                    <w:jc w:val="center"/>
                    <w:rPr>
                      <w:rFonts w:eastAsia="宋体"/>
                      <w:sz w:val="21"/>
                      <w:szCs w:val="21"/>
                      <w:highlight w:val="none"/>
                    </w:rPr>
                  </w:pPr>
                </w:p>
              </w:tc>
              <w:tc>
                <w:tcPr>
                  <w:tcW w:w="2458" w:type="dxa"/>
                  <w:tcBorders>
                    <w:tl2br w:val="nil"/>
                    <w:tr2bl w:val="nil"/>
                  </w:tcBorders>
                  <w:vAlign w:val="center"/>
                </w:tcPr>
                <w:p>
                  <w:pPr>
                    <w:adjustRightInd w:val="0"/>
                    <w:spacing w:beforeLines="20"/>
                    <w:jc w:val="center"/>
                    <w:rPr>
                      <w:rFonts w:eastAsia="宋体"/>
                      <w:sz w:val="21"/>
                      <w:szCs w:val="21"/>
                      <w:highlight w:val="none"/>
                    </w:rPr>
                  </w:pPr>
                  <w:r>
                    <w:rPr>
                      <w:rFonts w:hint="eastAsia" w:eastAsia="宋体"/>
                      <w:sz w:val="21"/>
                      <w:szCs w:val="21"/>
                      <w:highlight w:val="none"/>
                    </w:rPr>
                    <w:t>NH</w:t>
                  </w:r>
                  <w:r>
                    <w:rPr>
                      <w:rFonts w:hint="eastAsia" w:eastAsia="宋体"/>
                      <w:sz w:val="21"/>
                      <w:szCs w:val="21"/>
                      <w:highlight w:val="none"/>
                      <w:vertAlign w:val="subscript"/>
                    </w:rPr>
                    <w:t>3</w:t>
                  </w:r>
                  <w:r>
                    <w:rPr>
                      <w:rFonts w:hint="eastAsia" w:eastAsia="宋体"/>
                      <w:sz w:val="21"/>
                      <w:szCs w:val="21"/>
                      <w:highlight w:val="none"/>
                    </w:rPr>
                    <w:t>-N</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0.000073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2511" w:type="dxa"/>
                  <w:vMerge w:val="continue"/>
                  <w:tcBorders>
                    <w:tl2br w:val="nil"/>
                    <w:tr2bl w:val="nil"/>
                  </w:tcBorders>
                  <w:vAlign w:val="center"/>
                </w:tcPr>
                <w:p>
                  <w:pPr>
                    <w:adjustRightInd w:val="0"/>
                    <w:spacing w:beforeLines="20"/>
                    <w:jc w:val="center"/>
                    <w:rPr>
                      <w:rFonts w:eastAsia="宋体"/>
                      <w:sz w:val="21"/>
                      <w:szCs w:val="21"/>
                      <w:highlight w:val="none"/>
                    </w:rPr>
                  </w:pPr>
                </w:p>
              </w:tc>
              <w:tc>
                <w:tcPr>
                  <w:tcW w:w="2458" w:type="dxa"/>
                  <w:tcBorders>
                    <w:tl2br w:val="nil"/>
                    <w:tr2bl w:val="nil"/>
                  </w:tcBorders>
                  <w:vAlign w:val="center"/>
                </w:tcPr>
                <w:p>
                  <w:pPr>
                    <w:adjustRightInd w:val="0"/>
                    <w:spacing w:beforeLines="20"/>
                    <w:jc w:val="center"/>
                    <w:rPr>
                      <w:rFonts w:hint="eastAsia" w:eastAsia="宋体"/>
                      <w:sz w:val="21"/>
                      <w:szCs w:val="21"/>
                      <w:highlight w:val="none"/>
                      <w:lang w:val="en-US" w:eastAsia="zh-CN"/>
                    </w:rPr>
                  </w:pPr>
                  <w:r>
                    <w:rPr>
                      <w:rFonts w:hint="eastAsia" w:eastAsia="宋体"/>
                      <w:sz w:val="21"/>
                      <w:szCs w:val="21"/>
                      <w:highlight w:val="none"/>
                      <w:lang w:val="en-US" w:eastAsia="zh-CN"/>
                    </w:rPr>
                    <w:t>动植物油</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0.000012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511" w:type="dxa"/>
                  <w:vMerge w:val="continue"/>
                  <w:tcBorders>
                    <w:tl2br w:val="nil"/>
                    <w:tr2bl w:val="nil"/>
                  </w:tcBorders>
                  <w:vAlign w:val="center"/>
                </w:tcPr>
                <w:p>
                  <w:pPr>
                    <w:adjustRightInd w:val="0"/>
                    <w:spacing w:beforeLines="20"/>
                    <w:jc w:val="center"/>
                    <w:rPr>
                      <w:rFonts w:eastAsia="宋体"/>
                      <w:sz w:val="21"/>
                      <w:szCs w:val="21"/>
                      <w:highlight w:val="none"/>
                    </w:rPr>
                  </w:pPr>
                </w:p>
              </w:tc>
              <w:tc>
                <w:tcPr>
                  <w:tcW w:w="2458"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总磷</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0.000032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2511" w:type="dxa"/>
                  <w:vMerge w:val="continue"/>
                  <w:tcBorders>
                    <w:tl2br w:val="nil"/>
                    <w:tr2bl w:val="nil"/>
                  </w:tcBorders>
                  <w:vAlign w:val="center"/>
                </w:tcPr>
                <w:p>
                  <w:pPr>
                    <w:adjustRightInd w:val="0"/>
                    <w:spacing w:beforeLines="20"/>
                    <w:jc w:val="center"/>
                    <w:rPr>
                      <w:rFonts w:eastAsia="宋体"/>
                      <w:sz w:val="21"/>
                      <w:szCs w:val="21"/>
                      <w:highlight w:val="none"/>
                    </w:rPr>
                  </w:pPr>
                </w:p>
              </w:tc>
              <w:tc>
                <w:tcPr>
                  <w:tcW w:w="2458"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总氮</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0.00018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2511" w:type="dxa"/>
                  <w:vMerge w:val="continue"/>
                  <w:tcBorders>
                    <w:tl2br w:val="nil"/>
                    <w:tr2bl w:val="nil"/>
                  </w:tcBorders>
                  <w:vAlign w:val="center"/>
                </w:tcPr>
                <w:p>
                  <w:pPr>
                    <w:adjustRightInd w:val="0"/>
                    <w:spacing w:beforeLines="20"/>
                    <w:jc w:val="center"/>
                    <w:rPr>
                      <w:rFonts w:eastAsia="宋体"/>
                      <w:sz w:val="21"/>
                      <w:szCs w:val="21"/>
                      <w:highlight w:val="none"/>
                    </w:rPr>
                  </w:pPr>
                </w:p>
              </w:tc>
              <w:tc>
                <w:tcPr>
                  <w:tcW w:w="2458"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溶解性总固体</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0.03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 w:hRule="atLeast"/>
              </w:trPr>
              <w:tc>
                <w:tcPr>
                  <w:tcW w:w="2511" w:type="dxa"/>
                  <w:vMerge w:val="continue"/>
                  <w:tcBorders>
                    <w:tl2br w:val="nil"/>
                    <w:tr2bl w:val="nil"/>
                  </w:tcBorders>
                  <w:vAlign w:val="center"/>
                </w:tcPr>
                <w:p>
                  <w:pPr>
                    <w:adjustRightInd w:val="0"/>
                    <w:spacing w:beforeLines="20"/>
                    <w:jc w:val="center"/>
                    <w:rPr>
                      <w:rFonts w:eastAsia="宋体"/>
                      <w:sz w:val="21"/>
                      <w:szCs w:val="21"/>
                      <w:highlight w:val="none"/>
                    </w:rPr>
                  </w:pPr>
                </w:p>
              </w:tc>
              <w:tc>
                <w:tcPr>
                  <w:tcW w:w="2458"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石油类</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0.000008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511" w:type="dxa"/>
                  <w:vMerge w:val="restart"/>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固废</w:t>
                  </w:r>
                </w:p>
              </w:tc>
              <w:tc>
                <w:tcPr>
                  <w:tcW w:w="2458" w:type="dxa"/>
                  <w:tcBorders>
                    <w:tl2br w:val="nil"/>
                    <w:tr2bl w:val="nil"/>
                  </w:tcBorders>
                  <w:vAlign w:val="center"/>
                </w:tcPr>
                <w:p>
                  <w:pPr>
                    <w:adjustRightInd w:val="0"/>
                    <w:spacing w:beforeLines="20"/>
                    <w:jc w:val="center"/>
                    <w:rPr>
                      <w:rFonts w:hint="eastAsia" w:eastAsia="宋体"/>
                      <w:sz w:val="21"/>
                      <w:szCs w:val="21"/>
                      <w:highlight w:val="none"/>
                      <w:lang w:eastAsia="zh-CN"/>
                    </w:rPr>
                  </w:pPr>
                  <w:r>
                    <w:rPr>
                      <w:rFonts w:hint="eastAsia" w:eastAsia="宋体"/>
                      <w:sz w:val="21"/>
                      <w:szCs w:val="21"/>
                      <w:highlight w:val="none"/>
                      <w:lang w:val="en-US" w:eastAsia="zh-CN"/>
                    </w:rPr>
                    <w:t>生活垃圾</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3.0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2511" w:type="dxa"/>
                  <w:vMerge w:val="continue"/>
                  <w:tcBorders>
                    <w:tl2br w:val="nil"/>
                    <w:tr2bl w:val="nil"/>
                  </w:tcBorders>
                  <w:vAlign w:val="center"/>
                </w:tcPr>
                <w:p>
                  <w:pPr>
                    <w:adjustRightInd w:val="0"/>
                    <w:spacing w:beforeLines="20"/>
                    <w:jc w:val="center"/>
                    <w:rPr>
                      <w:rFonts w:hint="default" w:eastAsia="宋体"/>
                      <w:sz w:val="21"/>
                      <w:szCs w:val="21"/>
                      <w:highlight w:val="none"/>
                      <w:lang w:val="en-US" w:eastAsia="zh-CN"/>
                    </w:rPr>
                  </w:pPr>
                </w:p>
              </w:tc>
              <w:tc>
                <w:tcPr>
                  <w:tcW w:w="2458"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废弃包装袋</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53" w:hRule="atLeast"/>
              </w:trPr>
              <w:tc>
                <w:tcPr>
                  <w:tcW w:w="2511" w:type="dxa"/>
                  <w:vMerge w:val="continue"/>
                  <w:tcBorders>
                    <w:tl2br w:val="nil"/>
                    <w:tr2bl w:val="nil"/>
                  </w:tcBorders>
                  <w:vAlign w:val="center"/>
                </w:tcPr>
                <w:p>
                  <w:pPr>
                    <w:adjustRightInd w:val="0"/>
                    <w:spacing w:beforeLines="20"/>
                    <w:jc w:val="center"/>
                    <w:rPr>
                      <w:rFonts w:hint="default" w:eastAsia="宋体"/>
                      <w:sz w:val="21"/>
                      <w:szCs w:val="21"/>
                      <w:highlight w:val="none"/>
                      <w:lang w:val="en-US" w:eastAsia="zh-CN"/>
                    </w:rPr>
                  </w:pPr>
                </w:p>
              </w:tc>
              <w:tc>
                <w:tcPr>
                  <w:tcW w:w="2458" w:type="dxa"/>
                  <w:tcBorders>
                    <w:tl2br w:val="nil"/>
                    <w:tr2bl w:val="nil"/>
                  </w:tcBorders>
                  <w:vAlign w:val="center"/>
                </w:tcPr>
                <w:p>
                  <w:pPr>
                    <w:adjustRightInd w:val="0"/>
                    <w:spacing w:beforeLines="20"/>
                    <w:jc w:val="center"/>
                    <w:rPr>
                      <w:rFonts w:hint="eastAsia" w:eastAsia="宋体"/>
                      <w:sz w:val="21"/>
                      <w:szCs w:val="21"/>
                      <w:highlight w:val="none"/>
                      <w:lang w:val="en-US" w:eastAsia="zh-CN"/>
                    </w:rPr>
                  </w:pPr>
                  <w:r>
                    <w:rPr>
                      <w:rFonts w:hint="eastAsia" w:eastAsia="宋体"/>
                      <w:sz w:val="21"/>
                      <w:szCs w:val="21"/>
                      <w:highlight w:val="none"/>
                      <w:lang w:val="en-US" w:eastAsia="zh-CN"/>
                    </w:rPr>
                    <w:t>废肉渣</w:t>
                  </w:r>
                </w:p>
              </w:tc>
              <w:tc>
                <w:tcPr>
                  <w:tcW w:w="2761" w:type="dxa"/>
                  <w:tcBorders>
                    <w:tl2br w:val="nil"/>
                    <w:tr2bl w:val="nil"/>
                  </w:tcBorders>
                  <w:vAlign w:val="center"/>
                </w:tcPr>
                <w:p>
                  <w:pPr>
                    <w:adjustRightInd w:val="0"/>
                    <w:spacing w:beforeLines="20"/>
                    <w:jc w:val="center"/>
                    <w:rPr>
                      <w:rFonts w:hint="default" w:eastAsia="宋体"/>
                      <w:sz w:val="21"/>
                      <w:szCs w:val="21"/>
                      <w:highlight w:val="none"/>
                      <w:lang w:val="en-US" w:eastAsia="zh-CN"/>
                    </w:rPr>
                  </w:pPr>
                  <w:r>
                    <w:rPr>
                      <w:rFonts w:hint="eastAsia" w:eastAsia="宋体"/>
                      <w:sz w:val="21"/>
                      <w:szCs w:val="21"/>
                      <w:highlight w:val="none"/>
                      <w:lang w:val="en-US" w:eastAsia="zh-CN"/>
                    </w:rPr>
                    <w:t>0.4</w:t>
                  </w:r>
                </w:p>
              </w:tc>
            </w:tr>
          </w:tbl>
          <w:p>
            <w:pPr>
              <w:ind w:firstLine="382" w:firstLineChars="200"/>
              <w:rPr>
                <w:rFonts w:hint="default" w:ascii="Times New Roman" w:hAnsi="Times New Roman" w:eastAsia="宋体" w:cs="Times New Roman"/>
                <w:b/>
                <w:bCs/>
              </w:rPr>
            </w:pPr>
            <w:r>
              <w:rPr>
                <w:rFonts w:hint="default" w:ascii="Times New Roman" w:hAnsi="Times New Roman" w:eastAsia="宋体" w:cs="Times New Roman"/>
                <w:b/>
                <w:bCs/>
                <w:spacing w:val="-10"/>
                <w:kern w:val="0"/>
                <w:sz w:val="21"/>
                <w:szCs w:val="21"/>
                <w:lang w:val="en-US" w:eastAsia="zh-CN" w:bidi="ar-SA"/>
              </w:rPr>
              <w:t>续</w:t>
            </w:r>
            <w:r>
              <w:rPr>
                <w:rFonts w:hint="default" w:ascii="Times New Roman" w:hAnsi="Times New Roman" w:eastAsia="宋体" w:cs="Times New Roman"/>
                <w:b/>
                <w:bCs/>
                <w:spacing w:val="-10"/>
                <w:kern w:val="0"/>
                <w:sz w:val="24"/>
                <w:szCs w:val="24"/>
                <w:lang w:val="en-US" w:eastAsia="zh-CN" w:bidi="ar-SA"/>
              </w:rPr>
              <w:t>表</w:t>
            </w:r>
            <w:r>
              <w:rPr>
                <w:rFonts w:hint="eastAsia" w:ascii="Times New Roman" w:hAnsi="Times New Roman" w:eastAsia="宋体" w:cs="Times New Roman"/>
                <w:b/>
                <w:bCs/>
                <w:spacing w:val="-10"/>
                <w:kern w:val="0"/>
                <w:sz w:val="24"/>
                <w:szCs w:val="24"/>
                <w:lang w:val="en-US" w:eastAsia="zh-CN" w:bidi="ar-SA"/>
              </w:rPr>
              <w:t>9</w:t>
            </w:r>
            <w:r>
              <w:rPr>
                <w:rFonts w:hint="default" w:ascii="Times New Roman" w:hAnsi="Times New Roman" w:eastAsia="宋体" w:cs="Times New Roman"/>
                <w:b/>
                <w:bCs/>
                <w:sz w:val="24"/>
                <w:szCs w:val="24"/>
              </w:rPr>
              <w:t xml:space="preserve">  </w:t>
            </w:r>
            <w:r>
              <w:rPr>
                <w:rFonts w:hint="default" w:ascii="Times New Roman" w:hAnsi="Times New Roman" w:eastAsia="宋体" w:cs="Times New Roman"/>
                <w:b/>
                <w:bCs/>
              </w:rPr>
              <w:t xml:space="preserve">        </w:t>
            </w:r>
            <w:r>
              <w:rPr>
                <w:rFonts w:hint="default" w:ascii="Times New Roman" w:hAnsi="Times New Roman" w:eastAsia="宋体" w:cs="Times New Roman"/>
                <w:b/>
                <w:bCs/>
                <w:color w:val="auto"/>
                <w:sz w:val="24"/>
                <w:szCs w:val="24"/>
                <w:lang w:eastAsia="zh-CN"/>
              </w:rPr>
              <w:t>现有</w:t>
            </w:r>
            <w:r>
              <w:rPr>
                <w:rFonts w:hint="default" w:ascii="Times New Roman" w:hAnsi="Times New Roman" w:eastAsia="宋体" w:cs="Times New Roman"/>
                <w:b/>
                <w:bCs/>
                <w:color w:val="auto"/>
                <w:sz w:val="24"/>
                <w:szCs w:val="24"/>
                <w:lang w:val="en-US" w:eastAsia="zh-CN"/>
              </w:rPr>
              <w:t>工程污染物产排情况汇总表          单位：t/a</w:t>
            </w:r>
          </w:p>
          <w:tbl>
            <w:tblPr>
              <w:tblStyle w:val="25"/>
              <w:tblW w:w="773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11"/>
              <w:gridCol w:w="2458"/>
              <w:gridCol w:w="276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2" w:hRule="atLeast"/>
              </w:trPr>
              <w:tc>
                <w:tcPr>
                  <w:tcW w:w="2511" w:type="dxa"/>
                  <w:tcBorders>
                    <w:tl2br w:val="nil"/>
                    <w:tr2bl w:val="nil"/>
                  </w:tcBorders>
                  <w:vAlign w:val="center"/>
                </w:tcPr>
                <w:p>
                  <w:pPr>
                    <w:adjustRightInd w:val="0"/>
                    <w:spacing w:beforeLines="20"/>
                    <w:jc w:val="center"/>
                    <w:rPr>
                      <w:rFonts w:hint="eastAsia" w:eastAsia="宋体"/>
                      <w:sz w:val="21"/>
                      <w:szCs w:val="21"/>
                      <w:highlight w:val="none"/>
                      <w:lang w:val="en-US" w:eastAsia="zh-CN"/>
                    </w:rPr>
                  </w:pPr>
                  <w:r>
                    <w:rPr>
                      <w:rFonts w:hint="eastAsia" w:eastAsia="宋体"/>
                      <w:sz w:val="21"/>
                      <w:szCs w:val="21"/>
                      <w:highlight w:val="none"/>
                      <w:lang w:val="en-US" w:eastAsia="zh-CN"/>
                    </w:rPr>
                    <w:t>噪声</w:t>
                  </w:r>
                </w:p>
              </w:tc>
              <w:tc>
                <w:tcPr>
                  <w:tcW w:w="2458" w:type="dxa"/>
                  <w:tcBorders>
                    <w:tl2br w:val="nil"/>
                    <w:tr2bl w:val="nil"/>
                  </w:tcBorders>
                  <w:vAlign w:val="center"/>
                </w:tcPr>
                <w:p>
                  <w:pPr>
                    <w:adjustRightInd w:val="0"/>
                    <w:spacing w:beforeLines="20"/>
                    <w:jc w:val="center"/>
                    <w:rPr>
                      <w:rFonts w:hint="eastAsia" w:eastAsia="宋体"/>
                      <w:sz w:val="21"/>
                      <w:szCs w:val="21"/>
                      <w:highlight w:val="none"/>
                      <w:lang w:val="en-US" w:eastAsia="zh-CN"/>
                    </w:rPr>
                  </w:pPr>
                  <w:r>
                    <w:rPr>
                      <w:rFonts w:hint="eastAsia" w:eastAsia="宋体"/>
                      <w:sz w:val="21"/>
                      <w:szCs w:val="21"/>
                      <w:highlight w:val="none"/>
                      <w:lang w:val="en-US" w:eastAsia="zh-CN"/>
                    </w:rPr>
                    <w:t>生产设备</w:t>
                  </w:r>
                </w:p>
              </w:tc>
              <w:tc>
                <w:tcPr>
                  <w:tcW w:w="2761" w:type="dxa"/>
                  <w:tcBorders>
                    <w:tl2br w:val="nil"/>
                    <w:tr2bl w:val="nil"/>
                  </w:tcBorders>
                  <w:vAlign w:val="center"/>
                </w:tcPr>
                <w:p>
                  <w:pPr>
                    <w:adjustRightInd w:val="0"/>
                    <w:spacing w:beforeLines="20"/>
                    <w:jc w:val="center"/>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昼间≤6</w:t>
                  </w:r>
                  <w:r>
                    <w:rPr>
                      <w:rFonts w:hint="eastAsia" w:ascii="Times New Roman" w:hAnsi="Times New Roman" w:eastAsia="宋体" w:cs="Times New Roman"/>
                      <w:sz w:val="21"/>
                      <w:szCs w:val="21"/>
                      <w:highlight w:val="none"/>
                      <w:lang w:val="en-US" w:eastAsia="zh-CN"/>
                    </w:rPr>
                    <w:t>5</w:t>
                  </w:r>
                  <w:r>
                    <w:rPr>
                      <w:rFonts w:hint="default" w:ascii="Times New Roman" w:hAnsi="Times New Roman" w:eastAsia="宋体" w:cs="Times New Roman"/>
                      <w:sz w:val="21"/>
                      <w:szCs w:val="21"/>
                      <w:highlight w:val="none"/>
                      <w:lang w:val="en-US" w:eastAsia="zh-CN"/>
                    </w:rPr>
                    <w:t>dB(A)</w:t>
                  </w:r>
                  <w:r>
                    <w:rPr>
                      <w:rFonts w:hint="eastAsia" w:ascii="Times New Roman" w:hAnsi="Times New Roman" w:eastAsia="宋体" w:cs="Times New Roman"/>
                      <w:sz w:val="21"/>
                      <w:szCs w:val="21"/>
                      <w:highlight w:val="none"/>
                      <w:lang w:val="en-US" w:eastAsia="zh-CN"/>
                    </w:rPr>
                    <w:t>；</w:t>
                  </w:r>
                  <w:r>
                    <w:rPr>
                      <w:rFonts w:hint="default" w:ascii="Times New Roman" w:hAnsi="Times New Roman" w:eastAsia="宋体" w:cs="Times New Roman"/>
                      <w:sz w:val="21"/>
                      <w:szCs w:val="21"/>
                      <w:highlight w:val="none"/>
                      <w:lang w:val="en-US" w:eastAsia="zh-CN"/>
                    </w:rPr>
                    <w:t>夜间≤5</w:t>
                  </w:r>
                  <w:r>
                    <w:rPr>
                      <w:rFonts w:hint="eastAsia" w:ascii="Times New Roman" w:hAnsi="Times New Roman" w:eastAsia="宋体" w:cs="Times New Roman"/>
                      <w:sz w:val="21"/>
                      <w:szCs w:val="21"/>
                      <w:highlight w:val="none"/>
                      <w:lang w:val="en-US" w:eastAsia="zh-CN"/>
                    </w:rPr>
                    <w:t>5</w:t>
                  </w:r>
                  <w:r>
                    <w:rPr>
                      <w:rFonts w:hint="default" w:ascii="Times New Roman" w:hAnsi="Times New Roman" w:eastAsia="宋体" w:cs="Times New Roman"/>
                      <w:sz w:val="21"/>
                      <w:szCs w:val="21"/>
                      <w:highlight w:val="none"/>
                      <w:lang w:val="en-US" w:eastAsia="zh-CN"/>
                    </w:rPr>
                    <w:t>dB(A)</w:t>
                  </w:r>
                </w:p>
              </w:tc>
            </w:tr>
          </w:tbl>
          <w:p>
            <w:pPr>
              <w:adjustRightInd w:val="0"/>
              <w:spacing w:line="360" w:lineRule="auto"/>
              <w:ind w:firstLine="482" w:firstLineChars="200"/>
              <w:rPr>
                <w:rFonts w:hint="default" w:ascii="Times New Roman" w:hAnsi="Times New Roman" w:eastAsia="宋体" w:cs="Times New Roman"/>
                <w:b/>
                <w:highlight w:val="none"/>
              </w:rPr>
            </w:pPr>
            <w:r>
              <w:rPr>
                <w:rFonts w:hint="default" w:ascii="Times New Roman" w:hAnsi="Times New Roman" w:eastAsia="宋体" w:cs="Times New Roman"/>
                <w:b/>
                <w:highlight w:val="none"/>
              </w:rPr>
              <w:t>4.现有项目生产废水处理措施</w:t>
            </w:r>
          </w:p>
          <w:p>
            <w:pPr>
              <w:pStyle w:val="35"/>
              <w:spacing w:line="360" w:lineRule="auto"/>
              <w:ind w:firstLine="481"/>
              <w:rPr>
                <w:rFonts w:hint="default" w:ascii="Times New Roman" w:hAnsi="Times New Roman" w:eastAsia="宋体" w:cs="Times New Roman"/>
                <w:bCs/>
                <w:color w:val="auto"/>
                <w:kern w:val="2"/>
                <w:szCs w:val="24"/>
                <w:highlight w:val="none"/>
              </w:rPr>
            </w:pPr>
            <w:r>
              <w:rPr>
                <w:rFonts w:hint="default" w:ascii="Times New Roman" w:hAnsi="Times New Roman" w:eastAsia="宋体" w:cs="Times New Roman"/>
                <w:bCs/>
                <w:color w:val="auto"/>
                <w:kern w:val="2"/>
                <w:szCs w:val="24"/>
                <w:highlight w:val="none"/>
              </w:rPr>
              <w:t>生产废水</w:t>
            </w:r>
            <w:r>
              <w:rPr>
                <w:rFonts w:hint="default" w:ascii="Times New Roman" w:hAnsi="Times New Roman" w:eastAsia="宋体" w:cs="Times New Roman"/>
                <w:bCs/>
                <w:color w:val="auto"/>
                <w:kern w:val="2"/>
                <w:szCs w:val="24"/>
                <w:highlight w:val="none"/>
                <w:lang w:val="en-US" w:eastAsia="zh-CN"/>
              </w:rPr>
              <w:t>经厂内污水处理站（处理工艺：隔油池+初沉池+缺氧池+调节池+接触氧化池+沉淀池）处理后排入园区污水管网，最终进入同心县新区污水处理厂处理</w:t>
            </w:r>
            <w:r>
              <w:rPr>
                <w:rFonts w:hint="default" w:ascii="Times New Roman" w:hAnsi="Times New Roman" w:eastAsia="宋体" w:cs="Times New Roman"/>
                <w:bCs/>
                <w:color w:val="auto"/>
                <w:kern w:val="2"/>
                <w:szCs w:val="24"/>
                <w:highlight w:val="none"/>
              </w:rPr>
              <w:t>。</w:t>
            </w:r>
          </w:p>
          <w:p>
            <w:pPr>
              <w:adjustRightInd w:val="0"/>
              <w:spacing w:line="360" w:lineRule="auto"/>
              <w:ind w:firstLine="482" w:firstLineChars="200"/>
              <w:rPr>
                <w:rFonts w:hint="default" w:ascii="Times New Roman" w:hAnsi="Times New Roman" w:eastAsia="宋体" w:cs="Times New Roman"/>
                <w:b/>
                <w:highlight w:val="none"/>
                <w:lang w:eastAsia="zh-CN"/>
              </w:rPr>
            </w:pPr>
            <w:r>
              <w:rPr>
                <w:rFonts w:hint="default" w:ascii="Times New Roman" w:hAnsi="Times New Roman" w:eastAsia="宋体" w:cs="Times New Roman"/>
                <w:b/>
                <w:highlight w:val="none"/>
              </w:rPr>
              <w:t>5.与本项目有关的主要环境问题</w:t>
            </w:r>
            <w:r>
              <w:rPr>
                <w:rFonts w:hint="default" w:ascii="Times New Roman" w:hAnsi="Times New Roman" w:eastAsia="宋体" w:cs="Times New Roman"/>
                <w:b/>
                <w:highlight w:val="none"/>
                <w:lang w:eastAsia="zh-CN"/>
              </w:rPr>
              <w:t>及整改措施</w:t>
            </w:r>
          </w:p>
          <w:p>
            <w:pPr>
              <w:adjustRightInd w:val="0"/>
              <w:spacing w:line="360" w:lineRule="auto"/>
              <w:ind w:firstLine="480" w:firstLineChars="200"/>
              <w:rPr>
                <w:bCs/>
              </w:rPr>
            </w:pPr>
            <w:r>
              <w:rPr>
                <w:rFonts w:hint="default" w:ascii="Times New Roman" w:hAnsi="Times New Roman" w:eastAsia="宋体" w:cs="Times New Roman"/>
                <w:highlight w:val="none"/>
                <w:lang w:val="en-US" w:eastAsia="zh-CN"/>
              </w:rPr>
              <w:t>经现场调查，</w:t>
            </w:r>
            <w:r>
              <w:rPr>
                <w:rFonts w:hint="default" w:ascii="Times New Roman" w:hAnsi="Times New Roman" w:eastAsia="宋体" w:cs="Times New Roman"/>
                <w:bCs/>
                <w:highlight w:val="none"/>
              </w:rPr>
              <w:t>无与本项目有关的原有环境污染问题。</w:t>
            </w:r>
          </w:p>
        </w:tc>
      </w:tr>
    </w:tbl>
    <w:p>
      <w:pPr>
        <w:pStyle w:val="22"/>
        <w:adjustRightInd w:val="0"/>
        <w:snapToGrid w:val="0"/>
        <w:spacing w:before="0" w:beforeAutospacing="0" w:after="0" w:afterAutospacing="0" w:line="14" w:lineRule="auto"/>
        <w:jc w:val="center"/>
        <w:outlineLvl w:val="0"/>
        <w:rPr>
          <w:rFonts w:ascii="黑体" w:hAnsi="黑体" w:eastAsia="黑体"/>
          <w:snapToGrid w:val="0"/>
          <w:sz w:val="30"/>
          <w:szCs w:val="30"/>
        </w:rPr>
      </w:pPr>
    </w:p>
    <w:p>
      <w:pPr>
        <w:pStyle w:val="22"/>
        <w:jc w:val="center"/>
        <w:outlineLvl w:val="0"/>
        <w:rPr>
          <w:rFonts w:ascii="黑体" w:hAnsi="黑体" w:eastAsia="黑体"/>
          <w:snapToGrid w:val="0"/>
          <w:sz w:val="30"/>
          <w:szCs w:val="30"/>
        </w:rPr>
      </w:pPr>
      <w:r>
        <w:rPr>
          <w:rFonts w:hint="eastAsia" w:ascii="黑体" w:hAnsi="黑体" w:eastAsia="黑体"/>
          <w:snapToGrid w:val="0"/>
          <w:sz w:val="30"/>
          <w:szCs w:val="30"/>
        </w:rPr>
        <w:t>三、区域环境质量现状、环境保护目标及评价标准</w:t>
      </w:r>
    </w:p>
    <w:tbl>
      <w:tblPr>
        <w:tblStyle w:val="24"/>
        <w:tblW w:w="8990"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00"/>
        <w:gridCol w:w="8190"/>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6719" w:hRule="atLeast"/>
          <w:jc w:val="center"/>
        </w:trPr>
        <w:tc>
          <w:tcPr>
            <w:tcW w:w="800" w:type="dxa"/>
            <w:tcBorders>
              <w:tl2br w:val="nil"/>
              <w:tr2bl w:val="nil"/>
            </w:tcBorders>
            <w:vAlign w:val="center"/>
          </w:tcPr>
          <w:p>
            <w:pPr>
              <w:adjustRightInd w:val="0"/>
              <w:snapToGrid w:val="0"/>
              <w:jc w:val="center"/>
              <w:rPr>
                <w:rFonts w:ascii="宋体" w:hAnsi="宋体" w:cs="宋体"/>
                <w:b/>
                <w:bCs/>
                <w:kern w:val="0"/>
              </w:rPr>
            </w:pPr>
            <w:r>
              <w:rPr>
                <w:rFonts w:hint="eastAsia" w:ascii="宋体" w:hAnsi="宋体" w:cs="宋体"/>
                <w:b/>
                <w:bCs/>
                <w:kern w:val="0"/>
              </w:rPr>
              <w:t>区域</w:t>
            </w:r>
          </w:p>
          <w:p>
            <w:pPr>
              <w:adjustRightInd w:val="0"/>
              <w:snapToGrid w:val="0"/>
              <w:jc w:val="center"/>
              <w:rPr>
                <w:rFonts w:ascii="宋体" w:hAnsi="宋体" w:cs="宋体"/>
                <w:b/>
                <w:bCs/>
                <w:kern w:val="0"/>
              </w:rPr>
            </w:pPr>
            <w:r>
              <w:rPr>
                <w:rFonts w:hint="eastAsia" w:ascii="宋体" w:hAnsi="宋体" w:cs="宋体"/>
                <w:b/>
                <w:bCs/>
                <w:kern w:val="0"/>
              </w:rPr>
              <w:t>环境</w:t>
            </w:r>
          </w:p>
          <w:p>
            <w:pPr>
              <w:adjustRightInd w:val="0"/>
              <w:snapToGrid w:val="0"/>
              <w:jc w:val="center"/>
              <w:rPr>
                <w:rFonts w:ascii="宋体" w:hAnsi="宋体" w:cs="宋体"/>
                <w:b/>
                <w:bCs/>
                <w:kern w:val="0"/>
              </w:rPr>
            </w:pPr>
            <w:r>
              <w:rPr>
                <w:rFonts w:hint="eastAsia" w:ascii="宋体" w:hAnsi="宋体" w:cs="宋体"/>
                <w:b/>
                <w:bCs/>
                <w:kern w:val="0"/>
              </w:rPr>
              <w:t>质量</w:t>
            </w:r>
          </w:p>
          <w:p>
            <w:pPr>
              <w:adjustRightInd w:val="0"/>
              <w:snapToGrid w:val="0"/>
              <w:jc w:val="center"/>
              <w:rPr>
                <w:kern w:val="0"/>
              </w:rPr>
            </w:pPr>
            <w:r>
              <w:rPr>
                <w:rFonts w:hint="eastAsia" w:ascii="宋体" w:hAnsi="宋体" w:cs="宋体"/>
                <w:b/>
                <w:bCs/>
                <w:kern w:val="0"/>
              </w:rPr>
              <w:t>现状</w:t>
            </w:r>
          </w:p>
        </w:tc>
        <w:tc>
          <w:tcPr>
            <w:tcW w:w="8190" w:type="dxa"/>
            <w:tcBorders>
              <w:tl2br w:val="nil"/>
              <w:tr2bl w:val="nil"/>
            </w:tcBorders>
          </w:tcPr>
          <w:p>
            <w:pPr>
              <w:pStyle w:val="15"/>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1、环境空气质量状况</w:t>
            </w:r>
          </w:p>
          <w:p>
            <w:pPr>
              <w:pStyle w:val="15"/>
              <w:adjustRightInd w:val="0"/>
              <w:spacing w:line="360" w:lineRule="auto"/>
              <w:ind w:firstLine="480" w:firstLineChars="200"/>
              <w:rPr>
                <w:color w:val="auto"/>
              </w:rPr>
            </w:pPr>
            <w:r>
              <w:rPr>
                <w:rFonts w:hint="default" w:ascii="Times New Roman" w:hAnsi="Times New Roman" w:eastAsia="宋体" w:cs="Times New Roman"/>
              </w:rPr>
              <w:t>根据《建设项目环境影响报告表编制技术指南》（污染影响类）（试行）要求，本次优先选用地方生态环境主管部门公开的环境质量报告书中的数据和结论作为数据达标判定依据来源。</w:t>
            </w:r>
            <w:r>
              <w:rPr>
                <w:rFonts w:hint="default" w:ascii="Times New Roman" w:hAnsi="Times New Roman" w:eastAsia="宋体" w:cs="Times New Roman"/>
                <w:lang w:eastAsia="zh-CN"/>
              </w:rPr>
              <w:t>本</w:t>
            </w:r>
            <w:r>
              <w:rPr>
                <w:rFonts w:hint="default" w:ascii="Times New Roman" w:hAnsi="Times New Roman" w:eastAsia="宋体" w:cs="Times New Roman"/>
              </w:rPr>
              <w:t>项目位于宁夏</w:t>
            </w:r>
            <w:r>
              <w:rPr>
                <w:rFonts w:hint="default" w:ascii="Times New Roman" w:hAnsi="Times New Roman" w:eastAsia="宋体" w:cs="Times New Roman"/>
                <w:lang w:val="en-US" w:eastAsia="zh-CN"/>
              </w:rPr>
              <w:t>同心</w:t>
            </w:r>
            <w:r>
              <w:rPr>
                <w:rFonts w:hint="default" w:ascii="Times New Roman" w:hAnsi="Times New Roman" w:eastAsia="宋体" w:cs="Times New Roman"/>
              </w:rPr>
              <w:t>工业园区（区块一），本</w:t>
            </w:r>
            <w:r>
              <w:rPr>
                <w:rFonts w:hint="default" w:ascii="Times New Roman" w:hAnsi="Times New Roman" w:eastAsia="宋体" w:cs="Times New Roman"/>
                <w:lang w:eastAsia="zh-CN"/>
              </w:rPr>
              <w:t>次</w:t>
            </w:r>
            <w:r>
              <w:rPr>
                <w:rFonts w:hint="default" w:ascii="Times New Roman" w:hAnsi="Times New Roman" w:eastAsia="宋体" w:cs="Times New Roman"/>
              </w:rPr>
              <w:t>选取</w:t>
            </w:r>
            <w:r>
              <w:rPr>
                <w:rFonts w:hint="default" w:ascii="Times New Roman" w:hAnsi="Times New Roman" w:eastAsia="宋体" w:cs="Times New Roman"/>
                <w:color w:val="auto"/>
                <w:lang w:val="sq-AL"/>
              </w:rPr>
              <w:t>《</w:t>
            </w:r>
            <w:r>
              <w:rPr>
                <w:rFonts w:hint="default" w:ascii="Times New Roman" w:hAnsi="Times New Roman" w:eastAsia="宋体" w:cs="Times New Roman"/>
                <w:color w:val="auto"/>
                <w:lang w:val="sq-AL" w:eastAsia="zh-CN"/>
              </w:rPr>
              <w:t>202</w:t>
            </w:r>
            <w:r>
              <w:rPr>
                <w:rFonts w:hint="default" w:ascii="Times New Roman" w:hAnsi="Times New Roman" w:eastAsia="宋体" w:cs="Times New Roman"/>
                <w:color w:val="auto"/>
                <w:lang w:val="en-US" w:eastAsia="zh-CN"/>
              </w:rPr>
              <w:t>1</w:t>
            </w:r>
            <w:r>
              <w:rPr>
                <w:rFonts w:hint="default" w:ascii="Times New Roman" w:hAnsi="Times New Roman" w:eastAsia="宋体" w:cs="Times New Roman"/>
                <w:color w:val="auto"/>
                <w:lang w:val="sq-AL" w:eastAsia="zh-CN"/>
              </w:rPr>
              <w:t>年宁夏生态环境质量状况</w:t>
            </w:r>
            <w:r>
              <w:rPr>
                <w:rFonts w:hint="default" w:ascii="Times New Roman" w:hAnsi="Times New Roman" w:eastAsia="宋体" w:cs="Times New Roman"/>
                <w:color w:val="auto"/>
                <w:highlight w:val="none"/>
                <w:lang w:val="sq-AL"/>
              </w:rPr>
              <w:t>》</w:t>
            </w:r>
            <w:r>
              <w:rPr>
                <w:rFonts w:hint="default" w:ascii="Times New Roman" w:hAnsi="Times New Roman" w:eastAsia="宋体" w:cs="Times New Roman"/>
                <w:color w:val="auto"/>
                <w:highlight w:val="none"/>
              </w:rPr>
              <w:t>吴忠市</w:t>
            </w:r>
            <w:r>
              <w:rPr>
                <w:rFonts w:hint="default" w:ascii="Times New Roman" w:hAnsi="Times New Roman" w:eastAsia="宋体" w:cs="Times New Roman"/>
                <w:color w:val="auto"/>
              </w:rPr>
              <w:t>的监测数据和结论，作为本项目环境空气质量现状评价基本污染物</w:t>
            </w:r>
            <w:r>
              <w:rPr>
                <w:rFonts w:hint="default" w:ascii="Times New Roman" w:hAnsi="Times New Roman" w:eastAsia="宋体" w:cs="Times New Roman"/>
                <w:color w:val="auto"/>
                <w:lang w:val="sq-AL"/>
              </w:rPr>
              <w:t>SO</w:t>
            </w:r>
            <w:r>
              <w:rPr>
                <w:rFonts w:hint="default" w:ascii="Times New Roman" w:hAnsi="Times New Roman" w:eastAsia="宋体" w:cs="Times New Roman"/>
                <w:color w:val="auto"/>
                <w:vertAlign w:val="subscript"/>
                <w:lang w:val="sq-AL"/>
              </w:rPr>
              <w:t>2</w:t>
            </w:r>
            <w:r>
              <w:rPr>
                <w:rFonts w:hint="default" w:ascii="Times New Roman" w:hAnsi="Times New Roman" w:eastAsia="宋体" w:cs="Times New Roman"/>
                <w:color w:val="auto"/>
                <w:lang w:val="sq-AL"/>
              </w:rPr>
              <w:t>、NO</w:t>
            </w:r>
            <w:r>
              <w:rPr>
                <w:rFonts w:hint="default" w:ascii="Times New Roman" w:hAnsi="Times New Roman" w:eastAsia="宋体" w:cs="Times New Roman"/>
                <w:color w:val="auto"/>
                <w:vertAlign w:val="subscript"/>
                <w:lang w:val="sq-AL"/>
              </w:rPr>
              <w:t>2</w:t>
            </w:r>
            <w:r>
              <w:rPr>
                <w:rFonts w:hint="default" w:ascii="Times New Roman" w:hAnsi="Times New Roman" w:eastAsia="宋体" w:cs="Times New Roman"/>
                <w:color w:val="auto"/>
                <w:lang w:val="sq-AL"/>
              </w:rPr>
              <w:t>、PM</w:t>
            </w:r>
            <w:r>
              <w:rPr>
                <w:rFonts w:hint="default" w:ascii="Times New Roman" w:hAnsi="Times New Roman" w:eastAsia="宋体" w:cs="Times New Roman"/>
                <w:color w:val="auto"/>
                <w:vertAlign w:val="subscript"/>
                <w:lang w:val="sq-AL"/>
              </w:rPr>
              <w:t>10</w:t>
            </w:r>
            <w:r>
              <w:rPr>
                <w:rFonts w:hint="default" w:ascii="Times New Roman" w:hAnsi="Times New Roman" w:eastAsia="宋体" w:cs="Times New Roman"/>
                <w:color w:val="auto"/>
                <w:lang w:val="sq-AL"/>
              </w:rPr>
              <w:t>、PM</w:t>
            </w:r>
            <w:r>
              <w:rPr>
                <w:rFonts w:hint="default" w:ascii="Times New Roman" w:hAnsi="Times New Roman" w:eastAsia="宋体" w:cs="Times New Roman"/>
                <w:color w:val="auto"/>
                <w:vertAlign w:val="subscript"/>
                <w:lang w:val="sq-AL"/>
              </w:rPr>
              <w:t>2.5</w:t>
            </w:r>
            <w:r>
              <w:rPr>
                <w:rFonts w:hint="default" w:ascii="Times New Roman" w:hAnsi="Times New Roman" w:eastAsia="宋体" w:cs="Times New Roman"/>
                <w:color w:val="auto"/>
                <w:lang w:val="sq-AL"/>
              </w:rPr>
              <w:t>、CO、O</w:t>
            </w:r>
            <w:r>
              <w:rPr>
                <w:rFonts w:hint="default" w:ascii="Times New Roman" w:hAnsi="Times New Roman" w:eastAsia="宋体" w:cs="Times New Roman"/>
                <w:color w:val="auto"/>
                <w:vertAlign w:val="subscript"/>
                <w:lang w:val="sq-AL"/>
              </w:rPr>
              <w:t>3</w:t>
            </w:r>
            <w:r>
              <w:rPr>
                <w:rFonts w:hint="default" w:ascii="Times New Roman" w:hAnsi="Times New Roman" w:eastAsia="宋体" w:cs="Times New Roman"/>
                <w:color w:val="auto"/>
              </w:rPr>
              <w:t>的数据来源，用以进行项目所在区域达标判定，基准年为</w:t>
            </w:r>
            <w:r>
              <w:rPr>
                <w:rFonts w:hint="default" w:ascii="Times New Roman" w:hAnsi="Times New Roman" w:eastAsia="宋体" w:cs="Times New Roman"/>
                <w:color w:val="auto"/>
                <w:lang w:val="sq-AL"/>
              </w:rPr>
              <w:t>202</w:t>
            </w:r>
            <w:r>
              <w:rPr>
                <w:rFonts w:hint="default" w:ascii="Times New Roman" w:hAnsi="Times New Roman" w:eastAsia="宋体" w:cs="Times New Roman"/>
                <w:color w:val="auto"/>
                <w:lang w:val="en-US" w:eastAsia="zh-CN"/>
              </w:rPr>
              <w:t>1</w:t>
            </w:r>
            <w:r>
              <w:rPr>
                <w:rFonts w:hint="default" w:ascii="Times New Roman" w:hAnsi="Times New Roman" w:eastAsia="宋体" w:cs="Times New Roman"/>
                <w:color w:val="auto"/>
              </w:rPr>
              <w:t>年。具体监测结果统计见表</w:t>
            </w:r>
            <w:r>
              <w:rPr>
                <w:rFonts w:hint="default" w:ascii="Times New Roman" w:hAnsi="Times New Roman" w:eastAsia="宋体" w:cs="Times New Roman"/>
                <w:color w:val="auto"/>
                <w:lang w:val="en-US" w:eastAsia="zh-CN"/>
              </w:rPr>
              <w:t>1</w:t>
            </w:r>
            <w:r>
              <w:rPr>
                <w:rFonts w:hint="eastAsia" w:ascii="Times New Roman" w:hAnsi="Times New Roman" w:eastAsia="宋体" w:cs="Times New Roman"/>
                <w:color w:val="auto"/>
                <w:lang w:val="en-US" w:eastAsia="zh-CN"/>
              </w:rPr>
              <w:t>0</w:t>
            </w:r>
            <w:r>
              <w:rPr>
                <w:color w:val="auto"/>
              </w:rPr>
              <w:t>。</w:t>
            </w:r>
          </w:p>
          <w:p>
            <w:pPr>
              <w:pStyle w:val="18"/>
              <w:ind w:firstLine="442" w:firstLineChars="200"/>
              <w:rPr>
                <w:rFonts w:hint="default" w:ascii="Times New Roman" w:hAnsi="Times New Roman" w:eastAsia="宋体" w:cs="Times New Roman"/>
                <w:b/>
                <w:bCs/>
                <w:color w:val="auto"/>
              </w:rPr>
            </w:pPr>
            <w:r>
              <w:rPr>
                <w:rFonts w:hint="default" w:ascii="Times New Roman" w:hAnsi="Times New Roman" w:eastAsia="宋体" w:cs="Times New Roman"/>
                <w:b/>
                <w:bCs/>
                <w:color w:val="auto"/>
                <w:spacing w:val="-10"/>
                <w:kern w:val="0"/>
                <w:sz w:val="24"/>
                <w:szCs w:val="24"/>
                <w:lang w:val="en-US" w:eastAsia="zh-CN" w:bidi="ar-SA"/>
              </w:rPr>
              <w:t>表1</w:t>
            </w:r>
            <w:r>
              <w:rPr>
                <w:rFonts w:hint="eastAsia" w:ascii="Times New Roman" w:hAnsi="Times New Roman" w:eastAsia="宋体" w:cs="Times New Roman"/>
                <w:b/>
                <w:bCs/>
                <w:color w:val="auto"/>
                <w:spacing w:val="-10"/>
                <w:kern w:val="0"/>
                <w:sz w:val="24"/>
                <w:szCs w:val="24"/>
                <w:lang w:val="en-US" w:eastAsia="zh-CN" w:bidi="ar-SA"/>
              </w:rPr>
              <w:t>0</w:t>
            </w:r>
            <w:r>
              <w:rPr>
                <w:rFonts w:hint="default" w:ascii="Times New Roman" w:hAnsi="Times New Roman" w:eastAsia="宋体" w:cs="Times New Roman"/>
                <w:b/>
                <w:bCs/>
                <w:color w:val="auto"/>
                <w:sz w:val="24"/>
                <w:szCs w:val="24"/>
              </w:rPr>
              <w:t xml:space="preserve">        </w:t>
            </w:r>
            <w:r>
              <w:rPr>
                <w:rFonts w:hint="default" w:ascii="Times New Roman" w:hAnsi="Times New Roman" w:eastAsia="宋体" w:cs="Times New Roman"/>
                <w:b/>
                <w:bCs/>
                <w:color w:val="auto"/>
                <w:sz w:val="24"/>
                <w:szCs w:val="24"/>
                <w:lang w:val="en-US" w:eastAsia="zh-CN"/>
              </w:rPr>
              <w:t xml:space="preserve"> </w:t>
            </w:r>
            <w:r>
              <w:rPr>
                <w:rFonts w:hint="default" w:ascii="Times New Roman" w:hAnsi="Times New Roman" w:eastAsia="宋体" w:cs="Times New Roman"/>
                <w:b/>
                <w:bCs/>
                <w:color w:val="auto"/>
                <w:lang w:val="en-US" w:eastAsia="zh-CN"/>
              </w:rPr>
              <w:t xml:space="preserve"> </w:t>
            </w:r>
            <w:r>
              <w:rPr>
                <w:rFonts w:hint="default" w:ascii="Times New Roman" w:hAnsi="Times New Roman" w:eastAsia="宋体" w:cs="Times New Roman"/>
                <w:b/>
                <w:bCs/>
                <w:color w:val="auto"/>
              </w:rPr>
              <w:t xml:space="preserve">    </w:t>
            </w:r>
            <w:r>
              <w:rPr>
                <w:rFonts w:hint="default" w:ascii="Times New Roman" w:hAnsi="Times New Roman" w:eastAsia="宋体" w:cs="Times New Roman"/>
                <w:b/>
                <w:bCs/>
                <w:color w:val="auto"/>
                <w:kern w:val="2"/>
                <w:sz w:val="24"/>
                <w:szCs w:val="24"/>
                <w:lang w:val="en-US" w:eastAsia="zh-CN" w:bidi="ar-SA"/>
              </w:rPr>
              <w:t xml:space="preserve"> 2021年</w:t>
            </w:r>
            <w:r>
              <w:rPr>
                <w:rFonts w:hint="default" w:ascii="Times New Roman" w:hAnsi="Times New Roman" w:eastAsia="宋体" w:cs="Times New Roman"/>
                <w:b/>
                <w:bCs/>
                <w:color w:val="auto"/>
                <w:kern w:val="2"/>
                <w:sz w:val="24"/>
                <w:szCs w:val="24"/>
                <w:highlight w:val="none"/>
                <w:lang w:val="en-US" w:eastAsia="zh-CN" w:bidi="ar-SA"/>
              </w:rPr>
              <w:t>吴忠市</w:t>
            </w:r>
            <w:r>
              <w:rPr>
                <w:rFonts w:hint="default" w:ascii="Times New Roman" w:hAnsi="Times New Roman" w:eastAsia="宋体" w:cs="Times New Roman"/>
                <w:b/>
                <w:bCs/>
                <w:color w:val="auto"/>
                <w:kern w:val="2"/>
                <w:sz w:val="24"/>
                <w:szCs w:val="24"/>
                <w:lang w:val="en-US" w:eastAsia="zh-CN" w:bidi="ar-SA"/>
              </w:rPr>
              <w:t>环境空气质量现状</w:t>
            </w:r>
          </w:p>
          <w:tbl>
            <w:tblPr>
              <w:tblStyle w:val="24"/>
              <w:tblW w:w="795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57"/>
              <w:gridCol w:w="2072"/>
              <w:gridCol w:w="1513"/>
              <w:gridCol w:w="1183"/>
              <w:gridCol w:w="1034"/>
              <w:gridCol w:w="119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5" w:hRule="atLeast"/>
                <w:jc w:val="center"/>
              </w:trPr>
              <w:tc>
                <w:tcPr>
                  <w:tcW w:w="957" w:type="dxa"/>
                  <w:tcBorders>
                    <w:top w:val="single" w:color="auto" w:sz="12" w:space="0"/>
                    <w:left w:val="single" w:color="auto" w:sz="12"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污染物</w:t>
                  </w:r>
                </w:p>
              </w:tc>
              <w:tc>
                <w:tcPr>
                  <w:tcW w:w="2072" w:type="dxa"/>
                  <w:tcBorders>
                    <w:top w:val="single" w:color="auto" w:sz="12"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年评价指标</w:t>
                  </w:r>
                </w:p>
              </w:tc>
              <w:tc>
                <w:tcPr>
                  <w:tcW w:w="1513" w:type="dxa"/>
                  <w:tcBorders>
                    <w:top w:val="single" w:color="auto" w:sz="12"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现状浓度（μg/m</w:t>
                  </w:r>
                  <w:r>
                    <w:rPr>
                      <w:rFonts w:hint="eastAsia" w:ascii="Times New Roman" w:hAnsi="Times New Roman" w:eastAsia="宋体" w:cs="Times New Roman"/>
                      <w:b/>
                      <w:bCs/>
                      <w:color w:val="auto"/>
                      <w:sz w:val="21"/>
                      <w:szCs w:val="21"/>
                      <w:highlight w:val="none"/>
                      <w:vertAlign w:val="superscript"/>
                    </w:rPr>
                    <w:t>3</w:t>
                  </w:r>
                  <w:r>
                    <w:rPr>
                      <w:rFonts w:hint="eastAsia" w:ascii="Times New Roman" w:hAnsi="Times New Roman" w:eastAsia="宋体" w:cs="Times New Roman"/>
                      <w:b/>
                      <w:bCs/>
                      <w:color w:val="auto"/>
                      <w:sz w:val="21"/>
                      <w:szCs w:val="21"/>
                      <w:highlight w:val="none"/>
                    </w:rPr>
                    <w:t>）</w:t>
                  </w:r>
                </w:p>
              </w:tc>
              <w:tc>
                <w:tcPr>
                  <w:tcW w:w="1183" w:type="dxa"/>
                  <w:tcBorders>
                    <w:top w:val="single" w:color="auto" w:sz="12"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标准值（μg/m</w:t>
                  </w:r>
                  <w:r>
                    <w:rPr>
                      <w:rFonts w:hint="eastAsia" w:ascii="Times New Roman" w:hAnsi="Times New Roman" w:eastAsia="宋体" w:cs="Times New Roman"/>
                      <w:b/>
                      <w:bCs/>
                      <w:color w:val="auto"/>
                      <w:sz w:val="21"/>
                      <w:szCs w:val="21"/>
                      <w:highlight w:val="none"/>
                      <w:vertAlign w:val="superscript"/>
                    </w:rPr>
                    <w:t>3</w:t>
                  </w:r>
                  <w:r>
                    <w:rPr>
                      <w:rFonts w:hint="eastAsia" w:ascii="Times New Roman" w:hAnsi="Times New Roman" w:eastAsia="宋体" w:cs="Times New Roman"/>
                      <w:b/>
                      <w:bCs/>
                      <w:color w:val="auto"/>
                      <w:sz w:val="21"/>
                      <w:szCs w:val="21"/>
                      <w:highlight w:val="none"/>
                    </w:rPr>
                    <w:t>）</w:t>
                  </w:r>
                </w:p>
              </w:tc>
              <w:tc>
                <w:tcPr>
                  <w:tcW w:w="1034" w:type="dxa"/>
                  <w:tcBorders>
                    <w:top w:val="single" w:color="auto" w:sz="12"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占标率/%</w:t>
                  </w:r>
                </w:p>
              </w:tc>
              <w:tc>
                <w:tcPr>
                  <w:tcW w:w="1198" w:type="dxa"/>
                  <w:tcBorders>
                    <w:top w:val="single" w:color="auto" w:sz="12" w:space="0"/>
                    <w:left w:val="single" w:color="auto" w:sz="6" w:space="0"/>
                    <w:bottom w:val="single" w:color="auto" w:sz="6" w:space="0"/>
                    <w:right w:val="single" w:color="auto" w:sz="12"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达标</w:t>
                  </w:r>
                </w:p>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57" w:type="dxa"/>
                  <w:tcBorders>
                    <w:top w:val="single" w:color="auto" w:sz="6" w:space="0"/>
                    <w:left w:val="single" w:color="auto" w:sz="12"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PM</w:t>
                  </w:r>
                  <w:r>
                    <w:rPr>
                      <w:rFonts w:hint="eastAsia" w:ascii="Times New Roman" w:hAnsi="Times New Roman" w:eastAsia="宋体" w:cs="Times New Roman"/>
                      <w:b/>
                      <w:bCs/>
                      <w:color w:val="auto"/>
                      <w:sz w:val="21"/>
                      <w:szCs w:val="21"/>
                      <w:highlight w:val="none"/>
                      <w:vertAlign w:val="subscript"/>
                    </w:rPr>
                    <w:t>10</w:t>
                  </w:r>
                </w:p>
              </w:tc>
              <w:tc>
                <w:tcPr>
                  <w:tcW w:w="2072"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年平均质量浓度</w:t>
                  </w:r>
                </w:p>
              </w:tc>
              <w:tc>
                <w:tcPr>
                  <w:tcW w:w="151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lang w:val="en-US" w:eastAsia="zh-CN"/>
                    </w:rPr>
                    <w:t>62</w:t>
                  </w:r>
                </w:p>
              </w:tc>
              <w:tc>
                <w:tcPr>
                  <w:tcW w:w="118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rPr>
                    <w:t>70</w:t>
                  </w:r>
                </w:p>
              </w:tc>
              <w:tc>
                <w:tcPr>
                  <w:tcW w:w="1034"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lang w:val="en-US" w:eastAsia="zh-CN"/>
                    </w:rPr>
                    <w:t>88.6</w:t>
                  </w:r>
                </w:p>
              </w:tc>
              <w:tc>
                <w:tcPr>
                  <w:tcW w:w="1198" w:type="dxa"/>
                  <w:tcBorders>
                    <w:top w:val="single" w:color="auto" w:sz="6" w:space="0"/>
                    <w:left w:val="single" w:color="auto" w:sz="6" w:space="0"/>
                    <w:bottom w:val="single" w:color="auto" w:sz="6" w:space="0"/>
                    <w:right w:val="single" w:color="auto" w:sz="12"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eastAsia="宋体" w:cs="Times New Roman"/>
                      <w:b w:val="0"/>
                      <w:bCs w:val="0"/>
                      <w:color w:val="auto"/>
                      <w:sz w:val="21"/>
                      <w:szCs w:val="21"/>
                      <w:highlight w:val="none"/>
                      <w:lang w:eastAsia="zh-CN"/>
                    </w:rPr>
                    <w:t>达</w:t>
                  </w:r>
                  <w:r>
                    <w:rPr>
                      <w:rFonts w:hint="eastAsia" w:ascii="Times New Roman" w:hAnsi="Times New Roman" w:eastAsia="宋体" w:cs="Times New Roman"/>
                      <w:b w:val="0"/>
                      <w:bCs w:val="0"/>
                      <w:color w:val="auto"/>
                      <w:sz w:val="21"/>
                      <w:szCs w:val="21"/>
                      <w:highlight w:val="none"/>
                    </w:rPr>
                    <w:t>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0" w:hRule="atLeast"/>
                <w:jc w:val="center"/>
              </w:trPr>
              <w:tc>
                <w:tcPr>
                  <w:tcW w:w="957" w:type="dxa"/>
                  <w:tcBorders>
                    <w:top w:val="single" w:color="auto" w:sz="6" w:space="0"/>
                    <w:left w:val="single" w:color="auto" w:sz="12"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PM</w:t>
                  </w:r>
                  <w:r>
                    <w:rPr>
                      <w:rFonts w:hint="eastAsia" w:ascii="Times New Roman" w:hAnsi="Times New Roman" w:eastAsia="宋体" w:cs="Times New Roman"/>
                      <w:b/>
                      <w:bCs/>
                      <w:color w:val="auto"/>
                      <w:sz w:val="21"/>
                      <w:szCs w:val="21"/>
                      <w:highlight w:val="none"/>
                      <w:vertAlign w:val="subscript"/>
                    </w:rPr>
                    <w:t>2.5</w:t>
                  </w:r>
                </w:p>
              </w:tc>
              <w:tc>
                <w:tcPr>
                  <w:tcW w:w="2072"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年平均质量浓度</w:t>
                  </w:r>
                </w:p>
              </w:tc>
              <w:tc>
                <w:tcPr>
                  <w:tcW w:w="151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lang w:eastAsia="zh-CN"/>
                    </w:rPr>
                  </w:pPr>
                  <w:r>
                    <w:rPr>
                      <w:rFonts w:hint="eastAsia" w:ascii="Times New Roman" w:hAnsi="Times New Roman" w:eastAsia="宋体" w:cs="Times New Roman"/>
                      <w:b w:val="0"/>
                      <w:bCs w:val="0"/>
                      <w:color w:val="auto"/>
                      <w:sz w:val="21"/>
                      <w:szCs w:val="21"/>
                      <w:lang w:val="en-US" w:eastAsia="zh-CN"/>
                    </w:rPr>
                    <w:t>27</w:t>
                  </w:r>
                </w:p>
              </w:tc>
              <w:tc>
                <w:tcPr>
                  <w:tcW w:w="118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rPr>
                    <w:t>35</w:t>
                  </w:r>
                </w:p>
              </w:tc>
              <w:tc>
                <w:tcPr>
                  <w:tcW w:w="1034"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lang w:val="en-US" w:eastAsia="zh-CN"/>
                    </w:rPr>
                    <w:t>77.1</w:t>
                  </w:r>
                </w:p>
              </w:tc>
              <w:tc>
                <w:tcPr>
                  <w:tcW w:w="1198" w:type="dxa"/>
                  <w:tcBorders>
                    <w:top w:val="single" w:color="auto" w:sz="6" w:space="0"/>
                    <w:left w:val="single" w:color="auto" w:sz="6" w:space="0"/>
                    <w:bottom w:val="single" w:color="auto" w:sz="6" w:space="0"/>
                    <w:right w:val="single" w:color="auto" w:sz="12"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eastAsia="宋体" w:cs="Times New Roman"/>
                      <w:b w:val="0"/>
                      <w:bCs w:val="0"/>
                      <w:color w:val="auto"/>
                      <w:sz w:val="21"/>
                      <w:szCs w:val="21"/>
                      <w:highlight w:val="none"/>
                      <w:lang w:eastAsia="zh-CN"/>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0" w:hRule="atLeast"/>
                <w:jc w:val="center"/>
              </w:trPr>
              <w:tc>
                <w:tcPr>
                  <w:tcW w:w="957" w:type="dxa"/>
                  <w:tcBorders>
                    <w:top w:val="single" w:color="auto" w:sz="6" w:space="0"/>
                    <w:left w:val="single" w:color="auto" w:sz="12"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SO</w:t>
                  </w:r>
                  <w:r>
                    <w:rPr>
                      <w:rFonts w:hint="eastAsia" w:ascii="Times New Roman" w:hAnsi="Times New Roman" w:eastAsia="宋体" w:cs="Times New Roman"/>
                      <w:b/>
                      <w:bCs/>
                      <w:color w:val="auto"/>
                      <w:sz w:val="21"/>
                      <w:szCs w:val="21"/>
                      <w:highlight w:val="none"/>
                      <w:vertAlign w:val="subscript"/>
                    </w:rPr>
                    <w:t>2</w:t>
                  </w:r>
                </w:p>
              </w:tc>
              <w:tc>
                <w:tcPr>
                  <w:tcW w:w="2072"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年平均质量浓度</w:t>
                  </w:r>
                </w:p>
              </w:tc>
              <w:tc>
                <w:tcPr>
                  <w:tcW w:w="151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lang w:eastAsia="zh-CN"/>
                    </w:rPr>
                  </w:pPr>
                  <w:r>
                    <w:rPr>
                      <w:rFonts w:hint="eastAsia" w:ascii="Times New Roman" w:hAnsi="Times New Roman" w:eastAsia="宋体" w:cs="Times New Roman"/>
                      <w:b w:val="0"/>
                      <w:bCs w:val="0"/>
                      <w:color w:val="auto"/>
                      <w:sz w:val="21"/>
                      <w:szCs w:val="21"/>
                    </w:rPr>
                    <w:t>1</w:t>
                  </w:r>
                  <w:r>
                    <w:rPr>
                      <w:rFonts w:hint="eastAsia" w:ascii="Times New Roman" w:hAnsi="Times New Roman" w:eastAsia="宋体" w:cs="Times New Roman"/>
                      <w:b w:val="0"/>
                      <w:bCs w:val="0"/>
                      <w:color w:val="auto"/>
                      <w:sz w:val="21"/>
                      <w:szCs w:val="21"/>
                      <w:lang w:val="en-US" w:eastAsia="zh-CN"/>
                    </w:rPr>
                    <w:t>2</w:t>
                  </w:r>
                </w:p>
              </w:tc>
              <w:tc>
                <w:tcPr>
                  <w:tcW w:w="118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rPr>
                    <w:t>60</w:t>
                  </w:r>
                </w:p>
              </w:tc>
              <w:tc>
                <w:tcPr>
                  <w:tcW w:w="1034"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lang w:val="en-US" w:eastAsia="zh-CN"/>
                    </w:rPr>
                    <w:t>20.0</w:t>
                  </w:r>
                </w:p>
              </w:tc>
              <w:tc>
                <w:tcPr>
                  <w:tcW w:w="1198" w:type="dxa"/>
                  <w:tcBorders>
                    <w:top w:val="single" w:color="auto" w:sz="6" w:space="0"/>
                    <w:left w:val="single" w:color="auto" w:sz="6" w:space="0"/>
                    <w:bottom w:val="single" w:color="auto" w:sz="6" w:space="0"/>
                    <w:right w:val="single" w:color="auto" w:sz="12"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0" w:hRule="atLeast"/>
                <w:jc w:val="center"/>
              </w:trPr>
              <w:tc>
                <w:tcPr>
                  <w:tcW w:w="957" w:type="dxa"/>
                  <w:tcBorders>
                    <w:top w:val="single" w:color="auto" w:sz="6" w:space="0"/>
                    <w:left w:val="single" w:color="auto" w:sz="12"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NO</w:t>
                  </w:r>
                  <w:r>
                    <w:rPr>
                      <w:rFonts w:hint="eastAsia" w:ascii="Times New Roman" w:hAnsi="Times New Roman" w:eastAsia="宋体" w:cs="Times New Roman"/>
                      <w:b/>
                      <w:bCs/>
                      <w:color w:val="auto"/>
                      <w:sz w:val="21"/>
                      <w:szCs w:val="21"/>
                      <w:highlight w:val="none"/>
                      <w:vertAlign w:val="subscript"/>
                    </w:rPr>
                    <w:t>2</w:t>
                  </w:r>
                </w:p>
              </w:tc>
              <w:tc>
                <w:tcPr>
                  <w:tcW w:w="2072"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年平均质量浓度</w:t>
                  </w:r>
                </w:p>
              </w:tc>
              <w:tc>
                <w:tcPr>
                  <w:tcW w:w="151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rPr>
                    <w:t>2</w:t>
                  </w:r>
                  <w:r>
                    <w:rPr>
                      <w:rFonts w:hint="eastAsia" w:ascii="Times New Roman" w:hAnsi="Times New Roman" w:eastAsia="宋体" w:cs="Times New Roman"/>
                      <w:b w:val="0"/>
                      <w:bCs w:val="0"/>
                      <w:color w:val="auto"/>
                      <w:sz w:val="21"/>
                      <w:szCs w:val="21"/>
                      <w:lang w:val="en-US" w:eastAsia="zh-CN"/>
                    </w:rPr>
                    <w:t>1</w:t>
                  </w:r>
                </w:p>
              </w:tc>
              <w:tc>
                <w:tcPr>
                  <w:tcW w:w="118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rPr>
                    <w:t>40</w:t>
                  </w:r>
                </w:p>
              </w:tc>
              <w:tc>
                <w:tcPr>
                  <w:tcW w:w="1034"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lang w:val="en-US" w:eastAsia="zh-CN"/>
                    </w:rPr>
                    <w:t>52.5</w:t>
                  </w:r>
                </w:p>
              </w:tc>
              <w:tc>
                <w:tcPr>
                  <w:tcW w:w="1198" w:type="dxa"/>
                  <w:tcBorders>
                    <w:top w:val="single" w:color="auto" w:sz="6" w:space="0"/>
                    <w:left w:val="single" w:color="auto" w:sz="6" w:space="0"/>
                    <w:bottom w:val="single" w:color="auto" w:sz="6" w:space="0"/>
                    <w:right w:val="single" w:color="auto" w:sz="12"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1" w:hRule="atLeast"/>
                <w:jc w:val="center"/>
              </w:trPr>
              <w:tc>
                <w:tcPr>
                  <w:tcW w:w="957" w:type="dxa"/>
                  <w:tcBorders>
                    <w:top w:val="single" w:color="auto" w:sz="6" w:space="0"/>
                    <w:left w:val="single" w:color="auto" w:sz="12"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CO</w:t>
                  </w:r>
                </w:p>
              </w:tc>
              <w:tc>
                <w:tcPr>
                  <w:tcW w:w="2072"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24小时平均第95百分数（mg/m</w:t>
                  </w:r>
                  <w:r>
                    <w:rPr>
                      <w:rFonts w:hint="eastAsia" w:ascii="Times New Roman" w:hAnsi="Times New Roman" w:eastAsia="宋体" w:cs="Times New Roman"/>
                      <w:b w:val="0"/>
                      <w:bCs w:val="0"/>
                      <w:color w:val="auto"/>
                      <w:sz w:val="21"/>
                      <w:szCs w:val="21"/>
                      <w:highlight w:val="none"/>
                      <w:vertAlign w:val="superscript"/>
                    </w:rPr>
                    <w:t>3</w:t>
                  </w:r>
                  <w:r>
                    <w:rPr>
                      <w:rFonts w:hint="eastAsia" w:ascii="Times New Roman" w:hAnsi="Times New Roman" w:eastAsia="宋体" w:cs="Times New Roman"/>
                      <w:b w:val="0"/>
                      <w:bCs w:val="0"/>
                      <w:color w:val="auto"/>
                      <w:sz w:val="21"/>
                      <w:szCs w:val="21"/>
                      <w:highlight w:val="none"/>
                    </w:rPr>
                    <w:t>）</w:t>
                  </w:r>
                </w:p>
              </w:tc>
              <w:tc>
                <w:tcPr>
                  <w:tcW w:w="151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lang w:eastAsia="zh-CN"/>
                    </w:rPr>
                  </w:pPr>
                  <w:r>
                    <w:rPr>
                      <w:rFonts w:hint="eastAsia" w:ascii="Times New Roman" w:hAnsi="Times New Roman" w:eastAsia="宋体" w:cs="Times New Roman"/>
                      <w:b w:val="0"/>
                      <w:bCs w:val="0"/>
                      <w:color w:val="auto"/>
                      <w:sz w:val="21"/>
                      <w:szCs w:val="21"/>
                    </w:rPr>
                    <w:t>1.</w:t>
                  </w:r>
                  <w:r>
                    <w:rPr>
                      <w:rFonts w:hint="eastAsia" w:ascii="Times New Roman" w:hAnsi="Times New Roman" w:eastAsia="宋体" w:cs="Times New Roman"/>
                      <w:b w:val="0"/>
                      <w:bCs w:val="0"/>
                      <w:color w:val="auto"/>
                      <w:sz w:val="21"/>
                      <w:szCs w:val="21"/>
                      <w:lang w:val="en-US" w:eastAsia="zh-CN"/>
                    </w:rPr>
                    <w:t>0</w:t>
                  </w:r>
                </w:p>
              </w:tc>
              <w:tc>
                <w:tcPr>
                  <w:tcW w:w="1183"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rPr>
                    <w:t>4</w:t>
                  </w:r>
                </w:p>
              </w:tc>
              <w:tc>
                <w:tcPr>
                  <w:tcW w:w="1034" w:type="dxa"/>
                  <w:tcBorders>
                    <w:top w:val="single" w:color="auto" w:sz="6" w:space="0"/>
                    <w:left w:val="single" w:color="auto" w:sz="6" w:space="0"/>
                    <w:bottom w:val="single" w:color="auto" w:sz="6"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lang w:val="en-US" w:eastAsia="zh-CN"/>
                    </w:rPr>
                    <w:t>25.0</w:t>
                  </w:r>
                </w:p>
              </w:tc>
              <w:tc>
                <w:tcPr>
                  <w:tcW w:w="1198" w:type="dxa"/>
                  <w:tcBorders>
                    <w:top w:val="single" w:color="auto" w:sz="6" w:space="0"/>
                    <w:left w:val="single" w:color="auto" w:sz="6" w:space="0"/>
                    <w:bottom w:val="single" w:color="auto" w:sz="6" w:space="0"/>
                    <w:right w:val="single" w:color="auto" w:sz="12"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0" w:hRule="atLeast"/>
                <w:jc w:val="center"/>
              </w:trPr>
              <w:tc>
                <w:tcPr>
                  <w:tcW w:w="957" w:type="dxa"/>
                  <w:tcBorders>
                    <w:top w:val="single" w:color="auto" w:sz="6" w:space="0"/>
                    <w:left w:val="single" w:color="auto" w:sz="12" w:space="0"/>
                    <w:bottom w:val="single" w:color="auto" w:sz="12"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bCs/>
                      <w:color w:val="auto"/>
                      <w:sz w:val="21"/>
                      <w:szCs w:val="21"/>
                      <w:highlight w:val="none"/>
                    </w:rPr>
                  </w:pPr>
                  <w:r>
                    <w:rPr>
                      <w:rFonts w:hint="eastAsia" w:ascii="Times New Roman" w:hAnsi="Times New Roman" w:eastAsia="宋体" w:cs="Times New Roman"/>
                      <w:b/>
                      <w:bCs/>
                      <w:color w:val="auto"/>
                      <w:sz w:val="21"/>
                      <w:szCs w:val="21"/>
                      <w:highlight w:val="none"/>
                    </w:rPr>
                    <w:t>O</w:t>
                  </w:r>
                  <w:r>
                    <w:rPr>
                      <w:rFonts w:hint="eastAsia" w:ascii="Times New Roman" w:hAnsi="Times New Roman" w:eastAsia="宋体" w:cs="Times New Roman"/>
                      <w:b/>
                      <w:bCs/>
                      <w:color w:val="auto"/>
                      <w:sz w:val="21"/>
                      <w:szCs w:val="21"/>
                      <w:highlight w:val="none"/>
                      <w:vertAlign w:val="subscript"/>
                    </w:rPr>
                    <w:t>3</w:t>
                  </w:r>
                </w:p>
              </w:tc>
              <w:tc>
                <w:tcPr>
                  <w:tcW w:w="2072" w:type="dxa"/>
                  <w:tcBorders>
                    <w:top w:val="single" w:color="auto" w:sz="6" w:space="0"/>
                    <w:left w:val="single" w:color="auto" w:sz="6" w:space="0"/>
                    <w:bottom w:val="single" w:color="auto" w:sz="12"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日最大8小时滑动平均值的第90百分数</w:t>
                  </w:r>
                </w:p>
              </w:tc>
              <w:tc>
                <w:tcPr>
                  <w:tcW w:w="1513" w:type="dxa"/>
                  <w:tcBorders>
                    <w:top w:val="single" w:color="auto" w:sz="6" w:space="0"/>
                    <w:left w:val="single" w:color="auto" w:sz="6" w:space="0"/>
                    <w:bottom w:val="single" w:color="auto" w:sz="12"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rPr>
                    <w:t>1</w:t>
                  </w:r>
                  <w:r>
                    <w:rPr>
                      <w:rFonts w:hint="eastAsia" w:ascii="Times New Roman" w:hAnsi="Times New Roman" w:eastAsia="宋体" w:cs="Times New Roman"/>
                      <w:b w:val="0"/>
                      <w:bCs w:val="0"/>
                      <w:color w:val="auto"/>
                      <w:sz w:val="21"/>
                      <w:szCs w:val="21"/>
                      <w:lang w:val="en-US" w:eastAsia="zh-CN"/>
                    </w:rPr>
                    <w:t>49</w:t>
                  </w:r>
                </w:p>
              </w:tc>
              <w:tc>
                <w:tcPr>
                  <w:tcW w:w="1183" w:type="dxa"/>
                  <w:tcBorders>
                    <w:top w:val="single" w:color="auto" w:sz="6" w:space="0"/>
                    <w:left w:val="single" w:color="auto" w:sz="6" w:space="0"/>
                    <w:bottom w:val="single" w:color="auto" w:sz="12"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rPr>
                    <w:t>160</w:t>
                  </w:r>
                </w:p>
              </w:tc>
              <w:tc>
                <w:tcPr>
                  <w:tcW w:w="1034" w:type="dxa"/>
                  <w:tcBorders>
                    <w:top w:val="single" w:color="auto" w:sz="6" w:space="0"/>
                    <w:left w:val="single" w:color="auto" w:sz="6" w:space="0"/>
                    <w:bottom w:val="single" w:color="auto" w:sz="12" w:space="0"/>
                    <w:right w:val="single" w:color="auto" w:sz="6" w:space="0"/>
                  </w:tcBorders>
                  <w:vAlign w:val="center"/>
                </w:tcPr>
                <w:p>
                  <w:pPr>
                    <w:widowControl/>
                    <w:kinsoku w:val="0"/>
                    <w:autoSpaceDE w:val="0"/>
                    <w:autoSpaceDN w:val="0"/>
                    <w:adjustRightInd w:val="0"/>
                    <w:snapToGrid w:val="0"/>
                    <w:ind w:left="120" w:leftChars="50"/>
                    <w:jc w:val="center"/>
                    <w:textAlignment w:val="baseline"/>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lang w:val="en-US" w:eastAsia="zh-CN"/>
                    </w:rPr>
                    <w:t>93.1</w:t>
                  </w:r>
                </w:p>
              </w:tc>
              <w:tc>
                <w:tcPr>
                  <w:tcW w:w="1198" w:type="dxa"/>
                  <w:tcBorders>
                    <w:top w:val="single" w:color="auto" w:sz="6" w:space="0"/>
                    <w:left w:val="single" w:color="auto" w:sz="6" w:space="0"/>
                    <w:bottom w:val="single" w:color="auto" w:sz="12" w:space="0"/>
                    <w:right w:val="single" w:color="auto" w:sz="12" w:space="0"/>
                  </w:tcBorders>
                  <w:vAlign w:val="center"/>
                </w:tcPr>
                <w:p>
                  <w:pPr>
                    <w:widowControl/>
                    <w:kinsoku w:val="0"/>
                    <w:autoSpaceDE w:val="0"/>
                    <w:autoSpaceDN w:val="0"/>
                    <w:adjustRightInd w:val="0"/>
                    <w:snapToGrid w:val="0"/>
                    <w:ind w:left="120" w:leftChars="50"/>
                    <w:jc w:val="center"/>
                    <w:textAlignment w:val="baseline"/>
                    <w:rPr>
                      <w:rFonts w:hint="eastAsia" w:ascii="Times New Roman" w:hAnsi="Times New Roman" w:eastAsia="宋体" w:cs="Times New Roman"/>
                      <w:b w:val="0"/>
                      <w:bCs w:val="0"/>
                      <w:color w:val="auto"/>
                      <w:sz w:val="21"/>
                      <w:szCs w:val="21"/>
                      <w:highlight w:val="none"/>
                    </w:rPr>
                  </w:pPr>
                  <w:r>
                    <w:rPr>
                      <w:rFonts w:hint="eastAsia" w:ascii="Times New Roman" w:hAnsi="Times New Roman" w:eastAsia="宋体" w:cs="Times New Roman"/>
                      <w:b w:val="0"/>
                      <w:bCs w:val="0"/>
                      <w:color w:val="auto"/>
                      <w:sz w:val="21"/>
                      <w:szCs w:val="21"/>
                      <w:highlight w:val="none"/>
                    </w:rPr>
                    <w:t>达标</w:t>
                  </w:r>
                </w:p>
              </w:tc>
            </w:tr>
          </w:tbl>
          <w:p>
            <w:pPr>
              <w:pStyle w:val="7"/>
              <w:widowControl w:val="0"/>
              <w:adjustRightInd w:val="0"/>
              <w:snapToGrid/>
              <w:spacing w:before="0" w:after="0" w:line="360" w:lineRule="auto"/>
              <w:ind w:firstLine="480" w:firstLineChars="200"/>
              <w:rPr>
                <w:rFonts w:hint="default" w:ascii="Times New Roman" w:hAnsi="Times New Roman" w:eastAsia="宋体" w:cs="Times New Roman"/>
                <w:color w:val="0000FF"/>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根据《</w:t>
            </w:r>
            <w:r>
              <w:rPr>
                <w:rFonts w:hint="default" w:ascii="Times New Roman" w:hAnsi="Times New Roman" w:eastAsia="宋体" w:cs="Times New Roman"/>
                <w:color w:val="auto"/>
                <w:kern w:val="2"/>
                <w:sz w:val="24"/>
                <w:szCs w:val="24"/>
                <w:lang w:val="sq-AL" w:eastAsia="zh-CN" w:bidi="ar-SA"/>
              </w:rPr>
              <w:t>202</w:t>
            </w:r>
            <w:r>
              <w:rPr>
                <w:rFonts w:hint="default" w:ascii="Times New Roman" w:hAnsi="Times New Roman" w:eastAsia="宋体" w:cs="Times New Roman"/>
                <w:color w:val="auto"/>
                <w:kern w:val="2"/>
                <w:sz w:val="24"/>
                <w:szCs w:val="24"/>
                <w:lang w:val="en-US" w:eastAsia="zh-CN" w:bidi="ar-SA"/>
              </w:rPr>
              <w:t>1</w:t>
            </w:r>
            <w:r>
              <w:rPr>
                <w:rFonts w:hint="default" w:ascii="Times New Roman" w:hAnsi="Times New Roman" w:eastAsia="宋体" w:cs="Times New Roman"/>
                <w:color w:val="auto"/>
                <w:kern w:val="2"/>
                <w:sz w:val="24"/>
                <w:szCs w:val="24"/>
                <w:lang w:val="sq-AL" w:eastAsia="zh-CN" w:bidi="ar-SA"/>
              </w:rPr>
              <w:t>年宁夏生态环境质量报告》</w:t>
            </w:r>
            <w:r>
              <w:rPr>
                <w:rFonts w:hint="default" w:ascii="Times New Roman" w:hAnsi="Times New Roman" w:eastAsia="宋体" w:cs="Times New Roman"/>
                <w:color w:val="auto"/>
                <w:kern w:val="2"/>
                <w:sz w:val="24"/>
                <w:szCs w:val="24"/>
                <w:lang w:val="en-US" w:eastAsia="zh-CN" w:bidi="ar-SA"/>
              </w:rPr>
              <w:t>评价结论，吴忠市大气环境中PM</w:t>
            </w:r>
            <w:r>
              <w:rPr>
                <w:rFonts w:hint="default" w:ascii="Times New Roman" w:hAnsi="Times New Roman" w:eastAsia="宋体" w:cs="Times New Roman"/>
                <w:color w:val="auto"/>
                <w:kern w:val="2"/>
                <w:sz w:val="24"/>
                <w:szCs w:val="24"/>
                <w:vertAlign w:val="subscript"/>
                <w:lang w:val="en-US" w:eastAsia="zh-CN" w:bidi="ar-SA"/>
              </w:rPr>
              <w:t>10</w:t>
            </w:r>
            <w:r>
              <w:rPr>
                <w:rFonts w:hint="default" w:ascii="Times New Roman" w:hAnsi="Times New Roman" w:eastAsia="宋体" w:cs="Times New Roman"/>
                <w:color w:val="auto"/>
                <w:kern w:val="2"/>
                <w:sz w:val="24"/>
                <w:szCs w:val="24"/>
                <w:lang w:val="en-US" w:eastAsia="zh-CN" w:bidi="ar-SA"/>
              </w:rPr>
              <w:t>、PM</w:t>
            </w:r>
            <w:r>
              <w:rPr>
                <w:rFonts w:hint="default" w:ascii="Times New Roman" w:hAnsi="Times New Roman" w:eastAsia="宋体" w:cs="Times New Roman"/>
                <w:color w:val="auto"/>
                <w:kern w:val="2"/>
                <w:sz w:val="24"/>
                <w:szCs w:val="24"/>
                <w:vertAlign w:val="subscript"/>
                <w:lang w:val="en-US" w:eastAsia="zh-CN" w:bidi="ar-SA"/>
              </w:rPr>
              <w:t>2.5</w:t>
            </w:r>
            <w:r>
              <w:rPr>
                <w:rFonts w:hint="default" w:ascii="Times New Roman" w:hAnsi="Times New Roman" w:eastAsia="宋体" w:cs="Times New Roman"/>
                <w:color w:val="auto"/>
                <w:kern w:val="2"/>
                <w:sz w:val="24"/>
                <w:szCs w:val="24"/>
                <w:lang w:val="en-US" w:eastAsia="zh-CN" w:bidi="ar-SA"/>
              </w:rPr>
              <w:t>、SO</w:t>
            </w:r>
            <w:r>
              <w:rPr>
                <w:rFonts w:hint="default" w:ascii="Times New Roman" w:hAnsi="Times New Roman" w:eastAsia="宋体" w:cs="Times New Roman"/>
                <w:color w:val="auto"/>
                <w:kern w:val="2"/>
                <w:sz w:val="24"/>
                <w:szCs w:val="24"/>
                <w:vertAlign w:val="subscript"/>
                <w:lang w:val="en-US" w:eastAsia="zh-CN" w:bidi="ar-SA"/>
              </w:rPr>
              <w:t>2</w:t>
            </w:r>
            <w:r>
              <w:rPr>
                <w:rFonts w:hint="default" w:ascii="Times New Roman" w:hAnsi="Times New Roman" w:eastAsia="宋体" w:cs="Times New Roman"/>
                <w:color w:val="auto"/>
                <w:kern w:val="2"/>
                <w:sz w:val="24"/>
                <w:szCs w:val="24"/>
                <w:lang w:val="en-US" w:eastAsia="zh-CN" w:bidi="ar-SA"/>
              </w:rPr>
              <w:t>、NO</w:t>
            </w:r>
            <w:r>
              <w:rPr>
                <w:rFonts w:hint="default" w:ascii="Times New Roman" w:hAnsi="Times New Roman" w:eastAsia="宋体" w:cs="Times New Roman"/>
                <w:color w:val="auto"/>
                <w:kern w:val="2"/>
                <w:sz w:val="24"/>
                <w:szCs w:val="24"/>
                <w:vertAlign w:val="subscript"/>
                <w:lang w:val="en-US" w:eastAsia="zh-CN" w:bidi="ar-SA"/>
              </w:rPr>
              <w:t>2</w:t>
            </w:r>
            <w:r>
              <w:rPr>
                <w:rFonts w:hint="default" w:ascii="Times New Roman" w:hAnsi="Times New Roman" w:eastAsia="宋体" w:cs="Times New Roman"/>
                <w:color w:val="auto"/>
                <w:kern w:val="2"/>
                <w:sz w:val="24"/>
                <w:szCs w:val="24"/>
                <w:lang w:val="en-US" w:eastAsia="zh-CN" w:bidi="ar-SA"/>
              </w:rPr>
              <w:t>年平均质量浓度均达标，CO24小时平均第95百分位数浓度及O</w:t>
            </w:r>
            <w:r>
              <w:rPr>
                <w:rFonts w:hint="default" w:ascii="Times New Roman" w:hAnsi="Times New Roman" w:eastAsia="宋体" w:cs="Times New Roman"/>
                <w:color w:val="auto"/>
                <w:kern w:val="2"/>
                <w:sz w:val="24"/>
                <w:szCs w:val="24"/>
                <w:vertAlign w:val="subscript"/>
                <w:lang w:val="en-US" w:eastAsia="zh-CN" w:bidi="ar-SA"/>
              </w:rPr>
              <w:t>3</w:t>
            </w:r>
            <w:r>
              <w:rPr>
                <w:rFonts w:hint="default" w:ascii="Times New Roman" w:hAnsi="Times New Roman" w:eastAsia="宋体" w:cs="Times New Roman"/>
                <w:color w:val="auto"/>
                <w:kern w:val="2"/>
                <w:sz w:val="24"/>
                <w:szCs w:val="24"/>
                <w:lang w:val="en-US" w:eastAsia="zh-CN" w:bidi="ar-SA"/>
              </w:rPr>
              <w:t>日最大8小时平均值的第90百分位数浓度均达标。其中PM</w:t>
            </w:r>
            <w:r>
              <w:rPr>
                <w:rFonts w:hint="default" w:ascii="Times New Roman" w:hAnsi="Times New Roman" w:eastAsia="宋体" w:cs="Times New Roman"/>
                <w:color w:val="auto"/>
                <w:kern w:val="2"/>
                <w:sz w:val="24"/>
                <w:szCs w:val="24"/>
                <w:vertAlign w:val="subscript"/>
                <w:lang w:val="en-US" w:eastAsia="zh-CN" w:bidi="ar-SA"/>
              </w:rPr>
              <w:t>10</w:t>
            </w:r>
            <w:r>
              <w:rPr>
                <w:rFonts w:hint="default" w:ascii="Times New Roman" w:hAnsi="Times New Roman" w:eastAsia="宋体" w:cs="Times New Roman"/>
                <w:color w:val="auto"/>
                <w:kern w:val="2"/>
                <w:sz w:val="24"/>
                <w:szCs w:val="24"/>
                <w:lang w:val="en-US" w:eastAsia="zh-CN" w:bidi="ar-SA"/>
              </w:rPr>
              <w:t>、PM</w:t>
            </w:r>
            <w:r>
              <w:rPr>
                <w:rFonts w:hint="default" w:ascii="Times New Roman" w:hAnsi="Times New Roman" w:eastAsia="宋体" w:cs="Times New Roman"/>
                <w:color w:val="auto"/>
                <w:kern w:val="2"/>
                <w:sz w:val="24"/>
                <w:szCs w:val="24"/>
                <w:vertAlign w:val="subscript"/>
                <w:lang w:val="en-US" w:eastAsia="zh-CN" w:bidi="ar-SA"/>
              </w:rPr>
              <w:t>2.5</w:t>
            </w:r>
            <w:r>
              <w:rPr>
                <w:rFonts w:hint="default" w:ascii="Times New Roman" w:hAnsi="Times New Roman" w:eastAsia="宋体" w:cs="Times New Roman"/>
                <w:color w:val="auto"/>
                <w:kern w:val="2"/>
                <w:sz w:val="24"/>
                <w:szCs w:val="24"/>
                <w:lang w:val="en-US" w:eastAsia="zh-CN" w:bidi="ar-SA"/>
              </w:rPr>
              <w:t>为剔除沙尘天气数据。</w:t>
            </w:r>
            <w:r>
              <w:rPr>
                <w:rFonts w:hint="default" w:ascii="Times New Roman" w:hAnsi="Times New Roman" w:eastAsia="宋体" w:cs="Times New Roman"/>
                <w:color w:val="auto"/>
                <w:kern w:val="2"/>
                <w:sz w:val="24"/>
                <w:szCs w:val="24"/>
                <w:lang w:val="sq-AL" w:eastAsia="zh-CN" w:bidi="ar-SA"/>
              </w:rPr>
              <w:t>根据《环境空气质量评价技术规范（试行）》（HJ663-2013）判定，宁夏回族自治区吴忠市2021年环境空气质量达标</w:t>
            </w:r>
            <w:r>
              <w:rPr>
                <w:rFonts w:hint="default" w:ascii="Times New Roman" w:hAnsi="Times New Roman" w:eastAsia="宋体" w:cs="Times New Roman"/>
                <w:color w:val="auto"/>
                <w:kern w:val="2"/>
                <w:sz w:val="24"/>
                <w:szCs w:val="24"/>
                <w:lang w:val="en-US" w:eastAsia="zh-CN" w:bidi="ar-SA"/>
              </w:rPr>
              <w:t>。</w:t>
            </w:r>
          </w:p>
          <w:p>
            <w:pPr>
              <w:pStyle w:val="7"/>
              <w:widowControl w:val="0"/>
              <w:adjustRightInd w:val="0"/>
              <w:snapToGrid/>
              <w:spacing w:before="0" w:after="0" w:line="360" w:lineRule="auto"/>
              <w:ind w:firstLine="480" w:firstLineChars="200"/>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kern w:val="2"/>
                <w:sz w:val="24"/>
                <w:szCs w:val="24"/>
                <w:lang w:val="en-US" w:eastAsia="zh-CN" w:bidi="ar-SA"/>
              </w:rPr>
              <w:t>2、地表水环境质量状况</w:t>
            </w:r>
          </w:p>
          <w:p>
            <w:pPr>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kern w:val="2"/>
                <w:sz w:val="24"/>
                <w:szCs w:val="24"/>
                <w:lang w:val="en-US" w:eastAsia="zh-CN" w:bidi="ar-SA"/>
              </w:rPr>
              <w:t>根据《建设项目环境影响报告表编制技术指南（污染影响类）》可引用与建设项目距离近的有效数据，包括近3年的规划环境影响评价的监测数据，所在流域控制单元内国家、地</w:t>
            </w:r>
            <w:r>
              <w:rPr>
                <w:rFonts w:hint="default" w:ascii="Times New Roman" w:hAnsi="Times New Roman" w:eastAsia="宋体" w:cs="Times New Roman"/>
                <w:color w:val="auto"/>
              </w:rPr>
              <w:t>方控制断面监测数据，生态环境主管部门发布的水环境质量数据或地表水达标情况的结论。”本项目所在地为宁夏</w:t>
            </w:r>
            <w:r>
              <w:rPr>
                <w:rFonts w:hint="default" w:ascii="Times New Roman" w:hAnsi="Times New Roman" w:eastAsia="宋体" w:cs="Times New Roman"/>
                <w:color w:val="auto"/>
                <w:lang w:eastAsia="zh-CN"/>
              </w:rPr>
              <w:t>同心</w:t>
            </w:r>
            <w:r>
              <w:rPr>
                <w:rFonts w:hint="default" w:ascii="Times New Roman" w:hAnsi="Times New Roman" w:eastAsia="宋体" w:cs="Times New Roman"/>
                <w:color w:val="auto"/>
              </w:rPr>
              <w:t>工业园区区块一，</w:t>
            </w:r>
            <w:r>
              <w:rPr>
                <w:rFonts w:hint="default" w:ascii="Times New Roman" w:hAnsi="Times New Roman" w:eastAsia="宋体" w:cs="Times New Roman"/>
                <w:color w:val="auto"/>
                <w:lang w:eastAsia="zh-CN"/>
              </w:rPr>
              <w:t>东侧</w:t>
            </w:r>
            <w:r>
              <w:rPr>
                <w:rFonts w:hint="default" w:ascii="Times New Roman" w:hAnsi="Times New Roman" w:eastAsia="宋体" w:cs="Times New Roman"/>
                <w:color w:val="auto"/>
                <w:lang w:val="en-US" w:eastAsia="zh-CN"/>
              </w:rPr>
              <w:t>590米处为清水河、东侧300米处为清水河支流——西河</w:t>
            </w:r>
            <w:r>
              <w:rPr>
                <w:color w:val="auto"/>
              </w:rPr>
              <w:t>。</w:t>
            </w:r>
            <w:r>
              <w:rPr>
                <w:rFonts w:hint="default" w:ascii="Times New Roman" w:hAnsi="Times New Roman" w:eastAsia="宋体" w:cs="Times New Roman"/>
                <w:color w:val="auto"/>
              </w:rPr>
              <w:t>本次地表水环境质量现状评价引用</w:t>
            </w:r>
            <w:r>
              <w:rPr>
                <w:rFonts w:hint="default" w:ascii="Times New Roman" w:hAnsi="Times New Roman" w:eastAsia="宋体" w:cs="Times New Roman"/>
                <w:color w:val="auto"/>
                <w:lang w:val="zh-CN" w:eastAsia="zh-CN"/>
              </w:rPr>
              <w:t>《</w:t>
            </w:r>
            <w:r>
              <w:rPr>
                <w:rFonts w:hint="default" w:ascii="Times New Roman" w:hAnsi="Times New Roman" w:eastAsia="宋体" w:cs="Times New Roman"/>
                <w:color w:val="auto"/>
                <w:lang w:val="en-US" w:eastAsia="zh-CN"/>
              </w:rPr>
              <w:t>2016-2020</w:t>
            </w:r>
            <w:r>
              <w:rPr>
                <w:rFonts w:hint="default" w:ascii="Times New Roman" w:hAnsi="Times New Roman" w:eastAsia="宋体" w:cs="Times New Roman"/>
                <w:color w:val="auto"/>
                <w:lang w:val="zh-CN" w:eastAsia="zh-CN"/>
              </w:rPr>
              <w:t>年宁夏回族自治区生态环境质量报告书》中</w:t>
            </w:r>
            <w:r>
              <w:rPr>
                <w:rFonts w:hint="default" w:ascii="Times New Roman" w:hAnsi="Times New Roman" w:eastAsia="宋体" w:cs="Times New Roman"/>
                <w:color w:val="auto"/>
                <w:lang w:val="en-US" w:eastAsia="zh-CN"/>
              </w:rPr>
              <w:t>2020年清水河</w:t>
            </w:r>
            <w:r>
              <w:rPr>
                <w:rFonts w:hint="default" w:ascii="Times New Roman" w:hAnsi="Times New Roman" w:eastAsia="宋体" w:cs="Times New Roman"/>
                <w:color w:val="auto"/>
                <w:highlight w:val="none"/>
                <w:lang w:val="en-US" w:eastAsia="zh-CN"/>
              </w:rPr>
              <w:t>石炭沟桥</w:t>
            </w:r>
            <w:r>
              <w:rPr>
                <w:rFonts w:hint="default" w:ascii="Times New Roman" w:hAnsi="Times New Roman" w:eastAsia="宋体" w:cs="Times New Roman"/>
                <w:color w:val="auto"/>
                <w:lang w:val="zh-CN" w:eastAsia="zh-CN"/>
              </w:rPr>
              <w:t>断面</w:t>
            </w:r>
            <w:r>
              <w:rPr>
                <w:rFonts w:hint="default" w:ascii="Times New Roman" w:hAnsi="Times New Roman" w:eastAsia="宋体" w:cs="Times New Roman"/>
                <w:color w:val="auto"/>
                <w:lang w:val="en-US" w:eastAsia="zh-CN"/>
              </w:rPr>
              <w:t>水质监测结果</w:t>
            </w:r>
            <w:r>
              <w:rPr>
                <w:rFonts w:hint="default" w:ascii="Times New Roman" w:hAnsi="Times New Roman" w:eastAsia="宋体" w:cs="Times New Roman"/>
                <w:color w:val="auto"/>
                <w:lang w:val="zh-CN" w:eastAsia="zh-CN"/>
              </w:rPr>
              <w:t>，</w:t>
            </w:r>
            <w:r>
              <w:rPr>
                <w:rFonts w:hint="default" w:ascii="Times New Roman" w:hAnsi="Times New Roman" w:eastAsia="宋体" w:cs="Times New Roman"/>
                <w:color w:val="auto"/>
                <w:lang w:val="en-US" w:eastAsia="zh-CN"/>
              </w:rPr>
              <w:t>2020</w:t>
            </w:r>
            <w:r>
              <w:rPr>
                <w:rFonts w:hint="default" w:ascii="Times New Roman" w:hAnsi="Times New Roman" w:eastAsia="宋体" w:cs="Times New Roman"/>
                <w:color w:val="auto"/>
                <w:lang w:val="zh-CN" w:eastAsia="zh-CN"/>
              </w:rPr>
              <w:t>年</w:t>
            </w:r>
            <w:r>
              <w:rPr>
                <w:rFonts w:hint="default" w:ascii="Times New Roman" w:hAnsi="Times New Roman" w:eastAsia="宋体" w:cs="Times New Roman"/>
                <w:color w:val="auto"/>
              </w:rPr>
              <w:t>清水河</w:t>
            </w:r>
            <w:r>
              <w:rPr>
                <w:rFonts w:hint="default" w:ascii="Times New Roman" w:hAnsi="Times New Roman" w:eastAsia="宋体" w:cs="Times New Roman"/>
                <w:color w:val="auto"/>
                <w:highlight w:val="none"/>
                <w:lang w:val="en-US" w:eastAsia="zh-CN"/>
              </w:rPr>
              <w:t>石炭沟桥断面主要超标因子为氟化物，超标倍数为0.6，</w:t>
            </w:r>
            <w:r>
              <w:rPr>
                <w:rFonts w:hint="default" w:ascii="Times New Roman" w:hAnsi="Times New Roman" w:eastAsia="宋体" w:cs="Times New Roman"/>
                <w:color w:val="auto"/>
              </w:rPr>
              <w:t>其他各</w:t>
            </w:r>
            <w:r>
              <w:rPr>
                <w:rFonts w:hint="default" w:ascii="Times New Roman" w:hAnsi="Times New Roman" w:eastAsia="宋体" w:cs="Times New Roman"/>
                <w:color w:val="auto"/>
                <w:lang w:val="en-US" w:eastAsia="zh-CN"/>
              </w:rPr>
              <w:t>污染因子</w:t>
            </w:r>
            <w:r>
              <w:rPr>
                <w:rFonts w:hint="default" w:ascii="Times New Roman" w:hAnsi="Times New Roman" w:eastAsia="宋体" w:cs="Times New Roman"/>
                <w:color w:val="auto"/>
              </w:rPr>
              <w:t>监测结果均满足《地表水环境质量标准》（GB3838-2002）中Ⅳ类标准。</w:t>
            </w:r>
            <w:r>
              <w:rPr>
                <w:rFonts w:hint="default" w:ascii="Times New Roman" w:hAnsi="Times New Roman" w:eastAsia="宋体" w:cs="Times New Roman"/>
                <w:color w:val="auto"/>
                <w:lang w:val="en-US" w:eastAsia="zh-CN"/>
              </w:rPr>
              <w:t>氟化物</w:t>
            </w:r>
            <w:r>
              <w:rPr>
                <w:rFonts w:hint="default" w:ascii="Times New Roman" w:hAnsi="Times New Roman" w:eastAsia="宋体" w:cs="Times New Roman"/>
                <w:color w:val="auto"/>
              </w:rPr>
              <w:t>超标</w:t>
            </w:r>
            <w:r>
              <w:rPr>
                <w:rFonts w:hint="default" w:ascii="Times New Roman" w:hAnsi="Times New Roman" w:eastAsia="宋体" w:cs="Times New Roman"/>
                <w:color w:val="auto"/>
                <w:lang w:val="en-US" w:eastAsia="zh-CN"/>
              </w:rPr>
              <w:t>原因</w:t>
            </w:r>
            <w:r>
              <w:rPr>
                <w:rFonts w:hint="default" w:ascii="Times New Roman" w:hAnsi="Times New Roman" w:eastAsia="宋体" w:cs="Times New Roman"/>
                <w:color w:val="auto"/>
                <w:lang w:eastAsia="zh-CN"/>
              </w:rPr>
              <w:t>为</w:t>
            </w:r>
            <w:r>
              <w:rPr>
                <w:rFonts w:hint="default" w:ascii="Times New Roman" w:hAnsi="Times New Roman" w:eastAsia="宋体" w:cs="Times New Roman"/>
                <w:color w:val="auto"/>
                <w:lang w:val="en-US" w:eastAsia="zh-CN"/>
              </w:rPr>
              <w:t>径流量较小，水体自净能力差</w:t>
            </w:r>
            <w:r>
              <w:rPr>
                <w:rFonts w:hint="default" w:ascii="Times New Roman" w:hAnsi="Times New Roman" w:eastAsia="宋体" w:cs="Times New Roman"/>
                <w:color w:val="auto"/>
              </w:rPr>
              <w:t>。</w:t>
            </w:r>
          </w:p>
          <w:p>
            <w:pPr>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3、地下水、土壤环境质量状况</w:t>
            </w:r>
          </w:p>
          <w:p>
            <w:pPr>
              <w:adjustRightIn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lang w:eastAsia="zh-CN"/>
              </w:rPr>
              <w:t>根据《</w:t>
            </w:r>
            <w:r>
              <w:rPr>
                <w:rFonts w:hint="default" w:ascii="Times New Roman" w:hAnsi="Times New Roman" w:eastAsia="宋体" w:cs="Times New Roman"/>
                <w:color w:val="auto"/>
                <w:lang w:val="en-US" w:eastAsia="zh-CN"/>
              </w:rPr>
              <w:t>建设项目环境影响报告表编制技术指南</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lang w:val="en-US" w:eastAsia="zh-CN"/>
              </w:rPr>
              <w:t>污染影响类</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lang w:val="en-US" w:eastAsia="zh-CN"/>
              </w:rPr>
              <w:t>试行</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lang w:val="en-US" w:eastAsia="zh-CN"/>
              </w:rPr>
              <w:t>原则上不开展环境质量现状调查，建设项目存在土壤、地下水环境污染途径的，应结合污染源、保护目标分布情况开展现状调查以留作背景值</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rPr>
              <w:t>本项目为新建锅炉项目，</w:t>
            </w:r>
            <w:r>
              <w:rPr>
                <w:rFonts w:hint="default" w:ascii="Times New Roman" w:hAnsi="Times New Roman" w:eastAsia="宋体" w:cs="Times New Roman"/>
                <w:color w:val="auto"/>
                <w:lang w:eastAsia="zh-CN"/>
              </w:rPr>
              <w:t>锅炉房地面均已硬化，</w:t>
            </w:r>
            <w:r>
              <w:rPr>
                <w:rFonts w:hint="default" w:ascii="Times New Roman" w:hAnsi="Times New Roman" w:eastAsia="宋体" w:cs="Times New Roman"/>
                <w:color w:val="auto"/>
              </w:rPr>
              <w:t>不存在地下水、土壤环境污染途径，</w:t>
            </w:r>
            <w:r>
              <w:rPr>
                <w:rFonts w:hint="default" w:ascii="Times New Roman" w:hAnsi="Times New Roman" w:eastAsia="宋体" w:cs="Times New Roman"/>
                <w:color w:val="auto"/>
                <w:lang w:eastAsia="zh-CN"/>
              </w:rPr>
              <w:t>故</w:t>
            </w:r>
            <w:r>
              <w:rPr>
                <w:rFonts w:hint="default" w:ascii="Times New Roman" w:hAnsi="Times New Roman" w:eastAsia="宋体" w:cs="Times New Roman"/>
                <w:color w:val="auto"/>
                <w:lang w:val="en-US" w:eastAsia="zh-CN"/>
              </w:rPr>
              <w:t>本次评价不开展地下水、土壤环境质量现状调查。</w:t>
            </w:r>
          </w:p>
          <w:p>
            <w:pPr>
              <w:adjustRightIn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4、声环境质量现状</w:t>
            </w:r>
          </w:p>
          <w:p>
            <w:pPr>
              <w:adjustRightIn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根据《建设项目环境影响报告表编制技术指南（污染影响类）（试行）标声环境质量现状并评价达标情况。各点位应监测昼夜间噪声，监测时间不》中“具体编制要求，（三）区域环境质量现状、环境保护目标及评价标准，3、声环境。厂界外周边50米范围内存在声环境保护的建设项目，应监测保护目少于1天，项目夜间不生产则仅监测昼间噪声”</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rPr>
              <w:t>本项目位于宁夏</w:t>
            </w:r>
            <w:r>
              <w:rPr>
                <w:rFonts w:hint="default" w:ascii="Times New Roman" w:hAnsi="Times New Roman" w:eastAsia="宋体" w:cs="Times New Roman"/>
                <w:color w:val="auto"/>
                <w:lang w:eastAsia="zh-CN"/>
              </w:rPr>
              <w:t>同心</w:t>
            </w:r>
            <w:r>
              <w:rPr>
                <w:rFonts w:hint="default" w:ascii="Times New Roman" w:hAnsi="Times New Roman" w:eastAsia="宋体" w:cs="Times New Roman"/>
                <w:color w:val="auto"/>
              </w:rPr>
              <w:t>工业园区区块一，根据现场踏勘，本项目厂界外周边50米范围内不存在声环境保护目标。因此不对声环境开展环境质量现状调查。</w:t>
            </w:r>
          </w:p>
          <w:p>
            <w:pPr>
              <w:adjustRightIn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6、生态环境质量状况</w:t>
            </w:r>
          </w:p>
          <w:p>
            <w:pPr>
              <w:adjustRightInd w:val="0"/>
              <w:spacing w:line="360" w:lineRule="auto"/>
              <w:ind w:firstLine="480" w:firstLineChars="200"/>
              <w:rPr>
                <w:color w:val="auto"/>
              </w:rPr>
            </w:pPr>
            <w:r>
              <w:rPr>
                <w:rFonts w:hint="default" w:ascii="Times New Roman" w:hAnsi="Times New Roman" w:eastAsia="宋体" w:cs="Times New Roman"/>
                <w:color w:val="auto"/>
                <w:lang w:val="en-US" w:eastAsia="zh-CN"/>
              </w:rPr>
              <w:t>根据《建设项目环境影响报告表编制技术指南》（污染影响类）（试行），“产业园区外建设项目新增用地且用地范围内含有生态环境保护目标时，应进行生态现状调查”。</w:t>
            </w:r>
            <w:r>
              <w:rPr>
                <w:rFonts w:hint="default" w:ascii="Times New Roman" w:hAnsi="Times New Roman" w:eastAsia="宋体" w:cs="Times New Roman"/>
                <w:color w:val="auto"/>
              </w:rPr>
              <w:t>本项目位于宁夏</w:t>
            </w:r>
            <w:r>
              <w:rPr>
                <w:rFonts w:hint="default" w:ascii="Times New Roman" w:hAnsi="Times New Roman" w:eastAsia="宋体" w:cs="Times New Roman"/>
                <w:color w:val="auto"/>
                <w:lang w:eastAsia="zh-CN"/>
              </w:rPr>
              <w:t>同心</w:t>
            </w:r>
            <w:r>
              <w:rPr>
                <w:rFonts w:hint="default" w:ascii="Times New Roman" w:hAnsi="Times New Roman" w:eastAsia="宋体" w:cs="Times New Roman"/>
                <w:color w:val="auto"/>
              </w:rPr>
              <w:t>工业园区区块一，不新增用地，周围无生态环境保护目标</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rPr>
              <w:t>因此，不进行生态现状调查和影响评价工作</w:t>
            </w:r>
            <w:r>
              <w:rPr>
                <w:rFonts w:hint="eastAsia"/>
                <w:color w:val="auto"/>
              </w:rPr>
              <w:t>。</w:t>
            </w:r>
          </w:p>
          <w:p>
            <w:pPr>
              <w:adjustRightInd w:val="0"/>
              <w:spacing w:line="360" w:lineRule="auto"/>
              <w:ind w:firstLine="480" w:firstLineChars="200"/>
            </w:pPr>
          </w:p>
          <w:p>
            <w:pPr>
              <w:adjustRightInd w:val="0"/>
              <w:spacing w:line="360" w:lineRule="auto"/>
              <w:ind w:firstLine="480" w:firstLineChars="200"/>
            </w:pPr>
          </w:p>
          <w:p>
            <w:pPr>
              <w:adjustRightInd w:val="0"/>
              <w:spacing w:line="360" w:lineRule="auto"/>
              <w:ind w:firstLine="480" w:firstLineChars="200"/>
            </w:pPr>
          </w:p>
          <w:p>
            <w:pPr>
              <w:adjustRightInd w:val="0"/>
              <w:spacing w:line="360" w:lineRule="auto"/>
              <w:ind w:firstLine="480" w:firstLineChars="200"/>
            </w:pPr>
          </w:p>
          <w:p>
            <w:pPr>
              <w:pStyle w:val="7"/>
            </w:pPr>
          </w:p>
        </w:tc>
      </w:tr>
    </w:tbl>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br w:type="page"/>
      </w:r>
    </w:p>
    <w:tbl>
      <w:tblPr>
        <w:tblStyle w:val="24"/>
        <w:tblW w:w="8990"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00"/>
        <w:gridCol w:w="8190"/>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3023" w:hRule="atLeast"/>
          <w:jc w:val="center"/>
        </w:trPr>
        <w:tc>
          <w:tcPr>
            <w:tcW w:w="800" w:type="dxa"/>
            <w:tcBorders>
              <w:tl2br w:val="nil"/>
              <w:tr2bl w:val="nil"/>
            </w:tcBorders>
            <w:vAlign w:val="center"/>
          </w:tcPr>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环境</w:t>
            </w:r>
          </w:p>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保护</w:t>
            </w:r>
          </w:p>
          <w:p>
            <w:pPr>
              <w:adjustRightInd w:val="0"/>
              <w:snapToGrid w:val="0"/>
              <w:jc w:val="center"/>
              <w:rPr>
                <w:b/>
                <w:bCs/>
                <w:kern w:val="0"/>
              </w:rPr>
            </w:pPr>
            <w:r>
              <w:rPr>
                <w:rFonts w:hint="eastAsia" w:asciiTheme="minorEastAsia" w:hAnsiTheme="minorEastAsia" w:eastAsiaTheme="minorEastAsia" w:cstheme="minorEastAsia"/>
                <w:b/>
                <w:bCs/>
                <w:kern w:val="0"/>
              </w:rPr>
              <w:t>目标</w:t>
            </w:r>
          </w:p>
        </w:tc>
        <w:tc>
          <w:tcPr>
            <w:tcW w:w="8190" w:type="dxa"/>
            <w:tcBorders>
              <w:tl2br w:val="nil"/>
              <w:tr2bl w:val="nil"/>
            </w:tcBorders>
            <w:vAlign w:val="center"/>
          </w:tcPr>
          <w:p>
            <w:pPr>
              <w:adjustRightInd w:val="0"/>
              <w:snapToGri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本项目建设地点位于宁夏</w:t>
            </w:r>
            <w:r>
              <w:rPr>
                <w:rFonts w:hint="default" w:ascii="Times New Roman" w:hAnsi="Times New Roman" w:eastAsia="宋体" w:cs="Times New Roman"/>
                <w:color w:val="auto"/>
                <w:lang w:eastAsia="zh-CN"/>
              </w:rPr>
              <w:t>同心</w:t>
            </w:r>
            <w:r>
              <w:rPr>
                <w:rFonts w:hint="default" w:ascii="Times New Roman" w:hAnsi="Times New Roman" w:eastAsia="宋体" w:cs="Times New Roman"/>
                <w:color w:val="auto"/>
              </w:rPr>
              <w:t>工业园区区块一，根据现场实地调查，本项目环境保护目标</w:t>
            </w:r>
            <w:r>
              <w:rPr>
                <w:rFonts w:hint="default" w:ascii="Times New Roman" w:hAnsi="Times New Roman" w:eastAsia="宋体" w:cs="Times New Roman"/>
                <w:color w:val="auto"/>
                <w:lang w:eastAsia="zh-CN"/>
              </w:rPr>
              <w:t>见表</w:t>
            </w:r>
            <w:r>
              <w:rPr>
                <w:rFonts w:hint="default" w:ascii="Times New Roman" w:hAnsi="Times New Roman" w:eastAsia="宋体" w:cs="Times New Roman"/>
                <w:color w:val="auto"/>
                <w:lang w:val="en-US" w:eastAsia="zh-CN"/>
              </w:rPr>
              <w:t>1</w:t>
            </w:r>
            <w:r>
              <w:rPr>
                <w:rFonts w:hint="eastAsia" w:ascii="Times New Roman" w:hAnsi="Times New Roman" w:eastAsia="宋体" w:cs="Times New Roman"/>
                <w:color w:val="auto"/>
                <w:lang w:val="en-US" w:eastAsia="zh-CN"/>
              </w:rPr>
              <w:t>1</w:t>
            </w:r>
            <w:r>
              <w:rPr>
                <w:rFonts w:hint="default" w:ascii="Times New Roman" w:hAnsi="Times New Roman" w:eastAsia="宋体" w:cs="Times New Roman"/>
                <w:color w:val="auto"/>
              </w:rPr>
              <w:t>：</w:t>
            </w:r>
          </w:p>
          <w:p>
            <w:pPr>
              <w:adjustRightInd w:val="0"/>
              <w:snapToGri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⑴大气环境：</w:t>
            </w:r>
            <w:r>
              <w:rPr>
                <w:rFonts w:hint="default" w:ascii="Times New Roman" w:hAnsi="Times New Roman" w:eastAsia="宋体" w:cs="Times New Roman"/>
                <w:color w:val="auto"/>
                <w:lang w:val="en-US" w:eastAsia="zh-CN"/>
              </w:rPr>
              <w:t>本项目大气环境保护目标为：本项目西北侧207m处兴隆村，南侧200m处为兴隆村。执行《环境空气质量标准》（GB3095-2012及2018修改单）二级标准</w:t>
            </w:r>
            <w:r>
              <w:rPr>
                <w:rFonts w:hint="default" w:ascii="Times New Roman" w:hAnsi="Times New Roman" w:eastAsia="宋体" w:cs="Times New Roman"/>
                <w:color w:val="auto"/>
              </w:rPr>
              <w:t>。</w:t>
            </w:r>
          </w:p>
          <w:p>
            <w:pPr>
              <w:adjustRightInd w:val="0"/>
              <w:snapToGri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⑵声环境：本项目厂界50m范围内没有声环境保护目标。</w:t>
            </w:r>
          </w:p>
          <w:p>
            <w:pPr>
              <w:adjustRightInd w:val="0"/>
              <w:snapToGri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⑶地下水环境：本项目厂界外500m范围内没有地下水集中式饮用水源和热水、矿泉水、温泉等特殊的地下水资源。</w:t>
            </w:r>
          </w:p>
          <w:p>
            <w:pPr>
              <w:adjustRightInd w:val="0"/>
              <w:snapToGrid w:val="0"/>
              <w:spacing w:line="360"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fldChar w:fldCharType="begin"/>
            </w:r>
            <w:r>
              <w:rPr>
                <w:rFonts w:hint="default" w:ascii="Times New Roman" w:hAnsi="Times New Roman" w:eastAsia="宋体" w:cs="Times New Roman"/>
                <w:color w:val="auto"/>
              </w:rPr>
              <w:instrText xml:space="preserve"> = 4 \* GB2 \* MERGEFORMAT </w:instrText>
            </w:r>
            <w:r>
              <w:rPr>
                <w:rFonts w:hint="default" w:ascii="Times New Roman" w:hAnsi="Times New Roman" w:eastAsia="宋体" w:cs="Times New Roman"/>
                <w:color w:val="auto"/>
              </w:rPr>
              <w:fldChar w:fldCharType="separate"/>
            </w:r>
            <w:r>
              <w:rPr>
                <w:rFonts w:hint="default" w:ascii="Times New Roman" w:hAnsi="Times New Roman" w:eastAsia="宋体" w:cs="Times New Roman"/>
                <w:color w:val="auto"/>
              </w:rPr>
              <w:t>⑷</w:t>
            </w:r>
            <w:r>
              <w:rPr>
                <w:rFonts w:hint="default" w:ascii="Times New Roman" w:hAnsi="Times New Roman" w:eastAsia="宋体" w:cs="Times New Roman"/>
                <w:color w:val="auto"/>
              </w:rPr>
              <w:fldChar w:fldCharType="end"/>
            </w:r>
            <w:r>
              <w:rPr>
                <w:rFonts w:hint="default" w:ascii="Times New Roman" w:hAnsi="Times New Roman" w:eastAsia="宋体" w:cs="Times New Roman"/>
                <w:color w:val="auto"/>
                <w:lang w:val="en-US" w:eastAsia="zh-CN"/>
              </w:rPr>
              <w:t>地表水环境：本项目地表水环境保护目标为本项目东侧590米处清水河，东侧300米处清水河支流——西河。执行《地表水环境质量标准》（GB3838-2002）IV类水质标准</w:t>
            </w:r>
            <w:r>
              <w:rPr>
                <w:rFonts w:hint="default" w:ascii="Times New Roman" w:hAnsi="Times New Roman" w:eastAsia="宋体" w:cs="Times New Roman"/>
                <w:color w:val="auto"/>
              </w:rPr>
              <w:t>。</w:t>
            </w:r>
          </w:p>
          <w:p>
            <w:pPr>
              <w:pStyle w:val="2"/>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482" w:firstLineChars="200"/>
              <w:jc w:val="both"/>
              <w:textAlignment w:val="auto"/>
              <w:rPr>
                <w:rFonts w:hint="default" w:ascii="Times New Roman" w:hAnsi="Times New Roman" w:eastAsia="宋体" w:cs="Times New Roman"/>
                <w:b/>
                <w:bCs/>
                <w:kern w:val="2"/>
                <w:sz w:val="24"/>
                <w:szCs w:val="24"/>
                <w:lang w:val="en-US" w:eastAsia="zh-CN" w:bidi="ar-SA"/>
              </w:rPr>
            </w:pPr>
            <w:r>
              <w:rPr>
                <w:rFonts w:hint="default" w:ascii="Times New Roman" w:hAnsi="Times New Roman" w:eastAsia="宋体" w:cs="Times New Roman"/>
                <w:b/>
                <w:bCs/>
                <w:kern w:val="2"/>
                <w:sz w:val="24"/>
                <w:szCs w:val="24"/>
                <w:lang w:val="en-US" w:eastAsia="zh-CN" w:bidi="ar-SA"/>
              </w:rPr>
              <w:t>表1</w:t>
            </w:r>
            <w:r>
              <w:rPr>
                <w:rFonts w:hint="eastAsia" w:ascii="Times New Roman" w:hAnsi="Times New Roman" w:eastAsia="宋体" w:cs="Times New Roman"/>
                <w:b/>
                <w:bCs/>
                <w:kern w:val="2"/>
                <w:sz w:val="24"/>
                <w:szCs w:val="24"/>
                <w:lang w:val="en-US" w:eastAsia="zh-CN" w:bidi="ar-SA"/>
              </w:rPr>
              <w:t>1</w:t>
            </w:r>
            <w:r>
              <w:rPr>
                <w:rFonts w:hint="default" w:ascii="Times New Roman" w:hAnsi="Times New Roman" w:eastAsia="宋体" w:cs="Times New Roman"/>
                <w:b/>
                <w:bCs/>
                <w:kern w:val="2"/>
                <w:sz w:val="24"/>
                <w:szCs w:val="24"/>
                <w:lang w:val="en-US" w:eastAsia="zh-CN" w:bidi="ar-SA"/>
              </w:rPr>
              <w:t xml:space="preserve">              主要环境保护目标一览表</w:t>
            </w:r>
          </w:p>
          <w:tbl>
            <w:tblPr>
              <w:tblStyle w:val="25"/>
              <w:tblW w:w="785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1"/>
              <w:gridCol w:w="948"/>
              <w:gridCol w:w="1163"/>
              <w:gridCol w:w="971"/>
              <w:gridCol w:w="853"/>
              <w:gridCol w:w="639"/>
              <w:gridCol w:w="779"/>
              <w:gridCol w:w="662"/>
              <w:gridCol w:w="8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23" w:hRule="atLeast"/>
                <w:jc w:val="center"/>
              </w:trPr>
              <w:tc>
                <w:tcPr>
                  <w:tcW w:w="9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kern w:val="0"/>
                      <w:sz w:val="21"/>
                      <w:szCs w:val="21"/>
                      <w:lang w:eastAsia="zh-CN"/>
                    </w:rPr>
                  </w:pPr>
                  <w:r>
                    <w:rPr>
                      <w:rFonts w:hint="eastAsia" w:ascii="Times New Roman" w:hAnsi="Times New Roman" w:eastAsia="宋体" w:cs="Times New Roman"/>
                      <w:b/>
                      <w:bCs/>
                      <w:color w:val="auto"/>
                      <w:kern w:val="0"/>
                      <w:sz w:val="21"/>
                      <w:szCs w:val="21"/>
                      <w:lang w:eastAsia="zh-CN"/>
                    </w:rPr>
                    <w:t>环境要素</w:t>
                  </w:r>
                </w:p>
              </w:tc>
              <w:tc>
                <w:tcPr>
                  <w:tcW w:w="948"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kern w:val="0"/>
                      <w:sz w:val="21"/>
                      <w:szCs w:val="21"/>
                      <w:lang w:eastAsia="zh-CN"/>
                    </w:rPr>
                  </w:pPr>
                  <w:r>
                    <w:rPr>
                      <w:rFonts w:hint="eastAsia" w:ascii="Times New Roman" w:hAnsi="Times New Roman" w:eastAsia="宋体" w:cs="Times New Roman"/>
                      <w:b/>
                      <w:bCs/>
                      <w:color w:val="auto"/>
                      <w:kern w:val="0"/>
                      <w:sz w:val="21"/>
                      <w:szCs w:val="21"/>
                      <w:lang w:eastAsia="zh-CN"/>
                    </w:rPr>
                    <w:t>保护</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kern w:val="0"/>
                      <w:sz w:val="21"/>
                      <w:szCs w:val="21"/>
                      <w:lang w:eastAsia="zh-CN"/>
                    </w:rPr>
                  </w:pPr>
                  <w:r>
                    <w:rPr>
                      <w:rFonts w:hint="eastAsia" w:ascii="Times New Roman" w:hAnsi="Times New Roman" w:eastAsia="宋体" w:cs="Times New Roman"/>
                      <w:b/>
                      <w:bCs/>
                      <w:color w:val="auto"/>
                      <w:kern w:val="0"/>
                      <w:sz w:val="21"/>
                      <w:szCs w:val="21"/>
                      <w:lang w:eastAsia="zh-CN"/>
                    </w:rPr>
                    <w:t>对象</w:t>
                  </w:r>
                </w:p>
              </w:tc>
              <w:tc>
                <w:tcPr>
                  <w:tcW w:w="2134"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坐标</w:t>
                  </w:r>
                </w:p>
              </w:tc>
              <w:tc>
                <w:tcPr>
                  <w:tcW w:w="853"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kern w:val="0"/>
                      <w:sz w:val="21"/>
                      <w:szCs w:val="21"/>
                      <w:lang w:eastAsia="zh-CN"/>
                    </w:rPr>
                  </w:pPr>
                  <w:r>
                    <w:rPr>
                      <w:rFonts w:hint="eastAsia" w:ascii="Times New Roman" w:hAnsi="Times New Roman" w:eastAsia="宋体" w:cs="Times New Roman"/>
                      <w:b/>
                      <w:bCs/>
                      <w:color w:val="auto"/>
                      <w:kern w:val="0"/>
                      <w:sz w:val="21"/>
                      <w:szCs w:val="21"/>
                      <w:lang w:eastAsia="zh-CN"/>
                    </w:rPr>
                    <w:t>保护对象性质</w:t>
                  </w:r>
                </w:p>
              </w:tc>
              <w:tc>
                <w:tcPr>
                  <w:tcW w:w="63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kern w:val="0"/>
                      <w:sz w:val="21"/>
                      <w:szCs w:val="21"/>
                      <w:lang w:eastAsia="zh-CN"/>
                    </w:rPr>
                  </w:pPr>
                  <w:r>
                    <w:rPr>
                      <w:rFonts w:hint="eastAsia" w:ascii="Times New Roman" w:hAnsi="Times New Roman" w:eastAsia="宋体" w:cs="Times New Roman"/>
                      <w:b/>
                      <w:bCs/>
                      <w:color w:val="auto"/>
                      <w:kern w:val="0"/>
                      <w:sz w:val="21"/>
                      <w:szCs w:val="21"/>
                      <w:lang w:eastAsia="zh-CN"/>
                    </w:rPr>
                    <w:t>保护内容</w:t>
                  </w:r>
                </w:p>
              </w:tc>
              <w:tc>
                <w:tcPr>
                  <w:tcW w:w="77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环境功能区</w:t>
                  </w:r>
                </w:p>
              </w:tc>
              <w:tc>
                <w:tcPr>
                  <w:tcW w:w="66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相对厂址方位</w:t>
                  </w:r>
                </w:p>
              </w:tc>
              <w:tc>
                <w:tcPr>
                  <w:tcW w:w="85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相对厂址距离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9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color w:val="auto"/>
                      <w:sz w:val="21"/>
                      <w:szCs w:val="21"/>
                    </w:rPr>
                  </w:pPr>
                </w:p>
              </w:tc>
              <w:tc>
                <w:tcPr>
                  <w:tcW w:w="948"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color w:val="auto"/>
                      <w:sz w:val="21"/>
                      <w:szCs w:val="21"/>
                    </w:rPr>
                  </w:pP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eastAsiaTheme="minorEastAsia"/>
                      <w:b/>
                      <w:bCs/>
                      <w:color w:val="auto"/>
                      <w:sz w:val="21"/>
                      <w:szCs w:val="21"/>
                      <w:lang w:eastAsia="zh-CN"/>
                    </w:rPr>
                  </w:pPr>
                  <w:r>
                    <w:rPr>
                      <w:rFonts w:hint="eastAsia"/>
                      <w:b/>
                      <w:bCs/>
                      <w:color w:val="auto"/>
                      <w:sz w:val="21"/>
                      <w:szCs w:val="21"/>
                      <w:lang w:eastAsia="zh-CN"/>
                    </w:rPr>
                    <w:t>经度</w:t>
                  </w:r>
                </w:p>
              </w:tc>
              <w:tc>
                <w:tcPr>
                  <w:tcW w:w="97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eastAsiaTheme="minorEastAsia"/>
                      <w:b/>
                      <w:bCs/>
                      <w:color w:val="auto"/>
                      <w:sz w:val="21"/>
                      <w:szCs w:val="21"/>
                      <w:lang w:eastAsia="zh-CN"/>
                    </w:rPr>
                  </w:pPr>
                  <w:r>
                    <w:rPr>
                      <w:rFonts w:hint="eastAsia"/>
                      <w:b/>
                      <w:bCs/>
                      <w:color w:val="auto"/>
                      <w:sz w:val="21"/>
                      <w:szCs w:val="21"/>
                      <w:lang w:eastAsia="zh-CN"/>
                    </w:rPr>
                    <w:t>纬度</w:t>
                  </w:r>
                </w:p>
              </w:tc>
              <w:tc>
                <w:tcPr>
                  <w:tcW w:w="853"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color w:val="auto"/>
                      <w:sz w:val="21"/>
                      <w:szCs w:val="21"/>
                    </w:rPr>
                  </w:pPr>
                </w:p>
              </w:tc>
              <w:tc>
                <w:tcPr>
                  <w:tcW w:w="6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color w:val="auto"/>
                      <w:sz w:val="21"/>
                      <w:szCs w:val="21"/>
                    </w:rPr>
                  </w:pPr>
                </w:p>
              </w:tc>
              <w:tc>
                <w:tcPr>
                  <w:tcW w:w="77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color w:val="auto"/>
                      <w:sz w:val="21"/>
                      <w:szCs w:val="21"/>
                    </w:rPr>
                  </w:pPr>
                </w:p>
              </w:tc>
              <w:tc>
                <w:tcPr>
                  <w:tcW w:w="66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color w:val="auto"/>
                      <w:sz w:val="21"/>
                      <w:szCs w:val="21"/>
                    </w:rPr>
                  </w:pPr>
                </w:p>
              </w:tc>
              <w:tc>
                <w:tcPr>
                  <w:tcW w:w="85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9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环境空气</w:t>
                  </w:r>
                </w:p>
              </w:tc>
              <w:tc>
                <w:tcPr>
                  <w:tcW w:w="948"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兴隆村</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rPr>
                  </w:pPr>
                </w:p>
              </w:tc>
              <w:tc>
                <w:tcPr>
                  <w:tcW w:w="97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eastAsia="zh-CN"/>
                    </w:rPr>
                  </w:pPr>
                </w:p>
              </w:tc>
              <w:tc>
                <w:tcPr>
                  <w:tcW w:w="853"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居民区</w:t>
                  </w:r>
                </w:p>
              </w:tc>
              <w:tc>
                <w:tcPr>
                  <w:tcW w:w="63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eastAsia="zh-CN" w:bidi="ar"/>
                    </w:rPr>
                  </w:pPr>
                  <w:r>
                    <w:rPr>
                      <w:rFonts w:hint="eastAsia" w:ascii="宋体" w:hAnsi="宋体" w:eastAsia="宋体" w:cs="宋体"/>
                      <w:color w:val="auto"/>
                      <w:kern w:val="0"/>
                      <w:sz w:val="21"/>
                      <w:szCs w:val="21"/>
                      <w:lang w:eastAsia="zh-CN" w:bidi="ar"/>
                    </w:rPr>
                    <w:t>居民</w:t>
                  </w:r>
                </w:p>
              </w:tc>
              <w:tc>
                <w:tcPr>
                  <w:tcW w:w="77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二类区</w:t>
                  </w:r>
                </w:p>
              </w:tc>
              <w:tc>
                <w:tcPr>
                  <w:tcW w:w="66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r>
                    <w:rPr>
                      <w:rFonts w:hint="eastAsia" w:eastAsia="宋体" w:cs="Times New Roman"/>
                      <w:color w:val="auto"/>
                      <w:kern w:val="0"/>
                      <w:sz w:val="21"/>
                      <w:szCs w:val="21"/>
                      <w:lang w:val="en-US" w:eastAsia="zh-CN"/>
                    </w:rPr>
                    <w:t>NW</w:t>
                  </w:r>
                </w:p>
              </w:tc>
              <w:tc>
                <w:tcPr>
                  <w:tcW w:w="85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r>
                    <w:rPr>
                      <w:rFonts w:hint="eastAsia" w:eastAsia="宋体" w:cs="Times New Roman"/>
                      <w:color w:val="auto"/>
                      <w:kern w:val="0"/>
                      <w:sz w:val="21"/>
                      <w:szCs w:val="21"/>
                      <w:lang w:val="en-US" w:eastAsia="zh-CN"/>
                    </w:rPr>
                    <w:t>207</w:t>
                  </w:r>
                  <w:r>
                    <w:rPr>
                      <w:rFonts w:hint="default" w:ascii="Times New Roman" w:hAnsi="Times New Roman" w:eastAsia="宋体" w:cs="Times New Roman"/>
                      <w:color w:val="auto"/>
                      <w:kern w:val="0"/>
                      <w:sz w:val="21"/>
                      <w:szCs w:val="21"/>
                      <w:lang w:val="en-US" w:eastAsia="zh-CN"/>
                    </w:rPr>
                    <w:t>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92" w:hRule="atLeast"/>
                <w:jc w:val="center"/>
              </w:trPr>
              <w:tc>
                <w:tcPr>
                  <w:tcW w:w="9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p>
              </w:tc>
              <w:tc>
                <w:tcPr>
                  <w:tcW w:w="948"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p>
              </w:tc>
              <w:tc>
                <w:tcPr>
                  <w:tcW w:w="97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p>
              </w:tc>
              <w:tc>
                <w:tcPr>
                  <w:tcW w:w="853"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p>
              </w:tc>
              <w:tc>
                <w:tcPr>
                  <w:tcW w:w="6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bidi="ar"/>
                    </w:rPr>
                  </w:pPr>
                </w:p>
              </w:tc>
              <w:tc>
                <w:tcPr>
                  <w:tcW w:w="77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rPr>
                  </w:pPr>
                </w:p>
              </w:tc>
              <w:tc>
                <w:tcPr>
                  <w:tcW w:w="66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S</w:t>
                  </w:r>
                </w:p>
              </w:tc>
              <w:tc>
                <w:tcPr>
                  <w:tcW w:w="85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r>
                    <w:rPr>
                      <w:rFonts w:hint="eastAsia" w:eastAsia="宋体" w:cs="Times New Roman"/>
                      <w:color w:val="auto"/>
                      <w:kern w:val="0"/>
                      <w:sz w:val="21"/>
                      <w:szCs w:val="21"/>
                      <w:lang w:val="en-US" w:eastAsia="zh-CN"/>
                    </w:rPr>
                    <w:t>200</w:t>
                  </w:r>
                  <w:r>
                    <w:rPr>
                      <w:rFonts w:hint="default" w:ascii="Times New Roman" w:hAnsi="Times New Roman" w:eastAsia="宋体" w:cs="Times New Roman"/>
                      <w:color w:val="auto"/>
                      <w:kern w:val="0"/>
                      <w:sz w:val="21"/>
                      <w:szCs w:val="21"/>
                      <w:lang w:val="en-US" w:eastAsia="zh-CN"/>
                    </w:rPr>
                    <w:t>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16" w:hRule="atLeast"/>
                <w:jc w:val="center"/>
              </w:trPr>
              <w:tc>
                <w:tcPr>
                  <w:tcW w:w="9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地表水环境</w:t>
                  </w:r>
                </w:p>
              </w:tc>
              <w:tc>
                <w:tcPr>
                  <w:tcW w:w="94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清水河</w:t>
                  </w:r>
                </w:p>
              </w:tc>
              <w:tc>
                <w:tcPr>
                  <w:tcW w:w="2134" w:type="dxa"/>
                  <w:gridSpan w:val="2"/>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w:t>
                  </w:r>
                </w:p>
              </w:tc>
              <w:tc>
                <w:tcPr>
                  <w:tcW w:w="853"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地表水</w:t>
                  </w:r>
                </w:p>
              </w:tc>
              <w:tc>
                <w:tcPr>
                  <w:tcW w:w="63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lang w:val="en-US" w:eastAsia="zh-CN" w:bidi="ar"/>
                    </w:rPr>
                    <w:t>/</w:t>
                  </w:r>
                </w:p>
              </w:tc>
              <w:tc>
                <w:tcPr>
                  <w:tcW w:w="77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IV</w:t>
                  </w:r>
                  <w:r>
                    <w:rPr>
                      <w:rFonts w:hint="eastAsia" w:ascii="Times New Roman" w:hAnsi="Times New Roman" w:eastAsia="宋体" w:cs="Times New Roman"/>
                      <w:color w:val="auto"/>
                      <w:kern w:val="0"/>
                      <w:sz w:val="21"/>
                      <w:szCs w:val="21"/>
                      <w:lang w:val="en-US" w:eastAsia="zh-CN"/>
                    </w:rPr>
                    <w:t>类</w:t>
                  </w:r>
                </w:p>
              </w:tc>
              <w:tc>
                <w:tcPr>
                  <w:tcW w:w="66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r>
                    <w:rPr>
                      <w:rFonts w:hint="eastAsia" w:eastAsia="宋体" w:cs="Times New Roman"/>
                      <w:color w:val="auto"/>
                      <w:kern w:val="0"/>
                      <w:sz w:val="21"/>
                      <w:szCs w:val="21"/>
                      <w:highlight w:val="none"/>
                      <w:lang w:val="en-US" w:eastAsia="zh-CN"/>
                    </w:rPr>
                    <w:t>E</w:t>
                  </w:r>
                </w:p>
              </w:tc>
              <w:tc>
                <w:tcPr>
                  <w:tcW w:w="85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r>
                    <w:rPr>
                      <w:rFonts w:hint="eastAsia" w:eastAsia="宋体" w:cs="Times New Roman"/>
                      <w:color w:val="auto"/>
                      <w:kern w:val="0"/>
                      <w:sz w:val="21"/>
                      <w:szCs w:val="21"/>
                      <w:highlight w:val="none"/>
                      <w:lang w:val="en-US" w:eastAsia="zh-CN"/>
                    </w:rPr>
                    <w:t>590</w:t>
                  </w:r>
                  <w:r>
                    <w:rPr>
                      <w:rFonts w:hint="default" w:ascii="Times New Roman" w:hAnsi="Times New Roman" w:eastAsia="宋体" w:cs="Times New Roman"/>
                      <w:color w:val="auto"/>
                      <w:kern w:val="0"/>
                      <w:sz w:val="21"/>
                      <w:szCs w:val="21"/>
                      <w:highlight w:val="none"/>
                      <w:lang w:val="en-US" w:eastAsia="zh-CN"/>
                    </w:rPr>
                    <w:t>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52" w:hRule="atLeast"/>
                <w:jc w:val="center"/>
              </w:trPr>
              <w:tc>
                <w:tcPr>
                  <w:tcW w:w="9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p>
              </w:tc>
              <w:tc>
                <w:tcPr>
                  <w:tcW w:w="94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highlight w:val="none"/>
                      <w:lang w:val="en-US" w:eastAsia="zh-CN"/>
                    </w:rPr>
                    <w:t>西河</w:t>
                  </w:r>
                </w:p>
              </w:tc>
              <w:tc>
                <w:tcPr>
                  <w:tcW w:w="2134" w:type="dxa"/>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p>
              </w:tc>
              <w:tc>
                <w:tcPr>
                  <w:tcW w:w="853"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p>
              </w:tc>
              <w:tc>
                <w:tcPr>
                  <w:tcW w:w="63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bidi="ar"/>
                    </w:rPr>
                  </w:pPr>
                </w:p>
              </w:tc>
              <w:tc>
                <w:tcPr>
                  <w:tcW w:w="77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color w:val="auto"/>
                      <w:kern w:val="0"/>
                      <w:sz w:val="21"/>
                      <w:szCs w:val="21"/>
                      <w:lang w:val="en-US" w:eastAsia="zh-CN"/>
                    </w:rPr>
                  </w:pPr>
                </w:p>
              </w:tc>
              <w:tc>
                <w:tcPr>
                  <w:tcW w:w="66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eastAsia="宋体" w:cs="Times New Roman"/>
                      <w:color w:val="auto"/>
                      <w:kern w:val="0"/>
                      <w:sz w:val="21"/>
                      <w:szCs w:val="21"/>
                      <w:highlight w:val="none"/>
                      <w:lang w:val="en-US" w:eastAsia="zh-CN"/>
                    </w:rPr>
                  </w:pPr>
                </w:p>
              </w:tc>
              <w:tc>
                <w:tcPr>
                  <w:tcW w:w="85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eastAsia="宋体" w:cs="Times New Roman"/>
                      <w:color w:val="auto"/>
                      <w:kern w:val="0"/>
                      <w:sz w:val="21"/>
                      <w:szCs w:val="21"/>
                      <w:highlight w:val="none"/>
                      <w:lang w:val="en-US" w:eastAsia="zh-CN"/>
                    </w:rPr>
                  </w:pPr>
                  <w:r>
                    <w:rPr>
                      <w:rFonts w:hint="eastAsia" w:eastAsia="宋体" w:cs="Times New Roman"/>
                      <w:color w:val="auto"/>
                      <w:kern w:val="0"/>
                      <w:sz w:val="21"/>
                      <w:szCs w:val="21"/>
                      <w:highlight w:val="none"/>
                      <w:lang w:val="en-US" w:eastAsia="zh-CN"/>
                    </w:rPr>
                    <w:t>300m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0" w:hRule="atLeast"/>
                <w:jc w:val="center"/>
              </w:trPr>
              <w:tc>
                <w:tcPr>
                  <w:tcW w:w="9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声环境</w:t>
                  </w:r>
                </w:p>
              </w:tc>
              <w:tc>
                <w:tcPr>
                  <w:tcW w:w="6866" w:type="dxa"/>
                  <w:gridSpan w:val="8"/>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585" w:hRule="atLeast"/>
                <w:jc w:val="center"/>
              </w:trPr>
              <w:tc>
                <w:tcPr>
                  <w:tcW w:w="9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地下水环境</w:t>
                  </w:r>
                </w:p>
              </w:tc>
              <w:tc>
                <w:tcPr>
                  <w:tcW w:w="6866" w:type="dxa"/>
                  <w:gridSpan w:val="8"/>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w:t>
                  </w:r>
                </w:p>
              </w:tc>
            </w:tr>
          </w:tbl>
          <w:p>
            <w:pPr>
              <w:adjustRightInd w:val="0"/>
              <w:snapToGrid w:val="0"/>
              <w:spacing w:line="360" w:lineRule="auto"/>
              <w:ind w:firstLine="480" w:firstLineChars="200"/>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6902" w:hRule="atLeast"/>
          <w:jc w:val="center"/>
        </w:trPr>
        <w:tc>
          <w:tcPr>
            <w:tcW w:w="800" w:type="dxa"/>
            <w:tcBorders>
              <w:bottom w:val="single" w:color="auto" w:sz="4" w:space="0"/>
              <w:tl2br w:val="nil"/>
              <w:tr2bl w:val="nil"/>
            </w:tcBorders>
            <w:tcMar>
              <w:left w:w="28" w:type="dxa"/>
              <w:right w:w="28" w:type="dxa"/>
            </w:tcMar>
            <w:vAlign w:val="center"/>
          </w:tcPr>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污染</w:t>
            </w:r>
          </w:p>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物排</w:t>
            </w:r>
          </w:p>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放控</w:t>
            </w:r>
          </w:p>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制标</w:t>
            </w:r>
          </w:p>
          <w:p>
            <w:pPr>
              <w:adjustRightInd w:val="0"/>
              <w:snapToGrid w:val="0"/>
              <w:jc w:val="center"/>
              <w:rPr>
                <w:b/>
                <w:bCs/>
                <w:kern w:val="0"/>
              </w:rPr>
            </w:pPr>
            <w:r>
              <w:rPr>
                <w:rFonts w:hint="eastAsia" w:asciiTheme="minorEastAsia" w:hAnsiTheme="minorEastAsia" w:eastAsiaTheme="minorEastAsia" w:cstheme="minorEastAsia"/>
                <w:b/>
                <w:bCs/>
                <w:kern w:val="0"/>
              </w:rPr>
              <w:t>准</w:t>
            </w:r>
          </w:p>
        </w:tc>
        <w:tc>
          <w:tcPr>
            <w:tcW w:w="8190" w:type="dxa"/>
            <w:tcBorders>
              <w:bottom w:val="single" w:color="auto" w:sz="4" w:space="0"/>
              <w:tl2br w:val="nil"/>
              <w:tr2bl w:val="nil"/>
            </w:tcBorders>
          </w:tcPr>
          <w:p>
            <w:pPr>
              <w:adjustRightInd w:val="0"/>
              <w:spacing w:line="360" w:lineRule="auto"/>
              <w:ind w:firstLine="480" w:firstLineChars="200"/>
              <w:rPr>
                <w:rFonts w:hint="eastAsia" w:eastAsia="仿宋_GB2312"/>
                <w:color w:val="auto"/>
                <w:kern w:val="0"/>
                <w:lang w:eastAsia="zh-CN"/>
              </w:rPr>
            </w:pPr>
            <w:r>
              <w:rPr>
                <w:rFonts w:hint="default" w:ascii="Times New Roman" w:hAnsi="Times New Roman" w:eastAsia="宋体" w:cs="Times New Roman"/>
                <w:color w:val="auto"/>
                <w:kern w:val="0"/>
              </w:rPr>
              <w:t>1、</w:t>
            </w:r>
            <w:r>
              <w:rPr>
                <w:rFonts w:hint="default" w:ascii="Times New Roman" w:hAnsi="Times New Roman" w:eastAsia="宋体" w:cs="Times New Roman"/>
                <w:snapToGrid w:val="0"/>
                <w:color w:val="auto"/>
                <w:kern w:val="0"/>
              </w:rPr>
              <w:t>运营期产生的有组织</w:t>
            </w:r>
            <w:r>
              <w:rPr>
                <w:rFonts w:hint="default" w:ascii="Times New Roman" w:hAnsi="Times New Roman" w:eastAsia="宋体" w:cs="Times New Roman"/>
                <w:color w:val="auto"/>
              </w:rPr>
              <w:t>颗粒物、二氧化硫执行《锅炉大气污染物排放标准》（GB13271-2014）</w:t>
            </w:r>
            <w:r>
              <w:rPr>
                <w:rFonts w:hint="default" w:ascii="Times New Roman" w:hAnsi="Times New Roman" w:eastAsia="宋体" w:cs="Times New Roman"/>
                <w:color w:val="auto"/>
                <w:szCs w:val="18"/>
              </w:rPr>
              <w:t>表</w:t>
            </w:r>
            <w:r>
              <w:rPr>
                <w:rFonts w:hint="default" w:ascii="Times New Roman" w:hAnsi="Times New Roman" w:eastAsia="宋体" w:cs="Times New Roman"/>
                <w:color w:val="auto"/>
                <w:szCs w:val="18"/>
                <w:highlight w:val="none"/>
                <w:lang w:val="en-US" w:eastAsia="zh-CN"/>
              </w:rPr>
              <w:t>2</w:t>
            </w:r>
            <w:r>
              <w:rPr>
                <w:rFonts w:hint="default" w:ascii="Times New Roman" w:hAnsi="Times New Roman" w:eastAsia="宋体" w:cs="Times New Roman"/>
                <w:color w:val="auto"/>
                <w:szCs w:val="18"/>
                <w:highlight w:val="none"/>
              </w:rPr>
              <w:t>中</w:t>
            </w:r>
            <w:r>
              <w:rPr>
                <w:rFonts w:hint="default" w:ascii="Times New Roman" w:hAnsi="Times New Roman" w:eastAsia="宋体" w:cs="Times New Roman"/>
                <w:color w:val="auto"/>
                <w:szCs w:val="18"/>
                <w:highlight w:val="none"/>
                <w:lang w:val="en-US" w:eastAsia="zh-CN"/>
              </w:rPr>
              <w:t>新建</w:t>
            </w:r>
            <w:r>
              <w:rPr>
                <w:rFonts w:hint="default" w:ascii="Times New Roman" w:hAnsi="Times New Roman" w:eastAsia="宋体" w:cs="Times New Roman"/>
                <w:lang w:val="en-US" w:eastAsia="zh-CN"/>
              </w:rPr>
              <w:t>燃气</w:t>
            </w:r>
            <w:r>
              <w:rPr>
                <w:rFonts w:hint="default" w:ascii="Times New Roman" w:hAnsi="Times New Roman" w:eastAsia="宋体" w:cs="Times New Roman"/>
                <w:color w:val="auto"/>
                <w:szCs w:val="18"/>
                <w:highlight w:val="none"/>
                <w:lang w:val="en-US" w:eastAsia="zh-CN"/>
              </w:rPr>
              <w:t>锅炉大气污染物</w:t>
            </w:r>
            <w:r>
              <w:rPr>
                <w:rFonts w:hint="default" w:ascii="Times New Roman" w:hAnsi="Times New Roman" w:eastAsia="宋体" w:cs="Times New Roman"/>
                <w:color w:val="auto"/>
                <w:szCs w:val="18"/>
                <w:highlight w:val="none"/>
              </w:rPr>
              <w:t>排放</w:t>
            </w:r>
            <w:r>
              <w:rPr>
                <w:rFonts w:hint="default" w:ascii="Times New Roman" w:hAnsi="Times New Roman" w:eastAsia="宋体" w:cs="Times New Roman"/>
                <w:color w:val="auto"/>
                <w:szCs w:val="18"/>
                <w:highlight w:val="none"/>
                <w:lang w:val="en-US" w:eastAsia="zh-CN"/>
              </w:rPr>
              <w:t>浓度限值</w:t>
            </w:r>
            <w:r>
              <w:rPr>
                <w:rFonts w:hint="default" w:ascii="Times New Roman" w:hAnsi="Times New Roman" w:eastAsia="宋体" w:cs="Times New Roman"/>
                <w:color w:val="auto"/>
              </w:rPr>
              <w:t>；</w:t>
            </w:r>
            <w:r>
              <w:rPr>
                <w:rFonts w:hint="default" w:ascii="Times New Roman" w:hAnsi="Times New Roman" w:eastAsia="宋体" w:cs="Times New Roman"/>
                <w:color w:val="auto"/>
                <w:highlight w:val="none"/>
                <w:lang w:eastAsia="zh-CN"/>
              </w:rPr>
              <w:t>“关于印发《吴忠市燃气锅炉低氮燃烧改造工作方案》的通知”吴环发（</w:t>
            </w:r>
            <w:r>
              <w:rPr>
                <w:rFonts w:hint="default" w:ascii="Times New Roman" w:hAnsi="Times New Roman" w:eastAsia="宋体" w:cs="Times New Roman"/>
                <w:color w:val="auto"/>
                <w:highlight w:val="none"/>
                <w:lang w:val="en-US" w:eastAsia="zh-CN"/>
              </w:rPr>
              <w:t>2022</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59号</w:t>
            </w:r>
            <w:r>
              <w:rPr>
                <w:rFonts w:hint="default" w:ascii="Times New Roman" w:hAnsi="Times New Roman" w:eastAsia="宋体" w:cs="Times New Roman"/>
                <w:color w:val="auto"/>
                <w:highlight w:val="none"/>
                <w:lang w:eastAsia="zh-CN"/>
              </w:rPr>
              <w:t>，提出：新建燃气锅炉鼓励氮氧化物排放浓度控制在</w:t>
            </w:r>
            <w:r>
              <w:rPr>
                <w:rFonts w:hint="default" w:ascii="Times New Roman" w:hAnsi="Times New Roman" w:eastAsia="宋体" w:cs="Times New Roman"/>
                <w:color w:val="auto"/>
                <w:highlight w:val="none"/>
                <w:lang w:val="en-US" w:eastAsia="zh-CN"/>
              </w:rPr>
              <w:t>30</w:t>
            </w:r>
            <w:r>
              <w:rPr>
                <w:rFonts w:hint="default" w:ascii="Times New Roman" w:hAnsi="Times New Roman" w:eastAsia="宋体" w:cs="Times New Roman"/>
                <w:color w:val="auto"/>
                <w:highlight w:val="none"/>
                <w:lang w:eastAsia="zh-CN"/>
              </w:rPr>
              <w:t>毫克/立方以下</w:t>
            </w:r>
            <w:r>
              <w:rPr>
                <w:rFonts w:hint="default" w:ascii="Times New Roman" w:hAnsi="Times New Roman" w:eastAsia="宋体" w:cs="Times New Roman"/>
                <w:color w:val="auto"/>
                <w:highlight w:val="none"/>
                <w:lang w:val="zh-CN" w:eastAsia="zh-CN"/>
              </w:rPr>
              <w:t>，标准值见表</w:t>
            </w:r>
            <w:r>
              <w:rPr>
                <w:rFonts w:hint="default" w:ascii="Times New Roman" w:hAnsi="Times New Roman" w:eastAsia="宋体" w:cs="Times New Roman"/>
                <w:color w:val="auto"/>
                <w:highlight w:val="none"/>
                <w:lang w:val="en-US" w:eastAsia="zh-CN"/>
              </w:rPr>
              <w:t>1</w:t>
            </w:r>
            <w:r>
              <w:rPr>
                <w:rFonts w:hint="eastAsia" w:ascii="Times New Roman" w:hAnsi="Times New Roman" w:eastAsia="宋体" w:cs="Times New Roman"/>
                <w:color w:val="auto"/>
                <w:highlight w:val="none"/>
                <w:lang w:val="en-US" w:eastAsia="zh-CN"/>
              </w:rPr>
              <w:t>2</w:t>
            </w:r>
            <w:r>
              <w:rPr>
                <w:rFonts w:hint="default" w:ascii="Times New Roman" w:hAnsi="Times New Roman" w:eastAsia="宋体" w:cs="Times New Roman"/>
                <w:color w:val="auto"/>
                <w:highlight w:val="none"/>
                <w:lang w:eastAsia="zh-CN"/>
              </w:rPr>
              <w:t>。</w:t>
            </w:r>
          </w:p>
          <w:p>
            <w:pPr>
              <w:adjustRightInd w:val="0"/>
              <w:ind w:firstLine="442" w:firstLineChars="200"/>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spacing w:val="-10"/>
                <w:kern w:val="0"/>
                <w:sz w:val="24"/>
                <w:szCs w:val="24"/>
              </w:rPr>
              <w:t>表1</w:t>
            </w:r>
            <w:r>
              <w:rPr>
                <w:rFonts w:hint="eastAsia" w:ascii="Times New Roman" w:hAnsi="Times New Roman" w:eastAsia="宋体" w:cs="Times New Roman"/>
                <w:b/>
                <w:bCs/>
                <w:color w:val="auto"/>
                <w:spacing w:val="-10"/>
                <w:kern w:val="0"/>
                <w:sz w:val="24"/>
                <w:szCs w:val="24"/>
                <w:lang w:val="en-US" w:eastAsia="zh-CN"/>
              </w:rPr>
              <w:t>2</w:t>
            </w:r>
            <w:r>
              <w:rPr>
                <w:rFonts w:hint="default" w:ascii="Times New Roman" w:hAnsi="Times New Roman" w:eastAsia="宋体" w:cs="Times New Roman"/>
                <w:b/>
                <w:bCs/>
                <w:color w:val="auto"/>
                <w:kern w:val="0"/>
                <w:sz w:val="24"/>
                <w:szCs w:val="24"/>
              </w:rPr>
              <w:t xml:space="preserve"> </w:t>
            </w:r>
            <w:r>
              <w:rPr>
                <w:rFonts w:hint="default" w:ascii="Times New Roman" w:hAnsi="Times New Roman" w:eastAsia="宋体" w:cs="Times New Roman"/>
                <w:b/>
                <w:bCs/>
                <w:color w:val="auto"/>
                <w:kern w:val="0"/>
                <w:sz w:val="24"/>
                <w:szCs w:val="24"/>
                <w:lang w:val="en-US" w:eastAsia="zh-CN"/>
              </w:rPr>
              <w:t xml:space="preserve">    </w:t>
            </w:r>
            <w:r>
              <w:rPr>
                <w:rFonts w:hint="default" w:ascii="Times New Roman" w:hAnsi="Times New Roman" w:eastAsia="宋体" w:cs="Times New Roman"/>
                <w:b/>
                <w:bCs/>
                <w:color w:val="auto"/>
                <w:kern w:val="0"/>
                <w:sz w:val="24"/>
                <w:szCs w:val="24"/>
              </w:rPr>
              <w:t>《锅炉大气污染物排放标准》（GB13271—2014）</w:t>
            </w:r>
          </w:p>
          <w:tbl>
            <w:tblPr>
              <w:tblStyle w:val="24"/>
              <w:tblW w:w="785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56"/>
              <w:gridCol w:w="1849"/>
              <w:gridCol w:w="1468"/>
              <w:gridCol w:w="1438"/>
              <w:gridCol w:w="234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62" w:hRule="atLeast"/>
                <w:jc w:val="center"/>
              </w:trPr>
              <w:tc>
                <w:tcPr>
                  <w:tcW w:w="756" w:type="dxa"/>
                  <w:tcBorders>
                    <w:right w:val="single" w:color="auto" w:sz="4" w:space="0"/>
                  </w:tcBorders>
                  <w:vAlign w:val="center"/>
                </w:tcPr>
                <w:p>
                  <w:pPr>
                    <w:adjustRightInd w:val="0"/>
                    <w:snapToGrid w:val="0"/>
                    <w:jc w:val="center"/>
                    <w:rPr>
                      <w:rFonts w:eastAsia="宋体"/>
                      <w:b/>
                      <w:bCs/>
                      <w:color w:val="auto"/>
                      <w:kern w:val="0"/>
                      <w:sz w:val="21"/>
                      <w:szCs w:val="21"/>
                    </w:rPr>
                  </w:pPr>
                  <w:r>
                    <w:rPr>
                      <w:rFonts w:eastAsia="宋体"/>
                      <w:b/>
                      <w:bCs/>
                      <w:color w:val="auto"/>
                      <w:kern w:val="0"/>
                      <w:sz w:val="21"/>
                      <w:szCs w:val="21"/>
                    </w:rPr>
                    <w:t>序号</w:t>
                  </w:r>
                </w:p>
              </w:tc>
              <w:tc>
                <w:tcPr>
                  <w:tcW w:w="1849" w:type="dxa"/>
                  <w:tcBorders>
                    <w:left w:val="single" w:color="auto" w:sz="4" w:space="0"/>
                  </w:tcBorders>
                  <w:vAlign w:val="center"/>
                </w:tcPr>
                <w:p>
                  <w:pPr>
                    <w:adjustRightInd w:val="0"/>
                    <w:snapToGrid w:val="0"/>
                    <w:jc w:val="center"/>
                    <w:rPr>
                      <w:rFonts w:eastAsia="宋体"/>
                      <w:b/>
                      <w:bCs/>
                      <w:color w:val="auto"/>
                      <w:kern w:val="0"/>
                      <w:sz w:val="21"/>
                      <w:szCs w:val="21"/>
                    </w:rPr>
                  </w:pPr>
                  <w:r>
                    <w:rPr>
                      <w:rFonts w:eastAsia="宋体"/>
                      <w:b/>
                      <w:bCs/>
                      <w:color w:val="auto"/>
                      <w:kern w:val="0"/>
                      <w:sz w:val="21"/>
                      <w:szCs w:val="21"/>
                    </w:rPr>
                    <w:t>污染物项目</w:t>
                  </w:r>
                </w:p>
              </w:tc>
              <w:tc>
                <w:tcPr>
                  <w:tcW w:w="1468" w:type="dxa"/>
                  <w:tcBorders>
                    <w:right w:val="single" w:color="auto" w:sz="4" w:space="0"/>
                  </w:tcBorders>
                  <w:vAlign w:val="center"/>
                </w:tcPr>
                <w:p>
                  <w:pPr>
                    <w:adjustRightInd w:val="0"/>
                    <w:snapToGrid w:val="0"/>
                    <w:jc w:val="center"/>
                    <w:rPr>
                      <w:rFonts w:eastAsia="宋体"/>
                      <w:b/>
                      <w:bCs/>
                      <w:color w:val="auto"/>
                      <w:kern w:val="0"/>
                      <w:sz w:val="21"/>
                      <w:szCs w:val="21"/>
                    </w:rPr>
                  </w:pPr>
                  <w:r>
                    <w:rPr>
                      <w:rFonts w:eastAsia="宋体"/>
                      <w:b/>
                      <w:bCs/>
                      <w:color w:val="auto"/>
                      <w:kern w:val="0"/>
                      <w:sz w:val="21"/>
                      <w:szCs w:val="21"/>
                    </w:rPr>
                    <w:t>排气筒高度</w:t>
                  </w:r>
                </w:p>
              </w:tc>
              <w:tc>
                <w:tcPr>
                  <w:tcW w:w="1438" w:type="dxa"/>
                  <w:tcBorders>
                    <w:left w:val="single" w:color="auto" w:sz="4" w:space="0"/>
                    <w:right w:val="single" w:color="auto" w:sz="4" w:space="0"/>
                  </w:tcBorders>
                  <w:vAlign w:val="center"/>
                </w:tcPr>
                <w:p>
                  <w:pPr>
                    <w:adjustRightInd w:val="0"/>
                    <w:snapToGrid w:val="0"/>
                    <w:jc w:val="center"/>
                    <w:rPr>
                      <w:rFonts w:eastAsia="宋体"/>
                      <w:b/>
                      <w:bCs/>
                      <w:color w:val="auto"/>
                      <w:kern w:val="0"/>
                      <w:sz w:val="21"/>
                      <w:szCs w:val="21"/>
                    </w:rPr>
                  </w:pPr>
                  <w:r>
                    <w:rPr>
                      <w:rFonts w:eastAsia="宋体"/>
                      <w:b/>
                      <w:bCs/>
                      <w:color w:val="auto"/>
                      <w:kern w:val="0"/>
                      <w:sz w:val="21"/>
                      <w:szCs w:val="21"/>
                    </w:rPr>
                    <w:t>限值</w:t>
                  </w:r>
                </w:p>
              </w:tc>
              <w:tc>
                <w:tcPr>
                  <w:tcW w:w="2342" w:type="dxa"/>
                  <w:tcBorders>
                    <w:left w:val="single" w:color="auto" w:sz="4" w:space="0"/>
                  </w:tcBorders>
                  <w:vAlign w:val="center"/>
                </w:tcPr>
                <w:p>
                  <w:pPr>
                    <w:adjustRightInd w:val="0"/>
                    <w:snapToGrid w:val="0"/>
                    <w:jc w:val="center"/>
                    <w:rPr>
                      <w:rFonts w:hint="eastAsia" w:eastAsia="宋体"/>
                      <w:b/>
                      <w:bCs/>
                      <w:color w:val="auto"/>
                      <w:kern w:val="0"/>
                      <w:sz w:val="21"/>
                      <w:szCs w:val="21"/>
                      <w:lang w:eastAsia="zh-CN"/>
                    </w:rPr>
                  </w:pPr>
                  <w:r>
                    <w:rPr>
                      <w:rFonts w:hint="eastAsia" w:eastAsia="宋体"/>
                      <w:b/>
                      <w:bCs/>
                      <w:color w:val="auto"/>
                      <w:kern w:val="0"/>
                      <w:sz w:val="21"/>
                      <w:szCs w:val="21"/>
                      <w:lang w:eastAsia="zh-CN"/>
                    </w:rPr>
                    <w:t>污染物排放监控点位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0" w:hRule="atLeast"/>
                <w:jc w:val="center"/>
              </w:trPr>
              <w:tc>
                <w:tcPr>
                  <w:tcW w:w="756" w:type="dxa"/>
                  <w:tcBorders>
                    <w:right w:val="single" w:color="auto" w:sz="4" w:space="0"/>
                  </w:tcBorders>
                  <w:vAlign w:val="center"/>
                </w:tcPr>
                <w:p>
                  <w:pPr>
                    <w:adjustRightInd w:val="0"/>
                    <w:snapToGrid w:val="0"/>
                    <w:jc w:val="center"/>
                    <w:rPr>
                      <w:rFonts w:eastAsia="宋体"/>
                      <w:color w:val="auto"/>
                      <w:kern w:val="0"/>
                      <w:sz w:val="21"/>
                      <w:szCs w:val="21"/>
                    </w:rPr>
                  </w:pPr>
                  <w:r>
                    <w:rPr>
                      <w:rFonts w:eastAsia="宋体"/>
                      <w:color w:val="auto"/>
                      <w:kern w:val="0"/>
                      <w:sz w:val="21"/>
                      <w:szCs w:val="21"/>
                    </w:rPr>
                    <w:t>1</w:t>
                  </w:r>
                </w:p>
              </w:tc>
              <w:tc>
                <w:tcPr>
                  <w:tcW w:w="1849" w:type="dxa"/>
                  <w:tcBorders>
                    <w:left w:val="single" w:color="auto" w:sz="4" w:space="0"/>
                  </w:tcBorders>
                  <w:vAlign w:val="center"/>
                </w:tcPr>
                <w:p>
                  <w:pPr>
                    <w:adjustRightInd w:val="0"/>
                    <w:snapToGrid w:val="0"/>
                    <w:jc w:val="center"/>
                    <w:rPr>
                      <w:rFonts w:eastAsia="宋体"/>
                      <w:color w:val="auto"/>
                      <w:kern w:val="0"/>
                      <w:sz w:val="21"/>
                      <w:szCs w:val="21"/>
                    </w:rPr>
                  </w:pPr>
                  <w:r>
                    <w:rPr>
                      <w:rFonts w:eastAsia="宋体"/>
                      <w:color w:val="auto"/>
                      <w:kern w:val="0"/>
                      <w:sz w:val="21"/>
                      <w:szCs w:val="21"/>
                    </w:rPr>
                    <w:t>颗粒物</w:t>
                  </w:r>
                </w:p>
              </w:tc>
              <w:tc>
                <w:tcPr>
                  <w:tcW w:w="1468" w:type="dxa"/>
                  <w:vMerge w:val="restart"/>
                  <w:tcBorders>
                    <w:right w:val="single" w:color="auto" w:sz="4" w:space="0"/>
                  </w:tcBorders>
                  <w:vAlign w:val="center"/>
                </w:tcPr>
                <w:p>
                  <w:pPr>
                    <w:adjustRightInd w:val="0"/>
                    <w:snapToGrid w:val="0"/>
                    <w:jc w:val="center"/>
                    <w:rPr>
                      <w:rFonts w:eastAsia="宋体"/>
                      <w:color w:val="auto"/>
                      <w:kern w:val="0"/>
                      <w:sz w:val="21"/>
                      <w:szCs w:val="21"/>
                    </w:rPr>
                  </w:pPr>
                  <w:r>
                    <w:rPr>
                      <w:rFonts w:hint="eastAsia" w:eastAsia="宋体"/>
                      <w:color w:val="auto"/>
                      <w:kern w:val="0"/>
                      <w:sz w:val="21"/>
                      <w:szCs w:val="21"/>
                      <w:lang w:val="en-US" w:eastAsia="zh-CN"/>
                    </w:rPr>
                    <w:t>10</w:t>
                  </w:r>
                  <w:r>
                    <w:rPr>
                      <w:rFonts w:eastAsia="宋体"/>
                      <w:color w:val="auto"/>
                      <w:kern w:val="0"/>
                      <w:sz w:val="21"/>
                      <w:szCs w:val="21"/>
                    </w:rPr>
                    <w:t>m</w:t>
                  </w:r>
                </w:p>
              </w:tc>
              <w:tc>
                <w:tcPr>
                  <w:tcW w:w="1438" w:type="dxa"/>
                  <w:tcBorders>
                    <w:left w:val="single" w:color="auto" w:sz="4" w:space="0"/>
                    <w:right w:val="single" w:color="auto" w:sz="4" w:space="0"/>
                  </w:tcBorders>
                  <w:vAlign w:val="center"/>
                </w:tcPr>
                <w:p>
                  <w:pPr>
                    <w:adjustRightInd w:val="0"/>
                    <w:snapToGrid w:val="0"/>
                    <w:jc w:val="center"/>
                    <w:rPr>
                      <w:rFonts w:eastAsia="宋体"/>
                      <w:color w:val="auto"/>
                      <w:kern w:val="0"/>
                      <w:sz w:val="21"/>
                      <w:szCs w:val="21"/>
                    </w:rPr>
                  </w:pPr>
                  <w:r>
                    <w:rPr>
                      <w:rFonts w:eastAsia="宋体"/>
                      <w:color w:val="auto"/>
                      <w:kern w:val="0"/>
                      <w:sz w:val="21"/>
                      <w:szCs w:val="21"/>
                    </w:rPr>
                    <w:t>20</w:t>
                  </w:r>
                  <w:r>
                    <w:rPr>
                      <w:rFonts w:hint="eastAsia" w:eastAsia="宋体"/>
                      <w:color w:val="auto"/>
                      <w:kern w:val="0"/>
                      <w:sz w:val="21"/>
                      <w:szCs w:val="21"/>
                      <w:lang w:val="en-US" w:eastAsia="zh-CN"/>
                    </w:rPr>
                    <w:t xml:space="preserve"> </w:t>
                  </w:r>
                  <w:r>
                    <w:rPr>
                      <w:rFonts w:hint="eastAsia" w:eastAsia="宋体"/>
                      <w:color w:val="auto"/>
                      <w:kern w:val="0"/>
                      <w:sz w:val="21"/>
                      <w:szCs w:val="21"/>
                    </w:rPr>
                    <w:t>mg/m</w:t>
                  </w:r>
                  <w:r>
                    <w:rPr>
                      <w:rFonts w:hint="eastAsia" w:eastAsia="宋体"/>
                      <w:color w:val="auto"/>
                      <w:kern w:val="0"/>
                      <w:sz w:val="21"/>
                      <w:szCs w:val="21"/>
                      <w:vertAlign w:val="superscript"/>
                    </w:rPr>
                    <w:t>3</w:t>
                  </w:r>
                </w:p>
              </w:tc>
              <w:tc>
                <w:tcPr>
                  <w:tcW w:w="2342" w:type="dxa"/>
                  <w:vMerge w:val="restart"/>
                  <w:tcBorders>
                    <w:left w:val="single" w:color="auto" w:sz="4" w:space="0"/>
                  </w:tcBorders>
                  <w:vAlign w:val="center"/>
                </w:tcPr>
                <w:p>
                  <w:pPr>
                    <w:adjustRightInd w:val="0"/>
                    <w:snapToGrid w:val="0"/>
                    <w:jc w:val="center"/>
                    <w:rPr>
                      <w:rFonts w:hint="eastAsia" w:eastAsia="宋体"/>
                      <w:color w:val="auto"/>
                      <w:kern w:val="0"/>
                      <w:sz w:val="21"/>
                      <w:szCs w:val="21"/>
                      <w:lang w:eastAsia="zh-CN"/>
                    </w:rPr>
                  </w:pPr>
                  <w:r>
                    <w:rPr>
                      <w:rFonts w:hint="eastAsia" w:eastAsia="宋体"/>
                      <w:color w:val="auto"/>
                      <w:kern w:val="0"/>
                      <w:sz w:val="21"/>
                      <w:szCs w:val="21"/>
                      <w:lang w:eastAsia="zh-CN"/>
                    </w:rPr>
                    <w:t>烟囱或烟道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0" w:hRule="atLeast"/>
                <w:jc w:val="center"/>
              </w:trPr>
              <w:tc>
                <w:tcPr>
                  <w:tcW w:w="756" w:type="dxa"/>
                  <w:tcBorders>
                    <w:right w:val="single" w:color="auto" w:sz="4" w:space="0"/>
                  </w:tcBorders>
                  <w:vAlign w:val="center"/>
                </w:tcPr>
                <w:p>
                  <w:pPr>
                    <w:adjustRightInd w:val="0"/>
                    <w:snapToGrid w:val="0"/>
                    <w:jc w:val="center"/>
                    <w:rPr>
                      <w:rFonts w:eastAsia="宋体"/>
                      <w:color w:val="auto"/>
                      <w:kern w:val="0"/>
                      <w:sz w:val="21"/>
                      <w:szCs w:val="21"/>
                    </w:rPr>
                  </w:pPr>
                  <w:r>
                    <w:rPr>
                      <w:rFonts w:eastAsia="宋体"/>
                      <w:color w:val="auto"/>
                      <w:kern w:val="0"/>
                      <w:sz w:val="21"/>
                      <w:szCs w:val="21"/>
                    </w:rPr>
                    <w:t>2</w:t>
                  </w:r>
                </w:p>
              </w:tc>
              <w:tc>
                <w:tcPr>
                  <w:tcW w:w="1849" w:type="dxa"/>
                  <w:tcBorders>
                    <w:left w:val="single" w:color="auto" w:sz="4" w:space="0"/>
                  </w:tcBorders>
                  <w:vAlign w:val="center"/>
                </w:tcPr>
                <w:p>
                  <w:pPr>
                    <w:adjustRightInd w:val="0"/>
                    <w:snapToGrid w:val="0"/>
                    <w:jc w:val="center"/>
                    <w:rPr>
                      <w:rFonts w:eastAsia="宋体"/>
                      <w:color w:val="auto"/>
                      <w:kern w:val="0"/>
                      <w:sz w:val="21"/>
                      <w:szCs w:val="21"/>
                    </w:rPr>
                  </w:pPr>
                  <w:r>
                    <w:rPr>
                      <w:rFonts w:eastAsia="宋体"/>
                      <w:color w:val="auto"/>
                      <w:kern w:val="0"/>
                      <w:sz w:val="21"/>
                      <w:szCs w:val="21"/>
                    </w:rPr>
                    <w:t>SO</w:t>
                  </w:r>
                  <w:r>
                    <w:rPr>
                      <w:rFonts w:eastAsia="宋体"/>
                      <w:color w:val="auto"/>
                      <w:kern w:val="0"/>
                      <w:sz w:val="21"/>
                      <w:szCs w:val="21"/>
                      <w:vertAlign w:val="subscript"/>
                    </w:rPr>
                    <w:t>2</w:t>
                  </w:r>
                </w:p>
              </w:tc>
              <w:tc>
                <w:tcPr>
                  <w:tcW w:w="1468" w:type="dxa"/>
                  <w:vMerge w:val="continue"/>
                  <w:tcBorders>
                    <w:right w:val="single" w:color="auto" w:sz="4" w:space="0"/>
                  </w:tcBorders>
                  <w:vAlign w:val="center"/>
                </w:tcPr>
                <w:p>
                  <w:pPr>
                    <w:adjustRightInd w:val="0"/>
                    <w:snapToGrid w:val="0"/>
                    <w:jc w:val="center"/>
                    <w:rPr>
                      <w:rFonts w:eastAsia="宋体"/>
                      <w:color w:val="auto"/>
                      <w:kern w:val="0"/>
                      <w:sz w:val="21"/>
                      <w:szCs w:val="21"/>
                    </w:rPr>
                  </w:pPr>
                </w:p>
              </w:tc>
              <w:tc>
                <w:tcPr>
                  <w:tcW w:w="1438" w:type="dxa"/>
                  <w:tcBorders>
                    <w:left w:val="single" w:color="auto" w:sz="4" w:space="0"/>
                    <w:right w:val="single" w:color="auto" w:sz="4" w:space="0"/>
                  </w:tcBorders>
                  <w:vAlign w:val="center"/>
                </w:tcPr>
                <w:p>
                  <w:pPr>
                    <w:adjustRightInd w:val="0"/>
                    <w:snapToGrid w:val="0"/>
                    <w:jc w:val="center"/>
                    <w:rPr>
                      <w:rFonts w:eastAsia="宋体"/>
                      <w:color w:val="auto"/>
                      <w:kern w:val="0"/>
                      <w:sz w:val="21"/>
                      <w:szCs w:val="21"/>
                    </w:rPr>
                  </w:pPr>
                  <w:r>
                    <w:rPr>
                      <w:rFonts w:eastAsia="宋体"/>
                      <w:color w:val="auto"/>
                      <w:kern w:val="0"/>
                      <w:sz w:val="21"/>
                      <w:szCs w:val="21"/>
                    </w:rPr>
                    <w:t>50</w:t>
                  </w:r>
                  <w:r>
                    <w:rPr>
                      <w:rFonts w:hint="eastAsia" w:eastAsia="宋体"/>
                      <w:color w:val="auto"/>
                      <w:kern w:val="0"/>
                      <w:sz w:val="21"/>
                      <w:szCs w:val="21"/>
                      <w:lang w:val="en-US" w:eastAsia="zh-CN"/>
                    </w:rPr>
                    <w:t xml:space="preserve"> </w:t>
                  </w:r>
                  <w:r>
                    <w:rPr>
                      <w:rFonts w:hint="eastAsia" w:eastAsia="宋体"/>
                      <w:color w:val="auto"/>
                      <w:kern w:val="0"/>
                      <w:sz w:val="21"/>
                      <w:szCs w:val="21"/>
                    </w:rPr>
                    <w:t>mg/m</w:t>
                  </w:r>
                  <w:r>
                    <w:rPr>
                      <w:rFonts w:hint="eastAsia" w:eastAsia="宋体"/>
                      <w:color w:val="auto"/>
                      <w:kern w:val="0"/>
                      <w:sz w:val="21"/>
                      <w:szCs w:val="21"/>
                      <w:vertAlign w:val="superscript"/>
                    </w:rPr>
                    <w:t>3</w:t>
                  </w:r>
                </w:p>
              </w:tc>
              <w:tc>
                <w:tcPr>
                  <w:tcW w:w="2342" w:type="dxa"/>
                  <w:vMerge w:val="continue"/>
                  <w:tcBorders>
                    <w:left w:val="single" w:color="auto" w:sz="4" w:space="0"/>
                  </w:tcBorders>
                  <w:vAlign w:val="center"/>
                </w:tcPr>
                <w:p>
                  <w:pPr>
                    <w:adjustRightInd w:val="0"/>
                    <w:snapToGrid w:val="0"/>
                    <w:jc w:val="center"/>
                    <w:rPr>
                      <w:rFonts w:eastAsia="宋体"/>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3" w:hRule="atLeast"/>
                <w:jc w:val="center"/>
              </w:trPr>
              <w:tc>
                <w:tcPr>
                  <w:tcW w:w="756" w:type="dxa"/>
                  <w:tcBorders>
                    <w:right w:val="single" w:color="auto" w:sz="4" w:space="0"/>
                  </w:tcBorders>
                  <w:vAlign w:val="center"/>
                </w:tcPr>
                <w:p>
                  <w:pPr>
                    <w:adjustRightInd w:val="0"/>
                    <w:snapToGrid w:val="0"/>
                    <w:jc w:val="center"/>
                    <w:rPr>
                      <w:rFonts w:eastAsia="宋体"/>
                      <w:color w:val="auto"/>
                      <w:kern w:val="0"/>
                      <w:sz w:val="21"/>
                      <w:szCs w:val="21"/>
                    </w:rPr>
                  </w:pPr>
                  <w:r>
                    <w:rPr>
                      <w:rFonts w:eastAsia="宋体"/>
                      <w:color w:val="auto"/>
                      <w:kern w:val="0"/>
                      <w:sz w:val="21"/>
                      <w:szCs w:val="21"/>
                    </w:rPr>
                    <w:t>3</w:t>
                  </w:r>
                </w:p>
              </w:tc>
              <w:tc>
                <w:tcPr>
                  <w:tcW w:w="1849" w:type="dxa"/>
                  <w:tcBorders>
                    <w:left w:val="single" w:color="auto" w:sz="4" w:space="0"/>
                  </w:tcBorders>
                  <w:vAlign w:val="center"/>
                </w:tcPr>
                <w:p>
                  <w:pPr>
                    <w:adjustRightInd w:val="0"/>
                    <w:snapToGrid w:val="0"/>
                    <w:jc w:val="center"/>
                    <w:rPr>
                      <w:rFonts w:eastAsia="宋体"/>
                      <w:color w:val="auto"/>
                      <w:kern w:val="0"/>
                      <w:sz w:val="21"/>
                      <w:szCs w:val="21"/>
                    </w:rPr>
                  </w:pPr>
                  <w:r>
                    <w:rPr>
                      <w:rFonts w:eastAsia="宋体"/>
                      <w:color w:val="auto"/>
                      <w:kern w:val="0"/>
                      <w:sz w:val="21"/>
                      <w:szCs w:val="21"/>
                    </w:rPr>
                    <w:t>NO</w:t>
                  </w:r>
                  <w:r>
                    <w:rPr>
                      <w:rFonts w:eastAsia="宋体"/>
                      <w:color w:val="auto"/>
                      <w:kern w:val="0"/>
                      <w:sz w:val="21"/>
                      <w:szCs w:val="21"/>
                      <w:vertAlign w:val="subscript"/>
                    </w:rPr>
                    <w:t>X</w:t>
                  </w:r>
                </w:p>
              </w:tc>
              <w:tc>
                <w:tcPr>
                  <w:tcW w:w="1468" w:type="dxa"/>
                  <w:vMerge w:val="continue"/>
                  <w:tcBorders>
                    <w:right w:val="single" w:color="auto" w:sz="4" w:space="0"/>
                  </w:tcBorders>
                  <w:vAlign w:val="center"/>
                </w:tcPr>
                <w:p>
                  <w:pPr>
                    <w:adjustRightInd w:val="0"/>
                    <w:snapToGrid w:val="0"/>
                    <w:jc w:val="center"/>
                    <w:rPr>
                      <w:rFonts w:eastAsia="宋体"/>
                      <w:color w:val="auto"/>
                      <w:kern w:val="0"/>
                      <w:sz w:val="21"/>
                      <w:szCs w:val="21"/>
                    </w:rPr>
                  </w:pPr>
                </w:p>
              </w:tc>
              <w:tc>
                <w:tcPr>
                  <w:tcW w:w="1438" w:type="dxa"/>
                  <w:tcBorders>
                    <w:left w:val="single" w:color="auto" w:sz="4" w:space="0"/>
                    <w:right w:val="single" w:color="auto" w:sz="4" w:space="0"/>
                  </w:tcBorders>
                  <w:vAlign w:val="center"/>
                </w:tcPr>
                <w:p>
                  <w:pPr>
                    <w:adjustRightInd w:val="0"/>
                    <w:snapToGrid w:val="0"/>
                    <w:jc w:val="center"/>
                    <w:rPr>
                      <w:rFonts w:eastAsia="宋体"/>
                      <w:color w:val="auto"/>
                      <w:kern w:val="0"/>
                      <w:sz w:val="21"/>
                      <w:szCs w:val="21"/>
                    </w:rPr>
                  </w:pPr>
                  <w:r>
                    <w:rPr>
                      <w:rFonts w:hint="eastAsia" w:eastAsia="宋体"/>
                      <w:color w:val="auto"/>
                      <w:kern w:val="0"/>
                      <w:sz w:val="21"/>
                      <w:szCs w:val="21"/>
                      <w:highlight w:val="none"/>
                      <w:lang w:val="en-US" w:eastAsia="zh-CN"/>
                    </w:rPr>
                    <w:t>3</w:t>
                  </w:r>
                  <w:r>
                    <w:rPr>
                      <w:rFonts w:hint="eastAsia" w:eastAsia="宋体"/>
                      <w:color w:val="auto"/>
                      <w:kern w:val="0"/>
                      <w:sz w:val="21"/>
                      <w:szCs w:val="21"/>
                      <w:highlight w:val="none"/>
                    </w:rPr>
                    <w:t>0</w:t>
                  </w:r>
                  <w:r>
                    <w:rPr>
                      <w:rFonts w:hint="eastAsia" w:eastAsia="宋体"/>
                      <w:color w:val="auto"/>
                      <w:kern w:val="0"/>
                      <w:sz w:val="21"/>
                      <w:szCs w:val="21"/>
                      <w:highlight w:val="none"/>
                      <w:lang w:val="en-US" w:eastAsia="zh-CN"/>
                    </w:rPr>
                    <w:t xml:space="preserve"> </w:t>
                  </w:r>
                  <w:r>
                    <w:rPr>
                      <w:rFonts w:hint="eastAsia" w:eastAsia="宋体"/>
                      <w:color w:val="auto"/>
                      <w:kern w:val="0"/>
                      <w:sz w:val="21"/>
                      <w:szCs w:val="21"/>
                      <w:highlight w:val="none"/>
                    </w:rPr>
                    <w:t>mg/m</w:t>
                  </w:r>
                  <w:r>
                    <w:rPr>
                      <w:rFonts w:hint="eastAsia" w:eastAsia="宋体"/>
                      <w:color w:val="auto"/>
                      <w:kern w:val="0"/>
                      <w:sz w:val="21"/>
                      <w:szCs w:val="21"/>
                      <w:highlight w:val="none"/>
                      <w:vertAlign w:val="superscript"/>
                    </w:rPr>
                    <w:t>3</w:t>
                  </w:r>
                </w:p>
              </w:tc>
              <w:tc>
                <w:tcPr>
                  <w:tcW w:w="2342" w:type="dxa"/>
                  <w:vMerge w:val="continue"/>
                  <w:tcBorders>
                    <w:left w:val="single" w:color="auto" w:sz="4" w:space="0"/>
                  </w:tcBorders>
                  <w:vAlign w:val="center"/>
                </w:tcPr>
                <w:p>
                  <w:pPr>
                    <w:adjustRightInd w:val="0"/>
                    <w:snapToGrid w:val="0"/>
                    <w:jc w:val="center"/>
                    <w:rPr>
                      <w:rFonts w:hint="eastAsia" w:eastAsia="宋体"/>
                      <w:color w:val="auto"/>
                      <w:kern w:val="0"/>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5" w:hRule="atLeast"/>
                <w:jc w:val="center"/>
              </w:trPr>
              <w:tc>
                <w:tcPr>
                  <w:tcW w:w="756" w:type="dxa"/>
                  <w:tcBorders>
                    <w:right w:val="single" w:color="auto" w:sz="4" w:space="0"/>
                  </w:tcBorders>
                  <w:vAlign w:val="center"/>
                </w:tcPr>
                <w:p>
                  <w:pPr>
                    <w:adjustRightInd w:val="0"/>
                    <w:snapToGrid w:val="0"/>
                    <w:jc w:val="center"/>
                    <w:rPr>
                      <w:rFonts w:eastAsia="宋体"/>
                      <w:color w:val="auto"/>
                      <w:kern w:val="0"/>
                      <w:sz w:val="21"/>
                      <w:szCs w:val="21"/>
                    </w:rPr>
                  </w:pPr>
                  <w:r>
                    <w:rPr>
                      <w:rFonts w:hint="eastAsia" w:eastAsia="宋体"/>
                      <w:color w:val="auto"/>
                      <w:kern w:val="0"/>
                      <w:sz w:val="21"/>
                      <w:szCs w:val="21"/>
                    </w:rPr>
                    <w:t>4</w:t>
                  </w:r>
                </w:p>
              </w:tc>
              <w:tc>
                <w:tcPr>
                  <w:tcW w:w="1849" w:type="dxa"/>
                  <w:tcBorders>
                    <w:left w:val="single" w:color="auto" w:sz="4" w:space="0"/>
                  </w:tcBorders>
                  <w:vAlign w:val="center"/>
                </w:tcPr>
                <w:p>
                  <w:pPr>
                    <w:adjustRightInd w:val="0"/>
                    <w:snapToGrid w:val="0"/>
                    <w:jc w:val="center"/>
                    <w:rPr>
                      <w:rFonts w:eastAsia="宋体"/>
                      <w:color w:val="auto"/>
                      <w:kern w:val="0"/>
                      <w:sz w:val="21"/>
                      <w:szCs w:val="21"/>
                    </w:rPr>
                  </w:pPr>
                  <w:r>
                    <w:rPr>
                      <w:rFonts w:hint="eastAsia" w:eastAsia="宋体"/>
                      <w:color w:val="auto"/>
                      <w:kern w:val="0"/>
                      <w:sz w:val="21"/>
                      <w:szCs w:val="21"/>
                      <w:lang w:eastAsia="zh-CN"/>
                    </w:rPr>
                    <w:t>烟气黑度（格林曼黑度，级）</w:t>
                  </w:r>
                </w:p>
              </w:tc>
              <w:tc>
                <w:tcPr>
                  <w:tcW w:w="1468" w:type="dxa"/>
                  <w:vMerge w:val="continue"/>
                  <w:tcBorders>
                    <w:right w:val="single" w:color="auto" w:sz="4" w:space="0"/>
                  </w:tcBorders>
                  <w:vAlign w:val="center"/>
                </w:tcPr>
                <w:p>
                  <w:pPr>
                    <w:adjustRightInd w:val="0"/>
                    <w:snapToGrid w:val="0"/>
                    <w:jc w:val="center"/>
                    <w:rPr>
                      <w:rFonts w:eastAsia="宋体"/>
                      <w:color w:val="auto"/>
                      <w:kern w:val="0"/>
                      <w:sz w:val="21"/>
                      <w:szCs w:val="21"/>
                    </w:rPr>
                  </w:pPr>
                </w:p>
              </w:tc>
              <w:tc>
                <w:tcPr>
                  <w:tcW w:w="1438" w:type="dxa"/>
                  <w:tcBorders>
                    <w:left w:val="single" w:color="auto" w:sz="4" w:space="0"/>
                    <w:right w:val="single" w:color="auto" w:sz="4" w:space="0"/>
                  </w:tcBorders>
                  <w:vAlign w:val="center"/>
                </w:tcPr>
                <w:p>
                  <w:pPr>
                    <w:adjustRightInd w:val="0"/>
                    <w:snapToGrid w:val="0"/>
                    <w:jc w:val="center"/>
                    <w:rPr>
                      <w:rFonts w:eastAsia="宋体"/>
                      <w:color w:val="auto"/>
                      <w:kern w:val="0"/>
                      <w:sz w:val="21"/>
                      <w:szCs w:val="21"/>
                    </w:rPr>
                  </w:pPr>
                  <w:r>
                    <w:rPr>
                      <w:rFonts w:hint="eastAsia" w:eastAsia="宋体"/>
                      <w:color w:val="auto"/>
                      <w:kern w:val="0"/>
                      <w:sz w:val="21"/>
                      <w:szCs w:val="21"/>
                    </w:rPr>
                    <w:t>≤1</w:t>
                  </w:r>
                </w:p>
              </w:tc>
              <w:tc>
                <w:tcPr>
                  <w:tcW w:w="2342" w:type="dxa"/>
                  <w:tcBorders>
                    <w:left w:val="single" w:color="auto" w:sz="4" w:space="0"/>
                  </w:tcBorders>
                  <w:vAlign w:val="center"/>
                </w:tcPr>
                <w:p>
                  <w:pPr>
                    <w:adjustRightInd w:val="0"/>
                    <w:snapToGrid w:val="0"/>
                    <w:jc w:val="center"/>
                    <w:rPr>
                      <w:rFonts w:hint="eastAsia" w:eastAsia="宋体"/>
                      <w:color w:val="auto"/>
                      <w:kern w:val="0"/>
                      <w:sz w:val="21"/>
                      <w:szCs w:val="21"/>
                      <w:lang w:eastAsia="zh-CN"/>
                    </w:rPr>
                  </w:pPr>
                  <w:r>
                    <w:rPr>
                      <w:rFonts w:hint="eastAsia" w:eastAsia="宋体"/>
                      <w:color w:val="auto"/>
                      <w:kern w:val="0"/>
                      <w:sz w:val="21"/>
                      <w:szCs w:val="21"/>
                      <w:lang w:eastAsia="zh-CN"/>
                    </w:rPr>
                    <w:t>烟囱排放口</w:t>
                  </w:r>
                </w:p>
              </w:tc>
            </w:tr>
          </w:tbl>
          <w:p>
            <w:pPr>
              <w:adjustRightInd w:val="0"/>
              <w:spacing w:line="360" w:lineRule="auto"/>
              <w:ind w:firstLine="480" w:firstLineChars="200"/>
              <w:rPr>
                <w:color w:val="auto"/>
                <w:kern w:val="0"/>
              </w:rPr>
            </w:pPr>
            <w:r>
              <w:rPr>
                <w:rFonts w:hint="default" w:ascii="Times New Roman" w:hAnsi="Times New Roman" w:eastAsia="宋体" w:cs="Times New Roman"/>
                <w:color w:val="auto"/>
                <w:kern w:val="0"/>
              </w:rPr>
              <w:t>2、本项目运营期噪声排放执行《工业企业厂界环境噪声排放标准》（GB12348-2008）中</w:t>
            </w:r>
            <w:r>
              <w:rPr>
                <w:rFonts w:hint="default" w:ascii="Times New Roman" w:hAnsi="Times New Roman" w:eastAsia="宋体" w:cs="Times New Roman"/>
                <w:color w:val="auto"/>
                <w:kern w:val="0"/>
                <w:lang w:val="en-US" w:eastAsia="zh-CN"/>
              </w:rPr>
              <w:t>3</w:t>
            </w:r>
            <w:r>
              <w:rPr>
                <w:rFonts w:hint="default" w:ascii="Times New Roman" w:hAnsi="Times New Roman" w:eastAsia="宋体" w:cs="Times New Roman"/>
                <w:color w:val="auto"/>
                <w:kern w:val="0"/>
              </w:rPr>
              <w:t>类标准</w:t>
            </w:r>
            <w:r>
              <w:rPr>
                <w:rFonts w:hint="default" w:ascii="Times New Roman" w:hAnsi="Times New Roman" w:eastAsia="宋体" w:cs="Times New Roman"/>
                <w:color w:val="auto"/>
                <w:kern w:val="0"/>
                <w:lang w:val="zh-CN"/>
              </w:rPr>
              <w:t>，标准值见表</w:t>
            </w:r>
            <w:r>
              <w:rPr>
                <w:rFonts w:hint="default" w:ascii="Times New Roman" w:hAnsi="Times New Roman" w:eastAsia="宋体" w:cs="Times New Roman"/>
                <w:color w:val="auto"/>
                <w:kern w:val="0"/>
                <w:lang w:val="en-US" w:eastAsia="zh-CN"/>
              </w:rPr>
              <w:t>1</w:t>
            </w:r>
            <w:r>
              <w:rPr>
                <w:rFonts w:hint="eastAsia" w:ascii="Times New Roman" w:hAnsi="Times New Roman" w:eastAsia="宋体" w:cs="Times New Roman"/>
                <w:color w:val="auto"/>
                <w:kern w:val="0"/>
                <w:lang w:val="en-US" w:eastAsia="zh-CN"/>
              </w:rPr>
              <w:t>3</w:t>
            </w:r>
            <w:r>
              <w:rPr>
                <w:rFonts w:hint="default" w:ascii="Times New Roman" w:hAnsi="Times New Roman" w:eastAsia="宋体" w:cs="Times New Roman"/>
                <w:color w:val="auto"/>
                <w:kern w:val="0"/>
                <w:lang w:val="en-US" w:eastAsia="zh-CN"/>
              </w:rPr>
              <w:t>。</w:t>
            </w:r>
          </w:p>
          <w:p>
            <w:pPr>
              <w:adjustRightInd w:val="0"/>
              <w:ind w:firstLine="442" w:firstLineChars="200"/>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spacing w:val="-10"/>
                <w:kern w:val="0"/>
                <w:sz w:val="24"/>
                <w:szCs w:val="24"/>
              </w:rPr>
              <w:t>表1</w:t>
            </w:r>
            <w:r>
              <w:rPr>
                <w:rFonts w:hint="eastAsia" w:ascii="Times New Roman" w:hAnsi="Times New Roman" w:eastAsia="宋体" w:cs="Times New Roman"/>
                <w:b/>
                <w:bCs/>
                <w:color w:val="auto"/>
                <w:spacing w:val="-10"/>
                <w:kern w:val="0"/>
                <w:sz w:val="24"/>
                <w:szCs w:val="24"/>
                <w:lang w:val="en-US" w:eastAsia="zh-CN"/>
              </w:rPr>
              <w:t>3</w:t>
            </w:r>
            <w:r>
              <w:rPr>
                <w:rFonts w:hint="default" w:ascii="Times New Roman" w:hAnsi="Times New Roman" w:eastAsia="宋体" w:cs="Times New Roman"/>
                <w:b/>
                <w:bCs/>
                <w:color w:val="auto"/>
                <w:spacing w:val="-10"/>
                <w:kern w:val="0"/>
                <w:sz w:val="24"/>
                <w:szCs w:val="24"/>
                <w:lang w:val="en-US" w:eastAsia="zh-CN"/>
              </w:rPr>
              <w:t xml:space="preserve">           《</w:t>
            </w:r>
            <w:r>
              <w:rPr>
                <w:rFonts w:hint="default" w:ascii="Times New Roman" w:hAnsi="Times New Roman" w:eastAsia="宋体" w:cs="Times New Roman"/>
                <w:b/>
                <w:bCs/>
                <w:color w:val="auto"/>
                <w:kern w:val="0"/>
                <w:sz w:val="24"/>
                <w:szCs w:val="24"/>
              </w:rPr>
              <w:t>本项目运营期噪声排放标准》（GB12348-2008）</w:t>
            </w:r>
          </w:p>
          <w:tbl>
            <w:tblPr>
              <w:tblStyle w:val="24"/>
              <w:tblW w:w="785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01"/>
              <w:gridCol w:w="2685"/>
              <w:gridCol w:w="27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401" w:type="dxa"/>
                  <w:vAlign w:val="center"/>
                </w:tcPr>
                <w:p>
                  <w:pPr>
                    <w:adjustRightInd w:val="0"/>
                    <w:snapToGrid w:val="0"/>
                    <w:jc w:val="center"/>
                    <w:rPr>
                      <w:rFonts w:eastAsia="宋体"/>
                      <w:b/>
                      <w:bCs/>
                      <w:color w:val="auto"/>
                      <w:kern w:val="0"/>
                      <w:sz w:val="21"/>
                      <w:szCs w:val="21"/>
                    </w:rPr>
                  </w:pPr>
                  <w:r>
                    <w:rPr>
                      <w:rFonts w:eastAsia="宋体"/>
                      <w:b/>
                      <w:bCs/>
                      <w:color w:val="auto"/>
                      <w:kern w:val="0"/>
                      <w:sz w:val="21"/>
                      <w:szCs w:val="21"/>
                    </w:rPr>
                    <w:t>类别</w:t>
                  </w:r>
                </w:p>
              </w:tc>
              <w:tc>
                <w:tcPr>
                  <w:tcW w:w="2685" w:type="dxa"/>
                  <w:vAlign w:val="center"/>
                </w:tcPr>
                <w:p>
                  <w:pPr>
                    <w:adjustRightInd w:val="0"/>
                    <w:snapToGrid w:val="0"/>
                    <w:jc w:val="center"/>
                    <w:rPr>
                      <w:rFonts w:eastAsia="宋体"/>
                      <w:b/>
                      <w:bCs/>
                      <w:color w:val="auto"/>
                      <w:kern w:val="0"/>
                      <w:sz w:val="21"/>
                      <w:szCs w:val="21"/>
                    </w:rPr>
                  </w:pPr>
                  <w:r>
                    <w:rPr>
                      <w:rFonts w:eastAsia="宋体"/>
                      <w:b/>
                      <w:bCs/>
                      <w:color w:val="auto"/>
                      <w:kern w:val="0"/>
                      <w:sz w:val="21"/>
                      <w:szCs w:val="21"/>
                    </w:rPr>
                    <w:t>昼间/dB(A)</w:t>
                  </w:r>
                </w:p>
              </w:tc>
              <w:tc>
                <w:tcPr>
                  <w:tcW w:w="2767" w:type="dxa"/>
                  <w:vAlign w:val="center"/>
                </w:tcPr>
                <w:p>
                  <w:pPr>
                    <w:adjustRightInd w:val="0"/>
                    <w:snapToGrid w:val="0"/>
                    <w:jc w:val="center"/>
                    <w:rPr>
                      <w:rFonts w:eastAsia="宋体"/>
                      <w:b/>
                      <w:bCs/>
                      <w:color w:val="auto"/>
                      <w:kern w:val="0"/>
                      <w:sz w:val="21"/>
                      <w:szCs w:val="21"/>
                    </w:rPr>
                  </w:pPr>
                  <w:r>
                    <w:rPr>
                      <w:rFonts w:eastAsia="宋体"/>
                      <w:b/>
                      <w:bCs/>
                      <w:color w:val="auto"/>
                      <w:kern w:val="0"/>
                      <w:sz w:val="21"/>
                      <w:szCs w:val="21"/>
                    </w:rPr>
                    <w:t>夜间/dB(A)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401" w:type="dxa"/>
                  <w:vAlign w:val="center"/>
                </w:tcPr>
                <w:p>
                  <w:pPr>
                    <w:adjustRightInd w:val="0"/>
                    <w:snapToGrid w:val="0"/>
                    <w:jc w:val="center"/>
                    <w:rPr>
                      <w:rFonts w:eastAsia="宋体"/>
                      <w:color w:val="auto"/>
                      <w:kern w:val="0"/>
                      <w:sz w:val="21"/>
                      <w:szCs w:val="21"/>
                    </w:rPr>
                  </w:pPr>
                  <w:r>
                    <w:rPr>
                      <w:rFonts w:hint="eastAsia" w:eastAsia="宋体"/>
                      <w:color w:val="auto"/>
                      <w:kern w:val="0"/>
                      <w:sz w:val="21"/>
                      <w:szCs w:val="21"/>
                      <w:lang w:val="en-US" w:eastAsia="zh-CN"/>
                    </w:rPr>
                    <w:t>3</w:t>
                  </w:r>
                  <w:r>
                    <w:rPr>
                      <w:rFonts w:eastAsia="宋体"/>
                      <w:color w:val="auto"/>
                      <w:kern w:val="0"/>
                      <w:sz w:val="21"/>
                      <w:szCs w:val="21"/>
                    </w:rPr>
                    <w:t>类</w:t>
                  </w:r>
                </w:p>
              </w:tc>
              <w:tc>
                <w:tcPr>
                  <w:tcW w:w="2685" w:type="dxa"/>
                  <w:vAlign w:val="center"/>
                </w:tcPr>
                <w:p>
                  <w:pPr>
                    <w:adjustRightInd w:val="0"/>
                    <w:snapToGrid w:val="0"/>
                    <w:jc w:val="center"/>
                    <w:rPr>
                      <w:rFonts w:hint="eastAsia" w:eastAsia="宋体"/>
                      <w:color w:val="auto"/>
                      <w:kern w:val="0"/>
                      <w:sz w:val="21"/>
                      <w:szCs w:val="21"/>
                      <w:lang w:eastAsia="zh-CN"/>
                    </w:rPr>
                  </w:pPr>
                  <w:r>
                    <w:rPr>
                      <w:rFonts w:hint="eastAsia" w:eastAsia="宋体"/>
                      <w:color w:val="auto"/>
                      <w:kern w:val="0"/>
                      <w:sz w:val="21"/>
                      <w:szCs w:val="21"/>
                    </w:rPr>
                    <w:t>6</w:t>
                  </w:r>
                  <w:r>
                    <w:rPr>
                      <w:rFonts w:hint="eastAsia" w:eastAsia="宋体"/>
                      <w:color w:val="auto"/>
                      <w:kern w:val="0"/>
                      <w:sz w:val="21"/>
                      <w:szCs w:val="21"/>
                      <w:lang w:val="en-US" w:eastAsia="zh-CN"/>
                    </w:rPr>
                    <w:t>5</w:t>
                  </w:r>
                </w:p>
              </w:tc>
              <w:tc>
                <w:tcPr>
                  <w:tcW w:w="2767" w:type="dxa"/>
                  <w:vAlign w:val="center"/>
                </w:tcPr>
                <w:p>
                  <w:pPr>
                    <w:adjustRightInd w:val="0"/>
                    <w:snapToGrid w:val="0"/>
                    <w:jc w:val="center"/>
                    <w:rPr>
                      <w:rFonts w:hint="eastAsia" w:eastAsia="宋体"/>
                      <w:color w:val="auto"/>
                      <w:kern w:val="0"/>
                      <w:sz w:val="21"/>
                      <w:szCs w:val="21"/>
                      <w:lang w:eastAsia="zh-CN"/>
                    </w:rPr>
                  </w:pPr>
                  <w:r>
                    <w:rPr>
                      <w:rFonts w:hint="eastAsia" w:eastAsia="宋体"/>
                      <w:color w:val="auto"/>
                      <w:kern w:val="0"/>
                      <w:sz w:val="21"/>
                      <w:szCs w:val="21"/>
                    </w:rPr>
                    <w:t>5</w:t>
                  </w:r>
                  <w:r>
                    <w:rPr>
                      <w:rFonts w:hint="eastAsia" w:eastAsia="宋体"/>
                      <w:color w:val="auto"/>
                      <w:kern w:val="0"/>
                      <w:sz w:val="21"/>
                      <w:szCs w:val="21"/>
                      <w:lang w:val="en-US" w:eastAsia="zh-CN"/>
                    </w:rPr>
                    <w:t>5</w:t>
                  </w:r>
                </w:p>
              </w:tc>
            </w:tr>
          </w:tbl>
          <w:p>
            <w:pPr>
              <w:pStyle w:val="18"/>
              <w:spacing w:line="360" w:lineRule="auto"/>
              <w:ind w:firstLine="480" w:firstLine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zh-CN"/>
              </w:rPr>
              <w:t>项目施工期场界噪声排放执行《建筑施工场界环境噪声排放标准》（GB12523-2011）标准限值，标准值见表</w:t>
            </w:r>
            <w:r>
              <w:rPr>
                <w:rFonts w:hint="default" w:ascii="Times New Roman" w:hAnsi="Times New Roman" w:eastAsia="宋体" w:cs="Times New Roman"/>
                <w:color w:val="auto"/>
                <w:sz w:val="24"/>
                <w:szCs w:val="24"/>
                <w:lang w:val="en-US" w:eastAsia="zh-CN"/>
              </w:rPr>
              <w:t>1</w:t>
            </w:r>
            <w:r>
              <w:rPr>
                <w:rFonts w:hint="eastAsia" w:ascii="Times New Roman" w:hAnsi="Times New Roman" w:eastAsia="宋体" w:cs="Times New Roman"/>
                <w:color w:val="auto"/>
                <w:sz w:val="24"/>
                <w:szCs w:val="24"/>
                <w:lang w:val="en-US" w:eastAsia="zh-CN"/>
              </w:rPr>
              <w:t>4</w:t>
            </w:r>
            <w:r>
              <w:rPr>
                <w:rFonts w:hint="default" w:ascii="Times New Roman" w:hAnsi="Times New Roman" w:eastAsia="宋体" w:cs="Times New Roman"/>
                <w:color w:val="auto"/>
                <w:sz w:val="24"/>
                <w:szCs w:val="24"/>
                <w:lang w:val="en-US" w:eastAsia="zh-CN"/>
              </w:rPr>
              <w:t>。</w:t>
            </w:r>
          </w:p>
          <w:p>
            <w:pPr>
              <w:ind w:firstLine="442" w:firstLineChars="200"/>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pacing w:val="-10"/>
                <w:kern w:val="0"/>
                <w:sz w:val="24"/>
                <w:szCs w:val="24"/>
                <w:lang w:val="en-US" w:eastAsia="zh-CN"/>
              </w:rPr>
              <w:t>表1</w:t>
            </w:r>
            <w:r>
              <w:rPr>
                <w:rFonts w:hint="eastAsia" w:ascii="Times New Roman" w:hAnsi="Times New Roman" w:eastAsia="宋体" w:cs="Times New Roman"/>
                <w:b/>
                <w:bCs/>
                <w:color w:val="auto"/>
                <w:spacing w:val="-10"/>
                <w:kern w:val="0"/>
                <w:sz w:val="24"/>
                <w:szCs w:val="24"/>
                <w:lang w:val="en-US" w:eastAsia="zh-CN"/>
              </w:rPr>
              <w:t>4</w:t>
            </w:r>
            <w:r>
              <w:rPr>
                <w:rFonts w:hint="default" w:ascii="Times New Roman" w:hAnsi="Times New Roman" w:eastAsia="宋体" w:cs="Times New Roman"/>
                <w:b/>
                <w:bCs/>
                <w:color w:val="auto"/>
                <w:sz w:val="24"/>
                <w:szCs w:val="24"/>
                <w:lang w:val="en-US" w:eastAsia="zh-CN"/>
              </w:rPr>
              <w:t xml:space="preserve">    </w:t>
            </w:r>
            <w:r>
              <w:rPr>
                <w:rFonts w:hint="default" w:ascii="Times New Roman" w:hAnsi="Times New Roman" w:eastAsia="宋体" w:cs="Times New Roman"/>
                <w:b/>
                <w:bCs/>
                <w:color w:val="auto"/>
                <w:kern w:val="0"/>
                <w:sz w:val="24"/>
                <w:szCs w:val="24"/>
                <w:lang w:val="en-US" w:eastAsia="zh-CN"/>
              </w:rPr>
              <w:t>《建筑施工场界环境噪声排放标准》</w:t>
            </w:r>
            <w:r>
              <w:rPr>
                <w:rFonts w:hint="default" w:ascii="Times New Roman" w:hAnsi="Times New Roman" w:eastAsia="宋体" w:cs="Times New Roman"/>
                <w:b/>
                <w:bCs/>
                <w:color w:val="auto"/>
                <w:sz w:val="24"/>
                <w:szCs w:val="24"/>
                <w:lang w:val="en-US" w:eastAsia="zh-CN"/>
              </w:rPr>
              <w:t>（GB12523-2011）</w:t>
            </w:r>
          </w:p>
          <w:tbl>
            <w:tblPr>
              <w:tblStyle w:val="24"/>
              <w:tblW w:w="798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038"/>
              <w:gridCol w:w="394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7987" w:type="dxa"/>
                  <w:gridSpan w:val="2"/>
                  <w:tcBorders>
                    <w:tl2br w:val="nil"/>
                    <w:tr2bl w:val="nil"/>
                  </w:tcBorders>
                  <w:vAlign w:val="center"/>
                </w:tcPr>
                <w:p>
                  <w:pPr>
                    <w:pStyle w:val="54"/>
                    <w:adjustRightInd w:val="0"/>
                    <w:snapToGrid w:val="0"/>
                    <w:jc w:val="center"/>
                    <w:rPr>
                      <w:rFonts w:hint="eastAsia"/>
                      <w:b/>
                      <w:color w:val="auto"/>
                      <w:sz w:val="21"/>
                      <w:szCs w:val="21"/>
                      <w:lang w:val="en-US" w:eastAsia="zh-CN"/>
                    </w:rPr>
                  </w:pPr>
                  <w:r>
                    <w:rPr>
                      <w:rFonts w:hint="eastAsia"/>
                      <w:b/>
                      <w:color w:val="auto"/>
                      <w:sz w:val="21"/>
                      <w:szCs w:val="21"/>
                      <w:lang w:val="en-US" w:eastAsia="zh-CN"/>
                    </w:rPr>
                    <w:t>噪声限值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4038" w:type="dxa"/>
                  <w:tcBorders>
                    <w:tl2br w:val="nil"/>
                    <w:tr2bl w:val="nil"/>
                  </w:tcBorders>
                  <w:vAlign w:val="center"/>
                </w:tcPr>
                <w:p>
                  <w:pPr>
                    <w:pStyle w:val="54"/>
                    <w:adjustRightInd w:val="0"/>
                    <w:snapToGrid w:val="0"/>
                    <w:jc w:val="center"/>
                    <w:rPr>
                      <w:rFonts w:hint="eastAsia"/>
                      <w:b/>
                      <w:color w:val="auto"/>
                      <w:sz w:val="21"/>
                      <w:szCs w:val="21"/>
                      <w:lang w:val="en-US" w:eastAsia="zh-CN"/>
                    </w:rPr>
                  </w:pPr>
                  <w:r>
                    <w:rPr>
                      <w:rFonts w:hint="eastAsia"/>
                      <w:b/>
                      <w:color w:val="auto"/>
                      <w:sz w:val="21"/>
                      <w:szCs w:val="21"/>
                      <w:lang w:val="en-US" w:eastAsia="zh-CN"/>
                    </w:rPr>
                    <w:t>昼间</w:t>
                  </w:r>
                </w:p>
              </w:tc>
              <w:tc>
                <w:tcPr>
                  <w:tcW w:w="3949" w:type="dxa"/>
                  <w:tcBorders>
                    <w:tl2br w:val="nil"/>
                    <w:tr2bl w:val="nil"/>
                  </w:tcBorders>
                  <w:vAlign w:val="center"/>
                </w:tcPr>
                <w:p>
                  <w:pPr>
                    <w:pStyle w:val="54"/>
                    <w:adjustRightInd w:val="0"/>
                    <w:snapToGrid w:val="0"/>
                    <w:jc w:val="center"/>
                    <w:rPr>
                      <w:rFonts w:hint="eastAsia"/>
                      <w:b/>
                      <w:color w:val="auto"/>
                      <w:sz w:val="21"/>
                      <w:szCs w:val="21"/>
                      <w:lang w:val="en-US" w:eastAsia="zh-CN"/>
                    </w:rPr>
                  </w:pPr>
                  <w:r>
                    <w:rPr>
                      <w:rFonts w:hint="eastAsia"/>
                      <w:b/>
                      <w:color w:val="auto"/>
                      <w:sz w:val="21"/>
                      <w:szCs w:val="21"/>
                      <w:lang w:val="en-US" w:eastAsia="zh-CN"/>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4038" w:type="dxa"/>
                  <w:tcBorders>
                    <w:tl2br w:val="nil"/>
                    <w:tr2bl w:val="nil"/>
                  </w:tcBorders>
                  <w:vAlign w:val="center"/>
                </w:tcPr>
                <w:p>
                  <w:pPr>
                    <w:pStyle w:val="54"/>
                    <w:adjustRightInd w:val="0"/>
                    <w:snapToGrid w:val="0"/>
                    <w:jc w:val="center"/>
                    <w:rPr>
                      <w:rFonts w:hint="default" w:ascii="Times New Roman" w:hAnsi="Times New Roman" w:cs="Times New Roman"/>
                      <w:b w:val="0"/>
                      <w:bCs/>
                      <w:color w:val="auto"/>
                      <w:sz w:val="21"/>
                      <w:szCs w:val="21"/>
                      <w:lang w:val="en-US" w:eastAsia="zh-CN"/>
                    </w:rPr>
                  </w:pPr>
                  <w:r>
                    <w:rPr>
                      <w:rFonts w:hint="default" w:ascii="Times New Roman" w:hAnsi="Times New Roman" w:cs="Times New Roman"/>
                      <w:b w:val="0"/>
                      <w:bCs/>
                      <w:color w:val="auto"/>
                      <w:sz w:val="21"/>
                      <w:szCs w:val="21"/>
                      <w:lang w:val="en-US" w:eastAsia="zh-CN"/>
                    </w:rPr>
                    <w:t>70dB(A)</w:t>
                  </w:r>
                </w:p>
              </w:tc>
              <w:tc>
                <w:tcPr>
                  <w:tcW w:w="3949" w:type="dxa"/>
                  <w:tcBorders>
                    <w:tl2br w:val="nil"/>
                    <w:tr2bl w:val="nil"/>
                  </w:tcBorders>
                  <w:vAlign w:val="center"/>
                </w:tcPr>
                <w:p>
                  <w:pPr>
                    <w:pStyle w:val="54"/>
                    <w:adjustRightInd w:val="0"/>
                    <w:snapToGrid w:val="0"/>
                    <w:jc w:val="center"/>
                    <w:rPr>
                      <w:rFonts w:hint="default" w:ascii="Times New Roman" w:hAnsi="Times New Roman" w:cs="Times New Roman"/>
                      <w:b w:val="0"/>
                      <w:bCs/>
                      <w:color w:val="auto"/>
                      <w:sz w:val="21"/>
                      <w:szCs w:val="21"/>
                      <w:lang w:val="en-US" w:eastAsia="zh-CN"/>
                    </w:rPr>
                  </w:pPr>
                  <w:r>
                    <w:rPr>
                      <w:rFonts w:hint="default" w:ascii="Times New Roman" w:hAnsi="Times New Roman" w:cs="Times New Roman"/>
                      <w:b w:val="0"/>
                      <w:bCs/>
                      <w:color w:val="auto"/>
                      <w:sz w:val="21"/>
                      <w:szCs w:val="21"/>
                      <w:lang w:val="en-US" w:eastAsia="zh-CN"/>
                    </w:rPr>
                    <w:t>55dB(A)</w:t>
                  </w:r>
                </w:p>
              </w:tc>
            </w:tr>
          </w:tbl>
          <w:p>
            <w:pPr>
              <w:pStyle w:val="18"/>
              <w:spacing w:line="360" w:lineRule="auto"/>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color w:val="auto"/>
                <w:sz w:val="24"/>
                <w:szCs w:val="24"/>
              </w:rPr>
              <w:t>3、本项目运营期产生的废水</w:t>
            </w:r>
            <w:r>
              <w:rPr>
                <w:rFonts w:hint="default" w:ascii="Times New Roman" w:hAnsi="Times New Roman" w:eastAsia="宋体" w:cs="Times New Roman"/>
                <w:color w:val="auto"/>
                <w:sz w:val="24"/>
                <w:szCs w:val="24"/>
                <w:lang w:val="en-US" w:eastAsia="zh-CN"/>
              </w:rPr>
              <w:t>经厂内污水处理站（处理工艺：隔油池+初沉池+缺氧池+调节池+接触氧化池+沉淀池）处理后排入园区污水管网，最终进入同心县新区污水处理厂处理</w:t>
            </w:r>
            <w:r>
              <w:rPr>
                <w:rFonts w:hint="default" w:ascii="Times New Roman" w:hAnsi="Times New Roman" w:eastAsia="宋体" w:cs="Times New Roman"/>
                <w:color w:val="auto"/>
                <w:sz w:val="24"/>
                <w:szCs w:val="24"/>
              </w:rPr>
              <w:t>。本项目运营期废水执行《污水排入城镇下水道水质标准》（GB/T31962-2015）中A级标准，标准值见表1</w:t>
            </w:r>
            <w:r>
              <w:rPr>
                <w:rFonts w:hint="eastAsia" w:ascii="Times New Roman" w:hAnsi="Times New Roman" w:eastAsia="宋体" w:cs="Times New Roman"/>
                <w:color w:val="auto"/>
                <w:sz w:val="24"/>
                <w:szCs w:val="24"/>
                <w:lang w:val="en-US" w:eastAsia="zh-CN"/>
              </w:rPr>
              <w:t>5</w:t>
            </w:r>
            <w:r>
              <w:rPr>
                <w:rFonts w:hint="default" w:ascii="Times New Roman" w:hAnsi="Times New Roman" w:eastAsia="宋体" w:cs="Times New Roman"/>
                <w:color w:val="auto"/>
                <w:sz w:val="24"/>
                <w:szCs w:val="24"/>
              </w:rPr>
              <w:t>。</w:t>
            </w:r>
          </w:p>
          <w:p>
            <w:pPr>
              <w:adjustRightInd w:val="0"/>
              <w:ind w:firstLine="382" w:firstLineChars="200"/>
              <w:rPr>
                <w:rFonts w:hint="default" w:ascii="Times New Roman" w:hAnsi="Times New Roman" w:eastAsia="宋体" w:cs="Times New Roman"/>
                <w:b/>
                <w:bCs/>
                <w:kern w:val="0"/>
              </w:rPr>
            </w:pPr>
            <w:r>
              <w:rPr>
                <w:rFonts w:hint="default" w:ascii="Times New Roman" w:hAnsi="Times New Roman" w:eastAsia="宋体" w:cs="Times New Roman"/>
                <w:b/>
                <w:bCs/>
                <w:spacing w:val="-10"/>
                <w:kern w:val="0"/>
                <w:sz w:val="21"/>
                <w:szCs w:val="21"/>
              </w:rPr>
              <w:t>表</w:t>
            </w:r>
            <w:r>
              <w:rPr>
                <w:rFonts w:hint="default" w:ascii="Times New Roman" w:hAnsi="Times New Roman" w:eastAsia="宋体" w:cs="Times New Roman"/>
                <w:b/>
                <w:bCs/>
                <w:spacing w:val="-10"/>
                <w:kern w:val="0"/>
                <w:sz w:val="21"/>
                <w:szCs w:val="21"/>
                <w:lang w:val="en-US" w:eastAsia="zh-CN"/>
              </w:rPr>
              <w:t>1</w:t>
            </w:r>
            <w:r>
              <w:rPr>
                <w:rFonts w:hint="eastAsia" w:ascii="Times New Roman" w:hAnsi="Times New Roman" w:eastAsia="宋体" w:cs="Times New Roman"/>
                <w:b/>
                <w:bCs/>
                <w:spacing w:val="-10"/>
                <w:kern w:val="0"/>
                <w:sz w:val="21"/>
                <w:szCs w:val="21"/>
                <w:lang w:val="en-US" w:eastAsia="zh-CN"/>
              </w:rPr>
              <w:t>5</w:t>
            </w:r>
            <w:r>
              <w:rPr>
                <w:rFonts w:hint="default" w:ascii="Times New Roman" w:hAnsi="Times New Roman" w:eastAsia="宋体" w:cs="Times New Roman"/>
                <w:b/>
                <w:bCs/>
                <w:kern w:val="0"/>
              </w:rPr>
              <w:t xml:space="preserve">     </w:t>
            </w:r>
            <w:r>
              <w:rPr>
                <w:rFonts w:hint="default" w:ascii="Times New Roman" w:hAnsi="Times New Roman" w:eastAsia="宋体" w:cs="Times New Roman"/>
                <w:b/>
                <w:bCs/>
                <w:kern w:val="0"/>
                <w:lang w:val="en-US" w:eastAsia="zh-CN"/>
              </w:rPr>
              <w:t xml:space="preserve">  </w:t>
            </w:r>
            <w:r>
              <w:rPr>
                <w:rFonts w:hint="default" w:ascii="Times New Roman" w:hAnsi="Times New Roman" w:eastAsia="宋体" w:cs="Times New Roman"/>
                <w:b/>
                <w:bCs/>
                <w:kern w:val="0"/>
              </w:rPr>
              <w:t xml:space="preserve"> 《污水排入城镇下水道水质标准》  （GB/T31962-2015）</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3"/>
              <w:gridCol w:w="2506"/>
              <w:gridCol w:w="1037"/>
              <w:gridCol w:w="1402"/>
              <w:gridCol w:w="207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90" w:hRule="atLeast"/>
                <w:jc w:val="center"/>
              </w:trPr>
              <w:tc>
                <w:tcPr>
                  <w:tcW w:w="923" w:type="dxa"/>
                  <w:vAlign w:val="center"/>
                </w:tcPr>
                <w:p>
                  <w:pPr>
                    <w:adjustRightInd w:val="0"/>
                    <w:snapToGrid w:val="0"/>
                    <w:jc w:val="center"/>
                    <w:rPr>
                      <w:rFonts w:eastAsia="宋体"/>
                      <w:b/>
                      <w:bCs/>
                      <w:kern w:val="0"/>
                      <w:sz w:val="21"/>
                      <w:szCs w:val="21"/>
                    </w:rPr>
                  </w:pPr>
                  <w:r>
                    <w:rPr>
                      <w:rFonts w:eastAsia="宋体"/>
                      <w:b/>
                      <w:bCs/>
                      <w:kern w:val="0"/>
                      <w:sz w:val="21"/>
                      <w:szCs w:val="21"/>
                    </w:rPr>
                    <w:t>序号</w:t>
                  </w:r>
                </w:p>
              </w:tc>
              <w:tc>
                <w:tcPr>
                  <w:tcW w:w="2506" w:type="dxa"/>
                  <w:vAlign w:val="center"/>
                </w:tcPr>
                <w:p>
                  <w:pPr>
                    <w:adjustRightInd w:val="0"/>
                    <w:snapToGrid w:val="0"/>
                    <w:jc w:val="center"/>
                    <w:rPr>
                      <w:rFonts w:eastAsia="宋体"/>
                      <w:b/>
                      <w:bCs/>
                      <w:kern w:val="0"/>
                      <w:sz w:val="21"/>
                      <w:szCs w:val="21"/>
                    </w:rPr>
                  </w:pPr>
                  <w:r>
                    <w:rPr>
                      <w:rFonts w:eastAsia="宋体"/>
                      <w:b/>
                      <w:bCs/>
                      <w:kern w:val="0"/>
                      <w:sz w:val="21"/>
                      <w:szCs w:val="21"/>
                    </w:rPr>
                    <w:t>污染物</w:t>
                  </w:r>
                </w:p>
              </w:tc>
              <w:tc>
                <w:tcPr>
                  <w:tcW w:w="1037" w:type="dxa"/>
                  <w:vAlign w:val="center"/>
                </w:tcPr>
                <w:p>
                  <w:pPr>
                    <w:adjustRightInd w:val="0"/>
                    <w:snapToGrid w:val="0"/>
                    <w:jc w:val="center"/>
                    <w:rPr>
                      <w:rFonts w:eastAsia="宋体"/>
                      <w:b/>
                      <w:bCs/>
                      <w:kern w:val="0"/>
                      <w:sz w:val="21"/>
                      <w:szCs w:val="21"/>
                    </w:rPr>
                  </w:pPr>
                  <w:r>
                    <w:rPr>
                      <w:rFonts w:eastAsia="宋体"/>
                      <w:b/>
                      <w:bCs/>
                      <w:kern w:val="0"/>
                      <w:sz w:val="21"/>
                      <w:szCs w:val="21"/>
                    </w:rPr>
                    <w:t>单位</w:t>
                  </w:r>
                </w:p>
              </w:tc>
              <w:tc>
                <w:tcPr>
                  <w:tcW w:w="1402" w:type="dxa"/>
                  <w:tcBorders>
                    <w:right w:val="single" w:color="auto" w:sz="4" w:space="0"/>
                  </w:tcBorders>
                  <w:vAlign w:val="center"/>
                </w:tcPr>
                <w:p>
                  <w:pPr>
                    <w:adjustRightInd w:val="0"/>
                    <w:snapToGrid w:val="0"/>
                    <w:jc w:val="center"/>
                    <w:rPr>
                      <w:rFonts w:eastAsia="宋体"/>
                      <w:b/>
                      <w:bCs/>
                      <w:kern w:val="0"/>
                      <w:sz w:val="21"/>
                      <w:szCs w:val="21"/>
                    </w:rPr>
                  </w:pPr>
                  <w:r>
                    <w:rPr>
                      <w:rFonts w:eastAsia="宋体"/>
                      <w:b/>
                      <w:bCs/>
                      <w:kern w:val="0"/>
                      <w:sz w:val="21"/>
                      <w:szCs w:val="21"/>
                    </w:rPr>
                    <w:t>标准值</w:t>
                  </w:r>
                </w:p>
              </w:tc>
              <w:tc>
                <w:tcPr>
                  <w:tcW w:w="2076" w:type="dxa"/>
                  <w:tcBorders>
                    <w:left w:val="single" w:color="auto" w:sz="4" w:space="0"/>
                  </w:tcBorders>
                  <w:vAlign w:val="center"/>
                </w:tcPr>
                <w:p>
                  <w:pPr>
                    <w:adjustRightInd w:val="0"/>
                    <w:snapToGrid w:val="0"/>
                    <w:jc w:val="center"/>
                    <w:rPr>
                      <w:rFonts w:eastAsia="宋体"/>
                      <w:b/>
                      <w:bCs/>
                      <w:kern w:val="0"/>
                      <w:sz w:val="21"/>
                      <w:szCs w:val="21"/>
                    </w:rPr>
                  </w:pPr>
                  <w:r>
                    <w:rPr>
                      <w:rFonts w:eastAsia="宋体"/>
                      <w:b/>
                      <w:bCs/>
                      <w:kern w:val="0"/>
                      <w:sz w:val="21"/>
                      <w:szCs w:val="21"/>
                    </w:rPr>
                    <w:t>标准值来源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4" w:hRule="atLeast"/>
                <w:jc w:val="center"/>
              </w:trPr>
              <w:tc>
                <w:tcPr>
                  <w:tcW w:w="923" w:type="dxa"/>
                  <w:vAlign w:val="center"/>
                </w:tcPr>
                <w:p>
                  <w:pPr>
                    <w:jc w:val="center"/>
                    <w:rPr>
                      <w:sz w:val="21"/>
                      <w:szCs w:val="21"/>
                    </w:rPr>
                  </w:pPr>
                  <w:r>
                    <w:rPr>
                      <w:sz w:val="21"/>
                      <w:szCs w:val="21"/>
                    </w:rPr>
                    <w:t>1</w:t>
                  </w:r>
                </w:p>
              </w:tc>
              <w:tc>
                <w:tcPr>
                  <w:tcW w:w="2506" w:type="dxa"/>
                  <w:vAlign w:val="center"/>
                </w:tcPr>
                <w:p>
                  <w:pPr>
                    <w:jc w:val="center"/>
                    <w:rPr>
                      <w:sz w:val="21"/>
                      <w:szCs w:val="21"/>
                    </w:rPr>
                  </w:pPr>
                  <w:r>
                    <w:rPr>
                      <w:sz w:val="21"/>
                      <w:szCs w:val="21"/>
                    </w:rPr>
                    <w:t>COD</w:t>
                  </w:r>
                </w:p>
              </w:tc>
              <w:tc>
                <w:tcPr>
                  <w:tcW w:w="1037" w:type="dxa"/>
                  <w:vAlign w:val="center"/>
                </w:tcPr>
                <w:p>
                  <w:pPr>
                    <w:jc w:val="center"/>
                    <w:rPr>
                      <w:sz w:val="21"/>
                      <w:szCs w:val="21"/>
                    </w:rPr>
                  </w:pPr>
                  <w:r>
                    <w:rPr>
                      <w:sz w:val="21"/>
                      <w:szCs w:val="21"/>
                    </w:rPr>
                    <w:t>mg/L</w:t>
                  </w:r>
                </w:p>
              </w:tc>
              <w:tc>
                <w:tcPr>
                  <w:tcW w:w="1402" w:type="dxa"/>
                  <w:tcBorders>
                    <w:right w:val="single" w:color="auto" w:sz="4" w:space="0"/>
                  </w:tcBorders>
                  <w:vAlign w:val="center"/>
                </w:tcPr>
                <w:p>
                  <w:pPr>
                    <w:jc w:val="center"/>
                    <w:rPr>
                      <w:sz w:val="21"/>
                      <w:szCs w:val="21"/>
                    </w:rPr>
                  </w:pPr>
                  <w:r>
                    <w:rPr>
                      <w:sz w:val="21"/>
                      <w:szCs w:val="21"/>
                    </w:rPr>
                    <w:t>500</w:t>
                  </w:r>
                </w:p>
              </w:tc>
              <w:tc>
                <w:tcPr>
                  <w:tcW w:w="2076" w:type="dxa"/>
                  <w:vMerge w:val="restart"/>
                  <w:tcBorders>
                    <w:left w:val="single" w:color="auto" w:sz="4" w:space="0"/>
                  </w:tcBorders>
                  <w:vAlign w:val="center"/>
                </w:tcPr>
                <w:p>
                  <w:r>
                    <w:rPr>
                      <w:rFonts w:eastAsia="宋体"/>
                      <w:kern w:val="0"/>
                      <w:sz w:val="21"/>
                      <w:szCs w:val="21"/>
                    </w:rPr>
                    <w:t>《污水排入城镇下水道水质标准》</w:t>
                  </w:r>
                  <w:r>
                    <w:rPr>
                      <w:sz w:val="21"/>
                      <w:szCs w:val="21"/>
                    </w:rPr>
                    <w:t>（GB/T31962-2015）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7" w:hRule="atLeast"/>
                <w:jc w:val="center"/>
              </w:trPr>
              <w:tc>
                <w:tcPr>
                  <w:tcW w:w="923" w:type="dxa"/>
                  <w:vAlign w:val="center"/>
                </w:tcPr>
                <w:p>
                  <w:pPr>
                    <w:jc w:val="center"/>
                    <w:rPr>
                      <w:sz w:val="21"/>
                      <w:szCs w:val="21"/>
                    </w:rPr>
                  </w:pPr>
                  <w:r>
                    <w:rPr>
                      <w:sz w:val="21"/>
                      <w:szCs w:val="21"/>
                    </w:rPr>
                    <w:t>2</w:t>
                  </w:r>
                </w:p>
              </w:tc>
              <w:tc>
                <w:tcPr>
                  <w:tcW w:w="2506" w:type="dxa"/>
                  <w:vAlign w:val="center"/>
                </w:tcPr>
                <w:p>
                  <w:pPr>
                    <w:jc w:val="center"/>
                    <w:rPr>
                      <w:sz w:val="21"/>
                      <w:szCs w:val="21"/>
                    </w:rPr>
                  </w:pPr>
                  <w:r>
                    <w:rPr>
                      <w:sz w:val="21"/>
                      <w:szCs w:val="21"/>
                    </w:rPr>
                    <w:t>BOD</w:t>
                  </w:r>
                  <w:r>
                    <w:rPr>
                      <w:sz w:val="21"/>
                      <w:szCs w:val="21"/>
                      <w:vertAlign w:val="subscript"/>
                    </w:rPr>
                    <w:t>5</w:t>
                  </w:r>
                </w:p>
              </w:tc>
              <w:tc>
                <w:tcPr>
                  <w:tcW w:w="1037" w:type="dxa"/>
                  <w:vAlign w:val="center"/>
                </w:tcPr>
                <w:p>
                  <w:pPr>
                    <w:jc w:val="center"/>
                    <w:rPr>
                      <w:sz w:val="21"/>
                      <w:szCs w:val="21"/>
                    </w:rPr>
                  </w:pPr>
                  <w:r>
                    <w:rPr>
                      <w:sz w:val="21"/>
                      <w:szCs w:val="21"/>
                    </w:rPr>
                    <w:t>mg/L</w:t>
                  </w:r>
                </w:p>
              </w:tc>
              <w:tc>
                <w:tcPr>
                  <w:tcW w:w="1402" w:type="dxa"/>
                  <w:tcBorders>
                    <w:right w:val="single" w:color="auto" w:sz="4" w:space="0"/>
                  </w:tcBorders>
                  <w:vAlign w:val="center"/>
                </w:tcPr>
                <w:p>
                  <w:pPr>
                    <w:jc w:val="center"/>
                    <w:rPr>
                      <w:sz w:val="21"/>
                      <w:szCs w:val="21"/>
                    </w:rPr>
                  </w:pPr>
                  <w:r>
                    <w:rPr>
                      <w:sz w:val="21"/>
                      <w:szCs w:val="21"/>
                    </w:rPr>
                    <w:t>350</w:t>
                  </w:r>
                </w:p>
              </w:tc>
              <w:tc>
                <w:tcPr>
                  <w:tcW w:w="2076" w:type="dxa"/>
                  <w:vMerge w:val="continue"/>
                  <w:tcBorders>
                    <w:left w:val="single" w:color="auto" w:sz="4" w:space="0"/>
                  </w:tcBorders>
                  <w:vAlign w:val="center"/>
                </w:tc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4" w:hRule="atLeast"/>
                <w:jc w:val="center"/>
              </w:trPr>
              <w:tc>
                <w:tcPr>
                  <w:tcW w:w="923" w:type="dxa"/>
                  <w:vAlign w:val="center"/>
                </w:tcPr>
                <w:p>
                  <w:pPr>
                    <w:jc w:val="center"/>
                    <w:rPr>
                      <w:sz w:val="21"/>
                      <w:szCs w:val="21"/>
                    </w:rPr>
                  </w:pPr>
                  <w:r>
                    <w:rPr>
                      <w:sz w:val="21"/>
                      <w:szCs w:val="21"/>
                    </w:rPr>
                    <w:t>3</w:t>
                  </w:r>
                </w:p>
              </w:tc>
              <w:tc>
                <w:tcPr>
                  <w:tcW w:w="2506" w:type="dxa"/>
                  <w:vAlign w:val="center"/>
                </w:tcPr>
                <w:p>
                  <w:pPr>
                    <w:jc w:val="center"/>
                    <w:rPr>
                      <w:sz w:val="21"/>
                      <w:szCs w:val="21"/>
                    </w:rPr>
                  </w:pPr>
                  <w:r>
                    <w:rPr>
                      <w:sz w:val="21"/>
                      <w:szCs w:val="21"/>
                    </w:rPr>
                    <w:t>SS</w:t>
                  </w:r>
                </w:p>
              </w:tc>
              <w:tc>
                <w:tcPr>
                  <w:tcW w:w="1037" w:type="dxa"/>
                  <w:vAlign w:val="center"/>
                </w:tcPr>
                <w:p>
                  <w:pPr>
                    <w:jc w:val="center"/>
                    <w:rPr>
                      <w:sz w:val="21"/>
                      <w:szCs w:val="21"/>
                    </w:rPr>
                  </w:pPr>
                  <w:r>
                    <w:rPr>
                      <w:sz w:val="21"/>
                      <w:szCs w:val="21"/>
                    </w:rPr>
                    <w:t>mg/L</w:t>
                  </w:r>
                </w:p>
              </w:tc>
              <w:tc>
                <w:tcPr>
                  <w:tcW w:w="1402" w:type="dxa"/>
                  <w:tcBorders>
                    <w:right w:val="single" w:color="auto" w:sz="4" w:space="0"/>
                  </w:tcBorders>
                  <w:vAlign w:val="center"/>
                </w:tcPr>
                <w:p>
                  <w:pPr>
                    <w:jc w:val="center"/>
                    <w:rPr>
                      <w:sz w:val="21"/>
                      <w:szCs w:val="21"/>
                    </w:rPr>
                  </w:pPr>
                  <w:r>
                    <w:rPr>
                      <w:sz w:val="21"/>
                      <w:szCs w:val="21"/>
                    </w:rPr>
                    <w:t>400</w:t>
                  </w:r>
                </w:p>
              </w:tc>
              <w:tc>
                <w:tcPr>
                  <w:tcW w:w="2076" w:type="dxa"/>
                  <w:vMerge w:val="continue"/>
                  <w:tcBorders>
                    <w:left w:val="single" w:color="auto" w:sz="4" w:space="0"/>
                  </w:tcBorders>
                  <w:vAlign w:val="center"/>
                </w:tc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4" w:hRule="atLeast"/>
                <w:jc w:val="center"/>
              </w:trPr>
              <w:tc>
                <w:tcPr>
                  <w:tcW w:w="923" w:type="dxa"/>
                  <w:vAlign w:val="center"/>
                </w:tcPr>
                <w:p>
                  <w:pPr>
                    <w:jc w:val="center"/>
                    <w:rPr>
                      <w:sz w:val="21"/>
                      <w:szCs w:val="21"/>
                    </w:rPr>
                  </w:pPr>
                  <w:r>
                    <w:rPr>
                      <w:sz w:val="21"/>
                      <w:szCs w:val="21"/>
                    </w:rPr>
                    <w:t>4</w:t>
                  </w:r>
                </w:p>
              </w:tc>
              <w:tc>
                <w:tcPr>
                  <w:tcW w:w="2506" w:type="dxa"/>
                  <w:vAlign w:val="center"/>
                </w:tcPr>
                <w:p>
                  <w:pPr>
                    <w:jc w:val="center"/>
                    <w:rPr>
                      <w:sz w:val="21"/>
                      <w:szCs w:val="21"/>
                    </w:rPr>
                  </w:pPr>
                  <w:r>
                    <w:rPr>
                      <w:rFonts w:eastAsia="宋体"/>
                      <w:kern w:val="0"/>
                      <w:sz w:val="21"/>
                      <w:szCs w:val="21"/>
                    </w:rPr>
                    <w:t>氨氮（以N计）</w:t>
                  </w:r>
                </w:p>
              </w:tc>
              <w:tc>
                <w:tcPr>
                  <w:tcW w:w="1037" w:type="dxa"/>
                  <w:vAlign w:val="center"/>
                </w:tcPr>
                <w:p>
                  <w:pPr>
                    <w:jc w:val="center"/>
                    <w:rPr>
                      <w:sz w:val="21"/>
                      <w:szCs w:val="21"/>
                    </w:rPr>
                  </w:pPr>
                  <w:r>
                    <w:rPr>
                      <w:sz w:val="21"/>
                      <w:szCs w:val="21"/>
                    </w:rPr>
                    <w:t>mg/L</w:t>
                  </w:r>
                </w:p>
              </w:tc>
              <w:tc>
                <w:tcPr>
                  <w:tcW w:w="1402" w:type="dxa"/>
                  <w:tcBorders>
                    <w:right w:val="single" w:color="auto" w:sz="4" w:space="0"/>
                  </w:tcBorders>
                  <w:vAlign w:val="center"/>
                </w:tcPr>
                <w:p>
                  <w:pPr>
                    <w:jc w:val="center"/>
                    <w:rPr>
                      <w:sz w:val="21"/>
                      <w:szCs w:val="21"/>
                    </w:rPr>
                  </w:pPr>
                  <w:r>
                    <w:rPr>
                      <w:sz w:val="21"/>
                      <w:szCs w:val="21"/>
                    </w:rPr>
                    <w:t>45</w:t>
                  </w:r>
                </w:p>
              </w:tc>
              <w:tc>
                <w:tcPr>
                  <w:tcW w:w="2076" w:type="dxa"/>
                  <w:vMerge w:val="continue"/>
                  <w:tcBorders>
                    <w:left w:val="single" w:color="auto" w:sz="4" w:space="0"/>
                  </w:tcBorders>
                  <w:vAlign w:val="center"/>
                </w:tc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4" w:hRule="atLeast"/>
                <w:jc w:val="center"/>
              </w:trPr>
              <w:tc>
                <w:tcPr>
                  <w:tcW w:w="923" w:type="dxa"/>
                  <w:vAlign w:val="center"/>
                </w:tcPr>
                <w:p>
                  <w:pPr>
                    <w:jc w:val="center"/>
                    <w:rPr>
                      <w:sz w:val="21"/>
                      <w:szCs w:val="21"/>
                    </w:rPr>
                  </w:pPr>
                  <w:r>
                    <w:rPr>
                      <w:rFonts w:hint="eastAsia"/>
                      <w:sz w:val="21"/>
                      <w:szCs w:val="21"/>
                    </w:rPr>
                    <w:t>5</w:t>
                  </w:r>
                </w:p>
              </w:tc>
              <w:tc>
                <w:tcPr>
                  <w:tcW w:w="2506" w:type="dxa"/>
                  <w:vAlign w:val="center"/>
                </w:tcPr>
                <w:p>
                  <w:pPr>
                    <w:widowControl/>
                    <w:adjustRightInd w:val="0"/>
                    <w:snapToGrid w:val="0"/>
                    <w:jc w:val="center"/>
                    <w:rPr>
                      <w:rFonts w:eastAsia="宋体"/>
                      <w:kern w:val="0"/>
                      <w:sz w:val="21"/>
                      <w:szCs w:val="21"/>
                    </w:rPr>
                  </w:pPr>
                  <w:r>
                    <w:rPr>
                      <w:sz w:val="21"/>
                      <w:szCs w:val="21"/>
                    </w:rPr>
                    <w:t>TDS</w:t>
                  </w:r>
                </w:p>
              </w:tc>
              <w:tc>
                <w:tcPr>
                  <w:tcW w:w="1037" w:type="dxa"/>
                  <w:vAlign w:val="center"/>
                </w:tcPr>
                <w:p>
                  <w:pPr>
                    <w:jc w:val="center"/>
                    <w:rPr>
                      <w:sz w:val="21"/>
                      <w:szCs w:val="21"/>
                    </w:rPr>
                  </w:pPr>
                  <w:r>
                    <w:rPr>
                      <w:sz w:val="21"/>
                      <w:szCs w:val="21"/>
                    </w:rPr>
                    <w:t>mg/L</w:t>
                  </w:r>
                </w:p>
              </w:tc>
              <w:tc>
                <w:tcPr>
                  <w:tcW w:w="1402" w:type="dxa"/>
                  <w:tcBorders>
                    <w:right w:val="single" w:color="auto" w:sz="4" w:space="0"/>
                  </w:tcBorders>
                  <w:vAlign w:val="center"/>
                </w:tcPr>
                <w:p>
                  <w:pPr>
                    <w:jc w:val="center"/>
                    <w:rPr>
                      <w:sz w:val="21"/>
                      <w:szCs w:val="21"/>
                    </w:rPr>
                  </w:pPr>
                  <w:r>
                    <w:rPr>
                      <w:rFonts w:hint="eastAsia"/>
                      <w:sz w:val="21"/>
                      <w:szCs w:val="21"/>
                    </w:rPr>
                    <w:t>15</w:t>
                  </w:r>
                  <w:r>
                    <w:rPr>
                      <w:sz w:val="21"/>
                      <w:szCs w:val="21"/>
                    </w:rPr>
                    <w:t>00</w:t>
                  </w:r>
                </w:p>
              </w:tc>
              <w:tc>
                <w:tcPr>
                  <w:tcW w:w="2076" w:type="dxa"/>
                  <w:vMerge w:val="continue"/>
                  <w:tcBorders>
                    <w:left w:val="single" w:color="auto" w:sz="4" w:space="0"/>
                  </w:tcBorders>
                  <w:vAlign w:val="center"/>
                </w:tcPr>
                <w:p/>
              </w:tc>
            </w:tr>
          </w:tbl>
          <w:p>
            <w:pPr>
              <w:adjustRightInd w:val="0"/>
              <w:spacing w:line="360" w:lineRule="auto"/>
              <w:ind w:firstLine="480" w:firstLineChars="200"/>
              <w:rPr>
                <w:rFonts w:hint="eastAsia" w:eastAsia="仿宋_GB2312"/>
                <w:kern w:val="0"/>
                <w:lang w:eastAsia="zh-CN"/>
              </w:rPr>
            </w:pPr>
            <w:r>
              <w:rPr>
                <w:rFonts w:hint="default" w:ascii="Times New Roman" w:hAnsi="Times New Roman" w:eastAsia="宋体" w:cs="Times New Roman"/>
                <w:kern w:val="0"/>
              </w:rPr>
              <w:t>4、运营期</w:t>
            </w:r>
            <w:r>
              <w:rPr>
                <w:rFonts w:hint="default" w:ascii="Times New Roman" w:hAnsi="Times New Roman" w:eastAsia="宋体" w:cs="Times New Roman"/>
                <w:bCs/>
              </w:rPr>
              <w:t>锅炉软化水制备装置产生的废树脂为一般</w:t>
            </w:r>
            <w:r>
              <w:rPr>
                <w:rFonts w:hint="default" w:ascii="Times New Roman" w:hAnsi="Times New Roman" w:eastAsia="宋体" w:cs="Times New Roman"/>
                <w:bCs/>
                <w:lang w:val="en-US" w:eastAsia="zh-CN"/>
              </w:rPr>
              <w:t>工业</w:t>
            </w:r>
            <w:r>
              <w:rPr>
                <w:rFonts w:hint="default" w:ascii="Times New Roman" w:hAnsi="Times New Roman" w:eastAsia="宋体" w:cs="Times New Roman"/>
                <w:bCs/>
                <w:lang w:eastAsia="zh-CN"/>
              </w:rPr>
              <w:t>固体废物</w:t>
            </w:r>
            <w:r>
              <w:rPr>
                <w:rFonts w:hint="default" w:ascii="Times New Roman" w:hAnsi="Times New Roman" w:eastAsia="宋体" w:cs="Times New Roman"/>
                <w:bCs/>
              </w:rPr>
              <w:t>。锅炉软化水制备装置废树脂由厂家定期更换后带走，不在厂区储存</w:t>
            </w:r>
            <w:r>
              <w:rPr>
                <w:rFonts w:hint="eastAsia"/>
                <w:bCs/>
              </w:rPr>
              <w:t>。</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260" w:hRule="atLeast"/>
          <w:jc w:val="center"/>
        </w:trPr>
        <w:tc>
          <w:tcPr>
            <w:tcW w:w="800" w:type="dxa"/>
            <w:tcBorders>
              <w:top w:val="single" w:color="auto" w:sz="4" w:space="0"/>
              <w:bottom w:val="single" w:color="auto" w:sz="4" w:space="0"/>
              <w:tl2br w:val="nil"/>
              <w:tr2bl w:val="nil"/>
            </w:tcBorders>
            <w:tcMar>
              <w:left w:w="28" w:type="dxa"/>
              <w:right w:w="28" w:type="dxa"/>
            </w:tcMar>
            <w:vAlign w:val="center"/>
          </w:tcPr>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总量</w:t>
            </w:r>
          </w:p>
          <w:p>
            <w:pPr>
              <w:adjustRightInd w:val="0"/>
              <w:snapToGrid w:val="0"/>
              <w:jc w:val="center"/>
              <w:rPr>
                <w:rFonts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控制</w:t>
            </w:r>
          </w:p>
          <w:p>
            <w:pPr>
              <w:adjustRightInd w:val="0"/>
              <w:snapToGrid w:val="0"/>
              <w:jc w:val="center"/>
              <w:rPr>
                <w:kern w:val="0"/>
              </w:rPr>
            </w:pPr>
            <w:r>
              <w:rPr>
                <w:rFonts w:hint="eastAsia" w:asciiTheme="minorEastAsia" w:hAnsiTheme="minorEastAsia" w:eastAsiaTheme="minorEastAsia" w:cstheme="minorEastAsia"/>
                <w:b/>
                <w:bCs/>
                <w:kern w:val="0"/>
              </w:rPr>
              <w:t>指标</w:t>
            </w:r>
          </w:p>
        </w:tc>
        <w:tc>
          <w:tcPr>
            <w:tcW w:w="8190" w:type="dxa"/>
            <w:tcBorders>
              <w:top w:val="single" w:color="auto" w:sz="4" w:space="0"/>
              <w:bottom w:val="single" w:color="auto" w:sz="4" w:space="0"/>
              <w:tl2br w:val="nil"/>
              <w:tr2bl w:val="nil"/>
            </w:tcBorders>
            <w:vAlign w:val="center"/>
          </w:tcPr>
          <w:p>
            <w:pPr>
              <w:adjustRightInd w:val="0"/>
              <w:snapToGrid w:val="0"/>
              <w:spacing w:beforeLines="50" w:line="360" w:lineRule="auto"/>
              <w:ind w:firstLine="480" w:firstLineChars="200"/>
              <w:jc w:val="center"/>
              <w:rPr>
                <w:rFonts w:hint="eastAsia"/>
              </w:rPr>
            </w:pPr>
          </w:p>
          <w:p>
            <w:pPr>
              <w:adjustRightInd w:val="0"/>
              <w:snapToGrid w:val="0"/>
              <w:spacing w:beforeLines="50" w:line="360" w:lineRule="auto"/>
              <w:ind w:firstLine="480" w:firstLineChars="200"/>
              <w:jc w:val="center"/>
              <w:rPr>
                <w:rFonts w:hint="eastAsia"/>
              </w:rPr>
            </w:pPr>
          </w:p>
          <w:p>
            <w:pPr>
              <w:adjustRightInd w:val="0"/>
              <w:snapToGrid w:val="0"/>
              <w:spacing w:beforeLines="50" w:line="360" w:lineRule="auto"/>
              <w:jc w:val="both"/>
              <w:rPr>
                <w:rFonts w:hint="eastAsia"/>
              </w:rPr>
            </w:pPr>
          </w:p>
          <w:p>
            <w:pPr>
              <w:adjustRightInd w:val="0"/>
              <w:snapToGrid w:val="0"/>
              <w:spacing w:beforeLines="50" w:line="360" w:lineRule="auto"/>
              <w:ind w:firstLine="480" w:firstLineChars="200"/>
              <w:jc w:val="both"/>
              <w:rPr>
                <w:rFonts w:hint="eastAsia" w:ascii="Times New Roman" w:hAnsi="Times New Roman" w:cs="Times New Roman"/>
                <w:color w:val="auto"/>
                <w:highlight w:val="none"/>
                <w:lang w:val="en-US" w:eastAsia="zh-CN"/>
              </w:rPr>
            </w:pPr>
            <w:r>
              <w:rPr>
                <w:rFonts w:hint="eastAsia" w:ascii="宋体" w:hAnsi="宋体" w:eastAsia="宋体" w:cs="宋体"/>
                <w:highlight w:val="none"/>
                <w:lang w:val="en-US" w:eastAsia="zh-CN"/>
              </w:rPr>
              <w:t>根据工程分析，本项目建议总量指标为</w:t>
            </w:r>
            <w:r>
              <w:rPr>
                <w:rFonts w:hint="eastAsia" w:ascii="Times New Roman" w:hAnsi="Times New Roman" w:cs="Times New Roman"/>
                <w:highlight w:val="none"/>
                <w:lang w:val="en-US" w:eastAsia="zh-CN"/>
              </w:rPr>
              <w:t>：</w:t>
            </w:r>
            <w:r>
              <w:rPr>
                <w:rFonts w:hint="eastAsia"/>
                <w:color w:val="auto"/>
                <w:highlight w:val="none"/>
              </w:rPr>
              <w:t>NO</w:t>
            </w:r>
            <w:r>
              <w:rPr>
                <w:rFonts w:hint="eastAsia"/>
                <w:color w:val="auto"/>
                <w:highlight w:val="none"/>
                <w:vertAlign w:val="subscript"/>
              </w:rPr>
              <w:t>X</w:t>
            </w:r>
            <w:r>
              <w:rPr>
                <w:rFonts w:hint="eastAsia"/>
                <w:color w:val="auto"/>
                <w:highlight w:val="none"/>
              </w:rPr>
              <w:t>：</w:t>
            </w:r>
            <w:r>
              <w:rPr>
                <w:rFonts w:hint="eastAsia"/>
                <w:color w:val="auto"/>
                <w:highlight w:val="none"/>
                <w:lang w:val="en-US" w:eastAsia="zh-CN"/>
              </w:rPr>
              <w:t>0.033</w:t>
            </w:r>
            <w:r>
              <w:rPr>
                <w:rFonts w:hint="eastAsia"/>
                <w:color w:val="auto"/>
                <w:highlight w:val="none"/>
              </w:rPr>
              <w:t>t/a。</w:t>
            </w:r>
          </w:p>
          <w:p>
            <w:pPr>
              <w:adjustRightInd w:val="0"/>
              <w:snapToGrid w:val="0"/>
              <w:spacing w:beforeLines="50" w:line="360" w:lineRule="auto"/>
              <w:ind w:firstLine="480" w:firstLineChars="200"/>
              <w:jc w:val="center"/>
              <w:rPr>
                <w:rFonts w:hint="eastAsia"/>
              </w:rPr>
            </w:pPr>
          </w:p>
          <w:p>
            <w:pPr>
              <w:adjustRightInd w:val="0"/>
              <w:snapToGrid w:val="0"/>
              <w:spacing w:beforeLines="50" w:line="360" w:lineRule="auto"/>
              <w:ind w:firstLine="480" w:firstLineChars="200"/>
              <w:jc w:val="cente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adjustRightInd w:val="0"/>
              <w:snapToGrid w:val="0"/>
              <w:spacing w:beforeLines="50" w:line="360" w:lineRule="auto"/>
              <w:jc w:val="both"/>
              <w:rPr>
                <w:rFonts w:hint="eastAsia" w:eastAsia="仿宋_GB2312"/>
                <w:lang w:eastAsia="zh-CN"/>
              </w:rPr>
            </w:pPr>
          </w:p>
        </w:tc>
      </w:tr>
    </w:tbl>
    <w:p>
      <w:pPr>
        <w:pStyle w:val="22"/>
        <w:jc w:val="center"/>
        <w:outlineLvl w:val="0"/>
        <w:rPr>
          <w:rFonts w:ascii="黑体" w:hAnsi="黑体" w:eastAsia="黑体"/>
          <w:snapToGrid w:val="0"/>
          <w:sz w:val="30"/>
          <w:szCs w:val="30"/>
        </w:rPr>
      </w:pPr>
      <w:r>
        <w:rPr>
          <w:rFonts w:ascii="黑体" w:hAnsi="黑体" w:eastAsia="黑体"/>
          <w:snapToGrid w:val="0"/>
          <w:sz w:val="36"/>
          <w:szCs w:val="36"/>
        </w:rPr>
        <w:br w:type="page"/>
      </w:r>
      <w:r>
        <w:rPr>
          <w:rFonts w:hint="eastAsia" w:ascii="黑体" w:hAnsi="黑体" w:eastAsia="黑体"/>
          <w:snapToGrid w:val="0"/>
          <w:sz w:val="30"/>
          <w:szCs w:val="30"/>
        </w:rPr>
        <w:t>四、主要环境影响和保护措施</w:t>
      </w:r>
    </w:p>
    <w:tbl>
      <w:tblPr>
        <w:tblStyle w:val="24"/>
        <w:tblW w:w="8908"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746"/>
        <w:gridCol w:w="816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012" w:hRule="atLeast"/>
          <w:jc w:val="center"/>
        </w:trPr>
        <w:tc>
          <w:tcPr>
            <w:tcW w:w="746" w:type="dxa"/>
            <w:tcBorders>
              <w:tl2br w:val="nil"/>
              <w:tr2bl w:val="nil"/>
            </w:tcBorders>
            <w:tcMar>
              <w:left w:w="28" w:type="dxa"/>
              <w:right w:w="28" w:type="dxa"/>
            </w:tcMar>
            <w:vAlign w:val="center"/>
          </w:tcPr>
          <w:p>
            <w:pPr>
              <w:pStyle w:val="22"/>
              <w:adjustRightInd w:val="0"/>
              <w:snapToGrid w:val="0"/>
              <w:spacing w:before="0" w:beforeAutospacing="0" w:after="0" w:afterAutospacing="0"/>
              <w:jc w:val="center"/>
              <w:rPr>
                <w:rFonts w:asciiTheme="minorEastAsia" w:hAnsiTheme="minorEastAsia" w:eastAsiaTheme="minorEastAsia" w:cstheme="minorEastAsia"/>
                <w:b/>
                <w:bCs/>
                <w:kern w:val="2"/>
                <w:szCs w:val="24"/>
              </w:rPr>
            </w:pPr>
            <w:r>
              <w:rPr>
                <w:rFonts w:hint="eastAsia" w:asciiTheme="minorEastAsia" w:hAnsiTheme="minorEastAsia" w:eastAsiaTheme="minorEastAsia" w:cstheme="minorEastAsia"/>
                <w:b/>
                <w:bCs/>
                <w:kern w:val="2"/>
                <w:szCs w:val="24"/>
              </w:rPr>
              <w:t>施工</w:t>
            </w:r>
          </w:p>
          <w:p>
            <w:pPr>
              <w:pStyle w:val="22"/>
              <w:adjustRightInd w:val="0"/>
              <w:snapToGrid w:val="0"/>
              <w:spacing w:before="0" w:beforeAutospacing="0" w:after="0" w:afterAutospacing="0"/>
              <w:jc w:val="center"/>
              <w:rPr>
                <w:rFonts w:asciiTheme="minorEastAsia" w:hAnsiTheme="minorEastAsia" w:eastAsiaTheme="minorEastAsia" w:cstheme="minorEastAsia"/>
                <w:b/>
                <w:bCs/>
                <w:kern w:val="2"/>
                <w:szCs w:val="24"/>
              </w:rPr>
            </w:pPr>
            <w:r>
              <w:rPr>
                <w:rFonts w:hint="eastAsia" w:asciiTheme="minorEastAsia" w:hAnsiTheme="minorEastAsia" w:eastAsiaTheme="minorEastAsia" w:cstheme="minorEastAsia"/>
                <w:b/>
                <w:bCs/>
                <w:kern w:val="2"/>
                <w:szCs w:val="24"/>
              </w:rPr>
              <w:t>期环</w:t>
            </w:r>
          </w:p>
          <w:p>
            <w:pPr>
              <w:pStyle w:val="22"/>
              <w:adjustRightInd w:val="0"/>
              <w:snapToGrid w:val="0"/>
              <w:spacing w:before="0" w:beforeAutospacing="0" w:after="0" w:afterAutospacing="0"/>
              <w:jc w:val="center"/>
              <w:rPr>
                <w:rFonts w:asciiTheme="minorEastAsia" w:hAnsiTheme="minorEastAsia" w:eastAsiaTheme="minorEastAsia" w:cstheme="minorEastAsia"/>
                <w:b/>
                <w:bCs/>
                <w:kern w:val="2"/>
                <w:szCs w:val="24"/>
              </w:rPr>
            </w:pPr>
            <w:r>
              <w:rPr>
                <w:rFonts w:hint="eastAsia" w:asciiTheme="minorEastAsia" w:hAnsiTheme="minorEastAsia" w:eastAsiaTheme="minorEastAsia" w:cstheme="minorEastAsia"/>
                <w:b/>
                <w:bCs/>
                <w:kern w:val="2"/>
                <w:szCs w:val="24"/>
              </w:rPr>
              <w:t>境保</w:t>
            </w:r>
          </w:p>
          <w:p>
            <w:pPr>
              <w:pStyle w:val="22"/>
              <w:adjustRightInd w:val="0"/>
              <w:snapToGrid w:val="0"/>
              <w:spacing w:before="0" w:beforeAutospacing="0" w:after="0" w:afterAutospacing="0"/>
              <w:jc w:val="center"/>
              <w:rPr>
                <w:rFonts w:asciiTheme="minorEastAsia" w:hAnsiTheme="minorEastAsia" w:eastAsiaTheme="minorEastAsia" w:cstheme="minorEastAsia"/>
                <w:b/>
                <w:bCs/>
                <w:kern w:val="2"/>
                <w:szCs w:val="24"/>
              </w:rPr>
            </w:pPr>
            <w:r>
              <w:rPr>
                <w:rFonts w:hint="eastAsia" w:asciiTheme="minorEastAsia" w:hAnsiTheme="minorEastAsia" w:eastAsiaTheme="minorEastAsia" w:cstheme="minorEastAsia"/>
                <w:b/>
                <w:bCs/>
                <w:kern w:val="2"/>
                <w:szCs w:val="24"/>
              </w:rPr>
              <w:t>护措</w:t>
            </w:r>
          </w:p>
          <w:p>
            <w:pPr>
              <w:pStyle w:val="22"/>
              <w:adjustRightInd w:val="0"/>
              <w:snapToGrid w:val="0"/>
              <w:spacing w:before="0" w:beforeAutospacing="0" w:after="0" w:afterAutospacing="0"/>
              <w:jc w:val="center"/>
              <w:rPr>
                <w:rFonts w:ascii="Times New Roman" w:hAnsi="Times New Roman"/>
                <w:b/>
                <w:bCs/>
                <w:kern w:val="2"/>
                <w:szCs w:val="24"/>
              </w:rPr>
            </w:pPr>
            <w:r>
              <w:rPr>
                <w:rFonts w:hint="eastAsia" w:asciiTheme="minorEastAsia" w:hAnsiTheme="minorEastAsia" w:eastAsiaTheme="minorEastAsia" w:cstheme="minorEastAsia"/>
                <w:b/>
                <w:bCs/>
                <w:kern w:val="2"/>
                <w:szCs w:val="24"/>
              </w:rPr>
              <w:t>施</w:t>
            </w:r>
          </w:p>
        </w:tc>
        <w:tc>
          <w:tcPr>
            <w:tcW w:w="8162" w:type="dxa"/>
            <w:tcBorders>
              <w:tl2br w:val="nil"/>
              <w:tr2bl w:val="nil"/>
            </w:tcBorders>
            <w:vAlign w:val="center"/>
          </w:tcPr>
          <w:p>
            <w:pPr>
              <w:pStyle w:val="33"/>
              <w:rPr>
                <w:rFonts w:hint="default" w:ascii="Times New Roman" w:hAnsi="Times New Roman" w:eastAsia="宋体" w:cs="Times New Roman"/>
                <w:color w:val="auto"/>
              </w:rPr>
            </w:pPr>
            <w:r>
              <w:rPr>
                <w:rFonts w:hint="default" w:ascii="Times New Roman" w:hAnsi="Times New Roman" w:eastAsia="宋体" w:cs="Times New Roman"/>
                <w:color w:val="auto"/>
              </w:rPr>
              <w:t>本项目在现有厂区</w:t>
            </w:r>
            <w:r>
              <w:rPr>
                <w:rFonts w:hint="default" w:ascii="Times New Roman" w:hAnsi="Times New Roman" w:eastAsia="宋体" w:cs="Times New Roman"/>
                <w:color w:val="auto"/>
                <w:lang w:eastAsia="zh-CN"/>
              </w:rPr>
              <w:t>北侧空置库房</w:t>
            </w:r>
            <w:r>
              <w:rPr>
                <w:rFonts w:hint="default" w:ascii="Times New Roman" w:hAnsi="Times New Roman" w:eastAsia="宋体" w:cs="Times New Roman"/>
                <w:color w:val="auto"/>
              </w:rPr>
              <w:t>内建设，施工期仅为设备安装，在建设期间，各项施工活动将会对周围环境产生短期不良影响，主要影响因素有噪声、少量建筑垃圾</w:t>
            </w:r>
            <w:r>
              <w:rPr>
                <w:rFonts w:hint="default" w:ascii="Times New Roman" w:hAnsi="Times New Roman" w:eastAsia="宋体" w:cs="Times New Roman"/>
                <w:color w:val="auto"/>
                <w:lang w:eastAsia="zh-CN"/>
              </w:rPr>
              <w:t>、生活垃圾</w:t>
            </w:r>
            <w:r>
              <w:rPr>
                <w:rFonts w:hint="default" w:ascii="Times New Roman" w:hAnsi="Times New Roman" w:eastAsia="宋体" w:cs="Times New Roman"/>
                <w:color w:val="auto"/>
              </w:rPr>
              <w:t>和生活污水等。随着施工期的结束，这些影响也将消失，因此，施工时应该采取有效防治措施，将施工期环境影响降至最低。项目在施工建设期间，对其周围环境影响主要从以下几点防治：</w:t>
            </w:r>
          </w:p>
          <w:p>
            <w:pPr>
              <w:pStyle w:val="33"/>
              <w:rPr>
                <w:rFonts w:hint="default" w:ascii="Times New Roman" w:hAnsi="Times New Roman" w:eastAsia="宋体" w:cs="Times New Roman"/>
                <w:color w:val="auto"/>
              </w:rPr>
            </w:pPr>
            <w:r>
              <w:rPr>
                <w:rFonts w:hint="default" w:ascii="Times New Roman" w:hAnsi="Times New Roman" w:eastAsia="宋体" w:cs="Times New Roman"/>
                <w:color w:val="auto"/>
              </w:rPr>
              <w:t>1、施工期水环境防治措施</w:t>
            </w:r>
          </w:p>
          <w:p>
            <w:pPr>
              <w:pStyle w:val="33"/>
              <w:rPr>
                <w:rFonts w:hint="default" w:ascii="Times New Roman" w:hAnsi="Times New Roman" w:eastAsia="宋体" w:cs="Times New Roman"/>
                <w:color w:val="auto"/>
              </w:rPr>
            </w:pPr>
            <w:r>
              <w:rPr>
                <w:rFonts w:hint="default" w:ascii="Times New Roman" w:hAnsi="Times New Roman" w:eastAsia="宋体" w:cs="Times New Roman"/>
                <w:color w:val="auto"/>
                <w:lang w:eastAsia="zh-CN"/>
              </w:rPr>
              <w:t>宁夏迎福食品科技有限公司</w:t>
            </w:r>
            <w:r>
              <w:rPr>
                <w:rFonts w:hint="default" w:ascii="Times New Roman" w:hAnsi="Times New Roman" w:eastAsia="宋体" w:cs="Times New Roman"/>
                <w:color w:val="auto"/>
              </w:rPr>
              <w:t>必须严格加强对施工人员的管理，洗漱废水泼洒抑尘，厕污水利用厂区现有设施</w:t>
            </w:r>
            <w:r>
              <w:rPr>
                <w:rFonts w:hint="default" w:ascii="Times New Roman" w:hAnsi="Times New Roman" w:eastAsia="宋体" w:cs="Times New Roman"/>
                <w:color w:val="auto"/>
                <w:lang w:eastAsia="zh-CN"/>
              </w:rPr>
              <w:t>处理</w:t>
            </w:r>
            <w:r>
              <w:rPr>
                <w:rFonts w:hint="default" w:ascii="Times New Roman" w:hAnsi="Times New Roman" w:eastAsia="宋体" w:cs="Times New Roman"/>
                <w:color w:val="auto"/>
              </w:rPr>
              <w:t>。</w:t>
            </w:r>
          </w:p>
          <w:p>
            <w:pPr>
              <w:pStyle w:val="33"/>
              <w:rPr>
                <w:rFonts w:hint="default" w:ascii="Times New Roman" w:hAnsi="Times New Roman" w:eastAsia="宋体" w:cs="Times New Roman"/>
                <w:color w:val="auto"/>
              </w:rPr>
            </w:pPr>
            <w:r>
              <w:rPr>
                <w:rFonts w:hint="default" w:ascii="Times New Roman" w:hAnsi="Times New Roman" w:eastAsia="宋体" w:cs="Times New Roman"/>
                <w:color w:val="auto"/>
              </w:rPr>
              <w:t>2、施工期声环境影响防治措施</w:t>
            </w:r>
          </w:p>
          <w:p>
            <w:pPr>
              <w:pStyle w:val="33"/>
              <w:rPr>
                <w:rFonts w:hint="default" w:ascii="Times New Roman" w:hAnsi="Times New Roman" w:eastAsia="宋体" w:cs="Times New Roman"/>
                <w:color w:val="auto"/>
              </w:rPr>
            </w:pPr>
            <w:r>
              <w:rPr>
                <w:rFonts w:hint="default" w:ascii="Times New Roman" w:hAnsi="Times New Roman" w:eastAsia="宋体" w:cs="Times New Roman"/>
                <w:color w:val="auto"/>
              </w:rPr>
              <w:t>本项目施工期噪声主要来源于施工机械产生的施工噪声。</w:t>
            </w:r>
          </w:p>
          <w:p>
            <w:pPr>
              <w:pStyle w:val="33"/>
              <w:rPr>
                <w:rFonts w:hint="default" w:ascii="Times New Roman" w:hAnsi="Times New Roman" w:eastAsia="宋体" w:cs="Times New Roman"/>
                <w:color w:val="auto"/>
              </w:rPr>
            </w:pPr>
            <w:r>
              <w:rPr>
                <w:rFonts w:hint="default" w:ascii="Times New Roman" w:hAnsi="Times New Roman" w:eastAsia="宋体" w:cs="Times New Roman"/>
                <w:color w:val="auto"/>
              </w:rPr>
              <w:t>施工噪声经距离衰减后对外界的声环境影响很小，由于本项目施工量少、施工期短，建设单位通过采取合理安排施工时间、采用低噪声设备等措施进行降噪，所以项目施工噪声对周围环境影响较小。</w:t>
            </w:r>
          </w:p>
          <w:p>
            <w:pPr>
              <w:pStyle w:val="33"/>
              <w:rPr>
                <w:rFonts w:hint="default" w:ascii="Times New Roman" w:hAnsi="Times New Roman" w:eastAsia="宋体" w:cs="Times New Roman"/>
                <w:color w:val="auto"/>
              </w:rPr>
            </w:pPr>
            <w:r>
              <w:rPr>
                <w:rFonts w:hint="default" w:ascii="Times New Roman" w:hAnsi="Times New Roman" w:eastAsia="宋体" w:cs="Times New Roman"/>
                <w:color w:val="auto"/>
              </w:rPr>
              <w:t>3、施工期固体废物防治措施</w:t>
            </w:r>
          </w:p>
          <w:p>
            <w:pPr>
              <w:pStyle w:val="33"/>
              <w:rPr>
                <w:rFonts w:hint="default" w:ascii="Times New Roman" w:hAnsi="Times New Roman" w:eastAsia="宋体" w:cs="Times New Roman"/>
                <w:color w:val="auto"/>
              </w:rPr>
            </w:pPr>
            <w:r>
              <w:rPr>
                <w:rFonts w:hint="default" w:ascii="Times New Roman" w:hAnsi="Times New Roman" w:eastAsia="宋体" w:cs="Times New Roman"/>
                <w:color w:val="auto"/>
              </w:rPr>
              <w:t>在施工建设期间将产生少量的建筑垃圾</w:t>
            </w:r>
            <w:r>
              <w:rPr>
                <w:rFonts w:hint="default" w:ascii="Times New Roman" w:hAnsi="Times New Roman" w:eastAsia="宋体" w:cs="Times New Roman"/>
                <w:color w:val="auto"/>
                <w:lang w:eastAsia="zh-CN"/>
              </w:rPr>
              <w:t>和生活垃圾</w:t>
            </w:r>
            <w:r>
              <w:rPr>
                <w:rFonts w:hint="default" w:ascii="Times New Roman" w:hAnsi="Times New Roman" w:eastAsia="宋体" w:cs="Times New Roman"/>
                <w:color w:val="auto"/>
              </w:rPr>
              <w:t>。建筑垃圾分类堆放，运至</w:t>
            </w:r>
            <w:r>
              <w:rPr>
                <w:rFonts w:hint="default" w:ascii="Times New Roman" w:hAnsi="Times New Roman" w:eastAsia="宋体" w:cs="Times New Roman"/>
                <w:color w:val="auto"/>
                <w:lang w:eastAsia="zh-CN"/>
              </w:rPr>
              <w:t>市政</w:t>
            </w:r>
            <w:r>
              <w:rPr>
                <w:rFonts w:hint="default" w:ascii="Times New Roman" w:hAnsi="Times New Roman" w:eastAsia="宋体" w:cs="Times New Roman"/>
                <w:color w:val="auto"/>
              </w:rPr>
              <w:t>指定的地点堆放；少量的生活垃圾集中收集后，由园区环卫部门统一处置。</w:t>
            </w:r>
          </w:p>
          <w:p>
            <w:pPr>
              <w:pStyle w:val="33"/>
              <w:rPr>
                <w:rFonts w:ascii="仿宋_GB2312" w:hAnsi="仿宋_GB2312" w:cs="仿宋_GB2312"/>
                <w:color w:val="auto"/>
              </w:rPr>
            </w:pPr>
            <w:r>
              <w:rPr>
                <w:rFonts w:hint="default" w:ascii="Times New Roman" w:hAnsi="Times New Roman" w:eastAsia="宋体" w:cs="Times New Roman"/>
                <w:color w:val="auto"/>
              </w:rPr>
              <w:t>本项目施工期各环节产生的固体废物通过采取合理有效的处理措施后，对项目所在区域环境影响很小。</w:t>
            </w:r>
          </w:p>
          <w:p>
            <w:pPr>
              <w:pStyle w:val="33"/>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1434" w:hRule="atLeast"/>
          <w:jc w:val="center"/>
        </w:trPr>
        <w:tc>
          <w:tcPr>
            <w:tcW w:w="746" w:type="dxa"/>
            <w:tcBorders>
              <w:tl2br w:val="nil"/>
              <w:tr2bl w:val="nil"/>
            </w:tcBorders>
            <w:tcMar>
              <w:left w:w="28" w:type="dxa"/>
              <w:right w:w="28" w:type="dxa"/>
            </w:tcMar>
            <w:vAlign w:val="center"/>
          </w:tcPr>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运营</w:t>
            </w:r>
          </w:p>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期环</w:t>
            </w:r>
          </w:p>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境影</w:t>
            </w:r>
          </w:p>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响和</w:t>
            </w:r>
          </w:p>
          <w:p>
            <w:pPr>
              <w:adjustRightInd w:val="0"/>
              <w:snapToGrid w:val="0"/>
              <w:jc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rPr>
              <w:t>保护</w:t>
            </w:r>
          </w:p>
          <w:p>
            <w:pPr>
              <w:adjustRightInd w:val="0"/>
              <w:snapToGrid w:val="0"/>
              <w:jc w:val="center"/>
              <w:rPr>
                <w:b/>
                <w:bCs/>
              </w:rPr>
            </w:pPr>
            <w:r>
              <w:rPr>
                <w:rFonts w:hint="eastAsia" w:asciiTheme="minorEastAsia" w:hAnsiTheme="minorEastAsia" w:eastAsiaTheme="minorEastAsia" w:cstheme="minorEastAsia"/>
                <w:b/>
                <w:bCs/>
              </w:rPr>
              <w:t>措施</w:t>
            </w:r>
          </w:p>
        </w:tc>
        <w:tc>
          <w:tcPr>
            <w:tcW w:w="8162" w:type="dxa"/>
            <w:tcBorders>
              <w:tl2br w:val="nil"/>
              <w:tr2bl w:val="nil"/>
            </w:tcBorders>
          </w:tcPr>
          <w:p>
            <w:pPr>
              <w:adjustRightInd w:val="0"/>
              <w:spacing w:line="360" w:lineRule="auto"/>
              <w:ind w:firstLine="442" w:firstLineChars="200"/>
              <w:rPr>
                <w:rFonts w:hint="default" w:ascii="Times New Roman" w:hAnsi="Times New Roman" w:eastAsia="宋体" w:cs="Times New Roman"/>
                <w:b/>
                <w:spacing w:val="-10"/>
              </w:rPr>
            </w:pPr>
            <w:r>
              <w:rPr>
                <w:rFonts w:hint="default" w:ascii="Times New Roman" w:hAnsi="Times New Roman" w:eastAsia="宋体" w:cs="Times New Roman"/>
                <w:b/>
                <w:spacing w:val="-10"/>
              </w:rPr>
              <w:t>1、大气环境</w:t>
            </w:r>
          </w:p>
          <w:p>
            <w:pPr>
              <w:adjustRightInd w:val="0"/>
              <w:spacing w:line="360" w:lineRule="auto"/>
              <w:ind w:firstLine="440" w:firstLineChars="200"/>
              <w:rPr>
                <w:rFonts w:hint="default" w:ascii="Times New Roman" w:hAnsi="Times New Roman" w:eastAsia="宋体" w:cs="Times New Roman"/>
                <w:bCs/>
                <w:spacing w:val="-10"/>
              </w:rPr>
            </w:pPr>
            <w:r>
              <w:rPr>
                <w:rFonts w:hint="default" w:ascii="Times New Roman" w:hAnsi="Times New Roman" w:eastAsia="宋体" w:cs="Times New Roman"/>
                <w:bCs/>
                <w:spacing w:val="-10"/>
              </w:rPr>
              <w:t>本项目废气主要为锅炉废气（G1），主要污染因子为颗粒物、二氧化硫、氮氧化物。</w:t>
            </w:r>
          </w:p>
          <w:p>
            <w:pPr>
              <w:adjustRightInd w:val="0"/>
              <w:ind w:firstLine="442" w:firstLineChars="200"/>
              <w:rPr>
                <w:rFonts w:hint="default" w:ascii="Times New Roman" w:hAnsi="Times New Roman" w:eastAsia="宋体" w:cs="Times New Roman"/>
                <w:b/>
                <w:bCs/>
                <w:spacing w:val="-10"/>
                <w:sz w:val="24"/>
                <w:szCs w:val="24"/>
              </w:rPr>
            </w:pPr>
            <w:r>
              <w:rPr>
                <w:rFonts w:hint="default" w:ascii="Times New Roman" w:hAnsi="Times New Roman" w:eastAsia="宋体" w:cs="Times New Roman"/>
                <w:b/>
                <w:bCs/>
                <w:spacing w:val="-10"/>
                <w:kern w:val="0"/>
                <w:sz w:val="24"/>
                <w:szCs w:val="24"/>
              </w:rPr>
              <w:t>表1</w:t>
            </w:r>
            <w:r>
              <w:rPr>
                <w:rFonts w:hint="default" w:ascii="Times New Roman" w:hAnsi="Times New Roman" w:eastAsia="宋体" w:cs="Times New Roman"/>
                <w:b/>
                <w:bCs/>
                <w:spacing w:val="-10"/>
                <w:kern w:val="0"/>
                <w:sz w:val="24"/>
                <w:szCs w:val="24"/>
                <w:lang w:val="en-US" w:eastAsia="zh-CN"/>
              </w:rPr>
              <w:t xml:space="preserve">6                  </w:t>
            </w:r>
            <w:r>
              <w:rPr>
                <w:rFonts w:hint="default" w:ascii="Times New Roman" w:hAnsi="Times New Roman" w:eastAsia="宋体" w:cs="Times New Roman"/>
                <w:b/>
                <w:bCs/>
                <w:sz w:val="24"/>
                <w:szCs w:val="24"/>
              </w:rPr>
              <w:t>运营期废气治理措施一览表</w:t>
            </w:r>
          </w:p>
          <w:tbl>
            <w:tblPr>
              <w:tblStyle w:val="24"/>
              <w:tblW w:w="781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460"/>
              <w:gridCol w:w="1066"/>
              <w:gridCol w:w="639"/>
              <w:gridCol w:w="750"/>
              <w:gridCol w:w="2515"/>
              <w:gridCol w:w="685"/>
              <w:gridCol w:w="1069"/>
              <w:gridCol w:w="63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0" w:hRule="atLeast"/>
                <w:jc w:val="center"/>
              </w:trPr>
              <w:tc>
                <w:tcPr>
                  <w:tcW w:w="460" w:type="dxa"/>
                  <w:tcBorders>
                    <w:tl2br w:val="nil"/>
                    <w:tr2bl w:val="nil"/>
                  </w:tcBorders>
                  <w:vAlign w:val="center"/>
                </w:tcPr>
                <w:p>
                  <w:pPr>
                    <w:adjustRightInd w:val="0"/>
                    <w:snapToGrid w:val="0"/>
                    <w:jc w:val="center"/>
                    <w:rPr>
                      <w:rFonts w:eastAsia="宋体"/>
                      <w:b/>
                      <w:bCs/>
                      <w:sz w:val="21"/>
                      <w:szCs w:val="21"/>
                    </w:rPr>
                  </w:pPr>
                  <w:r>
                    <w:rPr>
                      <w:rFonts w:hint="eastAsia" w:eastAsia="宋体"/>
                      <w:b/>
                      <w:bCs/>
                      <w:sz w:val="21"/>
                      <w:szCs w:val="21"/>
                    </w:rPr>
                    <w:t>产污环节</w:t>
                  </w:r>
                </w:p>
              </w:tc>
              <w:tc>
                <w:tcPr>
                  <w:tcW w:w="1066" w:type="dxa"/>
                  <w:tcBorders>
                    <w:tl2br w:val="nil"/>
                    <w:tr2bl w:val="nil"/>
                  </w:tcBorders>
                  <w:vAlign w:val="center"/>
                </w:tcPr>
                <w:p>
                  <w:pPr>
                    <w:adjustRightInd w:val="0"/>
                    <w:snapToGrid w:val="0"/>
                    <w:jc w:val="center"/>
                    <w:rPr>
                      <w:rFonts w:eastAsia="宋体"/>
                      <w:b/>
                      <w:bCs/>
                      <w:sz w:val="21"/>
                      <w:szCs w:val="21"/>
                    </w:rPr>
                  </w:pPr>
                  <w:r>
                    <w:rPr>
                      <w:rFonts w:hint="eastAsia" w:eastAsia="宋体"/>
                      <w:b/>
                      <w:bCs/>
                      <w:sz w:val="21"/>
                      <w:szCs w:val="21"/>
                    </w:rPr>
                    <w:t>污染物</w:t>
                  </w:r>
                </w:p>
              </w:tc>
              <w:tc>
                <w:tcPr>
                  <w:tcW w:w="639" w:type="dxa"/>
                  <w:tcBorders>
                    <w:tl2br w:val="nil"/>
                    <w:tr2bl w:val="nil"/>
                  </w:tcBorders>
                  <w:vAlign w:val="center"/>
                </w:tcPr>
                <w:p>
                  <w:pPr>
                    <w:adjustRightInd w:val="0"/>
                    <w:snapToGrid w:val="0"/>
                    <w:jc w:val="center"/>
                    <w:rPr>
                      <w:rFonts w:eastAsia="宋体"/>
                      <w:b/>
                      <w:bCs/>
                      <w:sz w:val="21"/>
                      <w:szCs w:val="21"/>
                    </w:rPr>
                  </w:pPr>
                  <w:r>
                    <w:rPr>
                      <w:rFonts w:hint="eastAsia" w:eastAsia="宋体"/>
                      <w:b/>
                      <w:bCs/>
                      <w:sz w:val="21"/>
                      <w:szCs w:val="21"/>
                    </w:rPr>
                    <w:t>治理措施</w:t>
                  </w:r>
                </w:p>
              </w:tc>
              <w:tc>
                <w:tcPr>
                  <w:tcW w:w="750" w:type="dxa"/>
                  <w:tcBorders>
                    <w:tl2br w:val="nil"/>
                    <w:tr2bl w:val="nil"/>
                  </w:tcBorders>
                  <w:vAlign w:val="center"/>
                </w:tcPr>
                <w:p>
                  <w:pPr>
                    <w:adjustRightInd w:val="0"/>
                    <w:snapToGrid w:val="0"/>
                    <w:jc w:val="center"/>
                    <w:rPr>
                      <w:rFonts w:eastAsia="宋体"/>
                      <w:b/>
                      <w:bCs/>
                      <w:sz w:val="21"/>
                      <w:szCs w:val="21"/>
                    </w:rPr>
                  </w:pPr>
                  <w:r>
                    <w:rPr>
                      <w:rFonts w:hint="eastAsia" w:eastAsia="宋体"/>
                      <w:b/>
                      <w:bCs/>
                      <w:sz w:val="21"/>
                      <w:szCs w:val="21"/>
                    </w:rPr>
                    <w:t>车间</w:t>
                  </w:r>
                </w:p>
              </w:tc>
              <w:tc>
                <w:tcPr>
                  <w:tcW w:w="2515" w:type="dxa"/>
                  <w:tcBorders>
                    <w:tl2br w:val="nil"/>
                    <w:tr2bl w:val="nil"/>
                  </w:tcBorders>
                  <w:vAlign w:val="center"/>
                </w:tcPr>
                <w:p>
                  <w:pPr>
                    <w:adjustRightInd w:val="0"/>
                    <w:snapToGrid w:val="0"/>
                    <w:jc w:val="center"/>
                    <w:rPr>
                      <w:rFonts w:hint="eastAsia" w:eastAsia="宋体"/>
                      <w:b/>
                      <w:bCs/>
                      <w:sz w:val="21"/>
                      <w:szCs w:val="21"/>
                      <w:lang w:eastAsia="zh-CN"/>
                    </w:rPr>
                  </w:pPr>
                  <w:r>
                    <w:rPr>
                      <w:rFonts w:hint="eastAsia" w:eastAsia="宋体"/>
                      <w:b/>
                      <w:bCs/>
                      <w:sz w:val="21"/>
                      <w:szCs w:val="21"/>
                      <w:lang w:eastAsia="zh-CN"/>
                    </w:rPr>
                    <w:t>排放量</w:t>
                  </w:r>
                </w:p>
              </w:tc>
              <w:tc>
                <w:tcPr>
                  <w:tcW w:w="685" w:type="dxa"/>
                  <w:tcBorders>
                    <w:tl2br w:val="nil"/>
                    <w:tr2bl w:val="nil"/>
                  </w:tcBorders>
                  <w:vAlign w:val="center"/>
                </w:tcPr>
                <w:p>
                  <w:pPr>
                    <w:adjustRightInd w:val="0"/>
                    <w:snapToGrid w:val="0"/>
                    <w:jc w:val="center"/>
                    <w:rPr>
                      <w:rFonts w:eastAsia="宋体"/>
                      <w:b/>
                      <w:bCs/>
                      <w:sz w:val="21"/>
                      <w:szCs w:val="21"/>
                    </w:rPr>
                  </w:pPr>
                  <w:r>
                    <w:rPr>
                      <w:rFonts w:hint="eastAsia" w:eastAsia="宋体"/>
                      <w:b/>
                      <w:bCs/>
                      <w:sz w:val="21"/>
                      <w:szCs w:val="21"/>
                    </w:rPr>
                    <w:t>是否</w:t>
                  </w:r>
                </w:p>
                <w:p>
                  <w:pPr>
                    <w:adjustRightInd w:val="0"/>
                    <w:snapToGrid w:val="0"/>
                    <w:jc w:val="center"/>
                    <w:rPr>
                      <w:rFonts w:eastAsia="宋体"/>
                      <w:b/>
                      <w:bCs/>
                      <w:sz w:val="21"/>
                      <w:szCs w:val="21"/>
                    </w:rPr>
                  </w:pPr>
                  <w:r>
                    <w:rPr>
                      <w:rFonts w:hint="eastAsia" w:eastAsia="宋体"/>
                      <w:b/>
                      <w:bCs/>
                      <w:sz w:val="21"/>
                      <w:szCs w:val="21"/>
                    </w:rPr>
                    <w:t>可行</w:t>
                  </w:r>
                </w:p>
              </w:tc>
              <w:tc>
                <w:tcPr>
                  <w:tcW w:w="1069" w:type="dxa"/>
                  <w:tcBorders>
                    <w:tl2br w:val="nil"/>
                    <w:tr2bl w:val="nil"/>
                  </w:tcBorders>
                  <w:vAlign w:val="center"/>
                </w:tcPr>
                <w:p>
                  <w:pPr>
                    <w:adjustRightInd w:val="0"/>
                    <w:snapToGrid w:val="0"/>
                    <w:jc w:val="center"/>
                    <w:rPr>
                      <w:rFonts w:eastAsia="宋体"/>
                      <w:b/>
                      <w:bCs/>
                      <w:sz w:val="21"/>
                      <w:szCs w:val="21"/>
                    </w:rPr>
                  </w:pPr>
                  <w:r>
                    <w:rPr>
                      <w:rFonts w:hint="eastAsia" w:eastAsia="宋体"/>
                      <w:b/>
                      <w:bCs/>
                      <w:sz w:val="21"/>
                      <w:szCs w:val="21"/>
                    </w:rPr>
                    <w:t>排放口编号</w:t>
                  </w:r>
                </w:p>
              </w:tc>
              <w:tc>
                <w:tcPr>
                  <w:tcW w:w="631" w:type="dxa"/>
                  <w:tcBorders>
                    <w:tl2br w:val="nil"/>
                    <w:tr2bl w:val="nil"/>
                  </w:tcBorders>
                  <w:vAlign w:val="center"/>
                </w:tcPr>
                <w:p>
                  <w:pPr>
                    <w:adjustRightInd w:val="0"/>
                    <w:snapToGrid w:val="0"/>
                    <w:jc w:val="center"/>
                    <w:rPr>
                      <w:rFonts w:eastAsia="宋体"/>
                      <w:b/>
                      <w:bCs/>
                      <w:sz w:val="21"/>
                      <w:szCs w:val="21"/>
                    </w:rPr>
                  </w:pPr>
                  <w:r>
                    <w:rPr>
                      <w:rFonts w:hint="eastAsia" w:eastAsia="宋体"/>
                      <w:b/>
                      <w:bCs/>
                      <w:sz w:val="21"/>
                      <w:szCs w:val="21"/>
                    </w:rPr>
                    <w:t>排放形式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747" w:hRule="atLeast"/>
                <w:jc w:val="center"/>
              </w:trPr>
              <w:tc>
                <w:tcPr>
                  <w:tcW w:w="460" w:type="dxa"/>
                  <w:tcBorders>
                    <w:tl2br w:val="nil"/>
                    <w:tr2bl w:val="nil"/>
                  </w:tcBorders>
                  <w:vAlign w:val="center"/>
                </w:tcPr>
                <w:p>
                  <w:pPr>
                    <w:adjustRightInd w:val="0"/>
                    <w:snapToGrid w:val="0"/>
                    <w:jc w:val="center"/>
                    <w:rPr>
                      <w:rFonts w:eastAsia="宋体"/>
                      <w:sz w:val="21"/>
                      <w:szCs w:val="21"/>
                    </w:rPr>
                  </w:pPr>
                  <w:r>
                    <w:rPr>
                      <w:rFonts w:hint="eastAsia" w:eastAsia="宋体"/>
                      <w:sz w:val="21"/>
                      <w:szCs w:val="21"/>
                    </w:rPr>
                    <w:t>G1</w:t>
                  </w:r>
                </w:p>
              </w:tc>
              <w:tc>
                <w:tcPr>
                  <w:tcW w:w="1066" w:type="dxa"/>
                  <w:tcBorders>
                    <w:tl2br w:val="nil"/>
                    <w:tr2bl w:val="nil"/>
                  </w:tcBorders>
                  <w:vAlign w:val="center"/>
                </w:tcPr>
                <w:p>
                  <w:pPr>
                    <w:adjustRightInd w:val="0"/>
                    <w:snapToGrid w:val="0"/>
                    <w:jc w:val="center"/>
                    <w:rPr>
                      <w:rFonts w:eastAsia="宋体"/>
                      <w:sz w:val="21"/>
                      <w:szCs w:val="21"/>
                    </w:rPr>
                  </w:pPr>
                  <w:r>
                    <w:rPr>
                      <w:rFonts w:hint="eastAsia" w:eastAsia="宋体"/>
                      <w:sz w:val="21"/>
                      <w:szCs w:val="21"/>
                    </w:rPr>
                    <w:t>颗粒物、SO</w:t>
                  </w:r>
                  <w:r>
                    <w:rPr>
                      <w:rFonts w:hint="eastAsia" w:eastAsia="宋体"/>
                      <w:sz w:val="21"/>
                      <w:szCs w:val="21"/>
                      <w:vertAlign w:val="subscript"/>
                    </w:rPr>
                    <w:t>2</w:t>
                  </w:r>
                  <w:r>
                    <w:rPr>
                      <w:rFonts w:hint="eastAsia" w:eastAsia="宋体"/>
                      <w:sz w:val="21"/>
                      <w:szCs w:val="21"/>
                    </w:rPr>
                    <w:t>、NO</w:t>
                  </w:r>
                  <w:r>
                    <w:rPr>
                      <w:rFonts w:hint="eastAsia" w:eastAsia="宋体"/>
                      <w:sz w:val="21"/>
                      <w:szCs w:val="21"/>
                      <w:vertAlign w:val="subscript"/>
                    </w:rPr>
                    <w:t>X</w:t>
                  </w:r>
                </w:p>
              </w:tc>
              <w:tc>
                <w:tcPr>
                  <w:tcW w:w="639" w:type="dxa"/>
                  <w:tcBorders>
                    <w:tl2br w:val="nil"/>
                    <w:tr2bl w:val="nil"/>
                  </w:tcBorders>
                  <w:vAlign w:val="center"/>
                </w:tcPr>
                <w:p>
                  <w:pPr>
                    <w:adjustRightInd w:val="0"/>
                    <w:snapToGrid w:val="0"/>
                    <w:jc w:val="center"/>
                    <w:rPr>
                      <w:rFonts w:eastAsia="宋体"/>
                      <w:sz w:val="21"/>
                      <w:szCs w:val="21"/>
                    </w:rPr>
                  </w:pPr>
                  <w:r>
                    <w:rPr>
                      <w:rFonts w:hint="eastAsia" w:eastAsia="宋体"/>
                      <w:sz w:val="21"/>
                      <w:szCs w:val="21"/>
                      <w:highlight w:val="none"/>
                    </w:rPr>
                    <w:t>低氮燃烧</w:t>
                  </w:r>
                </w:p>
              </w:tc>
              <w:tc>
                <w:tcPr>
                  <w:tcW w:w="750" w:type="dxa"/>
                  <w:tcBorders>
                    <w:tl2br w:val="nil"/>
                    <w:tr2bl w:val="nil"/>
                  </w:tcBorders>
                  <w:vAlign w:val="center"/>
                </w:tcPr>
                <w:p>
                  <w:pPr>
                    <w:adjustRightInd w:val="0"/>
                    <w:snapToGrid w:val="0"/>
                    <w:jc w:val="center"/>
                    <w:rPr>
                      <w:rFonts w:hint="eastAsia" w:eastAsia="宋体"/>
                      <w:sz w:val="21"/>
                      <w:szCs w:val="21"/>
                      <w:lang w:eastAsia="zh-CN"/>
                    </w:rPr>
                  </w:pPr>
                  <w:r>
                    <w:rPr>
                      <w:rFonts w:hint="eastAsia" w:eastAsia="宋体"/>
                      <w:sz w:val="21"/>
                      <w:szCs w:val="21"/>
                      <w:lang w:eastAsia="zh-CN"/>
                    </w:rPr>
                    <w:t>锅炉房</w:t>
                  </w:r>
                </w:p>
              </w:tc>
              <w:tc>
                <w:tcPr>
                  <w:tcW w:w="2515" w:type="dxa"/>
                  <w:tcBorders>
                    <w:tl2br w:val="nil"/>
                    <w:tr2bl w:val="nil"/>
                  </w:tcBorders>
                  <w:vAlign w:val="center"/>
                </w:tcPr>
                <w:p>
                  <w:pPr>
                    <w:adjustRightInd w:val="0"/>
                    <w:snapToGrid w:val="0"/>
                    <w:jc w:val="center"/>
                    <w:rPr>
                      <w:rFonts w:hint="eastAsia"/>
                      <w:color w:val="auto"/>
                      <w:sz w:val="21"/>
                      <w:szCs w:val="21"/>
                      <w:highlight w:val="none"/>
                    </w:rPr>
                  </w:pPr>
                  <w:r>
                    <w:rPr>
                      <w:rFonts w:hint="eastAsia"/>
                      <w:color w:val="auto"/>
                      <w:sz w:val="21"/>
                      <w:szCs w:val="21"/>
                      <w:highlight w:val="none"/>
                    </w:rPr>
                    <w:t>颗粒物：</w:t>
                  </w:r>
                  <w:r>
                    <w:rPr>
                      <w:rFonts w:hint="eastAsia"/>
                      <w:color w:val="auto"/>
                      <w:sz w:val="21"/>
                      <w:szCs w:val="21"/>
                      <w:highlight w:val="none"/>
                      <w:lang w:val="en-US" w:eastAsia="zh-CN"/>
                    </w:rPr>
                    <w:t>0.025</w:t>
                  </w:r>
                  <w:r>
                    <w:rPr>
                      <w:rFonts w:hint="eastAsia"/>
                      <w:color w:val="auto"/>
                      <w:sz w:val="21"/>
                      <w:szCs w:val="21"/>
                      <w:highlight w:val="none"/>
                    </w:rPr>
                    <w:t>t/a、</w:t>
                  </w:r>
                </w:p>
                <w:p>
                  <w:pPr>
                    <w:adjustRightInd w:val="0"/>
                    <w:snapToGrid w:val="0"/>
                    <w:jc w:val="center"/>
                    <w:rPr>
                      <w:rFonts w:hint="eastAsia"/>
                      <w:color w:val="auto"/>
                      <w:sz w:val="21"/>
                      <w:szCs w:val="21"/>
                      <w:highlight w:val="none"/>
                    </w:rPr>
                  </w:pPr>
                  <w:r>
                    <w:rPr>
                      <w:rFonts w:hint="eastAsia"/>
                      <w:color w:val="auto"/>
                      <w:sz w:val="21"/>
                      <w:szCs w:val="21"/>
                      <w:highlight w:val="none"/>
                    </w:rPr>
                    <w:t>SO</w:t>
                  </w:r>
                  <w:r>
                    <w:rPr>
                      <w:rFonts w:hint="eastAsia"/>
                      <w:color w:val="auto"/>
                      <w:sz w:val="21"/>
                      <w:szCs w:val="21"/>
                      <w:highlight w:val="none"/>
                      <w:vertAlign w:val="subscript"/>
                    </w:rPr>
                    <w:t>2</w:t>
                  </w:r>
                  <w:r>
                    <w:rPr>
                      <w:rFonts w:hint="eastAsia"/>
                      <w:color w:val="auto"/>
                      <w:sz w:val="21"/>
                      <w:szCs w:val="21"/>
                      <w:highlight w:val="none"/>
                    </w:rPr>
                    <w:t>：</w:t>
                  </w:r>
                  <w:r>
                    <w:rPr>
                      <w:rFonts w:hint="eastAsia"/>
                      <w:color w:val="auto"/>
                      <w:sz w:val="21"/>
                      <w:szCs w:val="21"/>
                      <w:highlight w:val="none"/>
                      <w:lang w:val="en-US" w:eastAsia="zh-CN"/>
                    </w:rPr>
                    <w:t>0.022</w:t>
                  </w:r>
                  <w:r>
                    <w:rPr>
                      <w:rFonts w:hint="eastAsia"/>
                      <w:color w:val="auto"/>
                      <w:sz w:val="21"/>
                      <w:szCs w:val="21"/>
                      <w:highlight w:val="none"/>
                    </w:rPr>
                    <w:t>t/a、</w:t>
                  </w:r>
                </w:p>
                <w:p>
                  <w:pPr>
                    <w:adjustRightInd w:val="0"/>
                    <w:snapToGrid w:val="0"/>
                    <w:jc w:val="center"/>
                    <w:rPr>
                      <w:rFonts w:eastAsia="宋体"/>
                      <w:sz w:val="21"/>
                      <w:szCs w:val="21"/>
                    </w:rPr>
                  </w:pPr>
                  <w:r>
                    <w:rPr>
                      <w:rFonts w:hint="eastAsia"/>
                      <w:color w:val="auto"/>
                      <w:sz w:val="21"/>
                      <w:szCs w:val="21"/>
                      <w:highlight w:val="none"/>
                    </w:rPr>
                    <w:t>NO</w:t>
                  </w:r>
                  <w:r>
                    <w:rPr>
                      <w:rFonts w:hint="eastAsia"/>
                      <w:color w:val="auto"/>
                      <w:sz w:val="21"/>
                      <w:szCs w:val="21"/>
                      <w:highlight w:val="none"/>
                      <w:vertAlign w:val="subscript"/>
                    </w:rPr>
                    <w:t>X</w:t>
                  </w:r>
                  <w:r>
                    <w:rPr>
                      <w:rFonts w:hint="eastAsia"/>
                      <w:color w:val="auto"/>
                      <w:sz w:val="21"/>
                      <w:szCs w:val="21"/>
                      <w:highlight w:val="none"/>
                    </w:rPr>
                    <w:t>：</w:t>
                  </w:r>
                  <w:r>
                    <w:rPr>
                      <w:rFonts w:hint="eastAsia"/>
                      <w:color w:val="auto"/>
                      <w:sz w:val="21"/>
                      <w:szCs w:val="21"/>
                      <w:highlight w:val="none"/>
                      <w:lang w:val="en-US" w:eastAsia="zh-CN"/>
                    </w:rPr>
                    <w:t>0.033</w:t>
                  </w:r>
                  <w:r>
                    <w:rPr>
                      <w:rFonts w:hint="eastAsia"/>
                      <w:color w:val="auto"/>
                      <w:sz w:val="21"/>
                      <w:szCs w:val="21"/>
                      <w:highlight w:val="none"/>
                    </w:rPr>
                    <w:t>t/a</w:t>
                  </w:r>
                </w:p>
              </w:tc>
              <w:tc>
                <w:tcPr>
                  <w:tcW w:w="685" w:type="dxa"/>
                  <w:tcBorders>
                    <w:tl2br w:val="nil"/>
                    <w:tr2bl w:val="nil"/>
                  </w:tcBorders>
                  <w:vAlign w:val="center"/>
                </w:tcPr>
                <w:p>
                  <w:pPr>
                    <w:adjustRightInd w:val="0"/>
                    <w:snapToGrid w:val="0"/>
                    <w:jc w:val="center"/>
                    <w:rPr>
                      <w:rFonts w:eastAsia="宋体"/>
                      <w:sz w:val="21"/>
                      <w:szCs w:val="21"/>
                    </w:rPr>
                  </w:pPr>
                  <w:r>
                    <w:rPr>
                      <w:rFonts w:hint="eastAsia" w:eastAsia="宋体"/>
                      <w:sz w:val="21"/>
                      <w:szCs w:val="21"/>
                    </w:rPr>
                    <w:t>是</w:t>
                  </w:r>
                </w:p>
              </w:tc>
              <w:tc>
                <w:tcPr>
                  <w:tcW w:w="1069" w:type="dxa"/>
                  <w:tcBorders>
                    <w:tl2br w:val="nil"/>
                    <w:tr2bl w:val="nil"/>
                  </w:tcBorders>
                  <w:vAlign w:val="center"/>
                </w:tcPr>
                <w:p>
                  <w:pPr>
                    <w:adjustRightInd w:val="0"/>
                    <w:snapToGrid w:val="0"/>
                    <w:jc w:val="center"/>
                    <w:rPr>
                      <w:rFonts w:hint="default" w:eastAsia="宋体"/>
                      <w:sz w:val="21"/>
                      <w:szCs w:val="21"/>
                      <w:lang w:val="en-US" w:eastAsia="zh-CN"/>
                    </w:rPr>
                  </w:pPr>
                  <w:r>
                    <w:rPr>
                      <w:rFonts w:hint="eastAsia" w:eastAsia="宋体"/>
                      <w:sz w:val="21"/>
                      <w:szCs w:val="21"/>
                    </w:rPr>
                    <w:t>DA0</w:t>
                  </w:r>
                  <w:r>
                    <w:rPr>
                      <w:rFonts w:hint="eastAsia" w:eastAsia="宋体"/>
                      <w:sz w:val="21"/>
                      <w:szCs w:val="21"/>
                      <w:lang w:val="en-US" w:eastAsia="zh-CN"/>
                    </w:rPr>
                    <w:t>01</w:t>
                  </w:r>
                </w:p>
              </w:tc>
              <w:tc>
                <w:tcPr>
                  <w:tcW w:w="631" w:type="dxa"/>
                  <w:tcBorders>
                    <w:tl2br w:val="nil"/>
                    <w:tr2bl w:val="nil"/>
                  </w:tcBorders>
                  <w:vAlign w:val="center"/>
                </w:tcPr>
                <w:p>
                  <w:pPr>
                    <w:adjustRightInd w:val="0"/>
                    <w:snapToGrid w:val="0"/>
                    <w:jc w:val="center"/>
                    <w:rPr>
                      <w:rFonts w:eastAsia="宋体"/>
                      <w:sz w:val="21"/>
                      <w:szCs w:val="21"/>
                    </w:rPr>
                  </w:pPr>
                  <w:r>
                    <w:rPr>
                      <w:rFonts w:hint="eastAsia" w:eastAsia="宋体"/>
                      <w:sz w:val="21"/>
                      <w:szCs w:val="21"/>
                    </w:rPr>
                    <w:t>有组织</w:t>
                  </w:r>
                </w:p>
              </w:tc>
            </w:tr>
          </w:tbl>
          <w:p>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default" w:ascii="Times New Roman" w:hAnsi="Times New Roman" w:eastAsia="宋体" w:cs="Times New Roman"/>
                <w:b/>
                <w:spacing w:val="-10"/>
              </w:rPr>
            </w:pPr>
            <w:r>
              <w:rPr>
                <w:rFonts w:hint="default" w:ascii="Times New Roman" w:hAnsi="Times New Roman" w:eastAsia="宋体" w:cs="Times New Roman"/>
                <w:b/>
                <w:spacing w:val="-10"/>
              </w:rPr>
              <w:t>1.1废气产排情况</w:t>
            </w:r>
          </w:p>
          <w:p>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default" w:ascii="Times New Roman" w:hAnsi="Times New Roman" w:eastAsia="宋体" w:cs="Times New Roman"/>
              </w:rPr>
            </w:pPr>
            <w:r>
              <w:rPr>
                <w:rFonts w:hint="default" w:ascii="Times New Roman" w:hAnsi="Times New Roman" w:eastAsia="宋体" w:cs="Times New Roman"/>
                <w:bCs/>
                <w:spacing w:val="-10"/>
              </w:rPr>
              <w:t>本项目建设1台</w:t>
            </w:r>
            <w:r>
              <w:rPr>
                <w:rFonts w:hint="default" w:ascii="Times New Roman" w:hAnsi="Times New Roman" w:eastAsia="宋体" w:cs="Times New Roman"/>
                <w:bCs/>
                <w:spacing w:val="-10"/>
                <w:lang w:val="en-US" w:eastAsia="zh-CN"/>
              </w:rPr>
              <w:t>2</w:t>
            </w:r>
            <w:r>
              <w:rPr>
                <w:rFonts w:hint="default" w:ascii="Times New Roman" w:hAnsi="Times New Roman" w:eastAsia="宋体" w:cs="Times New Roman"/>
                <w:bCs/>
                <w:spacing w:val="-10"/>
              </w:rPr>
              <w:t>t/h的</w:t>
            </w:r>
            <w:r>
              <w:rPr>
                <w:rFonts w:hint="default" w:ascii="Times New Roman" w:hAnsi="Times New Roman" w:eastAsia="宋体" w:cs="Times New Roman"/>
                <w:bCs/>
                <w:spacing w:val="-10"/>
                <w:lang w:eastAsia="zh-CN"/>
              </w:rPr>
              <w:t>燃气蒸汽</w:t>
            </w:r>
            <w:r>
              <w:rPr>
                <w:rFonts w:hint="default" w:ascii="Times New Roman" w:hAnsi="Times New Roman" w:eastAsia="宋体" w:cs="Times New Roman"/>
                <w:kern w:val="0"/>
                <w:lang w:val="zh-CN"/>
              </w:rPr>
              <w:t>锅炉</w:t>
            </w:r>
            <w:r>
              <w:rPr>
                <w:rFonts w:hint="default" w:ascii="Times New Roman" w:hAnsi="Times New Roman" w:eastAsia="宋体" w:cs="Times New Roman"/>
                <w:bCs/>
                <w:spacing w:val="-10"/>
              </w:rPr>
              <w:t>，</w:t>
            </w:r>
            <w:r>
              <w:rPr>
                <w:rFonts w:hint="default" w:ascii="Times New Roman" w:hAnsi="Times New Roman" w:eastAsia="宋体" w:cs="Times New Roman"/>
                <w:bCs/>
                <w:spacing w:val="-10"/>
                <w:highlight w:val="none"/>
              </w:rPr>
              <w:t>锅炉有配套的低氮燃烧器</w:t>
            </w:r>
            <w:r>
              <w:rPr>
                <w:rFonts w:hint="default" w:ascii="Times New Roman" w:hAnsi="Times New Roman" w:eastAsia="宋体" w:cs="Times New Roman"/>
                <w:bCs/>
                <w:spacing w:val="-10"/>
              </w:rPr>
              <w:t>，产生的烟气经1根内径为0.</w:t>
            </w:r>
            <w:r>
              <w:rPr>
                <w:rFonts w:hint="default" w:ascii="Times New Roman" w:hAnsi="Times New Roman" w:eastAsia="宋体" w:cs="Times New Roman"/>
                <w:bCs/>
                <w:spacing w:val="-10"/>
                <w:lang w:val="en-US" w:eastAsia="zh-CN"/>
              </w:rPr>
              <w:t>4</w:t>
            </w:r>
            <w:r>
              <w:rPr>
                <w:rFonts w:hint="default" w:ascii="Times New Roman" w:hAnsi="Times New Roman" w:eastAsia="宋体" w:cs="Times New Roman"/>
                <w:bCs/>
                <w:spacing w:val="-10"/>
              </w:rPr>
              <w:t>m</w:t>
            </w:r>
            <w:r>
              <w:rPr>
                <w:rFonts w:hint="default" w:ascii="Times New Roman" w:hAnsi="Times New Roman" w:eastAsia="宋体" w:cs="Times New Roman"/>
                <w:bCs/>
                <w:spacing w:val="-10"/>
                <w:lang w:eastAsia="zh-CN"/>
              </w:rPr>
              <w:t>，</w:t>
            </w:r>
            <w:r>
              <w:rPr>
                <w:rFonts w:hint="default" w:ascii="Times New Roman" w:hAnsi="Times New Roman" w:eastAsia="宋体" w:cs="Times New Roman"/>
                <w:bCs/>
                <w:spacing w:val="-10"/>
              </w:rPr>
              <w:t>高</w:t>
            </w:r>
            <w:r>
              <w:rPr>
                <w:rFonts w:hint="default" w:ascii="Times New Roman" w:hAnsi="Times New Roman" w:eastAsia="宋体" w:cs="Times New Roman"/>
                <w:bCs/>
                <w:spacing w:val="-10"/>
                <w:lang w:val="en-US" w:eastAsia="zh-CN"/>
              </w:rPr>
              <w:t>10</w:t>
            </w:r>
            <w:r>
              <w:rPr>
                <w:rFonts w:hint="default" w:ascii="Times New Roman" w:hAnsi="Times New Roman" w:eastAsia="宋体" w:cs="Times New Roman"/>
                <w:bCs/>
                <w:spacing w:val="-10"/>
              </w:rPr>
              <w:t>m的排气筒排放。</w:t>
            </w:r>
            <w:r>
              <w:rPr>
                <w:rFonts w:hint="default" w:ascii="Times New Roman" w:hAnsi="Times New Roman" w:eastAsia="宋体" w:cs="Times New Roman"/>
                <w:kern w:val="0"/>
              </w:rPr>
              <w:t>运营期的废气主要为</w:t>
            </w:r>
            <w:r>
              <w:rPr>
                <w:rFonts w:hint="default" w:ascii="Times New Roman" w:hAnsi="Times New Roman" w:eastAsia="宋体" w:cs="Times New Roman"/>
                <w:kern w:val="0"/>
                <w:lang w:eastAsia="zh-CN"/>
              </w:rPr>
              <w:t>燃气蒸汽</w:t>
            </w:r>
            <w:r>
              <w:rPr>
                <w:rFonts w:hint="default" w:ascii="Times New Roman" w:hAnsi="Times New Roman" w:eastAsia="宋体" w:cs="Times New Roman"/>
                <w:kern w:val="0"/>
              </w:rPr>
              <w:t>锅炉燃烧产生的烟气，</w:t>
            </w:r>
            <w:r>
              <w:rPr>
                <w:rFonts w:hint="default" w:ascii="Times New Roman" w:hAnsi="Times New Roman" w:eastAsia="宋体" w:cs="Times New Roman"/>
                <w:bCs/>
                <w:spacing w:val="-10"/>
              </w:rPr>
              <w:t>主要污染物为</w:t>
            </w:r>
            <w:r>
              <w:rPr>
                <w:rFonts w:hint="default" w:ascii="Times New Roman" w:hAnsi="Times New Roman" w:eastAsia="宋体" w:cs="Times New Roman"/>
              </w:rPr>
              <w:t>颗粒物、SO</w:t>
            </w:r>
            <w:r>
              <w:rPr>
                <w:rFonts w:hint="default" w:ascii="Times New Roman" w:hAnsi="Times New Roman" w:eastAsia="宋体" w:cs="Times New Roman"/>
                <w:vertAlign w:val="subscript"/>
              </w:rPr>
              <w:t>2</w:t>
            </w:r>
            <w:r>
              <w:rPr>
                <w:rFonts w:hint="default" w:ascii="Times New Roman" w:hAnsi="Times New Roman" w:eastAsia="宋体" w:cs="Times New Roman"/>
              </w:rPr>
              <w:t>、NO</w:t>
            </w:r>
            <w:r>
              <w:rPr>
                <w:rFonts w:hint="default" w:ascii="Times New Roman" w:hAnsi="Times New Roman" w:eastAsia="宋体" w:cs="Times New Roman"/>
                <w:vertAlign w:val="subscript"/>
              </w:rPr>
              <w:t>X</w:t>
            </w:r>
            <w:r>
              <w:rPr>
                <w:rFonts w:hint="default" w:ascii="Times New Roman" w:hAnsi="Times New Roman" w:eastAsia="宋体" w:cs="Times New Roman"/>
                <w:bCs/>
                <w:spacing w:val="-10"/>
              </w:rPr>
              <w:t>，</w:t>
            </w:r>
            <w:r>
              <w:rPr>
                <w:rFonts w:hint="default" w:ascii="Times New Roman" w:hAnsi="Times New Roman" w:eastAsia="宋体" w:cs="Times New Roman"/>
                <w:bCs/>
                <w:spacing w:val="-10"/>
                <w:lang w:val="en-US" w:eastAsia="zh-CN"/>
              </w:rPr>
              <w:t>锅炉年供蒸气9</w:t>
            </w:r>
            <w:r>
              <w:rPr>
                <w:rFonts w:hint="default" w:ascii="Times New Roman" w:hAnsi="Times New Roman" w:eastAsia="宋体" w:cs="Times New Roman"/>
                <w:bCs/>
                <w:spacing w:val="-10"/>
              </w:rPr>
              <w:t>0天（</w:t>
            </w:r>
            <w:r>
              <w:rPr>
                <w:rFonts w:hint="default" w:ascii="Times New Roman" w:hAnsi="Times New Roman" w:eastAsia="宋体" w:cs="Times New Roman"/>
                <w:bCs/>
                <w:spacing w:val="-10"/>
                <w:lang w:val="en-US" w:eastAsia="zh-CN"/>
              </w:rPr>
              <w:t>72</w:t>
            </w:r>
            <w:r>
              <w:rPr>
                <w:rFonts w:hint="default" w:ascii="Times New Roman" w:hAnsi="Times New Roman" w:eastAsia="宋体" w:cs="Times New Roman"/>
                <w:bCs/>
                <w:spacing w:val="-10"/>
              </w:rPr>
              <w:t>0小时），据建设单位提供资料，本项目天然气年消耗量约为</w:t>
            </w:r>
            <w:r>
              <w:rPr>
                <w:rFonts w:hint="default" w:ascii="Times New Roman" w:hAnsi="Times New Roman" w:eastAsia="宋体" w:cs="Times New Roman"/>
                <w:bCs/>
                <w:spacing w:val="-10"/>
                <w:lang w:val="en-US" w:eastAsia="zh-CN"/>
              </w:rPr>
              <w:t>10.8</w:t>
            </w:r>
            <w:r>
              <w:rPr>
                <w:rFonts w:hint="default" w:ascii="Times New Roman" w:hAnsi="Times New Roman" w:eastAsia="宋体" w:cs="Times New Roman"/>
                <w:bCs/>
                <w:spacing w:val="-10"/>
              </w:rPr>
              <w:t>万m</w:t>
            </w:r>
            <w:r>
              <w:rPr>
                <w:rFonts w:hint="default" w:ascii="Times New Roman" w:hAnsi="Times New Roman" w:eastAsia="宋体" w:cs="Times New Roman"/>
                <w:bCs/>
                <w:spacing w:val="-10"/>
                <w:vertAlign w:val="superscript"/>
              </w:rPr>
              <w:t>3</w:t>
            </w:r>
            <w:r>
              <w:rPr>
                <w:rFonts w:hint="default" w:ascii="Times New Roman" w:hAnsi="Times New Roman" w:eastAsia="宋体" w:cs="Times New Roman"/>
                <w:bCs/>
                <w:spacing w:val="-10"/>
              </w:rPr>
              <w:t>。</w:t>
            </w:r>
          </w:p>
          <w:p>
            <w:pPr>
              <w:numPr>
                <w:ilvl w:val="0"/>
                <w:numId w:val="3"/>
              </w:numPr>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污染源强核算过程</w:t>
            </w:r>
          </w:p>
          <w:p>
            <w:pPr>
              <w:pStyle w:val="2"/>
              <w:keepNext w:val="0"/>
              <w:keepLines w:val="0"/>
              <w:pageBreakBefore w:val="0"/>
              <w:widowControl w:val="0"/>
              <w:kinsoku/>
              <w:wordWrap/>
              <w:overflowPunct/>
              <w:topLinePunct w:val="0"/>
              <w:autoSpaceDE/>
              <w:autoSpaceDN/>
              <w:bidi w:val="0"/>
              <w:adjustRightInd w:val="0"/>
              <w:snapToGrid w:val="0"/>
              <w:spacing w:beforeLines="0" w:afterLines="0" w:line="360" w:lineRule="auto"/>
              <w:ind w:firstLine="480"/>
              <w:jc w:val="both"/>
              <w:textAlignment w:val="auto"/>
              <w:rPr>
                <w:rFonts w:hint="default" w:ascii="Times New Roman" w:hAnsi="Times New Roman" w:eastAsia="宋体" w:cs="Times New Roman"/>
                <w:color w:val="auto"/>
              </w:rPr>
            </w:pPr>
            <w:r>
              <w:rPr>
                <w:rFonts w:hint="default" w:ascii="Times New Roman" w:hAnsi="Times New Roman" w:eastAsia="宋体" w:cs="Times New Roman"/>
                <w:sz w:val="24"/>
                <w:szCs w:val="24"/>
              </w:rPr>
              <w:t>本项目新建的1台</w:t>
            </w:r>
            <w:r>
              <w:rPr>
                <w:rFonts w:hint="default" w:ascii="Times New Roman" w:hAnsi="Times New Roman" w:eastAsia="宋体" w:cs="Times New Roman"/>
                <w:sz w:val="24"/>
                <w:szCs w:val="24"/>
                <w:lang w:val="en-US" w:eastAsia="zh-CN"/>
              </w:rPr>
              <w:t>2</w:t>
            </w:r>
            <w:r>
              <w:rPr>
                <w:rFonts w:hint="default" w:ascii="Times New Roman" w:hAnsi="Times New Roman" w:eastAsia="宋体" w:cs="Times New Roman"/>
                <w:sz w:val="24"/>
                <w:szCs w:val="24"/>
              </w:rPr>
              <w:t>t/h的</w:t>
            </w:r>
            <w:r>
              <w:rPr>
                <w:rFonts w:hint="default" w:ascii="Times New Roman" w:hAnsi="Times New Roman" w:eastAsia="宋体" w:cs="Times New Roman"/>
                <w:sz w:val="24"/>
                <w:szCs w:val="24"/>
                <w:lang w:eastAsia="zh-CN"/>
              </w:rPr>
              <w:t>燃气蒸汽</w:t>
            </w:r>
            <w:r>
              <w:rPr>
                <w:rFonts w:hint="default" w:ascii="Times New Roman" w:hAnsi="Times New Roman" w:eastAsia="宋体" w:cs="Times New Roman"/>
                <w:sz w:val="24"/>
                <w:szCs w:val="24"/>
              </w:rPr>
              <w:t>锅炉</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highlight w:val="none"/>
              </w:rPr>
              <w:t>采用低氮燃烧器</w:t>
            </w:r>
            <w:r>
              <w:rPr>
                <w:rFonts w:hint="default" w:ascii="Times New Roman" w:hAnsi="Times New Roman" w:eastAsia="宋体" w:cs="Times New Roman"/>
                <w:sz w:val="24"/>
                <w:szCs w:val="24"/>
              </w:rPr>
              <w:t>，废气量根据</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lang w:val="en-US" w:eastAsia="zh-CN"/>
              </w:rPr>
              <w:t>排放源统计调查产排污核算方法和系数手册</w:t>
            </w:r>
            <w:r>
              <w:rPr>
                <w:rFonts w:hint="default" w:ascii="Times New Roman" w:hAnsi="Times New Roman" w:eastAsia="宋体" w:cs="Times New Roman"/>
                <w:color w:val="auto"/>
                <w:sz w:val="24"/>
                <w:szCs w:val="24"/>
                <w:highlight w:val="none"/>
                <w:lang w:eastAsia="zh-CN"/>
              </w:rPr>
              <w:t>》锅炉产排污量核算系数手册中4430工业锅炉（热力生产和供应行业）产污系数表-燃气工业锅炉</w:t>
            </w:r>
            <w:r>
              <w:rPr>
                <w:rFonts w:hint="default" w:ascii="Times New Roman" w:hAnsi="Times New Roman" w:eastAsia="宋体" w:cs="Times New Roman"/>
                <w:color w:val="auto"/>
                <w:sz w:val="24"/>
                <w:szCs w:val="24"/>
              </w:rPr>
              <w:t>进行计算</w:t>
            </w:r>
            <w:r>
              <w:rPr>
                <w:rFonts w:hint="default" w:ascii="Times New Roman" w:hAnsi="Times New Roman" w:eastAsia="宋体" w:cs="Times New Roman"/>
                <w:color w:val="auto"/>
                <w:sz w:val="24"/>
                <w:szCs w:val="24"/>
                <w:lang w:eastAsia="zh-CN"/>
              </w:rPr>
              <w:t>：工业废气量产污系数为</w:t>
            </w:r>
            <w:r>
              <w:rPr>
                <w:rFonts w:hint="default" w:ascii="Times New Roman" w:hAnsi="Times New Roman" w:eastAsia="宋体" w:cs="Times New Roman"/>
                <w:color w:val="auto"/>
                <w:sz w:val="24"/>
                <w:szCs w:val="24"/>
                <w:lang w:val="en-US" w:eastAsia="zh-CN"/>
              </w:rPr>
              <w:t>107753Nm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/万m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-天然气，</w:t>
            </w:r>
            <w:r>
              <w:rPr>
                <w:rFonts w:hint="default" w:ascii="Times New Roman" w:hAnsi="Times New Roman" w:eastAsia="宋体" w:cs="Times New Roman"/>
                <w:color w:val="auto"/>
                <w:sz w:val="24"/>
                <w:szCs w:val="24"/>
                <w:lang w:eastAsia="zh-CN"/>
              </w:rPr>
              <w:t>经计算，项目废气量为</w:t>
            </w:r>
            <w:r>
              <w:rPr>
                <w:rFonts w:hint="default" w:ascii="Times New Roman" w:hAnsi="Times New Roman" w:eastAsia="宋体" w:cs="Times New Roman"/>
                <w:color w:val="auto"/>
                <w:sz w:val="24"/>
                <w:szCs w:val="24"/>
                <w:highlight w:val="none"/>
                <w:lang w:val="en-US" w:eastAsia="zh-CN"/>
              </w:rPr>
              <w:t>116.4</w:t>
            </w:r>
            <w:r>
              <w:rPr>
                <w:rFonts w:hint="default" w:ascii="Times New Roman" w:hAnsi="Times New Roman" w:eastAsia="宋体" w:cs="Times New Roman"/>
                <w:color w:val="auto"/>
                <w:sz w:val="24"/>
                <w:szCs w:val="24"/>
                <w:highlight w:val="none"/>
                <w:lang w:eastAsia="zh-CN"/>
              </w:rPr>
              <w:t>万N</w:t>
            </w:r>
            <w:r>
              <w:rPr>
                <w:rFonts w:hint="default" w:ascii="Times New Roman" w:hAnsi="Times New Roman" w:eastAsia="宋体" w:cs="Times New Roman"/>
                <w:color w:val="auto"/>
                <w:sz w:val="24"/>
                <w:szCs w:val="24"/>
                <w:lang w:eastAsia="zh-CN"/>
              </w:rPr>
              <w:t>m</w:t>
            </w:r>
            <w:r>
              <w:rPr>
                <w:rFonts w:hint="default" w:ascii="Times New Roman" w:hAnsi="Times New Roman" w:eastAsia="宋体" w:cs="Times New Roman"/>
                <w:color w:val="auto"/>
                <w:sz w:val="24"/>
                <w:szCs w:val="24"/>
                <w:vertAlign w:val="superscript"/>
                <w:lang w:eastAsia="zh-CN"/>
              </w:rPr>
              <w:t>3</w:t>
            </w:r>
            <w:r>
              <w:rPr>
                <w:rFonts w:hint="default" w:ascii="Times New Roman" w:hAnsi="Times New Roman" w:eastAsia="宋体" w:cs="Times New Roman"/>
                <w:color w:val="auto"/>
                <w:sz w:val="24"/>
                <w:szCs w:val="24"/>
                <w:lang w:eastAsia="zh-CN"/>
              </w:rPr>
              <w:t>/a。</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auto"/>
                <w:spacing w:val="-10"/>
                <w:kern w:val="0"/>
                <w:sz w:val="21"/>
                <w:szCs w:val="21"/>
                <w:lang w:val="en-US" w:eastAsia="zh-CN"/>
              </w:rPr>
            </w:pPr>
            <w:r>
              <w:rPr>
                <w:rFonts w:hint="default" w:ascii="Times New Roman" w:hAnsi="Times New Roman" w:eastAsia="宋体" w:cs="Times New Roman"/>
                <w:color w:val="auto"/>
                <w:szCs w:val="21"/>
              </w:rPr>
              <w:t>颗粒物参照《环境保护实用数据手册》（胡名操主编）核算；二氧化硫根据《排污许可证申请与核发技术规范 锅炉》（HJ953-2018）附录F.3中燃气（天然气）锅炉相关系数进行核算</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szCs w:val="21"/>
                <w:highlight w:val="none"/>
              </w:rPr>
              <w:t>氮氧化物</w:t>
            </w:r>
            <w:r>
              <w:rPr>
                <w:rFonts w:hint="default" w:ascii="Times New Roman" w:hAnsi="Times New Roman" w:eastAsia="宋体" w:cs="Times New Roman"/>
                <w:color w:val="auto"/>
                <w:szCs w:val="21"/>
                <w:highlight w:val="none"/>
                <w:lang w:eastAsia="zh-CN"/>
              </w:rPr>
              <w:t>《</w:t>
            </w:r>
            <w:r>
              <w:rPr>
                <w:rFonts w:hint="default" w:ascii="Times New Roman" w:hAnsi="Times New Roman" w:eastAsia="宋体" w:cs="Times New Roman"/>
                <w:color w:val="auto"/>
                <w:szCs w:val="21"/>
                <w:highlight w:val="none"/>
                <w:lang w:val="en-US" w:eastAsia="zh-CN"/>
              </w:rPr>
              <w:t>排放源统计调查产排污核算方法和系数手册</w:t>
            </w:r>
            <w:r>
              <w:rPr>
                <w:rFonts w:hint="default" w:ascii="Times New Roman" w:hAnsi="Times New Roman" w:eastAsia="宋体" w:cs="Times New Roman"/>
                <w:color w:val="auto"/>
                <w:szCs w:val="21"/>
                <w:highlight w:val="none"/>
                <w:lang w:eastAsia="zh-CN"/>
              </w:rPr>
              <w:t>》锅炉产排污量核算系数手册中4430工业锅炉（热力生产和供应行业）产污系数表-燃气工业锅炉</w:t>
            </w:r>
            <w:r>
              <w:rPr>
                <w:rFonts w:hint="default" w:ascii="Times New Roman" w:hAnsi="Times New Roman" w:eastAsia="宋体" w:cs="Times New Roman"/>
                <w:color w:val="auto"/>
                <w:szCs w:val="21"/>
                <w:highlight w:val="none"/>
              </w:rPr>
              <w:t>进行计算</w:t>
            </w:r>
            <w:r>
              <w:rPr>
                <w:rFonts w:hint="default" w:ascii="Times New Roman" w:hAnsi="Times New Roman" w:eastAsia="宋体" w:cs="Times New Roman"/>
                <w:color w:val="auto"/>
                <w:szCs w:val="21"/>
                <w:highlight w:val="none"/>
                <w:lang w:eastAsia="zh-CN"/>
              </w:rPr>
              <w:t>。风机风量为</w:t>
            </w:r>
            <w:r>
              <w:rPr>
                <w:rFonts w:hint="default" w:ascii="Times New Roman" w:hAnsi="Times New Roman" w:eastAsia="宋体" w:cs="Times New Roman"/>
                <w:color w:val="auto"/>
                <w:szCs w:val="21"/>
                <w:highlight w:val="none"/>
                <w:lang w:val="en-US" w:eastAsia="zh-CN"/>
              </w:rPr>
              <w:t>3000m</w:t>
            </w:r>
            <w:r>
              <w:rPr>
                <w:rFonts w:hint="default" w:ascii="Times New Roman" w:hAnsi="Times New Roman" w:eastAsia="宋体" w:cs="Times New Roman"/>
                <w:color w:val="auto"/>
                <w:szCs w:val="21"/>
                <w:highlight w:val="none"/>
                <w:vertAlign w:val="superscript"/>
                <w:lang w:val="en-US" w:eastAsia="zh-CN"/>
              </w:rPr>
              <w:t>3</w:t>
            </w:r>
            <w:r>
              <w:rPr>
                <w:rFonts w:hint="default" w:ascii="Times New Roman" w:hAnsi="Times New Roman" w:eastAsia="宋体" w:cs="Times New Roman"/>
                <w:color w:val="auto"/>
                <w:szCs w:val="21"/>
                <w:highlight w:val="none"/>
                <w:lang w:val="en-US" w:eastAsia="zh-CN"/>
              </w:rPr>
              <w:t>/h。</w:t>
            </w: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380" w:firstLineChars="200"/>
              <w:rPr>
                <w:rFonts w:eastAsia="宋体"/>
                <w:spacing w:val="-10"/>
                <w:kern w:val="0"/>
                <w:sz w:val="21"/>
                <w:szCs w:val="21"/>
              </w:rPr>
            </w:pPr>
          </w:p>
          <w:p>
            <w:pPr>
              <w:adjustRightInd w:val="0"/>
              <w:snapToGrid w:val="0"/>
              <w:spacing w:line="240" w:lineRule="auto"/>
              <w:ind w:firstLine="44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pacing w:val="-10"/>
                <w:kern w:val="0"/>
                <w:sz w:val="24"/>
                <w:szCs w:val="24"/>
              </w:rPr>
              <w:t>表1</w:t>
            </w:r>
            <w:r>
              <w:rPr>
                <w:rFonts w:hint="eastAsia" w:ascii="Times New Roman" w:hAnsi="Times New Roman" w:eastAsia="宋体" w:cs="Times New Roman"/>
                <w:b/>
                <w:bCs/>
                <w:spacing w:val="-10"/>
                <w:kern w:val="0"/>
                <w:sz w:val="24"/>
                <w:szCs w:val="24"/>
                <w:lang w:val="en-US" w:eastAsia="zh-CN"/>
              </w:rPr>
              <w:t>7</w:t>
            </w:r>
            <w:r>
              <w:rPr>
                <w:rFonts w:hint="default" w:ascii="Times New Roman" w:hAnsi="Times New Roman" w:eastAsia="宋体" w:cs="Times New Roman"/>
                <w:b/>
                <w:bCs/>
                <w:spacing w:val="-10"/>
                <w:kern w:val="0"/>
                <w:sz w:val="24"/>
                <w:szCs w:val="24"/>
                <w:lang w:val="en-US" w:eastAsia="zh-CN"/>
              </w:rPr>
              <w:t xml:space="preserve">                  </w:t>
            </w:r>
            <w:r>
              <w:rPr>
                <w:rFonts w:hint="default" w:ascii="Times New Roman" w:hAnsi="Times New Roman" w:eastAsia="宋体" w:cs="Times New Roman"/>
                <w:b/>
                <w:bCs/>
                <w:sz w:val="24"/>
                <w:szCs w:val="24"/>
                <w:lang w:eastAsia="zh-CN"/>
              </w:rPr>
              <w:t>燃</w:t>
            </w:r>
            <w:r>
              <w:rPr>
                <w:rFonts w:hint="default" w:ascii="Times New Roman" w:hAnsi="Times New Roman" w:eastAsia="宋体" w:cs="Times New Roman"/>
                <w:b/>
                <w:bCs/>
                <w:sz w:val="24"/>
                <w:szCs w:val="24"/>
              </w:rPr>
              <w:t>气工业锅炉的废气产污系数</w:t>
            </w:r>
          </w:p>
          <w:tbl>
            <w:tblPr>
              <w:tblStyle w:val="24"/>
              <w:tblW w:w="798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28"/>
              <w:gridCol w:w="875"/>
              <w:gridCol w:w="993"/>
              <w:gridCol w:w="682"/>
              <w:gridCol w:w="1314"/>
              <w:gridCol w:w="1855"/>
              <w:gridCol w:w="15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8" w:type="dxa"/>
                  <w:vAlign w:val="center"/>
                </w:tcPr>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产品</w:t>
                  </w:r>
                </w:p>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名称</w:t>
                  </w:r>
                </w:p>
              </w:tc>
              <w:tc>
                <w:tcPr>
                  <w:tcW w:w="875" w:type="dxa"/>
                  <w:vAlign w:val="center"/>
                </w:tcPr>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燃料</w:t>
                  </w:r>
                </w:p>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名称</w:t>
                  </w:r>
                </w:p>
              </w:tc>
              <w:tc>
                <w:tcPr>
                  <w:tcW w:w="993" w:type="dxa"/>
                  <w:vAlign w:val="center"/>
                </w:tcPr>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工艺</w:t>
                  </w:r>
                </w:p>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名称</w:t>
                  </w:r>
                </w:p>
              </w:tc>
              <w:tc>
                <w:tcPr>
                  <w:tcW w:w="682" w:type="dxa"/>
                  <w:vAlign w:val="center"/>
                </w:tcPr>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规模等级</w:t>
                  </w:r>
                </w:p>
              </w:tc>
              <w:tc>
                <w:tcPr>
                  <w:tcW w:w="1314" w:type="dxa"/>
                  <w:vAlign w:val="center"/>
                </w:tcPr>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污染物指标</w:t>
                  </w:r>
                </w:p>
              </w:tc>
              <w:tc>
                <w:tcPr>
                  <w:tcW w:w="1855" w:type="dxa"/>
                  <w:vAlign w:val="center"/>
                </w:tcPr>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单位</w:t>
                  </w:r>
                </w:p>
              </w:tc>
              <w:tc>
                <w:tcPr>
                  <w:tcW w:w="1536" w:type="dxa"/>
                  <w:vAlign w:val="center"/>
                </w:tcPr>
                <w:p>
                  <w:pPr>
                    <w:pStyle w:val="2"/>
                    <w:spacing w:beforeLines="0" w:afterLines="0" w:line="280" w:lineRule="exact"/>
                    <w:ind w:firstLine="0" w:firstLineChars="0"/>
                    <w:rPr>
                      <w:rFonts w:ascii="Times New Roman" w:hAnsi="Times New Roman"/>
                      <w:b/>
                      <w:bCs/>
                      <w:szCs w:val="21"/>
                    </w:rPr>
                  </w:pPr>
                  <w:r>
                    <w:rPr>
                      <w:rFonts w:ascii="Times New Roman" w:hAnsi="Times New Roman"/>
                      <w:b/>
                      <w:bCs/>
                      <w:szCs w:val="21"/>
                    </w:rPr>
                    <w:t>产污系数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28" w:type="dxa"/>
                  <w:vMerge w:val="restart"/>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蒸汽/热水/其他</w:t>
                  </w:r>
                </w:p>
              </w:tc>
              <w:tc>
                <w:tcPr>
                  <w:tcW w:w="875" w:type="dxa"/>
                  <w:vMerge w:val="restart"/>
                  <w:vAlign w:val="center"/>
                </w:tcPr>
                <w:p>
                  <w:pPr>
                    <w:pStyle w:val="2"/>
                    <w:spacing w:beforeLines="0" w:afterLines="0" w:line="280" w:lineRule="exact"/>
                    <w:ind w:firstLine="0" w:firstLineChars="0"/>
                    <w:jc w:val="both"/>
                    <w:rPr>
                      <w:rFonts w:ascii="Times New Roman" w:hAnsi="Times New Roman"/>
                      <w:szCs w:val="21"/>
                    </w:rPr>
                  </w:pPr>
                  <w:r>
                    <w:rPr>
                      <w:rFonts w:ascii="Times New Roman" w:hAnsi="Times New Roman"/>
                      <w:szCs w:val="21"/>
                    </w:rPr>
                    <w:t>天然气</w:t>
                  </w:r>
                </w:p>
              </w:tc>
              <w:tc>
                <w:tcPr>
                  <w:tcW w:w="993" w:type="dxa"/>
                  <w:vMerge w:val="restart"/>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室燃炉</w:t>
                  </w:r>
                </w:p>
              </w:tc>
              <w:tc>
                <w:tcPr>
                  <w:tcW w:w="682" w:type="dxa"/>
                  <w:vMerge w:val="restart"/>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所有规模</w:t>
                  </w:r>
                </w:p>
              </w:tc>
              <w:tc>
                <w:tcPr>
                  <w:tcW w:w="1314" w:type="dxa"/>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颗粒物</w:t>
                  </w:r>
                </w:p>
              </w:tc>
              <w:tc>
                <w:tcPr>
                  <w:tcW w:w="1855" w:type="dxa"/>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千克/万m</w:t>
                  </w:r>
                  <w:r>
                    <w:rPr>
                      <w:rFonts w:ascii="Times New Roman" w:hAnsi="Times New Roman" w:eastAsia="仿宋_GB2312"/>
                      <w:kern w:val="2"/>
                      <w:szCs w:val="21"/>
                      <w:vertAlign w:val="superscript"/>
                    </w:rPr>
                    <w:t>3</w:t>
                  </w:r>
                  <w:r>
                    <w:rPr>
                      <w:rFonts w:ascii="Times New Roman" w:hAnsi="Times New Roman" w:eastAsia="仿宋_GB2312"/>
                      <w:kern w:val="2"/>
                      <w:szCs w:val="21"/>
                    </w:rPr>
                    <w:t>－</w:t>
                  </w:r>
                  <w:r>
                    <w:rPr>
                      <w:rFonts w:hint="eastAsia" w:ascii="Times New Roman" w:hAnsi="Times New Roman"/>
                      <w:szCs w:val="21"/>
                    </w:rPr>
                    <w:t>燃料</w:t>
                  </w:r>
                </w:p>
              </w:tc>
              <w:tc>
                <w:tcPr>
                  <w:tcW w:w="1536" w:type="dxa"/>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2.</w:t>
                  </w:r>
                  <w:r>
                    <w:rPr>
                      <w:rFonts w:hint="eastAsia" w:ascii="Times New Roman" w:hAnsi="Times New Roman"/>
                      <w:szCs w:val="21"/>
                    </w:rPr>
                    <w:t>3</w:t>
                  </w:r>
                  <w:r>
                    <w:rPr>
                      <w:rFonts w:ascii="Times New Roman" w:hAnsi="Times New Roman"/>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728" w:type="dxa"/>
                  <w:vMerge w:val="continue"/>
                  <w:vAlign w:val="center"/>
                </w:tcPr>
                <w:p>
                  <w:pPr>
                    <w:pStyle w:val="2"/>
                    <w:spacing w:beforeLines="0" w:afterLines="0" w:line="280" w:lineRule="exact"/>
                    <w:ind w:firstLine="0" w:firstLineChars="0"/>
                    <w:rPr>
                      <w:rFonts w:ascii="Times New Roman" w:hAnsi="Times New Roman"/>
                      <w:szCs w:val="21"/>
                    </w:rPr>
                  </w:pPr>
                </w:p>
              </w:tc>
              <w:tc>
                <w:tcPr>
                  <w:tcW w:w="875" w:type="dxa"/>
                  <w:vMerge w:val="continue"/>
                  <w:vAlign w:val="center"/>
                </w:tcPr>
                <w:p>
                  <w:pPr>
                    <w:pStyle w:val="2"/>
                    <w:spacing w:beforeLines="0" w:afterLines="0" w:line="280" w:lineRule="exact"/>
                    <w:ind w:firstLine="0" w:firstLineChars="0"/>
                    <w:jc w:val="both"/>
                    <w:rPr>
                      <w:rFonts w:ascii="Times New Roman" w:hAnsi="Times New Roman"/>
                      <w:szCs w:val="21"/>
                    </w:rPr>
                  </w:pPr>
                </w:p>
              </w:tc>
              <w:tc>
                <w:tcPr>
                  <w:tcW w:w="993" w:type="dxa"/>
                  <w:vMerge w:val="continue"/>
                  <w:vAlign w:val="center"/>
                </w:tcPr>
                <w:p>
                  <w:pPr>
                    <w:pStyle w:val="2"/>
                    <w:spacing w:beforeLines="0" w:afterLines="0" w:line="280" w:lineRule="exact"/>
                    <w:ind w:firstLine="0" w:firstLineChars="0"/>
                    <w:rPr>
                      <w:rFonts w:ascii="Times New Roman" w:hAnsi="Times New Roman"/>
                      <w:szCs w:val="21"/>
                    </w:rPr>
                  </w:pPr>
                </w:p>
              </w:tc>
              <w:tc>
                <w:tcPr>
                  <w:tcW w:w="682" w:type="dxa"/>
                  <w:vMerge w:val="continue"/>
                  <w:vAlign w:val="center"/>
                </w:tcPr>
                <w:p>
                  <w:pPr>
                    <w:pStyle w:val="2"/>
                    <w:spacing w:beforeLines="0" w:afterLines="0" w:line="280" w:lineRule="exact"/>
                    <w:ind w:firstLine="0" w:firstLineChars="0"/>
                    <w:rPr>
                      <w:rFonts w:ascii="Times New Roman" w:hAnsi="Times New Roman"/>
                      <w:szCs w:val="21"/>
                    </w:rPr>
                  </w:pPr>
                </w:p>
              </w:tc>
              <w:tc>
                <w:tcPr>
                  <w:tcW w:w="1314" w:type="dxa"/>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二氧化硫</w:t>
                  </w:r>
                </w:p>
              </w:tc>
              <w:tc>
                <w:tcPr>
                  <w:tcW w:w="1855" w:type="dxa"/>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千克/万m</w:t>
                  </w:r>
                  <w:r>
                    <w:rPr>
                      <w:rFonts w:ascii="Times New Roman" w:hAnsi="Times New Roman" w:eastAsia="仿宋_GB2312"/>
                      <w:kern w:val="2"/>
                      <w:szCs w:val="21"/>
                      <w:vertAlign w:val="superscript"/>
                    </w:rPr>
                    <w:t>3</w:t>
                  </w:r>
                  <w:r>
                    <w:rPr>
                      <w:rFonts w:ascii="Times New Roman" w:hAnsi="Times New Roman" w:eastAsia="仿宋_GB2312"/>
                      <w:kern w:val="2"/>
                      <w:szCs w:val="21"/>
                    </w:rPr>
                    <w:t>－</w:t>
                  </w:r>
                  <w:r>
                    <w:rPr>
                      <w:rFonts w:hint="eastAsia" w:ascii="Times New Roman" w:hAnsi="Times New Roman"/>
                      <w:szCs w:val="21"/>
                    </w:rPr>
                    <w:t>燃料</w:t>
                  </w:r>
                </w:p>
              </w:tc>
              <w:tc>
                <w:tcPr>
                  <w:tcW w:w="1536" w:type="dxa"/>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0.02S</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510" w:hRule="atLeast"/>
                <w:jc w:val="center"/>
              </w:trPr>
              <w:tc>
                <w:tcPr>
                  <w:tcW w:w="728" w:type="dxa"/>
                  <w:vMerge w:val="continue"/>
                  <w:vAlign w:val="center"/>
                </w:tcPr>
                <w:p>
                  <w:pPr>
                    <w:pStyle w:val="2"/>
                    <w:spacing w:beforeLines="0" w:afterLines="0" w:line="280" w:lineRule="exact"/>
                    <w:ind w:firstLine="0" w:firstLineChars="0"/>
                    <w:rPr>
                      <w:rFonts w:ascii="Times New Roman" w:hAnsi="Times New Roman"/>
                      <w:szCs w:val="21"/>
                    </w:rPr>
                  </w:pPr>
                </w:p>
              </w:tc>
              <w:tc>
                <w:tcPr>
                  <w:tcW w:w="875" w:type="dxa"/>
                  <w:vMerge w:val="continue"/>
                  <w:vAlign w:val="center"/>
                </w:tcPr>
                <w:p>
                  <w:pPr>
                    <w:pStyle w:val="2"/>
                    <w:spacing w:beforeLines="0" w:afterLines="0" w:line="280" w:lineRule="exact"/>
                    <w:jc w:val="both"/>
                    <w:rPr>
                      <w:rFonts w:ascii="Times New Roman" w:hAnsi="Times New Roman"/>
                      <w:szCs w:val="21"/>
                    </w:rPr>
                  </w:pPr>
                </w:p>
              </w:tc>
              <w:tc>
                <w:tcPr>
                  <w:tcW w:w="993" w:type="dxa"/>
                  <w:vMerge w:val="continue"/>
                  <w:vAlign w:val="center"/>
                </w:tcPr>
                <w:p>
                  <w:pPr>
                    <w:pStyle w:val="2"/>
                    <w:spacing w:beforeLines="0" w:afterLines="0" w:line="280" w:lineRule="exact"/>
                    <w:jc w:val="both"/>
                    <w:rPr>
                      <w:rFonts w:ascii="Times New Roman" w:hAnsi="Times New Roman"/>
                      <w:szCs w:val="21"/>
                    </w:rPr>
                  </w:pPr>
                </w:p>
              </w:tc>
              <w:tc>
                <w:tcPr>
                  <w:tcW w:w="682" w:type="dxa"/>
                  <w:vMerge w:val="continue"/>
                  <w:vAlign w:val="center"/>
                </w:tcPr>
                <w:p>
                  <w:pPr>
                    <w:pStyle w:val="2"/>
                    <w:spacing w:beforeLines="0" w:afterLines="0" w:line="280" w:lineRule="exact"/>
                    <w:jc w:val="both"/>
                    <w:rPr>
                      <w:rFonts w:ascii="Times New Roman" w:hAnsi="Times New Roman"/>
                      <w:szCs w:val="21"/>
                    </w:rPr>
                  </w:pPr>
                </w:p>
              </w:tc>
              <w:tc>
                <w:tcPr>
                  <w:tcW w:w="1314" w:type="dxa"/>
                  <w:vAlign w:val="center"/>
                </w:tcPr>
                <w:p>
                  <w:pPr>
                    <w:pStyle w:val="2"/>
                    <w:spacing w:beforeLines="0" w:afterLines="0" w:line="280" w:lineRule="exact"/>
                    <w:ind w:firstLine="0" w:firstLineChars="0"/>
                    <w:rPr>
                      <w:rFonts w:ascii="Times New Roman" w:hAnsi="Times New Roman"/>
                      <w:szCs w:val="21"/>
                    </w:rPr>
                  </w:pPr>
                  <w:r>
                    <w:rPr>
                      <w:rFonts w:hint="eastAsia" w:ascii="Times New Roman" w:hAnsi="Times New Roman"/>
                      <w:szCs w:val="21"/>
                    </w:rPr>
                    <w:t>氮氧化物</w:t>
                  </w:r>
                </w:p>
              </w:tc>
              <w:tc>
                <w:tcPr>
                  <w:tcW w:w="1855" w:type="dxa"/>
                  <w:vAlign w:val="center"/>
                </w:tcPr>
                <w:p>
                  <w:pPr>
                    <w:pStyle w:val="2"/>
                    <w:spacing w:beforeLines="0" w:afterLines="0" w:line="280" w:lineRule="exact"/>
                    <w:ind w:firstLine="0" w:firstLineChars="0"/>
                    <w:rPr>
                      <w:rFonts w:ascii="Times New Roman" w:hAnsi="Times New Roman"/>
                      <w:szCs w:val="21"/>
                    </w:rPr>
                  </w:pPr>
                  <w:r>
                    <w:rPr>
                      <w:rFonts w:ascii="Times New Roman" w:hAnsi="Times New Roman"/>
                      <w:szCs w:val="21"/>
                    </w:rPr>
                    <w:t>千克/万m</w:t>
                  </w:r>
                  <w:r>
                    <w:rPr>
                      <w:rFonts w:ascii="Times New Roman" w:hAnsi="Times New Roman" w:eastAsia="仿宋_GB2312"/>
                      <w:kern w:val="2"/>
                      <w:szCs w:val="21"/>
                      <w:vertAlign w:val="superscript"/>
                    </w:rPr>
                    <w:t>3</w:t>
                  </w:r>
                  <w:r>
                    <w:rPr>
                      <w:rFonts w:ascii="Times New Roman" w:hAnsi="Times New Roman" w:eastAsia="仿宋_GB2312"/>
                      <w:kern w:val="2"/>
                      <w:szCs w:val="21"/>
                    </w:rPr>
                    <w:t>－</w:t>
                  </w:r>
                  <w:r>
                    <w:rPr>
                      <w:rFonts w:hint="eastAsia" w:ascii="Times New Roman" w:hAnsi="Times New Roman"/>
                      <w:szCs w:val="21"/>
                    </w:rPr>
                    <w:t>燃料</w:t>
                  </w:r>
                </w:p>
              </w:tc>
              <w:tc>
                <w:tcPr>
                  <w:tcW w:w="1536" w:type="dxa"/>
                  <w:vAlign w:val="center"/>
                </w:tcPr>
                <w:p>
                  <w:pPr>
                    <w:pStyle w:val="2"/>
                    <w:spacing w:beforeLines="0" w:afterLines="0" w:line="280" w:lineRule="exact"/>
                    <w:ind w:firstLine="0" w:firstLineChars="0"/>
                    <w:rPr>
                      <w:rFonts w:ascii="Times New Roman" w:hAnsi="Times New Roman"/>
                      <w:szCs w:val="21"/>
                    </w:rPr>
                  </w:pPr>
                  <w:r>
                    <w:rPr>
                      <w:rFonts w:hint="eastAsia" w:ascii="Times New Roman" w:hAnsi="Times New Roman"/>
                      <w:color w:val="auto"/>
                      <w:szCs w:val="21"/>
                      <w:highlight w:val="none"/>
                      <w:lang w:val="en-US" w:eastAsia="zh-CN"/>
                    </w:rPr>
                    <w:t>3.03</w:t>
                  </w:r>
                  <w:r>
                    <w:rPr>
                      <w:rFonts w:hint="eastAsia" w:ascii="Times New Roman" w:hAnsi="Times New Roman"/>
                      <w:color w:val="auto"/>
                      <w:szCs w:val="21"/>
                      <w:highlight w:val="none"/>
                    </w:rPr>
                    <w:t>（低氮燃烧）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983" w:type="dxa"/>
                  <w:gridSpan w:val="7"/>
                  <w:vAlign w:val="center"/>
                </w:tcPr>
                <w:p>
                  <w:pPr>
                    <w:pStyle w:val="2"/>
                    <w:spacing w:beforeLines="0" w:afterLines="0" w:line="280" w:lineRule="exact"/>
                    <w:jc w:val="both"/>
                    <w:rPr>
                      <w:rFonts w:hint="eastAsia" w:ascii="Times New Roman" w:hAnsi="Times New Roman" w:eastAsia="宋体"/>
                      <w:szCs w:val="21"/>
                      <w:lang w:eastAsia="zh-CN"/>
                    </w:rPr>
                  </w:pPr>
                  <w:r>
                    <w:rPr>
                      <w:rFonts w:ascii="Times New Roman" w:hAnsi="Times New Roman"/>
                      <w:szCs w:val="21"/>
                    </w:rPr>
                    <w:t>备注：含硫量（S）是指燃气收到基硫分含量，单位mg/m</w:t>
                  </w:r>
                  <w:r>
                    <w:rPr>
                      <w:rFonts w:ascii="Times New Roman" w:hAnsi="Times New Roman"/>
                      <w:szCs w:val="21"/>
                      <w:vertAlign w:val="superscript"/>
                    </w:rPr>
                    <w:t>3</w:t>
                  </w:r>
                  <w:r>
                    <w:rPr>
                      <w:rFonts w:hint="eastAsia" w:ascii="Times New Roman" w:hAnsi="Times New Roman"/>
                      <w:szCs w:val="21"/>
                    </w:rPr>
                    <w:t>。《天然气》（GB17820-2018）中规定一类气或二类气的技术指标，本报告以二类气计算，含硫量为100mg/m</w:t>
                  </w:r>
                  <w:r>
                    <w:rPr>
                      <w:rFonts w:hint="eastAsia" w:ascii="Times New Roman" w:hAnsi="Times New Roman"/>
                      <w:szCs w:val="21"/>
                      <w:vertAlign w:val="superscript"/>
                    </w:rPr>
                    <w:t>3</w:t>
                  </w:r>
                  <w:r>
                    <w:rPr>
                      <w:rFonts w:hint="eastAsia" w:ascii="Times New Roman" w:hAnsi="Times New Roman"/>
                      <w:szCs w:val="21"/>
                    </w:rPr>
                    <w:t>。</w:t>
                  </w:r>
                </w:p>
              </w:tc>
            </w:tr>
          </w:tbl>
          <w:p>
            <w:pPr>
              <w:adjustRightInd w:val="0"/>
              <w:snapToGri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经计算，项目锅炉各污染物产生量分别为颗粒物</w:t>
            </w:r>
            <w:r>
              <w:rPr>
                <w:rFonts w:hint="default" w:ascii="Times New Roman" w:hAnsi="Times New Roman" w:eastAsia="宋体" w:cs="Times New Roman"/>
                <w:color w:val="auto"/>
              </w:rPr>
              <w:t>：</w:t>
            </w:r>
            <w:r>
              <w:rPr>
                <w:rFonts w:hint="default" w:ascii="Times New Roman" w:hAnsi="Times New Roman" w:eastAsia="宋体" w:cs="Times New Roman"/>
                <w:color w:val="auto"/>
                <w:highlight w:val="none"/>
                <w:lang w:val="en-US" w:eastAsia="zh-CN"/>
              </w:rPr>
              <w:t>0.025</w:t>
            </w:r>
            <w:r>
              <w:rPr>
                <w:rFonts w:hint="default" w:ascii="Times New Roman" w:hAnsi="Times New Roman" w:eastAsia="宋体" w:cs="Times New Roman"/>
                <w:color w:val="auto"/>
                <w:highlight w:val="none"/>
              </w:rPr>
              <w:t>t/a、SO</w:t>
            </w:r>
            <w:r>
              <w:rPr>
                <w:rFonts w:hint="default" w:ascii="Times New Roman" w:hAnsi="Times New Roman" w:eastAsia="宋体" w:cs="Times New Roman"/>
                <w:color w:val="auto"/>
                <w:highlight w:val="none"/>
                <w:vertAlign w:val="subscript"/>
              </w:rPr>
              <w:t>2</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0.022</w:t>
            </w:r>
            <w:r>
              <w:rPr>
                <w:rFonts w:hint="default" w:ascii="Times New Roman" w:hAnsi="Times New Roman" w:eastAsia="宋体" w:cs="Times New Roman"/>
                <w:color w:val="auto"/>
                <w:highlight w:val="none"/>
              </w:rPr>
              <w:t>t/a、NO</w:t>
            </w:r>
            <w:r>
              <w:rPr>
                <w:rFonts w:hint="default" w:ascii="Times New Roman" w:hAnsi="Times New Roman" w:eastAsia="宋体" w:cs="Times New Roman"/>
                <w:color w:val="auto"/>
                <w:highlight w:val="none"/>
                <w:vertAlign w:val="subscript"/>
              </w:rPr>
              <w:t>X</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0.033</w:t>
            </w:r>
            <w:r>
              <w:rPr>
                <w:rFonts w:hint="default" w:ascii="Times New Roman" w:hAnsi="Times New Roman" w:eastAsia="宋体" w:cs="Times New Roman"/>
                <w:color w:val="auto"/>
                <w:highlight w:val="none"/>
              </w:rPr>
              <w:t>t/a。项目锅炉各污染物排放量分别为颗粒物：</w:t>
            </w:r>
            <w:r>
              <w:rPr>
                <w:rFonts w:hint="default" w:ascii="Times New Roman" w:hAnsi="Times New Roman" w:eastAsia="宋体" w:cs="Times New Roman"/>
                <w:color w:val="auto"/>
                <w:highlight w:val="none"/>
                <w:lang w:val="en-US" w:eastAsia="zh-CN"/>
              </w:rPr>
              <w:t>0.025</w:t>
            </w:r>
            <w:r>
              <w:rPr>
                <w:rFonts w:hint="default" w:ascii="Times New Roman" w:hAnsi="Times New Roman" w:eastAsia="宋体" w:cs="Times New Roman"/>
                <w:color w:val="auto"/>
                <w:highlight w:val="none"/>
              </w:rPr>
              <w:t>t/a、SO</w:t>
            </w:r>
            <w:r>
              <w:rPr>
                <w:rFonts w:hint="default" w:ascii="Times New Roman" w:hAnsi="Times New Roman" w:eastAsia="宋体" w:cs="Times New Roman"/>
                <w:color w:val="auto"/>
                <w:highlight w:val="none"/>
                <w:vertAlign w:val="subscript"/>
              </w:rPr>
              <w:t>2</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0.022</w:t>
            </w:r>
            <w:r>
              <w:rPr>
                <w:rFonts w:hint="default" w:ascii="Times New Roman" w:hAnsi="Times New Roman" w:eastAsia="宋体" w:cs="Times New Roman"/>
                <w:color w:val="auto"/>
                <w:highlight w:val="none"/>
              </w:rPr>
              <w:t>t/a、NO</w:t>
            </w:r>
            <w:r>
              <w:rPr>
                <w:rFonts w:hint="default" w:ascii="Times New Roman" w:hAnsi="Times New Roman" w:eastAsia="宋体" w:cs="Times New Roman"/>
                <w:color w:val="auto"/>
                <w:highlight w:val="none"/>
                <w:vertAlign w:val="subscript"/>
              </w:rPr>
              <w:t>X</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0.033</w:t>
            </w:r>
            <w:r>
              <w:rPr>
                <w:rFonts w:hint="default" w:ascii="Times New Roman" w:hAnsi="Times New Roman" w:eastAsia="宋体" w:cs="Times New Roman"/>
                <w:color w:val="auto"/>
                <w:highlight w:val="none"/>
              </w:rPr>
              <w:t>t/a；污染物排放速率分别为颗粒物：</w:t>
            </w:r>
            <w:r>
              <w:rPr>
                <w:rFonts w:hint="default" w:ascii="Times New Roman" w:hAnsi="Times New Roman" w:eastAsia="宋体" w:cs="Times New Roman"/>
                <w:color w:val="auto"/>
                <w:highlight w:val="none"/>
                <w:lang w:val="en-US" w:eastAsia="zh-CN"/>
              </w:rPr>
              <w:t>0.035</w:t>
            </w:r>
            <w:r>
              <w:rPr>
                <w:rFonts w:hint="default" w:ascii="Times New Roman" w:hAnsi="Times New Roman" w:eastAsia="宋体" w:cs="Times New Roman"/>
                <w:color w:val="auto"/>
                <w:highlight w:val="none"/>
              </w:rPr>
              <w:t>kg/h、SO</w:t>
            </w:r>
            <w:r>
              <w:rPr>
                <w:rFonts w:hint="default" w:ascii="Times New Roman" w:hAnsi="Times New Roman" w:eastAsia="宋体" w:cs="Times New Roman"/>
                <w:color w:val="auto"/>
                <w:highlight w:val="none"/>
                <w:vertAlign w:val="subscript"/>
              </w:rPr>
              <w:t>2</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0.031</w:t>
            </w:r>
            <w:r>
              <w:rPr>
                <w:rFonts w:hint="default" w:ascii="Times New Roman" w:hAnsi="Times New Roman" w:eastAsia="宋体" w:cs="Times New Roman"/>
                <w:color w:val="auto"/>
                <w:highlight w:val="none"/>
              </w:rPr>
              <w:t>kg/h、NO</w:t>
            </w:r>
            <w:r>
              <w:rPr>
                <w:rFonts w:hint="default" w:ascii="Times New Roman" w:hAnsi="Times New Roman" w:eastAsia="宋体" w:cs="Times New Roman"/>
                <w:color w:val="auto"/>
                <w:highlight w:val="none"/>
                <w:vertAlign w:val="subscript"/>
              </w:rPr>
              <w:t>X</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0.046</w:t>
            </w:r>
            <w:r>
              <w:rPr>
                <w:rFonts w:hint="default" w:ascii="Times New Roman" w:hAnsi="Times New Roman" w:eastAsia="宋体" w:cs="Times New Roman"/>
                <w:color w:val="auto"/>
                <w:highlight w:val="none"/>
              </w:rPr>
              <w:t>kg/h；污染物排放浓度分别为颗粒物：</w:t>
            </w:r>
            <w:r>
              <w:rPr>
                <w:rFonts w:hint="default" w:ascii="Times New Roman" w:hAnsi="Times New Roman" w:eastAsia="宋体" w:cs="Times New Roman"/>
                <w:color w:val="auto"/>
                <w:highlight w:val="none"/>
                <w:lang w:val="en-US" w:eastAsia="zh-CN"/>
              </w:rPr>
              <w:t>11.67</w:t>
            </w:r>
            <w:r>
              <w:rPr>
                <w:rFonts w:hint="default" w:ascii="Times New Roman" w:hAnsi="Times New Roman" w:eastAsia="宋体" w:cs="Times New Roman"/>
                <w:color w:val="auto"/>
                <w:highlight w:val="none"/>
              </w:rPr>
              <w:t>mg/m</w:t>
            </w:r>
            <w:r>
              <w:rPr>
                <w:rFonts w:hint="default" w:ascii="Times New Roman" w:hAnsi="Times New Roman" w:eastAsia="宋体" w:cs="Times New Roman"/>
                <w:color w:val="auto"/>
                <w:highlight w:val="none"/>
                <w:vertAlign w:val="superscript"/>
              </w:rPr>
              <w:t>3</w:t>
            </w:r>
            <w:r>
              <w:rPr>
                <w:rFonts w:hint="default" w:ascii="Times New Roman" w:hAnsi="Times New Roman" w:eastAsia="宋体" w:cs="Times New Roman"/>
                <w:color w:val="auto"/>
                <w:highlight w:val="none"/>
              </w:rPr>
              <w:t>、SO</w:t>
            </w:r>
            <w:r>
              <w:rPr>
                <w:rFonts w:hint="default" w:ascii="Times New Roman" w:hAnsi="Times New Roman" w:eastAsia="宋体" w:cs="Times New Roman"/>
                <w:color w:val="auto"/>
                <w:highlight w:val="none"/>
                <w:vertAlign w:val="subscript"/>
              </w:rPr>
              <w:t>2</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10.33</w:t>
            </w:r>
            <w:r>
              <w:rPr>
                <w:rFonts w:hint="default" w:ascii="Times New Roman" w:hAnsi="Times New Roman" w:eastAsia="宋体" w:cs="Times New Roman"/>
                <w:color w:val="auto"/>
                <w:highlight w:val="none"/>
              </w:rPr>
              <w:t>mg/m</w:t>
            </w:r>
            <w:r>
              <w:rPr>
                <w:rFonts w:hint="default" w:ascii="Times New Roman" w:hAnsi="Times New Roman" w:eastAsia="宋体" w:cs="Times New Roman"/>
                <w:color w:val="auto"/>
                <w:highlight w:val="none"/>
                <w:vertAlign w:val="superscript"/>
              </w:rPr>
              <w:t>3</w:t>
            </w:r>
            <w:r>
              <w:rPr>
                <w:rFonts w:hint="default" w:ascii="Times New Roman" w:hAnsi="Times New Roman" w:eastAsia="宋体" w:cs="Times New Roman"/>
                <w:color w:val="auto"/>
              </w:rPr>
              <w:t>、</w:t>
            </w:r>
            <w:r>
              <w:rPr>
                <w:rFonts w:hint="default" w:ascii="Times New Roman" w:hAnsi="Times New Roman" w:eastAsia="宋体" w:cs="Times New Roman"/>
                <w:color w:val="auto"/>
                <w:highlight w:val="none"/>
              </w:rPr>
              <w:t>NO</w:t>
            </w:r>
            <w:r>
              <w:rPr>
                <w:rFonts w:hint="default" w:ascii="Times New Roman" w:hAnsi="Times New Roman" w:eastAsia="宋体" w:cs="Times New Roman"/>
                <w:color w:val="auto"/>
                <w:highlight w:val="none"/>
                <w:vertAlign w:val="subscript"/>
              </w:rPr>
              <w:t>X</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15.33</w:t>
            </w:r>
            <w:r>
              <w:rPr>
                <w:rFonts w:hint="default" w:ascii="Times New Roman" w:hAnsi="Times New Roman" w:eastAsia="宋体" w:cs="Times New Roman"/>
                <w:color w:val="auto"/>
                <w:highlight w:val="none"/>
              </w:rPr>
              <w:t>mg/m</w:t>
            </w:r>
            <w:r>
              <w:rPr>
                <w:rFonts w:hint="default" w:ascii="Times New Roman" w:hAnsi="Times New Roman" w:eastAsia="宋体" w:cs="Times New Roman"/>
                <w:color w:val="auto"/>
                <w:highlight w:val="none"/>
                <w:vertAlign w:val="superscript"/>
              </w:rPr>
              <w:t>3</w:t>
            </w:r>
            <w:r>
              <w:rPr>
                <w:rFonts w:hint="default" w:ascii="Times New Roman" w:hAnsi="Times New Roman" w:eastAsia="宋体" w:cs="Times New Roman"/>
                <w:color w:val="auto"/>
              </w:rPr>
              <w:t>。</w:t>
            </w:r>
            <w:r>
              <w:rPr>
                <w:rFonts w:hint="default" w:ascii="Times New Roman" w:hAnsi="Times New Roman" w:eastAsia="宋体" w:cs="Times New Roman"/>
              </w:rPr>
              <w:t>满足《锅炉大气污染物排放标准》（GB13271—2014）中表</w:t>
            </w:r>
            <w:r>
              <w:rPr>
                <w:rFonts w:hint="default" w:ascii="Times New Roman" w:hAnsi="Times New Roman" w:eastAsia="宋体" w:cs="Times New Roman"/>
                <w:lang w:val="en-US" w:eastAsia="zh-CN"/>
              </w:rPr>
              <w:t>2</w:t>
            </w:r>
            <w:r>
              <w:rPr>
                <w:rFonts w:hint="default" w:ascii="Times New Roman" w:hAnsi="Times New Roman" w:eastAsia="宋体" w:cs="Times New Roman"/>
              </w:rPr>
              <w:t>大气污染物排放限值</w:t>
            </w:r>
            <w:r>
              <w:rPr>
                <w:rFonts w:hint="default" w:ascii="Times New Roman" w:hAnsi="Times New Roman" w:eastAsia="宋体" w:cs="Times New Roman"/>
                <w:lang w:eastAsia="zh-CN"/>
              </w:rPr>
              <w:t>、“关于印发《吴忠市燃气锅炉低氮燃烧改造工作方案》的通知”吴环发（</w:t>
            </w:r>
            <w:r>
              <w:rPr>
                <w:rFonts w:hint="default" w:ascii="Times New Roman" w:hAnsi="Times New Roman" w:eastAsia="宋体" w:cs="Times New Roman"/>
                <w:lang w:val="en-US" w:eastAsia="zh-CN"/>
              </w:rPr>
              <w:t>2022</w:t>
            </w:r>
            <w:r>
              <w:rPr>
                <w:rFonts w:hint="default" w:ascii="Times New Roman" w:hAnsi="Times New Roman" w:eastAsia="宋体" w:cs="Times New Roman"/>
                <w:lang w:eastAsia="zh-CN"/>
              </w:rPr>
              <w:t>）</w:t>
            </w:r>
            <w:r>
              <w:rPr>
                <w:rFonts w:hint="default" w:ascii="Times New Roman" w:hAnsi="Times New Roman" w:eastAsia="宋体" w:cs="Times New Roman"/>
                <w:lang w:val="en-US" w:eastAsia="zh-CN"/>
              </w:rPr>
              <w:t>59号</w:t>
            </w:r>
            <w:r>
              <w:rPr>
                <w:rFonts w:hint="default" w:ascii="Times New Roman" w:hAnsi="Times New Roman" w:eastAsia="宋体" w:cs="Times New Roman"/>
                <w:lang w:eastAsia="zh-CN"/>
              </w:rPr>
              <w:t>，提出：新建燃气锅炉鼓励氮氧化物排放浓度控制在</w:t>
            </w:r>
            <w:r>
              <w:rPr>
                <w:rFonts w:hint="default" w:ascii="Times New Roman" w:hAnsi="Times New Roman" w:eastAsia="宋体" w:cs="Times New Roman"/>
                <w:lang w:val="en-US" w:eastAsia="zh-CN"/>
              </w:rPr>
              <w:t>30</w:t>
            </w:r>
            <w:r>
              <w:rPr>
                <w:rFonts w:hint="default" w:ascii="Times New Roman" w:hAnsi="Times New Roman" w:eastAsia="宋体" w:cs="Times New Roman"/>
                <w:lang w:eastAsia="zh-CN"/>
              </w:rPr>
              <w:t>毫克/立方以下</w:t>
            </w:r>
            <w:r>
              <w:rPr>
                <w:rFonts w:hint="default" w:ascii="Times New Roman" w:hAnsi="Times New Roman" w:eastAsia="宋体" w:cs="Times New Roman"/>
              </w:rPr>
              <w:t>。</w:t>
            </w:r>
          </w:p>
          <w:p>
            <w:pPr>
              <w:adjustRightInd w:val="0"/>
              <w:snapToGrid w:val="0"/>
              <w:spacing w:line="360" w:lineRule="auto"/>
              <w:ind w:firstLine="480" w:firstLineChars="200"/>
              <w:rPr>
                <w:rFonts w:hint="default" w:ascii="Times New Roman" w:hAnsi="Times New Roman" w:eastAsia="宋体" w:cs="Times New Roman"/>
                <w:szCs w:val="21"/>
              </w:rPr>
            </w:pPr>
            <w:r>
              <w:rPr>
                <w:rFonts w:hint="default" w:ascii="Times New Roman" w:hAnsi="Times New Roman" w:eastAsia="宋体" w:cs="Times New Roman"/>
              </w:rPr>
              <w:t>各污染物源强核算结果见表1</w:t>
            </w:r>
            <w:r>
              <w:rPr>
                <w:rFonts w:hint="eastAsia" w:ascii="Times New Roman" w:hAnsi="Times New Roman" w:eastAsia="宋体" w:cs="Times New Roman"/>
                <w:lang w:val="en-US" w:eastAsia="zh-CN"/>
              </w:rPr>
              <w:t>8</w:t>
            </w:r>
            <w:r>
              <w:rPr>
                <w:rFonts w:hint="default" w:ascii="Times New Roman" w:hAnsi="Times New Roman" w:eastAsia="宋体" w:cs="Times New Roman"/>
              </w:rPr>
              <w:t>。</w:t>
            </w:r>
          </w:p>
          <w:p>
            <w:pPr>
              <w:adjustRightInd w:val="0"/>
              <w:snapToGrid w:val="0"/>
              <w:ind w:firstLine="44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pacing w:val="-10"/>
                <w:kern w:val="0"/>
                <w:sz w:val="24"/>
                <w:szCs w:val="24"/>
              </w:rPr>
              <w:t>表1</w:t>
            </w:r>
            <w:r>
              <w:rPr>
                <w:rFonts w:hint="eastAsia" w:ascii="Times New Roman" w:hAnsi="Times New Roman" w:eastAsia="宋体" w:cs="Times New Roman"/>
                <w:b/>
                <w:bCs/>
                <w:spacing w:val="-10"/>
                <w:kern w:val="0"/>
                <w:sz w:val="24"/>
                <w:szCs w:val="24"/>
                <w:lang w:val="en-US" w:eastAsia="zh-CN"/>
              </w:rPr>
              <w:t>8</w:t>
            </w:r>
            <w:r>
              <w:rPr>
                <w:rFonts w:hint="default" w:ascii="Times New Roman" w:hAnsi="Times New Roman" w:eastAsia="宋体" w:cs="Times New Roman"/>
                <w:b/>
                <w:bCs/>
                <w:sz w:val="24"/>
                <w:szCs w:val="24"/>
              </w:rPr>
              <w:t xml:space="preserve">             天然气锅炉的污染物产排一览表</w:t>
            </w:r>
          </w:p>
          <w:tbl>
            <w:tblPr>
              <w:tblStyle w:val="25"/>
              <w:tblW w:w="7946"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15"/>
              <w:gridCol w:w="775"/>
              <w:gridCol w:w="722"/>
              <w:gridCol w:w="1047"/>
              <w:gridCol w:w="544"/>
              <w:gridCol w:w="590"/>
              <w:gridCol w:w="708"/>
              <w:gridCol w:w="723"/>
              <w:gridCol w:w="723"/>
              <w:gridCol w:w="7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01" w:hRule="atLeast"/>
              </w:trPr>
              <w:tc>
                <w:tcPr>
                  <w:tcW w:w="676" w:type="dxa"/>
                  <w:vMerge w:val="restart"/>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产排污环节</w:t>
                  </w:r>
                </w:p>
              </w:tc>
              <w:tc>
                <w:tcPr>
                  <w:tcW w:w="715" w:type="dxa"/>
                  <w:vMerge w:val="restart"/>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污染物种类</w:t>
                  </w:r>
                </w:p>
              </w:tc>
              <w:tc>
                <w:tcPr>
                  <w:tcW w:w="775" w:type="dxa"/>
                  <w:vMerge w:val="restart"/>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污染物产生量（</w:t>
                  </w:r>
                  <w:r>
                    <w:rPr>
                      <w:rFonts w:hint="eastAsia" w:eastAsia="宋体"/>
                      <w:b/>
                      <w:bCs/>
                      <w:color w:val="auto"/>
                      <w:kern w:val="0"/>
                      <w:sz w:val="21"/>
                      <w:szCs w:val="21"/>
                      <w:highlight w:val="none"/>
                    </w:rPr>
                    <w:t>t</w:t>
                  </w:r>
                  <w:r>
                    <w:rPr>
                      <w:rFonts w:eastAsia="宋体"/>
                      <w:b/>
                      <w:bCs/>
                      <w:color w:val="auto"/>
                      <w:kern w:val="0"/>
                      <w:sz w:val="21"/>
                      <w:szCs w:val="21"/>
                      <w:highlight w:val="none"/>
                    </w:rPr>
                    <w:t>/a）</w:t>
                  </w:r>
                </w:p>
              </w:tc>
              <w:tc>
                <w:tcPr>
                  <w:tcW w:w="722" w:type="dxa"/>
                  <w:vMerge w:val="restart"/>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排放</w:t>
                  </w:r>
                </w:p>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形式</w:t>
                  </w:r>
                </w:p>
              </w:tc>
              <w:tc>
                <w:tcPr>
                  <w:tcW w:w="2889" w:type="dxa"/>
                  <w:gridSpan w:val="4"/>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治理设施</w:t>
                  </w:r>
                </w:p>
              </w:tc>
              <w:tc>
                <w:tcPr>
                  <w:tcW w:w="723" w:type="dxa"/>
                  <w:vMerge w:val="restart"/>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污染物排放速率（kg/h）</w:t>
                  </w:r>
                </w:p>
              </w:tc>
              <w:tc>
                <w:tcPr>
                  <w:tcW w:w="723" w:type="dxa"/>
                  <w:vMerge w:val="restart"/>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污染物排放浓度（mg/m</w:t>
                  </w:r>
                  <w:r>
                    <w:rPr>
                      <w:rFonts w:eastAsia="宋体"/>
                      <w:b/>
                      <w:bCs/>
                      <w:color w:val="auto"/>
                      <w:kern w:val="0"/>
                      <w:sz w:val="21"/>
                      <w:szCs w:val="21"/>
                      <w:highlight w:val="none"/>
                      <w:vertAlign w:val="superscript"/>
                    </w:rPr>
                    <w:t>3</w:t>
                  </w:r>
                  <w:r>
                    <w:rPr>
                      <w:rFonts w:eastAsia="宋体"/>
                      <w:b/>
                      <w:bCs/>
                      <w:color w:val="auto"/>
                      <w:kern w:val="0"/>
                      <w:sz w:val="21"/>
                      <w:szCs w:val="21"/>
                      <w:highlight w:val="none"/>
                    </w:rPr>
                    <w:t>）</w:t>
                  </w:r>
                </w:p>
              </w:tc>
              <w:tc>
                <w:tcPr>
                  <w:tcW w:w="723" w:type="dxa"/>
                  <w:vMerge w:val="restart"/>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hint="eastAsia" w:eastAsia="宋体"/>
                      <w:b/>
                      <w:bCs/>
                      <w:color w:val="auto"/>
                      <w:kern w:val="0"/>
                      <w:sz w:val="21"/>
                      <w:szCs w:val="21"/>
                      <w:highlight w:val="none"/>
                    </w:rPr>
                    <w:t>污染物排放量</w:t>
                  </w:r>
                  <w:r>
                    <w:rPr>
                      <w:rFonts w:eastAsia="宋体"/>
                      <w:b/>
                      <w:bCs/>
                      <w:color w:val="auto"/>
                      <w:kern w:val="0"/>
                      <w:sz w:val="21"/>
                      <w:szCs w:val="21"/>
                      <w:highlight w:val="none"/>
                    </w:rPr>
                    <w:t>（</w:t>
                  </w:r>
                  <w:r>
                    <w:rPr>
                      <w:rFonts w:hint="eastAsia" w:eastAsia="宋体"/>
                      <w:b/>
                      <w:bCs/>
                      <w:color w:val="auto"/>
                      <w:kern w:val="0"/>
                      <w:sz w:val="21"/>
                      <w:szCs w:val="21"/>
                      <w:highlight w:val="none"/>
                    </w:rPr>
                    <w:t>t</w:t>
                  </w:r>
                  <w:r>
                    <w:rPr>
                      <w:rFonts w:eastAsia="宋体"/>
                      <w:b/>
                      <w:bCs/>
                      <w:color w:val="auto"/>
                      <w:kern w:val="0"/>
                      <w:sz w:val="21"/>
                      <w:szCs w:val="21"/>
                      <w:highlight w:val="none"/>
                    </w:rPr>
                    <w: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676" w:type="dxa"/>
                  <w:vMerge w:val="continue"/>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p>
              </w:tc>
              <w:tc>
                <w:tcPr>
                  <w:tcW w:w="715" w:type="dxa"/>
                  <w:vMerge w:val="continue"/>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p>
              </w:tc>
              <w:tc>
                <w:tcPr>
                  <w:tcW w:w="775" w:type="dxa"/>
                  <w:vMerge w:val="continue"/>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p>
              </w:tc>
              <w:tc>
                <w:tcPr>
                  <w:tcW w:w="722" w:type="dxa"/>
                  <w:vMerge w:val="continue"/>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p>
              </w:tc>
              <w:tc>
                <w:tcPr>
                  <w:tcW w:w="1047" w:type="dxa"/>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设施名称及工艺</w:t>
                  </w:r>
                </w:p>
              </w:tc>
              <w:tc>
                <w:tcPr>
                  <w:tcW w:w="544" w:type="dxa"/>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处理能力</w:t>
                  </w:r>
                </w:p>
              </w:tc>
              <w:tc>
                <w:tcPr>
                  <w:tcW w:w="590" w:type="dxa"/>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去除效率</w:t>
                  </w:r>
                </w:p>
              </w:tc>
              <w:tc>
                <w:tcPr>
                  <w:tcW w:w="708" w:type="dxa"/>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r>
                    <w:rPr>
                      <w:rFonts w:eastAsia="宋体"/>
                      <w:b/>
                      <w:bCs/>
                      <w:color w:val="auto"/>
                      <w:kern w:val="0"/>
                      <w:sz w:val="21"/>
                      <w:szCs w:val="21"/>
                      <w:highlight w:val="none"/>
                    </w:rPr>
                    <w:t>是否为可行技术</w:t>
                  </w:r>
                </w:p>
              </w:tc>
              <w:tc>
                <w:tcPr>
                  <w:tcW w:w="723" w:type="dxa"/>
                  <w:vMerge w:val="continue"/>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p>
              </w:tc>
              <w:tc>
                <w:tcPr>
                  <w:tcW w:w="723" w:type="dxa"/>
                  <w:vMerge w:val="continue"/>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p>
              </w:tc>
              <w:tc>
                <w:tcPr>
                  <w:tcW w:w="723" w:type="dxa"/>
                  <w:vMerge w:val="continue"/>
                  <w:tcBorders>
                    <w:tl2br w:val="nil"/>
                    <w:tr2bl w:val="nil"/>
                  </w:tcBorders>
                  <w:vAlign w:val="center"/>
                </w:tcPr>
                <w:p>
                  <w:pPr>
                    <w:adjustRightInd w:val="0"/>
                    <w:snapToGrid w:val="0"/>
                    <w:ind w:left="-120" w:leftChars="-50" w:right="-120" w:rightChars="-50"/>
                    <w:jc w:val="center"/>
                    <w:rPr>
                      <w:rFonts w:eastAsia="宋体"/>
                      <w:b/>
                      <w:bCs/>
                      <w:color w:val="auto"/>
                      <w:kern w:val="0"/>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676" w:type="dxa"/>
                  <w:vMerge w:val="restart"/>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锅炉</w:t>
                  </w:r>
                </w:p>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燃烧</w:t>
                  </w:r>
                </w:p>
              </w:tc>
              <w:tc>
                <w:tcPr>
                  <w:tcW w:w="715"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hint="eastAsia" w:eastAsia="宋体"/>
                      <w:color w:val="auto"/>
                      <w:kern w:val="0"/>
                      <w:sz w:val="21"/>
                      <w:szCs w:val="21"/>
                      <w:highlight w:val="none"/>
                    </w:rPr>
                    <w:t>颗粒物</w:t>
                  </w:r>
                </w:p>
              </w:tc>
              <w:tc>
                <w:tcPr>
                  <w:tcW w:w="775"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rPr>
                  </w:pPr>
                  <w:r>
                    <w:rPr>
                      <w:rFonts w:hint="eastAsia"/>
                      <w:color w:val="auto"/>
                      <w:sz w:val="21"/>
                      <w:szCs w:val="21"/>
                      <w:highlight w:val="none"/>
                      <w:lang w:val="en-US" w:eastAsia="zh-CN"/>
                    </w:rPr>
                    <w:t>0.025</w:t>
                  </w:r>
                </w:p>
              </w:tc>
              <w:tc>
                <w:tcPr>
                  <w:tcW w:w="722" w:type="dxa"/>
                  <w:vMerge w:val="restart"/>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有组织排放</w:t>
                  </w:r>
                </w:p>
              </w:tc>
              <w:tc>
                <w:tcPr>
                  <w:tcW w:w="1047"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544"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590"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708"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723"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eastAsia="zh-CN"/>
                    </w:rPr>
                  </w:pPr>
                  <w:r>
                    <w:rPr>
                      <w:rFonts w:hint="eastAsia"/>
                      <w:color w:val="auto"/>
                      <w:sz w:val="21"/>
                      <w:szCs w:val="21"/>
                      <w:highlight w:val="none"/>
                      <w:lang w:val="en-US" w:eastAsia="zh-CN"/>
                    </w:rPr>
                    <w:t>0.035</w:t>
                  </w:r>
                </w:p>
              </w:tc>
              <w:tc>
                <w:tcPr>
                  <w:tcW w:w="723"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rPr>
                  </w:pPr>
                  <w:r>
                    <w:rPr>
                      <w:rFonts w:hint="eastAsia"/>
                      <w:color w:val="auto"/>
                      <w:sz w:val="21"/>
                      <w:szCs w:val="21"/>
                      <w:highlight w:val="none"/>
                      <w:lang w:val="en-US" w:eastAsia="zh-CN"/>
                    </w:rPr>
                    <w:t>11.67</w:t>
                  </w:r>
                </w:p>
              </w:tc>
              <w:tc>
                <w:tcPr>
                  <w:tcW w:w="723"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hint="eastAsia"/>
                      <w:color w:val="auto"/>
                      <w:sz w:val="21"/>
                      <w:szCs w:val="21"/>
                      <w:highlight w:val="none"/>
                      <w:lang w:val="en-US" w:eastAsia="zh-CN"/>
                    </w:rPr>
                    <w:t>0.025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6" w:type="dxa"/>
                  <w:vMerge w:val="continue"/>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p>
              </w:tc>
              <w:tc>
                <w:tcPr>
                  <w:tcW w:w="715"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SO</w:t>
                  </w:r>
                  <w:r>
                    <w:rPr>
                      <w:rFonts w:eastAsia="宋体"/>
                      <w:color w:val="auto"/>
                      <w:kern w:val="0"/>
                      <w:sz w:val="21"/>
                      <w:szCs w:val="21"/>
                      <w:highlight w:val="none"/>
                      <w:vertAlign w:val="subscript"/>
                    </w:rPr>
                    <w:t>2</w:t>
                  </w:r>
                </w:p>
              </w:tc>
              <w:tc>
                <w:tcPr>
                  <w:tcW w:w="775"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rPr>
                  </w:pPr>
                  <w:r>
                    <w:rPr>
                      <w:rFonts w:hint="eastAsia"/>
                      <w:color w:val="auto"/>
                      <w:sz w:val="21"/>
                      <w:szCs w:val="21"/>
                      <w:highlight w:val="none"/>
                      <w:lang w:val="en-US" w:eastAsia="zh-CN"/>
                    </w:rPr>
                    <w:t>0.022</w:t>
                  </w:r>
                </w:p>
              </w:tc>
              <w:tc>
                <w:tcPr>
                  <w:tcW w:w="722" w:type="dxa"/>
                  <w:vMerge w:val="continue"/>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p>
              </w:tc>
              <w:tc>
                <w:tcPr>
                  <w:tcW w:w="1047"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544"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590"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708"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723"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eastAsia="zh-CN"/>
                    </w:rPr>
                  </w:pPr>
                  <w:r>
                    <w:rPr>
                      <w:rFonts w:hint="eastAsia"/>
                      <w:color w:val="auto"/>
                      <w:sz w:val="21"/>
                      <w:szCs w:val="21"/>
                      <w:highlight w:val="none"/>
                      <w:lang w:val="en-US" w:eastAsia="zh-CN"/>
                    </w:rPr>
                    <w:t>0.031</w:t>
                  </w:r>
                </w:p>
              </w:tc>
              <w:tc>
                <w:tcPr>
                  <w:tcW w:w="723"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eastAsia="zh-CN"/>
                    </w:rPr>
                  </w:pPr>
                  <w:r>
                    <w:rPr>
                      <w:rFonts w:hint="eastAsia" w:eastAsia="宋体"/>
                      <w:color w:val="auto"/>
                      <w:sz w:val="21"/>
                      <w:szCs w:val="21"/>
                      <w:highlight w:val="none"/>
                      <w:lang w:val="en-US" w:eastAsia="zh-CN"/>
                    </w:rPr>
                    <w:t>10.33</w:t>
                  </w:r>
                </w:p>
              </w:tc>
              <w:tc>
                <w:tcPr>
                  <w:tcW w:w="723"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rPr>
                  </w:pPr>
                  <w:r>
                    <w:rPr>
                      <w:rFonts w:hint="eastAsia"/>
                      <w:color w:val="auto"/>
                      <w:sz w:val="21"/>
                      <w:szCs w:val="21"/>
                      <w:highlight w:val="none"/>
                      <w:lang w:val="en-US" w:eastAsia="zh-CN"/>
                    </w:rPr>
                    <w:t>0.022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676" w:type="dxa"/>
                  <w:vMerge w:val="continue"/>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p>
              </w:tc>
              <w:tc>
                <w:tcPr>
                  <w:tcW w:w="715"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NOx</w:t>
                  </w:r>
                </w:p>
              </w:tc>
              <w:tc>
                <w:tcPr>
                  <w:tcW w:w="775"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rPr>
                  </w:pPr>
                  <w:r>
                    <w:rPr>
                      <w:rFonts w:hint="eastAsia"/>
                      <w:color w:val="auto"/>
                      <w:sz w:val="21"/>
                      <w:szCs w:val="21"/>
                      <w:highlight w:val="none"/>
                      <w:lang w:val="en-US" w:eastAsia="zh-CN"/>
                    </w:rPr>
                    <w:t>0.033</w:t>
                  </w:r>
                </w:p>
              </w:tc>
              <w:tc>
                <w:tcPr>
                  <w:tcW w:w="722" w:type="dxa"/>
                  <w:vMerge w:val="continue"/>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p>
              </w:tc>
              <w:tc>
                <w:tcPr>
                  <w:tcW w:w="1047"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低氮燃烧</w:t>
                  </w:r>
                </w:p>
              </w:tc>
              <w:tc>
                <w:tcPr>
                  <w:tcW w:w="544"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w:t>
                  </w:r>
                </w:p>
              </w:tc>
              <w:tc>
                <w:tcPr>
                  <w:tcW w:w="590"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hint="eastAsia" w:eastAsia="宋体"/>
                      <w:color w:val="auto"/>
                      <w:kern w:val="0"/>
                      <w:sz w:val="21"/>
                      <w:szCs w:val="21"/>
                      <w:highlight w:val="none"/>
                    </w:rPr>
                    <w:t>/</w:t>
                  </w:r>
                </w:p>
              </w:tc>
              <w:tc>
                <w:tcPr>
                  <w:tcW w:w="708" w:type="dxa"/>
                  <w:tcBorders>
                    <w:tl2br w:val="nil"/>
                    <w:tr2bl w:val="nil"/>
                  </w:tcBorders>
                  <w:vAlign w:val="center"/>
                </w:tcPr>
                <w:p>
                  <w:pPr>
                    <w:adjustRightInd w:val="0"/>
                    <w:snapToGrid w:val="0"/>
                    <w:ind w:left="-120" w:leftChars="-50" w:right="-120" w:rightChars="-50"/>
                    <w:jc w:val="center"/>
                    <w:rPr>
                      <w:rFonts w:eastAsia="宋体"/>
                      <w:color w:val="auto"/>
                      <w:kern w:val="0"/>
                      <w:sz w:val="21"/>
                      <w:szCs w:val="21"/>
                      <w:highlight w:val="none"/>
                    </w:rPr>
                  </w:pPr>
                  <w:r>
                    <w:rPr>
                      <w:rFonts w:eastAsia="宋体"/>
                      <w:color w:val="auto"/>
                      <w:kern w:val="0"/>
                      <w:sz w:val="21"/>
                      <w:szCs w:val="21"/>
                      <w:highlight w:val="none"/>
                    </w:rPr>
                    <w:t>是</w:t>
                  </w:r>
                </w:p>
              </w:tc>
              <w:tc>
                <w:tcPr>
                  <w:tcW w:w="723"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eastAsia="zh-CN"/>
                    </w:rPr>
                  </w:pPr>
                  <w:r>
                    <w:rPr>
                      <w:rFonts w:hint="eastAsia"/>
                      <w:color w:val="auto"/>
                      <w:sz w:val="21"/>
                      <w:szCs w:val="21"/>
                      <w:highlight w:val="none"/>
                      <w:lang w:val="en-US" w:eastAsia="zh-CN"/>
                    </w:rPr>
                    <w:t>0.046</w:t>
                  </w:r>
                </w:p>
              </w:tc>
              <w:tc>
                <w:tcPr>
                  <w:tcW w:w="723"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eastAsia="zh-CN"/>
                    </w:rPr>
                  </w:pPr>
                  <w:r>
                    <w:rPr>
                      <w:rFonts w:hint="eastAsia" w:eastAsia="宋体"/>
                      <w:color w:val="auto"/>
                      <w:kern w:val="0"/>
                      <w:sz w:val="21"/>
                      <w:szCs w:val="21"/>
                      <w:highlight w:val="none"/>
                      <w:lang w:val="en-US" w:eastAsia="zh-CN"/>
                    </w:rPr>
                    <w:t>15.33</w:t>
                  </w:r>
                </w:p>
              </w:tc>
              <w:tc>
                <w:tcPr>
                  <w:tcW w:w="723" w:type="dxa"/>
                  <w:tcBorders>
                    <w:tl2br w:val="nil"/>
                    <w:tr2bl w:val="nil"/>
                  </w:tcBorders>
                  <w:vAlign w:val="center"/>
                </w:tcPr>
                <w:p>
                  <w:pPr>
                    <w:adjustRightInd w:val="0"/>
                    <w:snapToGrid w:val="0"/>
                    <w:ind w:left="-120" w:leftChars="-50" w:right="-120" w:rightChars="-50"/>
                    <w:jc w:val="center"/>
                    <w:rPr>
                      <w:rFonts w:hint="default" w:eastAsia="宋体"/>
                      <w:color w:val="auto"/>
                      <w:kern w:val="0"/>
                      <w:sz w:val="21"/>
                      <w:szCs w:val="21"/>
                      <w:highlight w:val="none"/>
                      <w:lang w:val="en-US"/>
                    </w:rPr>
                  </w:pPr>
                  <w:r>
                    <w:rPr>
                      <w:rFonts w:hint="eastAsia"/>
                      <w:color w:val="auto"/>
                      <w:sz w:val="21"/>
                      <w:szCs w:val="21"/>
                      <w:highlight w:val="none"/>
                      <w:lang w:val="en-US" w:eastAsia="zh-CN"/>
                    </w:rPr>
                    <w:t>0.033</w:t>
                  </w:r>
                </w:p>
              </w:tc>
            </w:tr>
          </w:tbl>
          <w:p>
            <w:pPr>
              <w:pStyle w:val="63"/>
              <w:spacing w:line="500" w:lineRule="exact"/>
              <w:ind w:firstLine="442"/>
              <w:rPr>
                <w:rFonts w:hint="default" w:ascii="Times New Roman" w:hAnsi="Times New Roman" w:eastAsia="宋体" w:cs="Times New Roman"/>
                <w:b/>
                <w:spacing w:val="-10"/>
              </w:rPr>
            </w:pPr>
            <w:r>
              <w:rPr>
                <w:rFonts w:hint="default" w:ascii="Times New Roman" w:hAnsi="Times New Roman" w:eastAsia="宋体" w:cs="Times New Roman"/>
                <w:b/>
                <w:spacing w:val="-10"/>
              </w:rPr>
              <w:t>1.2 废气治理措施</w:t>
            </w:r>
          </w:p>
          <w:p>
            <w:pPr>
              <w:pStyle w:val="2"/>
              <w:spacing w:beforeLines="0" w:afterLines="0" w:line="500" w:lineRule="exact"/>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color w:val="auto"/>
                <w:kern w:val="2"/>
                <w:sz w:val="24"/>
                <w:szCs w:val="21"/>
              </w:rPr>
              <w:t>根据《工业锅炉污染防治可行技术指南(HJ 1178-2021)》可知，</w:t>
            </w:r>
            <w:r>
              <w:rPr>
                <w:rFonts w:hint="default" w:ascii="Times New Roman" w:hAnsi="Times New Roman" w:eastAsia="宋体" w:cs="Times New Roman"/>
                <w:color w:val="auto"/>
                <w:kern w:val="2"/>
                <w:sz w:val="24"/>
                <w:szCs w:val="21"/>
                <w:lang w:eastAsia="zh-CN"/>
              </w:rPr>
              <w:t>为了控制氮氧化物的排放，</w:t>
            </w:r>
            <w:r>
              <w:rPr>
                <w:rFonts w:hint="default" w:ascii="Times New Roman" w:hAnsi="Times New Roman" w:eastAsia="宋体" w:cs="Times New Roman"/>
                <w:kern w:val="2"/>
                <w:sz w:val="24"/>
                <w:szCs w:val="21"/>
              </w:rPr>
              <w:t>一般采用低氮燃烧技术，</w:t>
            </w:r>
            <w:r>
              <w:rPr>
                <w:rFonts w:hint="default" w:ascii="Times New Roman" w:hAnsi="Times New Roman" w:eastAsia="宋体" w:cs="Times New Roman"/>
                <w:kern w:val="2"/>
                <w:sz w:val="24"/>
                <w:szCs w:val="21"/>
                <w:highlight w:val="none"/>
              </w:rPr>
              <w:t>本项目燃气锅炉配套建设低氮燃烧装置，</w:t>
            </w:r>
            <w:r>
              <w:rPr>
                <w:rFonts w:hint="default" w:ascii="Times New Roman" w:hAnsi="Times New Roman" w:eastAsia="宋体" w:cs="Times New Roman"/>
                <w:kern w:val="2"/>
                <w:sz w:val="24"/>
                <w:szCs w:val="21"/>
              </w:rPr>
              <w:t>为废气技术可行技术。</w:t>
            </w:r>
          </w:p>
          <w:p>
            <w:pPr>
              <w:pStyle w:val="2"/>
              <w:spacing w:beforeLines="0" w:afterLines="0" w:line="500" w:lineRule="exact"/>
              <w:ind w:firstLine="480"/>
              <w:jc w:val="left"/>
              <w:rPr>
                <w:rFonts w:ascii="Times New Roman" w:hAnsi="Times New Roman" w:eastAsia="黑体"/>
              </w:rPr>
            </w:pPr>
            <w:r>
              <w:rPr>
                <w:rFonts w:hint="default" w:ascii="Times New Roman" w:hAnsi="Times New Roman" w:eastAsia="宋体" w:cs="Times New Roman"/>
                <w:kern w:val="2"/>
                <w:sz w:val="24"/>
                <w:szCs w:val="21"/>
                <w:lang w:eastAsia="zh-CN"/>
              </w:rPr>
              <w:t>本</w:t>
            </w:r>
            <w:r>
              <w:rPr>
                <w:rFonts w:hint="default" w:ascii="Times New Roman" w:hAnsi="Times New Roman" w:eastAsia="宋体" w:cs="Times New Roman"/>
                <w:kern w:val="2"/>
                <w:sz w:val="24"/>
                <w:szCs w:val="21"/>
              </w:rPr>
              <w:t>项目</w:t>
            </w:r>
            <w:r>
              <w:rPr>
                <w:rFonts w:hint="default" w:ascii="Times New Roman" w:hAnsi="Times New Roman" w:eastAsia="宋体" w:cs="Times New Roman"/>
                <w:kern w:val="2"/>
                <w:sz w:val="24"/>
                <w:szCs w:val="21"/>
                <w:lang w:eastAsia="zh-CN"/>
              </w:rPr>
              <w:t>为燃气</w:t>
            </w:r>
            <w:r>
              <w:rPr>
                <w:rFonts w:hint="default" w:ascii="Times New Roman" w:hAnsi="Times New Roman" w:eastAsia="宋体" w:cs="Times New Roman"/>
                <w:kern w:val="2"/>
                <w:sz w:val="24"/>
                <w:szCs w:val="21"/>
              </w:rPr>
              <w:t>蒸汽锅炉</w:t>
            </w:r>
            <w:r>
              <w:rPr>
                <w:rFonts w:hint="default" w:ascii="Times New Roman" w:hAnsi="Times New Roman" w:eastAsia="宋体" w:cs="Times New Roman"/>
                <w:kern w:val="2"/>
                <w:sz w:val="24"/>
                <w:szCs w:val="21"/>
                <w:lang w:eastAsia="zh-CN"/>
              </w:rPr>
              <w:t>建设项目</w:t>
            </w:r>
            <w:r>
              <w:rPr>
                <w:rFonts w:hint="default" w:ascii="Times New Roman" w:hAnsi="Times New Roman" w:eastAsia="宋体" w:cs="Times New Roman"/>
                <w:kern w:val="2"/>
                <w:sz w:val="24"/>
                <w:szCs w:val="21"/>
              </w:rPr>
              <w:t>，废气污染物源强及达标分析见表</w:t>
            </w:r>
            <w:r>
              <w:rPr>
                <w:rFonts w:hint="eastAsia" w:ascii="Times New Roman" w:hAnsi="Times New Roman" w:eastAsia="宋体" w:cs="Times New Roman"/>
                <w:kern w:val="2"/>
                <w:sz w:val="24"/>
                <w:szCs w:val="21"/>
                <w:lang w:val="en-US" w:eastAsia="zh-CN"/>
              </w:rPr>
              <w:t>19</w:t>
            </w:r>
            <w:r>
              <w:rPr>
                <w:rFonts w:ascii="Times New Roman" w:hAnsi="Times New Roman" w:eastAsia="仿宋_GB2312"/>
                <w:kern w:val="2"/>
                <w:sz w:val="24"/>
                <w:szCs w:val="21"/>
              </w:rPr>
              <w:t>。</w:t>
            </w:r>
          </w:p>
          <w:p>
            <w:pPr>
              <w:adjustRightInd w:val="0"/>
              <w:snapToGrid w:val="0"/>
              <w:spacing w:line="500" w:lineRule="exact"/>
              <w:ind w:firstLine="380" w:firstLineChars="200"/>
              <w:rPr>
                <w:rFonts w:eastAsia="宋体"/>
                <w:spacing w:val="-10"/>
                <w:kern w:val="0"/>
                <w:sz w:val="21"/>
                <w:szCs w:val="21"/>
              </w:rPr>
            </w:pPr>
          </w:p>
          <w:p>
            <w:pPr>
              <w:pStyle w:val="2"/>
            </w:pPr>
          </w:p>
          <w:p>
            <w:pPr>
              <w:adjustRightInd w:val="0"/>
              <w:snapToGrid w:val="0"/>
              <w:spacing w:line="500" w:lineRule="exact"/>
              <w:ind w:firstLine="44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pacing w:val="-10"/>
                <w:kern w:val="0"/>
                <w:sz w:val="24"/>
                <w:szCs w:val="24"/>
              </w:rPr>
              <w:t>表</w:t>
            </w:r>
            <w:r>
              <w:rPr>
                <w:rFonts w:hint="eastAsia" w:ascii="Times New Roman" w:hAnsi="Times New Roman" w:eastAsia="宋体" w:cs="Times New Roman"/>
                <w:b/>
                <w:bCs/>
                <w:spacing w:val="-10"/>
                <w:kern w:val="0"/>
                <w:sz w:val="24"/>
                <w:szCs w:val="24"/>
                <w:lang w:val="en-US" w:eastAsia="zh-CN"/>
              </w:rPr>
              <w:t>19</w:t>
            </w:r>
            <w:r>
              <w:rPr>
                <w:rFonts w:hint="default" w:ascii="Times New Roman" w:hAnsi="Times New Roman" w:eastAsia="宋体" w:cs="Times New Roman"/>
                <w:b/>
                <w:bCs/>
                <w:sz w:val="24"/>
                <w:szCs w:val="24"/>
              </w:rPr>
              <w:t xml:space="preserve">          废气污染物源强及达标分析一览表</w:t>
            </w:r>
          </w:p>
          <w:tbl>
            <w:tblPr>
              <w:tblStyle w:val="24"/>
              <w:tblW w:w="786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2"/>
              <w:gridCol w:w="989"/>
              <w:gridCol w:w="1053"/>
              <w:gridCol w:w="933"/>
              <w:gridCol w:w="1436"/>
              <w:gridCol w:w="900"/>
              <w:gridCol w:w="975"/>
              <w:gridCol w:w="69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892" w:type="dxa"/>
                  <w:vMerge w:val="restart"/>
                  <w:vAlign w:val="center"/>
                </w:tcPr>
                <w:p>
                  <w:pPr>
                    <w:adjustRightInd w:val="0"/>
                    <w:snapToGrid w:val="0"/>
                    <w:jc w:val="center"/>
                    <w:rPr>
                      <w:rFonts w:eastAsia="宋体"/>
                      <w:b/>
                      <w:bCs/>
                      <w:sz w:val="21"/>
                      <w:szCs w:val="21"/>
                    </w:rPr>
                  </w:pPr>
                  <w:r>
                    <w:rPr>
                      <w:rFonts w:eastAsia="宋体"/>
                      <w:b/>
                      <w:bCs/>
                      <w:sz w:val="21"/>
                      <w:szCs w:val="21"/>
                    </w:rPr>
                    <w:t>污染物名称</w:t>
                  </w:r>
                </w:p>
              </w:tc>
              <w:tc>
                <w:tcPr>
                  <w:tcW w:w="989" w:type="dxa"/>
                  <w:vMerge w:val="restart"/>
                  <w:vAlign w:val="center"/>
                </w:tcPr>
                <w:p>
                  <w:pPr>
                    <w:adjustRightInd w:val="0"/>
                    <w:snapToGrid w:val="0"/>
                    <w:ind w:left="-120" w:leftChars="-50" w:right="-120" w:rightChars="-50"/>
                    <w:jc w:val="center"/>
                    <w:rPr>
                      <w:rFonts w:eastAsia="宋体"/>
                      <w:b/>
                      <w:bCs/>
                      <w:sz w:val="21"/>
                      <w:szCs w:val="21"/>
                    </w:rPr>
                  </w:pPr>
                  <w:r>
                    <w:rPr>
                      <w:rFonts w:eastAsia="宋体"/>
                      <w:b/>
                      <w:bCs/>
                      <w:sz w:val="21"/>
                      <w:szCs w:val="21"/>
                    </w:rPr>
                    <w:t>污染物排放浓度（mg/m</w:t>
                  </w:r>
                  <w:r>
                    <w:rPr>
                      <w:rFonts w:eastAsia="宋体"/>
                      <w:b/>
                      <w:bCs/>
                      <w:sz w:val="21"/>
                      <w:szCs w:val="21"/>
                      <w:vertAlign w:val="superscript"/>
                    </w:rPr>
                    <w:t>3</w:t>
                  </w:r>
                  <w:r>
                    <w:rPr>
                      <w:rFonts w:eastAsia="宋体"/>
                      <w:b/>
                      <w:bCs/>
                      <w:sz w:val="21"/>
                      <w:szCs w:val="21"/>
                    </w:rPr>
                    <w:t>）</w:t>
                  </w:r>
                </w:p>
              </w:tc>
              <w:tc>
                <w:tcPr>
                  <w:tcW w:w="1053" w:type="dxa"/>
                  <w:vMerge w:val="restart"/>
                  <w:vAlign w:val="center"/>
                </w:tcPr>
                <w:p>
                  <w:pPr>
                    <w:adjustRightInd w:val="0"/>
                    <w:snapToGrid w:val="0"/>
                    <w:jc w:val="center"/>
                    <w:rPr>
                      <w:rFonts w:eastAsia="宋体"/>
                      <w:b/>
                      <w:bCs/>
                      <w:sz w:val="21"/>
                      <w:szCs w:val="21"/>
                    </w:rPr>
                  </w:pPr>
                  <w:r>
                    <w:rPr>
                      <w:rFonts w:eastAsia="宋体"/>
                      <w:b/>
                      <w:bCs/>
                      <w:sz w:val="21"/>
                      <w:szCs w:val="21"/>
                    </w:rPr>
                    <w:t>污染物排放速率（kg/h）</w:t>
                  </w:r>
                </w:p>
              </w:tc>
              <w:tc>
                <w:tcPr>
                  <w:tcW w:w="933" w:type="dxa"/>
                  <w:vMerge w:val="restart"/>
                  <w:vAlign w:val="center"/>
                </w:tcPr>
                <w:p>
                  <w:pPr>
                    <w:adjustRightInd w:val="0"/>
                    <w:snapToGrid w:val="0"/>
                    <w:jc w:val="center"/>
                    <w:rPr>
                      <w:rFonts w:eastAsia="宋体"/>
                      <w:b/>
                      <w:bCs/>
                      <w:sz w:val="21"/>
                      <w:szCs w:val="21"/>
                    </w:rPr>
                  </w:pPr>
                  <w:r>
                    <w:rPr>
                      <w:rFonts w:eastAsia="宋体"/>
                      <w:b/>
                      <w:bCs/>
                      <w:sz w:val="21"/>
                      <w:szCs w:val="21"/>
                    </w:rPr>
                    <w:t>污染物排放量（t/a）</w:t>
                  </w:r>
                </w:p>
              </w:tc>
              <w:tc>
                <w:tcPr>
                  <w:tcW w:w="2336" w:type="dxa"/>
                  <w:gridSpan w:val="2"/>
                  <w:vAlign w:val="center"/>
                </w:tcPr>
                <w:p>
                  <w:pPr>
                    <w:adjustRightInd w:val="0"/>
                    <w:snapToGrid w:val="0"/>
                    <w:jc w:val="center"/>
                    <w:rPr>
                      <w:rFonts w:eastAsia="宋体"/>
                      <w:b/>
                      <w:bCs/>
                      <w:sz w:val="21"/>
                      <w:szCs w:val="21"/>
                    </w:rPr>
                  </w:pPr>
                  <w:r>
                    <w:rPr>
                      <w:rFonts w:eastAsia="宋体"/>
                      <w:b/>
                      <w:bCs/>
                      <w:sz w:val="21"/>
                      <w:szCs w:val="21"/>
                    </w:rPr>
                    <w:t>排放限值</w:t>
                  </w:r>
                </w:p>
              </w:tc>
              <w:tc>
                <w:tcPr>
                  <w:tcW w:w="975" w:type="dxa"/>
                  <w:vMerge w:val="restart"/>
                  <w:vAlign w:val="center"/>
                </w:tcPr>
                <w:p>
                  <w:pPr>
                    <w:adjustRightInd w:val="0"/>
                    <w:snapToGrid w:val="0"/>
                    <w:jc w:val="center"/>
                    <w:rPr>
                      <w:rFonts w:eastAsia="宋体"/>
                      <w:b/>
                      <w:bCs/>
                      <w:sz w:val="21"/>
                      <w:szCs w:val="21"/>
                    </w:rPr>
                  </w:pPr>
                  <w:r>
                    <w:rPr>
                      <w:rFonts w:eastAsia="宋体"/>
                      <w:b/>
                      <w:bCs/>
                      <w:sz w:val="21"/>
                      <w:szCs w:val="21"/>
                    </w:rPr>
                    <w:t>污染治理措施</w:t>
                  </w:r>
                </w:p>
              </w:tc>
              <w:tc>
                <w:tcPr>
                  <w:tcW w:w="691" w:type="dxa"/>
                  <w:vMerge w:val="restart"/>
                  <w:vAlign w:val="center"/>
                </w:tcPr>
                <w:p>
                  <w:pPr>
                    <w:adjustRightInd w:val="0"/>
                    <w:snapToGrid w:val="0"/>
                    <w:jc w:val="center"/>
                    <w:rPr>
                      <w:rFonts w:eastAsia="宋体"/>
                      <w:b/>
                      <w:bCs/>
                      <w:sz w:val="21"/>
                      <w:szCs w:val="21"/>
                    </w:rPr>
                  </w:pPr>
                  <w:r>
                    <w:rPr>
                      <w:rFonts w:eastAsia="宋体"/>
                      <w:b/>
                      <w:bCs/>
                      <w:sz w:val="21"/>
                      <w:szCs w:val="21"/>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892" w:type="dxa"/>
                  <w:vMerge w:val="continue"/>
                  <w:vAlign w:val="center"/>
                </w:tcPr>
                <w:p>
                  <w:pPr>
                    <w:adjustRightInd w:val="0"/>
                    <w:snapToGrid w:val="0"/>
                    <w:jc w:val="center"/>
                    <w:rPr>
                      <w:rFonts w:eastAsia="宋体"/>
                      <w:b/>
                      <w:bCs/>
                      <w:sz w:val="21"/>
                      <w:szCs w:val="21"/>
                    </w:rPr>
                  </w:pPr>
                </w:p>
              </w:tc>
              <w:tc>
                <w:tcPr>
                  <w:tcW w:w="989" w:type="dxa"/>
                  <w:vMerge w:val="continue"/>
                  <w:vAlign w:val="center"/>
                </w:tcPr>
                <w:p>
                  <w:pPr>
                    <w:adjustRightInd w:val="0"/>
                    <w:snapToGrid w:val="0"/>
                    <w:jc w:val="center"/>
                    <w:rPr>
                      <w:rFonts w:eastAsia="宋体"/>
                      <w:b/>
                      <w:bCs/>
                      <w:sz w:val="21"/>
                      <w:szCs w:val="21"/>
                    </w:rPr>
                  </w:pPr>
                </w:p>
              </w:tc>
              <w:tc>
                <w:tcPr>
                  <w:tcW w:w="1053" w:type="dxa"/>
                  <w:vMerge w:val="continue"/>
                  <w:vAlign w:val="center"/>
                </w:tcPr>
                <w:p>
                  <w:pPr>
                    <w:adjustRightInd w:val="0"/>
                    <w:snapToGrid w:val="0"/>
                    <w:jc w:val="center"/>
                    <w:rPr>
                      <w:rFonts w:eastAsia="宋体"/>
                      <w:b/>
                      <w:bCs/>
                      <w:sz w:val="21"/>
                      <w:szCs w:val="21"/>
                    </w:rPr>
                  </w:pPr>
                </w:p>
              </w:tc>
              <w:tc>
                <w:tcPr>
                  <w:tcW w:w="933" w:type="dxa"/>
                  <w:vMerge w:val="continue"/>
                  <w:vAlign w:val="center"/>
                </w:tcPr>
                <w:p>
                  <w:pPr>
                    <w:adjustRightInd w:val="0"/>
                    <w:snapToGrid w:val="0"/>
                    <w:jc w:val="center"/>
                    <w:rPr>
                      <w:rFonts w:eastAsia="宋体"/>
                      <w:b/>
                      <w:bCs/>
                      <w:sz w:val="21"/>
                      <w:szCs w:val="21"/>
                    </w:rPr>
                  </w:pPr>
                </w:p>
              </w:tc>
              <w:tc>
                <w:tcPr>
                  <w:tcW w:w="1436" w:type="dxa"/>
                  <w:vAlign w:val="center"/>
                </w:tcPr>
                <w:p>
                  <w:pPr>
                    <w:adjustRightInd w:val="0"/>
                    <w:snapToGrid w:val="0"/>
                    <w:ind w:left="-6" w:right="-6"/>
                    <w:jc w:val="center"/>
                    <w:rPr>
                      <w:rFonts w:eastAsia="宋体"/>
                      <w:b/>
                      <w:bCs/>
                      <w:sz w:val="21"/>
                      <w:szCs w:val="21"/>
                    </w:rPr>
                  </w:pPr>
                  <w:r>
                    <w:rPr>
                      <w:rFonts w:eastAsia="宋体"/>
                      <w:b/>
                      <w:bCs/>
                      <w:sz w:val="21"/>
                      <w:szCs w:val="21"/>
                    </w:rPr>
                    <w:t>排放</w:t>
                  </w:r>
                </w:p>
                <w:p>
                  <w:pPr>
                    <w:adjustRightInd w:val="0"/>
                    <w:snapToGrid w:val="0"/>
                    <w:ind w:left="-6" w:right="-6"/>
                    <w:jc w:val="center"/>
                    <w:rPr>
                      <w:rFonts w:eastAsia="宋体"/>
                      <w:b/>
                      <w:bCs/>
                      <w:sz w:val="21"/>
                      <w:szCs w:val="21"/>
                    </w:rPr>
                  </w:pPr>
                  <w:r>
                    <w:rPr>
                      <w:rFonts w:eastAsia="宋体"/>
                      <w:b/>
                      <w:bCs/>
                      <w:sz w:val="21"/>
                      <w:szCs w:val="21"/>
                    </w:rPr>
                    <w:t>浓度（mg/m</w:t>
                  </w:r>
                  <w:r>
                    <w:rPr>
                      <w:rFonts w:eastAsia="宋体"/>
                      <w:b/>
                      <w:bCs/>
                      <w:sz w:val="21"/>
                      <w:szCs w:val="21"/>
                      <w:vertAlign w:val="superscript"/>
                    </w:rPr>
                    <w:t>3</w:t>
                  </w:r>
                  <w:r>
                    <w:rPr>
                      <w:rFonts w:eastAsia="宋体"/>
                      <w:b/>
                      <w:bCs/>
                      <w:sz w:val="21"/>
                      <w:szCs w:val="21"/>
                    </w:rPr>
                    <w:t>）</w:t>
                  </w:r>
                </w:p>
              </w:tc>
              <w:tc>
                <w:tcPr>
                  <w:tcW w:w="900" w:type="dxa"/>
                  <w:vAlign w:val="center"/>
                </w:tcPr>
                <w:p>
                  <w:pPr>
                    <w:adjustRightInd w:val="0"/>
                    <w:snapToGrid w:val="0"/>
                    <w:jc w:val="center"/>
                    <w:rPr>
                      <w:rFonts w:eastAsia="宋体"/>
                      <w:b/>
                      <w:bCs/>
                      <w:sz w:val="21"/>
                      <w:szCs w:val="21"/>
                    </w:rPr>
                  </w:pPr>
                  <w:r>
                    <w:rPr>
                      <w:rFonts w:eastAsia="宋体"/>
                      <w:b/>
                      <w:bCs/>
                      <w:sz w:val="21"/>
                      <w:szCs w:val="21"/>
                    </w:rPr>
                    <w:t>排放速率（t/a）</w:t>
                  </w:r>
                </w:p>
              </w:tc>
              <w:tc>
                <w:tcPr>
                  <w:tcW w:w="975" w:type="dxa"/>
                  <w:vMerge w:val="continue"/>
                  <w:vAlign w:val="center"/>
                </w:tcPr>
                <w:p>
                  <w:pPr>
                    <w:adjustRightInd w:val="0"/>
                    <w:snapToGrid w:val="0"/>
                    <w:jc w:val="center"/>
                    <w:rPr>
                      <w:rFonts w:eastAsia="宋体"/>
                      <w:sz w:val="21"/>
                      <w:szCs w:val="21"/>
                    </w:rPr>
                  </w:pPr>
                </w:p>
              </w:tc>
              <w:tc>
                <w:tcPr>
                  <w:tcW w:w="691" w:type="dxa"/>
                  <w:vMerge w:val="continue"/>
                  <w:vAlign w:val="center"/>
                </w:tcPr>
                <w:p>
                  <w:pPr>
                    <w:adjustRightInd w:val="0"/>
                    <w:snapToGrid w:val="0"/>
                    <w:jc w:val="center"/>
                    <w:rPr>
                      <w:rFonts w:eastAsia="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1" w:hRule="atLeast"/>
              </w:trPr>
              <w:tc>
                <w:tcPr>
                  <w:tcW w:w="892" w:type="dxa"/>
                  <w:vAlign w:val="center"/>
                </w:tcPr>
                <w:p>
                  <w:pPr>
                    <w:adjustRightInd w:val="0"/>
                    <w:snapToGrid w:val="0"/>
                    <w:jc w:val="center"/>
                    <w:rPr>
                      <w:rFonts w:eastAsia="宋体"/>
                      <w:sz w:val="21"/>
                      <w:szCs w:val="21"/>
                    </w:rPr>
                  </w:pPr>
                  <w:r>
                    <w:rPr>
                      <w:rFonts w:eastAsia="宋体"/>
                      <w:sz w:val="21"/>
                      <w:szCs w:val="21"/>
                    </w:rPr>
                    <w:t>颗粒物</w:t>
                  </w:r>
                </w:p>
              </w:tc>
              <w:tc>
                <w:tcPr>
                  <w:tcW w:w="989" w:type="dxa"/>
                  <w:vAlign w:val="center"/>
                </w:tcPr>
                <w:p>
                  <w:pPr>
                    <w:adjustRightInd w:val="0"/>
                    <w:snapToGrid w:val="0"/>
                    <w:ind w:left="-120" w:leftChars="-50" w:right="-120" w:rightChars="-50"/>
                    <w:jc w:val="center"/>
                    <w:rPr>
                      <w:rFonts w:eastAsia="宋体"/>
                      <w:color w:val="auto"/>
                      <w:sz w:val="21"/>
                      <w:szCs w:val="21"/>
                      <w:highlight w:val="none"/>
                    </w:rPr>
                  </w:pPr>
                  <w:r>
                    <w:rPr>
                      <w:rFonts w:hint="eastAsia"/>
                      <w:color w:val="auto"/>
                      <w:sz w:val="21"/>
                      <w:szCs w:val="21"/>
                      <w:highlight w:val="none"/>
                      <w:lang w:val="en-US" w:eastAsia="zh-CN"/>
                    </w:rPr>
                    <w:t>11.67</w:t>
                  </w:r>
                </w:p>
              </w:tc>
              <w:tc>
                <w:tcPr>
                  <w:tcW w:w="1053" w:type="dxa"/>
                  <w:vAlign w:val="center"/>
                </w:tcPr>
                <w:p>
                  <w:pPr>
                    <w:adjustRightInd w:val="0"/>
                    <w:snapToGrid w:val="0"/>
                    <w:ind w:left="-120" w:leftChars="-50" w:right="-120" w:rightChars="-50"/>
                    <w:jc w:val="center"/>
                    <w:rPr>
                      <w:rFonts w:eastAsia="宋体"/>
                      <w:color w:val="auto"/>
                      <w:sz w:val="21"/>
                      <w:szCs w:val="21"/>
                      <w:highlight w:val="none"/>
                    </w:rPr>
                  </w:pPr>
                  <w:r>
                    <w:rPr>
                      <w:rFonts w:hint="eastAsia"/>
                      <w:color w:val="auto"/>
                      <w:sz w:val="21"/>
                      <w:szCs w:val="21"/>
                      <w:highlight w:val="none"/>
                      <w:lang w:val="en-US" w:eastAsia="zh-CN"/>
                    </w:rPr>
                    <w:t>0.035</w:t>
                  </w:r>
                </w:p>
              </w:tc>
              <w:tc>
                <w:tcPr>
                  <w:tcW w:w="933" w:type="dxa"/>
                  <w:vAlign w:val="center"/>
                </w:tcPr>
                <w:p>
                  <w:pPr>
                    <w:adjustRightInd w:val="0"/>
                    <w:snapToGrid w:val="0"/>
                    <w:ind w:left="-120" w:leftChars="-50" w:right="-120" w:rightChars="-50"/>
                    <w:jc w:val="center"/>
                    <w:rPr>
                      <w:rFonts w:eastAsia="宋体"/>
                      <w:color w:val="auto"/>
                      <w:sz w:val="21"/>
                      <w:szCs w:val="21"/>
                      <w:highlight w:val="none"/>
                    </w:rPr>
                  </w:pPr>
                  <w:r>
                    <w:rPr>
                      <w:rFonts w:hint="eastAsia"/>
                      <w:color w:val="auto"/>
                      <w:sz w:val="21"/>
                      <w:szCs w:val="21"/>
                      <w:highlight w:val="none"/>
                      <w:lang w:val="en-US" w:eastAsia="zh-CN"/>
                    </w:rPr>
                    <w:t>0.025</w:t>
                  </w:r>
                </w:p>
              </w:tc>
              <w:tc>
                <w:tcPr>
                  <w:tcW w:w="1436" w:type="dxa"/>
                  <w:vAlign w:val="center"/>
                </w:tcPr>
                <w:p>
                  <w:pPr>
                    <w:adjustRightInd w:val="0"/>
                    <w:snapToGrid w:val="0"/>
                    <w:jc w:val="center"/>
                    <w:rPr>
                      <w:rFonts w:eastAsia="宋体"/>
                      <w:sz w:val="21"/>
                      <w:szCs w:val="21"/>
                    </w:rPr>
                  </w:pPr>
                  <w:r>
                    <w:rPr>
                      <w:rFonts w:eastAsia="宋体"/>
                      <w:sz w:val="21"/>
                      <w:szCs w:val="21"/>
                    </w:rPr>
                    <w:t>20</w:t>
                  </w:r>
                </w:p>
              </w:tc>
              <w:tc>
                <w:tcPr>
                  <w:tcW w:w="900" w:type="dxa"/>
                  <w:vAlign w:val="center"/>
                </w:tcPr>
                <w:p>
                  <w:pPr>
                    <w:adjustRightInd w:val="0"/>
                    <w:snapToGrid w:val="0"/>
                    <w:jc w:val="center"/>
                    <w:rPr>
                      <w:rFonts w:eastAsia="宋体"/>
                      <w:sz w:val="21"/>
                      <w:szCs w:val="21"/>
                    </w:rPr>
                  </w:pPr>
                  <w:r>
                    <w:rPr>
                      <w:rFonts w:eastAsia="宋体"/>
                      <w:sz w:val="21"/>
                      <w:szCs w:val="21"/>
                    </w:rPr>
                    <w:t>/</w:t>
                  </w:r>
                </w:p>
              </w:tc>
              <w:tc>
                <w:tcPr>
                  <w:tcW w:w="975" w:type="dxa"/>
                  <w:vAlign w:val="center"/>
                </w:tcPr>
                <w:p>
                  <w:pPr>
                    <w:adjustRightInd w:val="0"/>
                    <w:snapToGrid w:val="0"/>
                    <w:jc w:val="center"/>
                    <w:rPr>
                      <w:rFonts w:eastAsia="宋体"/>
                      <w:sz w:val="21"/>
                      <w:szCs w:val="21"/>
                    </w:rPr>
                  </w:pPr>
                  <w:r>
                    <w:rPr>
                      <w:rFonts w:eastAsia="宋体"/>
                      <w:sz w:val="21"/>
                      <w:szCs w:val="21"/>
                    </w:rPr>
                    <w:t>/</w:t>
                  </w:r>
                </w:p>
              </w:tc>
              <w:tc>
                <w:tcPr>
                  <w:tcW w:w="691" w:type="dxa"/>
                  <w:vAlign w:val="center"/>
                </w:tcPr>
                <w:p>
                  <w:pPr>
                    <w:adjustRightInd w:val="0"/>
                    <w:snapToGrid w:val="0"/>
                    <w:jc w:val="center"/>
                    <w:rPr>
                      <w:rFonts w:eastAsia="宋体"/>
                      <w:sz w:val="21"/>
                      <w:szCs w:val="21"/>
                    </w:rPr>
                  </w:pPr>
                  <w:r>
                    <w:rPr>
                      <w:rFonts w:eastAsia="宋体"/>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92" w:type="dxa"/>
                  <w:vAlign w:val="center"/>
                </w:tcPr>
                <w:p>
                  <w:pPr>
                    <w:adjustRightInd w:val="0"/>
                    <w:snapToGrid w:val="0"/>
                    <w:jc w:val="center"/>
                    <w:rPr>
                      <w:rFonts w:eastAsia="宋体"/>
                      <w:sz w:val="21"/>
                      <w:szCs w:val="21"/>
                    </w:rPr>
                  </w:pPr>
                  <w:r>
                    <w:rPr>
                      <w:rFonts w:hint="eastAsia" w:eastAsia="宋体"/>
                      <w:sz w:val="21"/>
                      <w:szCs w:val="21"/>
                    </w:rPr>
                    <w:t>SO</w:t>
                  </w:r>
                  <w:r>
                    <w:rPr>
                      <w:rFonts w:hint="eastAsia" w:eastAsia="宋体"/>
                      <w:sz w:val="21"/>
                      <w:szCs w:val="21"/>
                      <w:vertAlign w:val="subscript"/>
                    </w:rPr>
                    <w:t>2</w:t>
                  </w:r>
                </w:p>
              </w:tc>
              <w:tc>
                <w:tcPr>
                  <w:tcW w:w="989" w:type="dxa"/>
                  <w:vAlign w:val="center"/>
                </w:tcPr>
                <w:p>
                  <w:pPr>
                    <w:adjustRightInd w:val="0"/>
                    <w:snapToGrid w:val="0"/>
                    <w:ind w:left="-120" w:leftChars="-50" w:right="-120" w:rightChars="-50"/>
                    <w:jc w:val="center"/>
                    <w:rPr>
                      <w:rFonts w:eastAsia="宋体"/>
                      <w:color w:val="auto"/>
                      <w:sz w:val="21"/>
                      <w:szCs w:val="21"/>
                      <w:highlight w:val="none"/>
                    </w:rPr>
                  </w:pPr>
                  <w:r>
                    <w:rPr>
                      <w:rFonts w:hint="eastAsia" w:eastAsia="宋体"/>
                      <w:color w:val="auto"/>
                      <w:sz w:val="21"/>
                      <w:szCs w:val="21"/>
                      <w:highlight w:val="none"/>
                      <w:lang w:val="en-US" w:eastAsia="zh-CN"/>
                    </w:rPr>
                    <w:t>10.33</w:t>
                  </w:r>
                </w:p>
              </w:tc>
              <w:tc>
                <w:tcPr>
                  <w:tcW w:w="1053" w:type="dxa"/>
                  <w:vAlign w:val="center"/>
                </w:tcPr>
                <w:p>
                  <w:pPr>
                    <w:adjustRightInd w:val="0"/>
                    <w:snapToGrid w:val="0"/>
                    <w:ind w:left="-120" w:leftChars="-50" w:right="-120" w:rightChars="-50"/>
                    <w:jc w:val="center"/>
                    <w:rPr>
                      <w:rFonts w:eastAsia="宋体"/>
                      <w:color w:val="auto"/>
                      <w:sz w:val="21"/>
                      <w:szCs w:val="21"/>
                      <w:highlight w:val="none"/>
                    </w:rPr>
                  </w:pPr>
                  <w:r>
                    <w:rPr>
                      <w:rFonts w:hint="eastAsia"/>
                      <w:color w:val="auto"/>
                      <w:sz w:val="21"/>
                      <w:szCs w:val="21"/>
                      <w:highlight w:val="none"/>
                      <w:lang w:val="en-US" w:eastAsia="zh-CN"/>
                    </w:rPr>
                    <w:t>0.031</w:t>
                  </w:r>
                </w:p>
              </w:tc>
              <w:tc>
                <w:tcPr>
                  <w:tcW w:w="933" w:type="dxa"/>
                  <w:vAlign w:val="center"/>
                </w:tcPr>
                <w:p>
                  <w:pPr>
                    <w:adjustRightInd w:val="0"/>
                    <w:snapToGrid w:val="0"/>
                    <w:ind w:left="-120" w:leftChars="-50" w:right="-120" w:rightChars="-50"/>
                    <w:jc w:val="center"/>
                    <w:rPr>
                      <w:rFonts w:eastAsia="宋体"/>
                      <w:color w:val="auto"/>
                      <w:sz w:val="21"/>
                      <w:szCs w:val="21"/>
                      <w:highlight w:val="none"/>
                    </w:rPr>
                  </w:pPr>
                  <w:r>
                    <w:rPr>
                      <w:rFonts w:hint="eastAsia"/>
                      <w:color w:val="auto"/>
                      <w:sz w:val="21"/>
                      <w:szCs w:val="21"/>
                      <w:highlight w:val="none"/>
                      <w:lang w:val="en-US" w:eastAsia="zh-CN"/>
                    </w:rPr>
                    <w:t>0.022</w:t>
                  </w:r>
                </w:p>
              </w:tc>
              <w:tc>
                <w:tcPr>
                  <w:tcW w:w="1436" w:type="dxa"/>
                  <w:vAlign w:val="center"/>
                </w:tcPr>
                <w:p>
                  <w:pPr>
                    <w:adjustRightInd w:val="0"/>
                    <w:snapToGrid w:val="0"/>
                    <w:jc w:val="center"/>
                    <w:rPr>
                      <w:rFonts w:eastAsia="宋体"/>
                      <w:sz w:val="21"/>
                      <w:szCs w:val="21"/>
                    </w:rPr>
                  </w:pPr>
                  <w:r>
                    <w:rPr>
                      <w:rFonts w:eastAsia="宋体"/>
                      <w:sz w:val="21"/>
                      <w:szCs w:val="21"/>
                    </w:rPr>
                    <w:t>50</w:t>
                  </w:r>
                </w:p>
              </w:tc>
              <w:tc>
                <w:tcPr>
                  <w:tcW w:w="900" w:type="dxa"/>
                  <w:vAlign w:val="center"/>
                </w:tcPr>
                <w:p>
                  <w:pPr>
                    <w:adjustRightInd w:val="0"/>
                    <w:snapToGrid w:val="0"/>
                    <w:jc w:val="center"/>
                    <w:rPr>
                      <w:rFonts w:eastAsia="宋体"/>
                      <w:sz w:val="21"/>
                      <w:szCs w:val="21"/>
                    </w:rPr>
                  </w:pPr>
                  <w:r>
                    <w:rPr>
                      <w:rFonts w:eastAsia="宋体"/>
                      <w:sz w:val="21"/>
                      <w:szCs w:val="21"/>
                    </w:rPr>
                    <w:t>/</w:t>
                  </w:r>
                </w:p>
              </w:tc>
              <w:tc>
                <w:tcPr>
                  <w:tcW w:w="975" w:type="dxa"/>
                  <w:vAlign w:val="center"/>
                </w:tcPr>
                <w:p>
                  <w:pPr>
                    <w:adjustRightInd w:val="0"/>
                    <w:snapToGrid w:val="0"/>
                    <w:jc w:val="center"/>
                    <w:rPr>
                      <w:rFonts w:eastAsia="宋体"/>
                      <w:sz w:val="21"/>
                      <w:szCs w:val="21"/>
                    </w:rPr>
                  </w:pPr>
                  <w:r>
                    <w:rPr>
                      <w:rFonts w:eastAsia="宋体"/>
                      <w:sz w:val="21"/>
                      <w:szCs w:val="21"/>
                    </w:rPr>
                    <w:t>/</w:t>
                  </w:r>
                </w:p>
              </w:tc>
              <w:tc>
                <w:tcPr>
                  <w:tcW w:w="691" w:type="dxa"/>
                  <w:vAlign w:val="center"/>
                </w:tcPr>
                <w:p>
                  <w:pPr>
                    <w:adjustRightInd w:val="0"/>
                    <w:snapToGrid w:val="0"/>
                    <w:jc w:val="center"/>
                    <w:rPr>
                      <w:rFonts w:eastAsia="宋体"/>
                      <w:sz w:val="21"/>
                      <w:szCs w:val="21"/>
                    </w:rPr>
                  </w:pPr>
                  <w:r>
                    <w:rPr>
                      <w:rFonts w:eastAsia="宋体"/>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92" w:type="dxa"/>
                  <w:vAlign w:val="center"/>
                </w:tcPr>
                <w:p>
                  <w:pPr>
                    <w:adjustRightInd w:val="0"/>
                    <w:snapToGrid w:val="0"/>
                    <w:jc w:val="center"/>
                    <w:rPr>
                      <w:rFonts w:eastAsia="宋体"/>
                      <w:sz w:val="21"/>
                      <w:szCs w:val="21"/>
                    </w:rPr>
                  </w:pPr>
                  <w:r>
                    <w:rPr>
                      <w:rFonts w:hint="eastAsia" w:eastAsia="宋体"/>
                      <w:sz w:val="21"/>
                      <w:szCs w:val="21"/>
                    </w:rPr>
                    <w:t>NOx</w:t>
                  </w:r>
                </w:p>
              </w:tc>
              <w:tc>
                <w:tcPr>
                  <w:tcW w:w="989" w:type="dxa"/>
                  <w:vAlign w:val="center"/>
                </w:tcPr>
                <w:p>
                  <w:pPr>
                    <w:adjustRightInd w:val="0"/>
                    <w:snapToGrid w:val="0"/>
                    <w:ind w:left="-120" w:leftChars="-50" w:right="-120" w:rightChars="-50"/>
                    <w:jc w:val="center"/>
                    <w:rPr>
                      <w:rFonts w:hint="default" w:eastAsia="宋体"/>
                      <w:color w:val="auto"/>
                      <w:sz w:val="21"/>
                      <w:szCs w:val="21"/>
                      <w:highlight w:val="none"/>
                      <w:lang w:val="en-US" w:eastAsia="zh-CN"/>
                    </w:rPr>
                  </w:pPr>
                  <w:r>
                    <w:rPr>
                      <w:rFonts w:hint="eastAsia" w:eastAsia="宋体"/>
                      <w:color w:val="auto"/>
                      <w:kern w:val="0"/>
                      <w:sz w:val="21"/>
                      <w:szCs w:val="21"/>
                      <w:highlight w:val="none"/>
                      <w:lang w:val="en-US" w:eastAsia="zh-CN"/>
                    </w:rPr>
                    <w:t>15.33</w:t>
                  </w:r>
                </w:p>
              </w:tc>
              <w:tc>
                <w:tcPr>
                  <w:tcW w:w="1053" w:type="dxa"/>
                  <w:vAlign w:val="center"/>
                </w:tcPr>
                <w:p>
                  <w:pPr>
                    <w:adjustRightInd w:val="0"/>
                    <w:snapToGrid w:val="0"/>
                    <w:ind w:left="-120" w:leftChars="-50" w:right="-120" w:rightChars="-50"/>
                    <w:jc w:val="center"/>
                    <w:rPr>
                      <w:rFonts w:hint="default" w:eastAsia="宋体"/>
                      <w:color w:val="auto"/>
                      <w:sz w:val="21"/>
                      <w:szCs w:val="21"/>
                      <w:highlight w:val="none"/>
                      <w:lang w:val="en-US" w:eastAsia="zh-CN"/>
                    </w:rPr>
                  </w:pPr>
                  <w:r>
                    <w:rPr>
                      <w:rFonts w:hint="eastAsia"/>
                      <w:color w:val="auto"/>
                      <w:sz w:val="21"/>
                      <w:szCs w:val="21"/>
                      <w:highlight w:val="none"/>
                      <w:lang w:val="en-US" w:eastAsia="zh-CN"/>
                    </w:rPr>
                    <w:t>0.046</w:t>
                  </w:r>
                </w:p>
              </w:tc>
              <w:tc>
                <w:tcPr>
                  <w:tcW w:w="933" w:type="dxa"/>
                  <w:vAlign w:val="center"/>
                </w:tcPr>
                <w:p>
                  <w:pPr>
                    <w:adjustRightInd w:val="0"/>
                    <w:snapToGrid w:val="0"/>
                    <w:ind w:left="-120" w:leftChars="-50" w:right="-120" w:rightChars="-50"/>
                    <w:jc w:val="center"/>
                    <w:rPr>
                      <w:rFonts w:hint="default" w:eastAsia="宋体"/>
                      <w:color w:val="auto"/>
                      <w:sz w:val="21"/>
                      <w:szCs w:val="21"/>
                      <w:highlight w:val="none"/>
                      <w:lang w:val="en-US" w:eastAsia="zh-CN"/>
                    </w:rPr>
                  </w:pPr>
                  <w:r>
                    <w:rPr>
                      <w:rFonts w:hint="eastAsia"/>
                      <w:color w:val="auto"/>
                      <w:sz w:val="21"/>
                      <w:szCs w:val="21"/>
                      <w:highlight w:val="none"/>
                      <w:lang w:val="en-US" w:eastAsia="zh-CN"/>
                    </w:rPr>
                    <w:t>0.033</w:t>
                  </w:r>
                </w:p>
              </w:tc>
              <w:tc>
                <w:tcPr>
                  <w:tcW w:w="1436" w:type="dxa"/>
                  <w:vAlign w:val="center"/>
                </w:tcPr>
                <w:p>
                  <w:pPr>
                    <w:adjustRightInd w:val="0"/>
                    <w:snapToGrid w:val="0"/>
                    <w:jc w:val="center"/>
                    <w:rPr>
                      <w:rFonts w:eastAsia="宋体"/>
                      <w:sz w:val="21"/>
                      <w:szCs w:val="21"/>
                    </w:rPr>
                  </w:pPr>
                  <w:r>
                    <w:rPr>
                      <w:rFonts w:hint="eastAsia" w:eastAsia="宋体"/>
                      <w:sz w:val="21"/>
                      <w:szCs w:val="21"/>
                      <w:lang w:val="en-US" w:eastAsia="zh-CN"/>
                    </w:rPr>
                    <w:t>3</w:t>
                  </w:r>
                  <w:r>
                    <w:rPr>
                      <w:rFonts w:eastAsia="宋体"/>
                      <w:sz w:val="21"/>
                      <w:szCs w:val="21"/>
                    </w:rPr>
                    <w:t>0</w:t>
                  </w:r>
                </w:p>
              </w:tc>
              <w:tc>
                <w:tcPr>
                  <w:tcW w:w="900" w:type="dxa"/>
                  <w:vAlign w:val="center"/>
                </w:tcPr>
                <w:p>
                  <w:pPr>
                    <w:adjustRightInd w:val="0"/>
                    <w:snapToGrid w:val="0"/>
                    <w:jc w:val="center"/>
                    <w:rPr>
                      <w:rFonts w:eastAsia="宋体"/>
                      <w:sz w:val="21"/>
                      <w:szCs w:val="21"/>
                    </w:rPr>
                  </w:pPr>
                  <w:r>
                    <w:rPr>
                      <w:rFonts w:eastAsia="宋体"/>
                      <w:sz w:val="21"/>
                      <w:szCs w:val="21"/>
                    </w:rPr>
                    <w:t>/</w:t>
                  </w:r>
                </w:p>
              </w:tc>
              <w:tc>
                <w:tcPr>
                  <w:tcW w:w="975" w:type="dxa"/>
                  <w:vAlign w:val="center"/>
                </w:tcPr>
                <w:p>
                  <w:pPr>
                    <w:adjustRightInd w:val="0"/>
                    <w:snapToGrid w:val="0"/>
                    <w:jc w:val="center"/>
                    <w:rPr>
                      <w:rFonts w:eastAsia="宋体"/>
                      <w:sz w:val="21"/>
                      <w:szCs w:val="21"/>
                    </w:rPr>
                  </w:pPr>
                  <w:r>
                    <w:rPr>
                      <w:rFonts w:eastAsia="宋体"/>
                      <w:sz w:val="21"/>
                      <w:szCs w:val="21"/>
                      <w:highlight w:val="none"/>
                    </w:rPr>
                    <w:t>低氮燃烧器</w:t>
                  </w:r>
                </w:p>
              </w:tc>
              <w:tc>
                <w:tcPr>
                  <w:tcW w:w="691" w:type="dxa"/>
                  <w:vAlign w:val="center"/>
                </w:tcPr>
                <w:p>
                  <w:pPr>
                    <w:adjustRightInd w:val="0"/>
                    <w:snapToGrid w:val="0"/>
                    <w:jc w:val="center"/>
                    <w:rPr>
                      <w:rFonts w:eastAsia="宋体"/>
                      <w:sz w:val="21"/>
                      <w:szCs w:val="21"/>
                    </w:rPr>
                  </w:pPr>
                  <w:r>
                    <w:rPr>
                      <w:rFonts w:eastAsia="宋体"/>
                      <w:sz w:val="21"/>
                      <w:szCs w:val="21"/>
                    </w:rPr>
                    <w:t>达标</w:t>
                  </w:r>
                </w:p>
              </w:tc>
            </w:tr>
          </w:tbl>
          <w:p>
            <w:pPr>
              <w:pStyle w:val="63"/>
              <w:spacing w:line="360" w:lineRule="auto"/>
              <w:ind w:firstLine="442"/>
              <w:rPr>
                <w:rFonts w:hint="default" w:ascii="Times New Roman" w:hAnsi="Times New Roman" w:eastAsia="宋体" w:cs="Times New Roman"/>
                <w:b/>
                <w:spacing w:val="-10"/>
              </w:rPr>
            </w:pPr>
            <w:r>
              <w:rPr>
                <w:rFonts w:hint="default" w:ascii="Times New Roman" w:hAnsi="Times New Roman" w:eastAsia="宋体" w:cs="Times New Roman"/>
                <w:b/>
                <w:spacing w:val="-10"/>
              </w:rPr>
              <w:t>1.3排污口情况</w:t>
            </w:r>
          </w:p>
          <w:p>
            <w:pPr>
              <w:pStyle w:val="61"/>
              <w:snapToGrid w:val="0"/>
              <w:spacing w:line="360" w:lineRule="auto"/>
              <w:ind w:left="0" w:firstLine="480" w:firstLineChars="200"/>
              <w:jc w:val="both"/>
              <w:rPr>
                <w:rFonts w:eastAsia="宋体"/>
                <w:snapToGrid w:val="0"/>
                <w:sz w:val="21"/>
                <w:szCs w:val="21"/>
              </w:rPr>
            </w:pPr>
            <w:r>
              <w:rPr>
                <w:rFonts w:hint="default" w:ascii="Times New Roman" w:hAnsi="Times New Roman" w:eastAsia="宋体" w:cs="Times New Roman"/>
              </w:rPr>
              <w:t>本项目设置1根</w:t>
            </w:r>
            <w:r>
              <w:rPr>
                <w:rFonts w:hint="default" w:ascii="Times New Roman" w:hAnsi="Times New Roman" w:eastAsia="宋体" w:cs="Times New Roman"/>
                <w:lang w:val="en-US" w:eastAsia="zh-CN"/>
              </w:rPr>
              <w:t>10</w:t>
            </w:r>
            <w:r>
              <w:rPr>
                <w:rFonts w:hint="default" w:ascii="Times New Roman" w:hAnsi="Times New Roman" w:eastAsia="宋体" w:cs="Times New Roman"/>
              </w:rPr>
              <w:t>m排气筒排放。具体情况见表</w:t>
            </w:r>
            <w:r>
              <w:rPr>
                <w:rFonts w:hint="default" w:ascii="Times New Roman" w:hAnsi="Times New Roman" w:eastAsia="宋体" w:cs="Times New Roman"/>
                <w:lang w:val="en-US" w:eastAsia="zh-CN"/>
              </w:rPr>
              <w:t>2</w:t>
            </w:r>
            <w:r>
              <w:rPr>
                <w:rFonts w:hint="eastAsia" w:ascii="Times New Roman" w:hAnsi="Times New Roman" w:eastAsia="宋体" w:cs="Times New Roman"/>
                <w:lang w:val="en-US" w:eastAsia="zh-CN"/>
              </w:rPr>
              <w:t>0</w:t>
            </w:r>
            <w:r>
              <w:rPr>
                <w:rFonts w:hint="default" w:ascii="Times New Roman" w:hAnsi="Times New Roman" w:eastAsia="宋体" w:cs="Times New Roman"/>
              </w:rPr>
              <w:t>。</w:t>
            </w:r>
          </w:p>
          <w:p>
            <w:pPr>
              <w:adjustRightInd w:val="0"/>
              <w:ind w:firstLine="422" w:firstLineChars="200"/>
              <w:rPr>
                <w:rFonts w:hint="default" w:ascii="Times New Roman" w:hAnsi="Times New Roman" w:eastAsia="宋体" w:cs="Times New Roman"/>
                <w:b/>
                <w:bCs/>
              </w:rPr>
            </w:pPr>
            <w:r>
              <w:rPr>
                <w:rFonts w:hint="default" w:ascii="Times New Roman" w:hAnsi="Times New Roman" w:eastAsia="宋体" w:cs="Times New Roman"/>
                <w:b/>
                <w:bCs/>
                <w:snapToGrid w:val="0"/>
                <w:sz w:val="21"/>
                <w:szCs w:val="21"/>
              </w:rPr>
              <w:t>表</w:t>
            </w:r>
            <w:r>
              <w:rPr>
                <w:rFonts w:hint="default" w:ascii="Times New Roman" w:hAnsi="Times New Roman" w:eastAsia="宋体" w:cs="Times New Roman"/>
                <w:b/>
                <w:bCs/>
                <w:snapToGrid w:val="0"/>
                <w:sz w:val="24"/>
                <w:szCs w:val="24"/>
                <w:lang w:val="en-US" w:eastAsia="zh-CN"/>
              </w:rPr>
              <w:t>2</w:t>
            </w:r>
            <w:r>
              <w:rPr>
                <w:rFonts w:hint="eastAsia" w:ascii="Times New Roman" w:hAnsi="Times New Roman" w:eastAsia="宋体" w:cs="Times New Roman"/>
                <w:b/>
                <w:bCs/>
                <w:snapToGrid w:val="0"/>
                <w:sz w:val="24"/>
                <w:szCs w:val="24"/>
                <w:lang w:val="en-US" w:eastAsia="zh-CN"/>
              </w:rPr>
              <w:t>0</w:t>
            </w:r>
            <w:r>
              <w:rPr>
                <w:rFonts w:hint="default" w:ascii="Times New Roman" w:hAnsi="Times New Roman" w:eastAsia="宋体" w:cs="Times New Roman"/>
                <w:b/>
                <w:bCs/>
                <w:snapToGrid w:val="0"/>
                <w:sz w:val="24"/>
                <w:szCs w:val="24"/>
                <w:lang w:val="en-US" w:eastAsia="zh-CN"/>
              </w:rPr>
              <w:t xml:space="preserve"> </w:t>
            </w:r>
            <w:r>
              <w:rPr>
                <w:rFonts w:hint="default" w:ascii="Times New Roman" w:hAnsi="Times New Roman" w:eastAsia="宋体" w:cs="Times New Roman"/>
                <w:b/>
                <w:bCs/>
                <w:snapToGrid w:val="0"/>
                <w:sz w:val="21"/>
                <w:szCs w:val="21"/>
                <w:lang w:val="en-US" w:eastAsia="zh-CN"/>
              </w:rPr>
              <w:t xml:space="preserve">             </w:t>
            </w:r>
            <w:r>
              <w:rPr>
                <w:rFonts w:hint="default" w:ascii="Times New Roman" w:hAnsi="Times New Roman" w:eastAsia="宋体" w:cs="Times New Roman"/>
                <w:b/>
                <w:bCs/>
              </w:rPr>
              <w:t>本项目排气筒设置情况一览表</w:t>
            </w:r>
          </w:p>
          <w:tbl>
            <w:tblPr>
              <w:tblStyle w:val="25"/>
              <w:tblW w:w="787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86"/>
              <w:gridCol w:w="1700"/>
              <w:gridCol w:w="2011"/>
              <w:gridCol w:w="1201"/>
              <w:gridCol w:w="855"/>
              <w:gridCol w:w="8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286" w:type="dxa"/>
                  <w:tcBorders>
                    <w:tl2br w:val="nil"/>
                    <w:tr2bl w:val="nil"/>
                  </w:tcBorders>
                  <w:vAlign w:val="center"/>
                </w:tcPr>
                <w:p>
                  <w:pPr>
                    <w:adjustRightInd w:val="0"/>
                    <w:jc w:val="center"/>
                    <w:rPr>
                      <w:rFonts w:eastAsia="宋体"/>
                      <w:b/>
                      <w:sz w:val="21"/>
                      <w:szCs w:val="21"/>
                    </w:rPr>
                  </w:pPr>
                  <w:r>
                    <w:rPr>
                      <w:rFonts w:eastAsia="宋体"/>
                      <w:b/>
                      <w:sz w:val="21"/>
                      <w:szCs w:val="21"/>
                    </w:rPr>
                    <w:t>排气筒编号及名称</w:t>
                  </w:r>
                </w:p>
              </w:tc>
              <w:tc>
                <w:tcPr>
                  <w:tcW w:w="1700" w:type="dxa"/>
                  <w:tcBorders>
                    <w:tl2br w:val="nil"/>
                    <w:tr2bl w:val="nil"/>
                  </w:tcBorders>
                  <w:vAlign w:val="center"/>
                </w:tcPr>
                <w:p>
                  <w:pPr>
                    <w:adjustRightInd w:val="0"/>
                    <w:jc w:val="center"/>
                    <w:rPr>
                      <w:rFonts w:eastAsia="宋体"/>
                      <w:b/>
                      <w:sz w:val="21"/>
                      <w:szCs w:val="21"/>
                    </w:rPr>
                  </w:pPr>
                  <w:r>
                    <w:rPr>
                      <w:rFonts w:eastAsia="宋体"/>
                      <w:b/>
                      <w:sz w:val="21"/>
                      <w:szCs w:val="21"/>
                    </w:rPr>
                    <w:t>排放污染物种类</w:t>
                  </w:r>
                </w:p>
              </w:tc>
              <w:tc>
                <w:tcPr>
                  <w:tcW w:w="2011" w:type="dxa"/>
                  <w:tcBorders>
                    <w:tl2br w:val="nil"/>
                    <w:tr2bl w:val="nil"/>
                  </w:tcBorders>
                  <w:vAlign w:val="center"/>
                </w:tcPr>
                <w:p>
                  <w:pPr>
                    <w:adjustRightInd w:val="0"/>
                    <w:jc w:val="center"/>
                    <w:rPr>
                      <w:rFonts w:eastAsia="宋体"/>
                      <w:b/>
                      <w:sz w:val="21"/>
                      <w:szCs w:val="21"/>
                    </w:rPr>
                  </w:pPr>
                  <w:r>
                    <w:rPr>
                      <w:rFonts w:eastAsia="宋体"/>
                      <w:b/>
                      <w:sz w:val="21"/>
                      <w:szCs w:val="21"/>
                    </w:rPr>
                    <w:t>地理坐标</w:t>
                  </w:r>
                </w:p>
              </w:tc>
              <w:tc>
                <w:tcPr>
                  <w:tcW w:w="1201" w:type="dxa"/>
                  <w:tcBorders>
                    <w:tl2br w:val="nil"/>
                    <w:tr2bl w:val="nil"/>
                  </w:tcBorders>
                  <w:vAlign w:val="center"/>
                </w:tcPr>
                <w:p>
                  <w:pPr>
                    <w:adjustRightInd w:val="0"/>
                    <w:jc w:val="center"/>
                    <w:rPr>
                      <w:rFonts w:eastAsia="宋体"/>
                      <w:b/>
                      <w:sz w:val="21"/>
                      <w:szCs w:val="21"/>
                    </w:rPr>
                  </w:pPr>
                  <w:r>
                    <w:rPr>
                      <w:rFonts w:eastAsia="宋体"/>
                      <w:b/>
                      <w:sz w:val="21"/>
                      <w:szCs w:val="21"/>
                    </w:rPr>
                    <w:t>排放高度（m）</w:t>
                  </w:r>
                </w:p>
              </w:tc>
              <w:tc>
                <w:tcPr>
                  <w:tcW w:w="855" w:type="dxa"/>
                  <w:tcBorders>
                    <w:tl2br w:val="nil"/>
                    <w:tr2bl w:val="nil"/>
                  </w:tcBorders>
                  <w:vAlign w:val="center"/>
                </w:tcPr>
                <w:p>
                  <w:pPr>
                    <w:adjustRightInd w:val="0"/>
                    <w:jc w:val="center"/>
                    <w:rPr>
                      <w:rFonts w:eastAsia="宋体"/>
                      <w:b/>
                      <w:sz w:val="21"/>
                      <w:szCs w:val="21"/>
                    </w:rPr>
                  </w:pPr>
                  <w:r>
                    <w:rPr>
                      <w:rFonts w:eastAsia="宋体"/>
                      <w:b/>
                      <w:sz w:val="21"/>
                      <w:szCs w:val="21"/>
                    </w:rPr>
                    <w:t>内径（m）</w:t>
                  </w:r>
                </w:p>
              </w:tc>
              <w:tc>
                <w:tcPr>
                  <w:tcW w:w="823" w:type="dxa"/>
                  <w:tcBorders>
                    <w:tl2br w:val="nil"/>
                    <w:tr2bl w:val="nil"/>
                  </w:tcBorders>
                  <w:vAlign w:val="center"/>
                </w:tcPr>
                <w:p>
                  <w:pPr>
                    <w:adjustRightInd w:val="0"/>
                    <w:jc w:val="center"/>
                    <w:rPr>
                      <w:rFonts w:eastAsia="宋体"/>
                      <w:b/>
                      <w:sz w:val="21"/>
                      <w:szCs w:val="21"/>
                    </w:rPr>
                  </w:pPr>
                  <w:r>
                    <w:rPr>
                      <w:rFonts w:eastAsia="宋体"/>
                      <w:b/>
                      <w:sz w:val="21"/>
                      <w:szCs w:val="21"/>
                    </w:rPr>
                    <w:t>温度（℃）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86" w:type="dxa"/>
                  <w:tcBorders>
                    <w:tl2br w:val="nil"/>
                    <w:tr2bl w:val="nil"/>
                  </w:tcBorders>
                  <w:vAlign w:val="center"/>
                </w:tcPr>
                <w:p>
                  <w:pPr>
                    <w:adjustRightInd w:val="0"/>
                    <w:jc w:val="center"/>
                    <w:rPr>
                      <w:rFonts w:eastAsia="宋体"/>
                      <w:b/>
                      <w:sz w:val="21"/>
                      <w:szCs w:val="21"/>
                    </w:rPr>
                  </w:pPr>
                  <w:r>
                    <w:rPr>
                      <w:rFonts w:hint="eastAsia" w:eastAsia="宋体"/>
                      <w:b/>
                      <w:sz w:val="21"/>
                      <w:szCs w:val="21"/>
                    </w:rPr>
                    <w:t>DA0</w:t>
                  </w:r>
                  <w:r>
                    <w:rPr>
                      <w:rFonts w:hint="eastAsia" w:eastAsia="宋体"/>
                      <w:b/>
                      <w:sz w:val="21"/>
                      <w:szCs w:val="21"/>
                      <w:lang w:val="en-US" w:eastAsia="zh-CN"/>
                    </w:rPr>
                    <w:t>0</w:t>
                  </w:r>
                  <w:r>
                    <w:rPr>
                      <w:rFonts w:hint="eastAsia" w:eastAsia="宋体"/>
                      <w:b/>
                      <w:sz w:val="21"/>
                      <w:szCs w:val="21"/>
                    </w:rPr>
                    <w:t>1</w:t>
                  </w:r>
                </w:p>
              </w:tc>
              <w:tc>
                <w:tcPr>
                  <w:tcW w:w="1700" w:type="dxa"/>
                  <w:tcBorders>
                    <w:tl2br w:val="nil"/>
                    <w:tr2bl w:val="nil"/>
                  </w:tcBorders>
                  <w:vAlign w:val="center"/>
                </w:tcPr>
                <w:p>
                  <w:pPr>
                    <w:adjustRightInd w:val="0"/>
                    <w:jc w:val="center"/>
                    <w:rPr>
                      <w:rFonts w:eastAsia="宋体"/>
                      <w:bCs/>
                      <w:sz w:val="21"/>
                      <w:szCs w:val="21"/>
                    </w:rPr>
                  </w:pPr>
                  <w:r>
                    <w:rPr>
                      <w:rFonts w:eastAsia="宋体"/>
                      <w:bCs/>
                      <w:sz w:val="21"/>
                      <w:szCs w:val="21"/>
                    </w:rPr>
                    <w:t>颗粒物、二氧化硫、氮氧化物</w:t>
                  </w:r>
                </w:p>
              </w:tc>
              <w:tc>
                <w:tcPr>
                  <w:tcW w:w="2011" w:type="dxa"/>
                  <w:tcBorders>
                    <w:tl2br w:val="nil"/>
                    <w:tr2bl w:val="nil"/>
                  </w:tcBorders>
                  <w:vAlign w:val="center"/>
                </w:tcPr>
                <w:p>
                  <w:pPr>
                    <w:adjustRightInd w:val="0"/>
                    <w:jc w:val="center"/>
                    <w:rPr>
                      <w:rFonts w:eastAsia="宋体"/>
                      <w:bCs/>
                      <w:sz w:val="21"/>
                      <w:szCs w:val="21"/>
                    </w:rPr>
                  </w:pPr>
                </w:p>
              </w:tc>
              <w:tc>
                <w:tcPr>
                  <w:tcW w:w="1201" w:type="dxa"/>
                  <w:tcBorders>
                    <w:tl2br w:val="nil"/>
                    <w:tr2bl w:val="nil"/>
                  </w:tcBorders>
                  <w:vAlign w:val="center"/>
                </w:tcPr>
                <w:p>
                  <w:pPr>
                    <w:adjustRightInd w:val="0"/>
                    <w:jc w:val="center"/>
                    <w:rPr>
                      <w:rFonts w:hint="default" w:eastAsia="宋体"/>
                      <w:bCs/>
                      <w:sz w:val="21"/>
                      <w:szCs w:val="21"/>
                      <w:lang w:val="en-US" w:eastAsia="zh-CN"/>
                    </w:rPr>
                  </w:pPr>
                  <w:r>
                    <w:rPr>
                      <w:rFonts w:hint="eastAsia" w:eastAsia="宋体"/>
                      <w:bCs/>
                      <w:sz w:val="21"/>
                      <w:szCs w:val="21"/>
                      <w:lang w:val="en-US" w:eastAsia="zh-CN"/>
                    </w:rPr>
                    <w:t>10</w:t>
                  </w:r>
                </w:p>
              </w:tc>
              <w:tc>
                <w:tcPr>
                  <w:tcW w:w="855" w:type="dxa"/>
                  <w:tcBorders>
                    <w:tl2br w:val="nil"/>
                    <w:tr2bl w:val="nil"/>
                  </w:tcBorders>
                  <w:vAlign w:val="center"/>
                </w:tcPr>
                <w:p>
                  <w:pPr>
                    <w:adjustRightInd w:val="0"/>
                    <w:jc w:val="center"/>
                    <w:rPr>
                      <w:rFonts w:hint="eastAsia" w:eastAsia="宋体"/>
                      <w:bCs/>
                      <w:sz w:val="21"/>
                      <w:szCs w:val="21"/>
                      <w:lang w:val="en-US" w:eastAsia="zh-CN"/>
                    </w:rPr>
                  </w:pPr>
                  <w:r>
                    <w:rPr>
                      <w:rFonts w:eastAsia="宋体"/>
                      <w:bCs/>
                      <w:sz w:val="21"/>
                      <w:szCs w:val="21"/>
                    </w:rPr>
                    <w:t>0.</w:t>
                  </w:r>
                  <w:r>
                    <w:rPr>
                      <w:rFonts w:hint="eastAsia" w:eastAsia="宋体"/>
                      <w:bCs/>
                      <w:sz w:val="21"/>
                      <w:szCs w:val="21"/>
                      <w:lang w:val="en-US" w:eastAsia="zh-CN"/>
                    </w:rPr>
                    <w:t>4</w:t>
                  </w:r>
                </w:p>
              </w:tc>
              <w:tc>
                <w:tcPr>
                  <w:tcW w:w="823" w:type="dxa"/>
                  <w:tcBorders>
                    <w:tl2br w:val="nil"/>
                    <w:tr2bl w:val="nil"/>
                  </w:tcBorders>
                  <w:vAlign w:val="center"/>
                </w:tcPr>
                <w:p>
                  <w:pPr>
                    <w:adjustRightInd w:val="0"/>
                    <w:jc w:val="center"/>
                    <w:rPr>
                      <w:rFonts w:hint="default" w:eastAsia="宋体"/>
                      <w:bCs/>
                      <w:sz w:val="21"/>
                      <w:szCs w:val="21"/>
                      <w:lang w:val="en-US"/>
                    </w:rPr>
                  </w:pPr>
                  <w:r>
                    <w:rPr>
                      <w:rFonts w:hint="eastAsia" w:eastAsia="宋体"/>
                      <w:bCs/>
                      <w:color w:val="auto"/>
                      <w:sz w:val="21"/>
                      <w:szCs w:val="21"/>
                      <w:highlight w:val="none"/>
                      <w:lang w:val="en-US" w:eastAsia="zh-CN"/>
                    </w:rPr>
                    <w:t>80</w:t>
                  </w:r>
                </w:p>
              </w:tc>
            </w:tr>
          </w:tbl>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1.4 大气环境监测计划</w:t>
            </w:r>
          </w:p>
          <w:p>
            <w:pPr>
              <w:adjustRightInd w:val="0"/>
              <w:spacing w:line="360" w:lineRule="auto"/>
              <w:ind w:firstLine="480" w:firstLineChars="200"/>
              <w:rPr>
                <w:rFonts w:hint="default" w:ascii="Times New Roman" w:hAnsi="Times New Roman" w:eastAsia="宋体" w:cs="Times New Roman"/>
                <w:kern w:val="0"/>
              </w:rPr>
            </w:pPr>
            <w:r>
              <w:rPr>
                <w:rFonts w:hint="default" w:ascii="Times New Roman" w:hAnsi="Times New Roman" w:eastAsia="宋体" w:cs="Times New Roman"/>
                <w:kern w:val="0"/>
              </w:rPr>
              <w:t>本项目新增</w:t>
            </w:r>
            <w:r>
              <w:rPr>
                <w:rFonts w:hint="default" w:ascii="Times New Roman" w:hAnsi="Times New Roman" w:eastAsia="宋体" w:cs="Times New Roman"/>
                <w:kern w:val="0"/>
                <w:lang w:val="en-US" w:eastAsia="zh-CN"/>
              </w:rPr>
              <w:t>1</w:t>
            </w:r>
            <w:r>
              <w:rPr>
                <w:rFonts w:hint="default" w:ascii="Times New Roman" w:hAnsi="Times New Roman" w:eastAsia="宋体" w:cs="Times New Roman"/>
                <w:kern w:val="0"/>
              </w:rPr>
              <w:t>台燃气</w:t>
            </w:r>
            <w:r>
              <w:rPr>
                <w:rFonts w:hint="default" w:ascii="Times New Roman" w:hAnsi="Times New Roman" w:eastAsia="宋体" w:cs="Times New Roman"/>
                <w:kern w:val="0"/>
                <w:lang w:eastAsia="zh-CN"/>
              </w:rPr>
              <w:t>蒸气</w:t>
            </w:r>
            <w:r>
              <w:rPr>
                <w:rFonts w:hint="default" w:ascii="Times New Roman" w:hAnsi="Times New Roman" w:eastAsia="宋体" w:cs="Times New Roman"/>
                <w:kern w:val="0"/>
              </w:rPr>
              <w:t>锅炉的规模为</w:t>
            </w:r>
            <w:r>
              <w:rPr>
                <w:rFonts w:hint="default" w:ascii="Times New Roman" w:hAnsi="Times New Roman" w:eastAsia="宋体" w:cs="Times New Roman"/>
                <w:kern w:val="0"/>
                <w:lang w:val="en-US" w:eastAsia="zh-CN"/>
              </w:rPr>
              <w:t>2</w:t>
            </w:r>
            <w:r>
              <w:rPr>
                <w:rFonts w:hint="default" w:ascii="Times New Roman" w:hAnsi="Times New Roman" w:eastAsia="宋体" w:cs="Times New Roman"/>
                <w:kern w:val="0"/>
              </w:rPr>
              <w:t>t/h，根据《排污单位自行监测技术指南 火力发电及锅炉》（HJ820-2017）中表1有组织废气监测指标最低监测频次中燃气锅炉规模为14MW或20t/h以下时，监测计划见表2</w:t>
            </w:r>
            <w:r>
              <w:rPr>
                <w:rFonts w:hint="eastAsia" w:ascii="Times New Roman" w:hAnsi="Times New Roman" w:eastAsia="宋体" w:cs="Times New Roman"/>
                <w:kern w:val="0"/>
                <w:lang w:val="en-US" w:eastAsia="zh-CN"/>
              </w:rPr>
              <w:t>1</w:t>
            </w:r>
            <w:r>
              <w:rPr>
                <w:rFonts w:hint="default" w:ascii="Times New Roman" w:hAnsi="Times New Roman" w:eastAsia="宋体" w:cs="Times New Roman"/>
                <w:kern w:val="0"/>
              </w:rPr>
              <w:t>。</w:t>
            </w:r>
          </w:p>
          <w:p>
            <w:pPr>
              <w:adjustRightInd w:val="0"/>
              <w:ind w:firstLine="482" w:firstLineChars="200"/>
              <w:rPr>
                <w:rFonts w:hint="default" w:ascii="Times New Roman" w:hAnsi="Times New Roman" w:eastAsia="宋体" w:cs="Times New Roman"/>
                <w:b/>
                <w:bCs/>
                <w:kern w:val="0"/>
                <w:sz w:val="24"/>
                <w:szCs w:val="24"/>
              </w:rPr>
            </w:pPr>
            <w:r>
              <w:rPr>
                <w:rFonts w:hint="default" w:ascii="Times New Roman" w:hAnsi="Times New Roman" w:eastAsia="宋体" w:cs="Times New Roman"/>
                <w:b/>
                <w:bCs/>
                <w:snapToGrid w:val="0"/>
                <w:sz w:val="24"/>
                <w:szCs w:val="24"/>
              </w:rPr>
              <w:t>表2</w:t>
            </w:r>
            <w:r>
              <w:rPr>
                <w:rFonts w:hint="eastAsia" w:ascii="Times New Roman" w:hAnsi="Times New Roman" w:eastAsia="宋体" w:cs="Times New Roman"/>
                <w:b/>
                <w:bCs/>
                <w:snapToGrid w:val="0"/>
                <w:sz w:val="24"/>
                <w:szCs w:val="24"/>
                <w:lang w:val="en-US" w:eastAsia="zh-CN"/>
              </w:rPr>
              <w:t>1</w:t>
            </w:r>
            <w:r>
              <w:rPr>
                <w:rFonts w:hint="default" w:ascii="Times New Roman" w:hAnsi="Times New Roman" w:eastAsia="宋体" w:cs="Times New Roman"/>
                <w:b/>
                <w:bCs/>
                <w:snapToGrid w:val="0"/>
                <w:sz w:val="24"/>
                <w:szCs w:val="24"/>
                <w:lang w:val="en-US" w:eastAsia="zh-CN"/>
              </w:rPr>
              <w:t xml:space="preserve">                     </w:t>
            </w:r>
            <w:r>
              <w:rPr>
                <w:rFonts w:hint="default" w:ascii="Times New Roman" w:hAnsi="Times New Roman" w:eastAsia="宋体" w:cs="Times New Roman"/>
                <w:b/>
                <w:bCs/>
                <w:sz w:val="24"/>
                <w:szCs w:val="24"/>
              </w:rPr>
              <w:t>项目环境监测内容</w:t>
            </w:r>
          </w:p>
          <w:tbl>
            <w:tblPr>
              <w:tblStyle w:val="24"/>
              <w:tblW w:w="791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98"/>
              <w:gridCol w:w="2615"/>
              <w:gridCol w:w="1411"/>
              <w:gridCol w:w="23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498" w:type="dxa"/>
                  <w:vAlign w:val="center"/>
                </w:tcPr>
                <w:p>
                  <w:pPr>
                    <w:adjustRightInd w:val="0"/>
                    <w:jc w:val="center"/>
                    <w:rPr>
                      <w:rFonts w:eastAsia="宋体"/>
                      <w:b/>
                      <w:sz w:val="21"/>
                      <w:szCs w:val="21"/>
                    </w:rPr>
                  </w:pPr>
                  <w:r>
                    <w:rPr>
                      <w:rFonts w:eastAsia="宋体"/>
                      <w:b/>
                      <w:sz w:val="21"/>
                      <w:szCs w:val="21"/>
                    </w:rPr>
                    <w:t>监测点位</w:t>
                  </w:r>
                </w:p>
              </w:tc>
              <w:tc>
                <w:tcPr>
                  <w:tcW w:w="2615" w:type="dxa"/>
                  <w:vAlign w:val="center"/>
                </w:tcPr>
                <w:p>
                  <w:pPr>
                    <w:adjustRightInd w:val="0"/>
                    <w:jc w:val="center"/>
                    <w:rPr>
                      <w:rFonts w:eastAsia="宋体"/>
                      <w:b/>
                      <w:sz w:val="21"/>
                      <w:szCs w:val="21"/>
                    </w:rPr>
                  </w:pPr>
                  <w:r>
                    <w:rPr>
                      <w:rFonts w:eastAsia="宋体"/>
                      <w:b/>
                      <w:sz w:val="21"/>
                      <w:szCs w:val="21"/>
                    </w:rPr>
                    <w:t>监测因子</w:t>
                  </w:r>
                </w:p>
              </w:tc>
              <w:tc>
                <w:tcPr>
                  <w:tcW w:w="1411" w:type="dxa"/>
                  <w:vAlign w:val="center"/>
                </w:tcPr>
                <w:p>
                  <w:pPr>
                    <w:adjustRightInd w:val="0"/>
                    <w:jc w:val="center"/>
                    <w:rPr>
                      <w:rFonts w:eastAsia="宋体"/>
                      <w:b/>
                      <w:sz w:val="21"/>
                      <w:szCs w:val="21"/>
                    </w:rPr>
                  </w:pPr>
                  <w:r>
                    <w:rPr>
                      <w:rFonts w:eastAsia="宋体"/>
                      <w:b/>
                      <w:sz w:val="21"/>
                      <w:szCs w:val="21"/>
                    </w:rPr>
                    <w:t>监测频次</w:t>
                  </w:r>
                </w:p>
              </w:tc>
              <w:tc>
                <w:tcPr>
                  <w:tcW w:w="2395" w:type="dxa"/>
                  <w:vAlign w:val="center"/>
                </w:tcPr>
                <w:p>
                  <w:pPr>
                    <w:adjustRightInd w:val="0"/>
                    <w:jc w:val="center"/>
                    <w:rPr>
                      <w:rFonts w:eastAsia="宋体"/>
                      <w:b/>
                      <w:sz w:val="21"/>
                      <w:szCs w:val="21"/>
                    </w:rPr>
                  </w:pPr>
                  <w:r>
                    <w:rPr>
                      <w:rFonts w:eastAsia="宋体"/>
                      <w:b/>
                      <w:sz w:val="21"/>
                      <w:szCs w:val="21"/>
                    </w:rPr>
                    <w:t>执行排放标准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7" w:hRule="atLeast"/>
                <w:jc w:val="center"/>
              </w:trPr>
              <w:tc>
                <w:tcPr>
                  <w:tcW w:w="1498" w:type="dxa"/>
                  <w:vMerge w:val="restart"/>
                  <w:vAlign w:val="center"/>
                </w:tcPr>
                <w:p>
                  <w:pPr>
                    <w:adjustRightInd w:val="0"/>
                    <w:jc w:val="center"/>
                    <w:rPr>
                      <w:rFonts w:eastAsia="宋体"/>
                      <w:bCs/>
                      <w:sz w:val="21"/>
                      <w:szCs w:val="21"/>
                    </w:rPr>
                  </w:pPr>
                  <w:r>
                    <w:rPr>
                      <w:rFonts w:eastAsia="宋体"/>
                      <w:bCs/>
                      <w:sz w:val="21"/>
                      <w:szCs w:val="21"/>
                    </w:rPr>
                    <w:t>锅炉排气筒DA0</w:t>
                  </w:r>
                  <w:r>
                    <w:rPr>
                      <w:rFonts w:hint="eastAsia" w:eastAsia="宋体"/>
                      <w:bCs/>
                      <w:sz w:val="21"/>
                      <w:szCs w:val="21"/>
                      <w:lang w:val="en-US" w:eastAsia="zh-CN"/>
                    </w:rPr>
                    <w:t>0</w:t>
                  </w:r>
                  <w:r>
                    <w:rPr>
                      <w:rFonts w:hint="eastAsia" w:eastAsia="宋体"/>
                      <w:bCs/>
                      <w:sz w:val="21"/>
                      <w:szCs w:val="21"/>
                    </w:rPr>
                    <w:t>1</w:t>
                  </w:r>
                </w:p>
              </w:tc>
              <w:tc>
                <w:tcPr>
                  <w:tcW w:w="2615" w:type="dxa"/>
                  <w:vAlign w:val="center"/>
                </w:tcPr>
                <w:p>
                  <w:pPr>
                    <w:adjustRightInd w:val="0"/>
                    <w:jc w:val="center"/>
                    <w:rPr>
                      <w:rFonts w:eastAsia="宋体"/>
                      <w:bCs/>
                      <w:sz w:val="21"/>
                      <w:szCs w:val="21"/>
                    </w:rPr>
                  </w:pPr>
                  <w:r>
                    <w:rPr>
                      <w:rFonts w:eastAsia="宋体"/>
                      <w:bCs/>
                      <w:sz w:val="21"/>
                      <w:szCs w:val="21"/>
                    </w:rPr>
                    <w:t>NOx</w:t>
                  </w:r>
                </w:p>
              </w:tc>
              <w:tc>
                <w:tcPr>
                  <w:tcW w:w="1411" w:type="dxa"/>
                  <w:vAlign w:val="center"/>
                </w:tcPr>
                <w:p>
                  <w:pPr>
                    <w:adjustRightInd w:val="0"/>
                    <w:jc w:val="center"/>
                    <w:rPr>
                      <w:rFonts w:eastAsia="宋体"/>
                      <w:bCs/>
                      <w:sz w:val="21"/>
                      <w:szCs w:val="21"/>
                    </w:rPr>
                  </w:pPr>
                  <w:r>
                    <w:rPr>
                      <w:rFonts w:eastAsia="宋体"/>
                      <w:bCs/>
                      <w:sz w:val="21"/>
                      <w:szCs w:val="21"/>
                    </w:rPr>
                    <w:t>每月1次</w:t>
                  </w:r>
                </w:p>
              </w:tc>
              <w:tc>
                <w:tcPr>
                  <w:tcW w:w="2395" w:type="dxa"/>
                  <w:vMerge w:val="restart"/>
                  <w:vAlign w:val="center"/>
                </w:tcPr>
                <w:p>
                  <w:pPr>
                    <w:adjustRightInd w:val="0"/>
                    <w:jc w:val="center"/>
                    <w:rPr>
                      <w:rFonts w:hint="default" w:eastAsia="宋体"/>
                      <w:bCs/>
                      <w:sz w:val="21"/>
                      <w:szCs w:val="21"/>
                      <w:lang w:val="en-US" w:eastAsia="zh-CN"/>
                    </w:rPr>
                  </w:pPr>
                  <w:r>
                    <w:rPr>
                      <w:color w:val="auto"/>
                      <w:kern w:val="0"/>
                    </w:rPr>
                    <w:t>《</w:t>
                  </w:r>
                  <w:r>
                    <w:rPr>
                      <w:rFonts w:eastAsia="宋体"/>
                      <w:bCs/>
                      <w:color w:val="auto"/>
                      <w:sz w:val="21"/>
                      <w:szCs w:val="21"/>
                      <w:highlight w:val="none"/>
                    </w:rPr>
                    <w:t>锅炉大气污染物排放标准</w:t>
                  </w:r>
                  <w:r>
                    <w:rPr>
                      <w:color w:val="auto"/>
                      <w:kern w:val="0"/>
                      <w:highlight w:val="none"/>
                    </w:rPr>
                    <w:t>》</w:t>
                  </w:r>
                  <w:r>
                    <w:rPr>
                      <w:rFonts w:eastAsia="宋体"/>
                      <w:bCs/>
                      <w:color w:val="auto"/>
                      <w:sz w:val="21"/>
                      <w:szCs w:val="21"/>
                      <w:highlight w:val="none"/>
                    </w:rPr>
                    <w:t>（GB13271-2014）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1498" w:type="dxa"/>
                  <w:vMerge w:val="continue"/>
                  <w:vAlign w:val="center"/>
                </w:tcPr>
                <w:p>
                  <w:pPr>
                    <w:adjustRightInd w:val="0"/>
                    <w:jc w:val="center"/>
                    <w:rPr>
                      <w:rFonts w:eastAsia="宋体"/>
                      <w:b/>
                      <w:sz w:val="21"/>
                      <w:szCs w:val="21"/>
                    </w:rPr>
                  </w:pPr>
                </w:p>
              </w:tc>
              <w:tc>
                <w:tcPr>
                  <w:tcW w:w="2615" w:type="dxa"/>
                  <w:vAlign w:val="center"/>
                </w:tcPr>
                <w:p>
                  <w:pPr>
                    <w:adjustRightInd w:val="0"/>
                    <w:jc w:val="center"/>
                    <w:rPr>
                      <w:rFonts w:eastAsia="宋体"/>
                      <w:bCs/>
                      <w:sz w:val="21"/>
                      <w:szCs w:val="21"/>
                    </w:rPr>
                  </w:pPr>
                  <w:r>
                    <w:rPr>
                      <w:rFonts w:eastAsia="宋体"/>
                      <w:bCs/>
                      <w:sz w:val="21"/>
                      <w:szCs w:val="21"/>
                    </w:rPr>
                    <w:t>颗粒物、SO</w:t>
                  </w:r>
                  <w:r>
                    <w:rPr>
                      <w:rFonts w:eastAsia="宋体"/>
                      <w:bCs/>
                      <w:sz w:val="21"/>
                      <w:szCs w:val="21"/>
                      <w:vertAlign w:val="subscript"/>
                    </w:rPr>
                    <w:t>2</w:t>
                  </w:r>
                  <w:r>
                    <w:rPr>
                      <w:rFonts w:eastAsia="宋体"/>
                      <w:bCs/>
                      <w:sz w:val="21"/>
                      <w:szCs w:val="21"/>
                    </w:rPr>
                    <w:t>、林格曼黑度</w:t>
                  </w:r>
                </w:p>
              </w:tc>
              <w:tc>
                <w:tcPr>
                  <w:tcW w:w="1411" w:type="dxa"/>
                  <w:vAlign w:val="center"/>
                </w:tcPr>
                <w:p>
                  <w:pPr>
                    <w:adjustRightInd w:val="0"/>
                    <w:jc w:val="center"/>
                    <w:rPr>
                      <w:rFonts w:eastAsia="宋体"/>
                      <w:bCs/>
                      <w:sz w:val="21"/>
                      <w:szCs w:val="21"/>
                    </w:rPr>
                  </w:pPr>
                  <w:r>
                    <w:rPr>
                      <w:rFonts w:eastAsia="宋体"/>
                      <w:bCs/>
                      <w:sz w:val="21"/>
                      <w:szCs w:val="21"/>
                    </w:rPr>
                    <w:t>1年1次</w:t>
                  </w:r>
                </w:p>
              </w:tc>
              <w:tc>
                <w:tcPr>
                  <w:tcW w:w="2395" w:type="dxa"/>
                  <w:vMerge w:val="continue"/>
                  <w:vAlign w:val="center"/>
                </w:tcPr>
                <w:p>
                  <w:pPr>
                    <w:adjustRightInd w:val="0"/>
                    <w:jc w:val="center"/>
                    <w:rPr>
                      <w:rFonts w:eastAsia="宋体"/>
                      <w:b/>
                      <w:sz w:val="21"/>
                      <w:szCs w:val="21"/>
                    </w:rPr>
                  </w:pPr>
                </w:p>
              </w:tc>
            </w:tr>
          </w:tbl>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1.5达标排放情况及措施可行性分析</w:t>
            </w:r>
          </w:p>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1.5.1达标排放情况分析</w:t>
            </w:r>
          </w:p>
          <w:p>
            <w:pPr>
              <w:adjustRightInd w:val="0"/>
              <w:spacing w:line="360" w:lineRule="auto"/>
              <w:ind w:firstLine="480" w:firstLineChars="200"/>
              <w:rPr>
                <w:rFonts w:hint="default" w:ascii="Times New Roman" w:hAnsi="Times New Roman" w:eastAsia="宋体" w:cs="Times New Roman"/>
                <w:b/>
              </w:rPr>
            </w:pPr>
            <w:r>
              <w:rPr>
                <w:rFonts w:hint="default" w:ascii="Times New Roman" w:hAnsi="Times New Roman" w:eastAsia="宋体" w:cs="Times New Roman"/>
                <w:bCs/>
              </w:rPr>
              <w:t>本项目废气主要为锅炉燃烧过程中产生的废气，本项目天然气燃烧废气经</w:t>
            </w:r>
            <w:r>
              <w:rPr>
                <w:rFonts w:hint="default" w:ascii="Times New Roman" w:hAnsi="Times New Roman" w:eastAsia="宋体" w:cs="Times New Roman"/>
                <w:bCs/>
                <w:highlight w:val="none"/>
              </w:rPr>
              <w:t>低氮燃烧装置处理</w:t>
            </w:r>
            <w:r>
              <w:rPr>
                <w:rFonts w:hint="default" w:ascii="Times New Roman" w:hAnsi="Times New Roman" w:eastAsia="宋体" w:cs="Times New Roman"/>
                <w:bCs/>
              </w:rPr>
              <w:t>后经1根</w:t>
            </w:r>
            <w:r>
              <w:rPr>
                <w:rFonts w:hint="default" w:ascii="Times New Roman" w:hAnsi="Times New Roman" w:eastAsia="宋体" w:cs="Times New Roman"/>
                <w:bCs/>
                <w:lang w:val="en-US" w:eastAsia="zh-CN"/>
              </w:rPr>
              <w:t>10</w:t>
            </w:r>
            <w:r>
              <w:rPr>
                <w:rFonts w:hint="default" w:ascii="Times New Roman" w:hAnsi="Times New Roman" w:eastAsia="宋体" w:cs="Times New Roman"/>
                <w:bCs/>
              </w:rPr>
              <w:t>m高排气筒排放。</w:t>
            </w:r>
          </w:p>
          <w:p>
            <w:pPr>
              <w:adjustRightInd w:val="0"/>
              <w:spacing w:line="360" w:lineRule="auto"/>
              <w:ind w:firstLine="480" w:firstLineChars="200"/>
              <w:rPr>
                <w:rFonts w:hint="default" w:ascii="Times New Roman" w:hAnsi="Times New Roman" w:eastAsia="宋体" w:cs="Times New Roman"/>
                <w:bCs/>
              </w:rPr>
            </w:pPr>
            <w:r>
              <w:rPr>
                <w:rFonts w:hint="default" w:ascii="Times New Roman" w:hAnsi="Times New Roman" w:eastAsia="宋体" w:cs="Times New Roman"/>
                <w:bCs/>
              </w:rPr>
              <w:t>本项目运营期各污染物排放浓度分别为</w:t>
            </w:r>
            <w:r>
              <w:rPr>
                <w:rFonts w:hint="default" w:ascii="Times New Roman" w:hAnsi="Times New Roman" w:eastAsia="宋体" w:cs="Times New Roman"/>
                <w:color w:val="auto"/>
              </w:rPr>
              <w:t>颗粒物：</w:t>
            </w:r>
            <w:r>
              <w:rPr>
                <w:rFonts w:hint="default" w:ascii="Times New Roman" w:hAnsi="Times New Roman" w:eastAsia="宋体" w:cs="Times New Roman"/>
                <w:color w:val="auto"/>
                <w:lang w:val="en-US" w:eastAsia="zh-CN"/>
              </w:rPr>
              <w:t>11.67</w:t>
            </w:r>
            <w:r>
              <w:rPr>
                <w:rFonts w:hint="default" w:ascii="Times New Roman" w:hAnsi="Times New Roman" w:eastAsia="宋体" w:cs="Times New Roman"/>
                <w:color w:val="auto"/>
              </w:rPr>
              <w:t>mg/m</w:t>
            </w:r>
            <w:r>
              <w:rPr>
                <w:rFonts w:hint="default" w:ascii="Times New Roman" w:hAnsi="Times New Roman" w:eastAsia="宋体" w:cs="Times New Roman"/>
                <w:color w:val="auto"/>
                <w:vertAlign w:val="superscript"/>
              </w:rPr>
              <w:t>3</w:t>
            </w:r>
            <w:r>
              <w:rPr>
                <w:rFonts w:hint="default" w:ascii="Times New Roman" w:hAnsi="Times New Roman" w:eastAsia="宋体" w:cs="Times New Roman"/>
                <w:color w:val="auto"/>
              </w:rPr>
              <w:t>、SO</w:t>
            </w:r>
            <w:r>
              <w:rPr>
                <w:rFonts w:hint="default" w:ascii="Times New Roman" w:hAnsi="Times New Roman" w:eastAsia="宋体" w:cs="Times New Roman"/>
                <w:color w:val="auto"/>
                <w:vertAlign w:val="subscript"/>
              </w:rPr>
              <w:t>2</w:t>
            </w:r>
            <w:r>
              <w:rPr>
                <w:rFonts w:hint="default" w:ascii="Times New Roman" w:hAnsi="Times New Roman" w:eastAsia="宋体" w:cs="Times New Roman"/>
                <w:color w:val="auto"/>
              </w:rPr>
              <w:t>：1</w:t>
            </w:r>
            <w:r>
              <w:rPr>
                <w:rFonts w:hint="default" w:ascii="Times New Roman" w:hAnsi="Times New Roman" w:eastAsia="宋体" w:cs="Times New Roman"/>
                <w:color w:val="auto"/>
                <w:lang w:val="en-US" w:eastAsia="zh-CN"/>
              </w:rPr>
              <w:t>0.33</w:t>
            </w:r>
            <w:r>
              <w:rPr>
                <w:rFonts w:hint="default" w:ascii="Times New Roman" w:hAnsi="Times New Roman" w:eastAsia="宋体" w:cs="Times New Roman"/>
                <w:color w:val="auto"/>
              </w:rPr>
              <w:t>mg/m</w:t>
            </w:r>
            <w:r>
              <w:rPr>
                <w:rFonts w:hint="default" w:ascii="Times New Roman" w:hAnsi="Times New Roman" w:eastAsia="宋体" w:cs="Times New Roman"/>
                <w:color w:val="auto"/>
                <w:vertAlign w:val="superscript"/>
              </w:rPr>
              <w:t>3</w:t>
            </w:r>
            <w:r>
              <w:rPr>
                <w:rFonts w:hint="default" w:ascii="Times New Roman" w:hAnsi="Times New Roman" w:eastAsia="宋体" w:cs="Times New Roman"/>
                <w:color w:val="auto"/>
              </w:rPr>
              <w:t>、</w:t>
            </w:r>
            <w:r>
              <w:rPr>
                <w:rFonts w:hint="default" w:ascii="Times New Roman" w:hAnsi="Times New Roman" w:eastAsia="宋体" w:cs="Times New Roman"/>
                <w:color w:val="auto"/>
                <w:highlight w:val="none"/>
              </w:rPr>
              <w:t>NO</w:t>
            </w:r>
            <w:r>
              <w:rPr>
                <w:rFonts w:hint="default" w:ascii="Times New Roman" w:hAnsi="Times New Roman" w:eastAsia="宋体" w:cs="Times New Roman"/>
                <w:color w:val="auto"/>
                <w:highlight w:val="none"/>
                <w:vertAlign w:val="subscript"/>
              </w:rPr>
              <w:t>X</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15.33</w:t>
            </w:r>
            <w:r>
              <w:rPr>
                <w:rFonts w:hint="default" w:ascii="Times New Roman" w:hAnsi="Times New Roman" w:eastAsia="宋体" w:cs="Times New Roman"/>
                <w:color w:val="auto"/>
                <w:highlight w:val="none"/>
              </w:rPr>
              <w:t>mg/m</w:t>
            </w:r>
            <w:r>
              <w:rPr>
                <w:rFonts w:hint="default" w:ascii="Times New Roman" w:hAnsi="Times New Roman" w:eastAsia="宋体" w:cs="Times New Roman"/>
                <w:color w:val="auto"/>
                <w:highlight w:val="none"/>
                <w:vertAlign w:val="superscript"/>
              </w:rPr>
              <w:t>3</w:t>
            </w:r>
            <w:r>
              <w:rPr>
                <w:rFonts w:hint="default" w:ascii="Times New Roman" w:hAnsi="Times New Roman" w:eastAsia="宋体" w:cs="Times New Roman"/>
                <w:color w:val="auto"/>
              </w:rPr>
              <w:t>。</w:t>
            </w:r>
            <w:r>
              <w:rPr>
                <w:rFonts w:hint="default" w:ascii="Times New Roman" w:hAnsi="Times New Roman" w:eastAsia="宋体" w:cs="Times New Roman"/>
                <w:bCs/>
              </w:rPr>
              <w:t>均满足《锅炉大气污染物排放标准》（GB13271-2014）中表</w:t>
            </w:r>
            <w:r>
              <w:rPr>
                <w:rFonts w:hint="default" w:ascii="Times New Roman" w:hAnsi="Times New Roman" w:eastAsia="宋体" w:cs="Times New Roman"/>
                <w:bCs/>
                <w:lang w:val="en-US" w:eastAsia="zh-CN"/>
              </w:rPr>
              <w:t>2</w:t>
            </w:r>
            <w:r>
              <w:rPr>
                <w:rFonts w:hint="default" w:ascii="Times New Roman" w:hAnsi="Times New Roman" w:eastAsia="宋体" w:cs="Times New Roman"/>
                <w:bCs/>
              </w:rPr>
              <w:t>大气污染物排放限值（颗粒物为20mg/m</w:t>
            </w:r>
            <w:r>
              <w:rPr>
                <w:rFonts w:hint="default" w:ascii="Times New Roman" w:hAnsi="Times New Roman" w:eastAsia="宋体" w:cs="Times New Roman"/>
                <w:bCs/>
                <w:vertAlign w:val="superscript"/>
              </w:rPr>
              <w:t>3</w:t>
            </w:r>
            <w:r>
              <w:rPr>
                <w:rFonts w:hint="default" w:ascii="Times New Roman" w:hAnsi="Times New Roman" w:eastAsia="宋体" w:cs="Times New Roman"/>
                <w:bCs/>
              </w:rPr>
              <w:t>，二氧化硫为50mg/m</w:t>
            </w:r>
            <w:r>
              <w:rPr>
                <w:rFonts w:hint="default" w:ascii="Times New Roman" w:hAnsi="Times New Roman" w:eastAsia="宋体" w:cs="Times New Roman"/>
                <w:bCs/>
                <w:vertAlign w:val="superscript"/>
              </w:rPr>
              <w:t>3</w:t>
            </w:r>
            <w:r>
              <w:rPr>
                <w:rFonts w:hint="default" w:ascii="Times New Roman" w:hAnsi="Times New Roman" w:eastAsia="宋体" w:cs="Times New Roman"/>
                <w:bCs/>
                <w:lang w:eastAsia="zh-CN"/>
              </w:rPr>
              <w:t>）、“关于印发《吴忠市燃气锅炉低氮燃烧改造工作方案》的通知”吴环发（</w:t>
            </w:r>
            <w:r>
              <w:rPr>
                <w:rFonts w:hint="default" w:ascii="Times New Roman" w:hAnsi="Times New Roman" w:eastAsia="宋体" w:cs="Times New Roman"/>
                <w:bCs/>
                <w:lang w:val="en-US" w:eastAsia="zh-CN"/>
              </w:rPr>
              <w:t>2022</w:t>
            </w:r>
            <w:r>
              <w:rPr>
                <w:rFonts w:hint="default" w:ascii="Times New Roman" w:hAnsi="Times New Roman" w:eastAsia="宋体" w:cs="Times New Roman"/>
                <w:bCs/>
                <w:lang w:eastAsia="zh-CN"/>
              </w:rPr>
              <w:t>）</w:t>
            </w:r>
            <w:r>
              <w:rPr>
                <w:rFonts w:hint="default" w:ascii="Times New Roman" w:hAnsi="Times New Roman" w:eastAsia="宋体" w:cs="Times New Roman"/>
                <w:bCs/>
                <w:lang w:val="en-US" w:eastAsia="zh-CN"/>
              </w:rPr>
              <w:t>59号</w:t>
            </w:r>
            <w:r>
              <w:rPr>
                <w:rFonts w:hint="default" w:ascii="Times New Roman" w:hAnsi="Times New Roman" w:eastAsia="宋体" w:cs="Times New Roman"/>
                <w:bCs/>
                <w:lang w:eastAsia="zh-CN"/>
              </w:rPr>
              <w:t>，提出：新建燃气锅炉鼓励氮氧化物排放浓度控制在</w:t>
            </w:r>
            <w:r>
              <w:rPr>
                <w:rFonts w:hint="default" w:ascii="Times New Roman" w:hAnsi="Times New Roman" w:eastAsia="宋体" w:cs="Times New Roman"/>
                <w:bCs/>
                <w:lang w:val="en-US" w:eastAsia="zh-CN"/>
              </w:rPr>
              <w:t>30</w:t>
            </w:r>
            <w:r>
              <w:rPr>
                <w:rFonts w:hint="default" w:ascii="Times New Roman" w:hAnsi="Times New Roman" w:eastAsia="宋体" w:cs="Times New Roman"/>
                <w:bCs/>
                <w:lang w:eastAsia="zh-CN"/>
              </w:rPr>
              <w:t>毫克/立方以下</w:t>
            </w:r>
            <w:r>
              <w:rPr>
                <w:rFonts w:hint="default" w:ascii="Times New Roman" w:hAnsi="Times New Roman" w:eastAsia="宋体" w:cs="Times New Roman"/>
                <w:bCs/>
              </w:rPr>
              <w:t>。</w:t>
            </w:r>
          </w:p>
          <w:p>
            <w:pPr>
              <w:adjustRightInd w:val="0"/>
              <w:spacing w:line="360" w:lineRule="auto"/>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1.5.2措施可行性分析</w:t>
            </w:r>
          </w:p>
          <w:p>
            <w:pPr>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参照《排污许可证申请与核发技术规范 锅炉》（HJ953-2018）表7锅炉烟气污染防治可行技术，具体见表</w:t>
            </w:r>
            <w:r>
              <w:rPr>
                <w:rFonts w:hint="default" w:ascii="Times New Roman" w:hAnsi="Times New Roman" w:eastAsia="宋体" w:cs="Times New Roman"/>
                <w:lang w:val="en-US" w:eastAsia="zh-CN"/>
              </w:rPr>
              <w:t>2</w:t>
            </w:r>
            <w:r>
              <w:rPr>
                <w:rFonts w:hint="eastAsia" w:ascii="Times New Roman" w:hAnsi="Times New Roman" w:eastAsia="宋体" w:cs="Times New Roman"/>
                <w:lang w:val="en-US" w:eastAsia="zh-CN"/>
              </w:rPr>
              <w:t>2</w:t>
            </w:r>
            <w:r>
              <w:rPr>
                <w:rFonts w:hint="default" w:ascii="Times New Roman" w:hAnsi="Times New Roman" w:eastAsia="宋体" w:cs="Times New Roman"/>
              </w:rPr>
              <w:t>。</w:t>
            </w:r>
          </w:p>
          <w:p>
            <w:pPr>
              <w:adjustRightInd w:val="0"/>
              <w:ind w:firstLine="48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napToGrid w:val="0"/>
                <w:sz w:val="24"/>
                <w:szCs w:val="24"/>
              </w:rPr>
              <w:t>表2</w:t>
            </w:r>
            <w:r>
              <w:rPr>
                <w:rFonts w:hint="eastAsia" w:ascii="Times New Roman" w:hAnsi="Times New Roman" w:eastAsia="宋体" w:cs="Times New Roman"/>
                <w:b/>
                <w:bCs/>
                <w:snapToGrid w:val="0"/>
                <w:sz w:val="24"/>
                <w:szCs w:val="24"/>
                <w:lang w:val="en-US" w:eastAsia="zh-CN"/>
              </w:rPr>
              <w:t>2</w:t>
            </w:r>
            <w:r>
              <w:rPr>
                <w:rFonts w:hint="default" w:ascii="Times New Roman" w:hAnsi="Times New Roman" w:eastAsia="宋体" w:cs="Times New Roman"/>
                <w:b/>
                <w:bCs/>
                <w:snapToGrid w:val="0"/>
                <w:sz w:val="24"/>
                <w:szCs w:val="24"/>
              </w:rPr>
              <w:t xml:space="preserve"> </w:t>
            </w:r>
            <w:r>
              <w:rPr>
                <w:rFonts w:hint="default" w:ascii="Times New Roman" w:hAnsi="Times New Roman" w:eastAsia="宋体" w:cs="Times New Roman"/>
                <w:b/>
                <w:bCs/>
                <w:snapToGrid w:val="0"/>
                <w:sz w:val="24"/>
                <w:szCs w:val="24"/>
                <w:lang w:val="en-US" w:eastAsia="zh-CN"/>
              </w:rPr>
              <w:t xml:space="preserve">           </w:t>
            </w:r>
            <w:r>
              <w:rPr>
                <w:rFonts w:hint="default" w:ascii="Times New Roman" w:hAnsi="Times New Roman" w:eastAsia="宋体" w:cs="Times New Roman"/>
                <w:b/>
                <w:bCs/>
                <w:sz w:val="24"/>
                <w:szCs w:val="24"/>
              </w:rPr>
              <w:t>锅炉烟气污染防治可行技术（摘录）</w:t>
            </w:r>
          </w:p>
          <w:tbl>
            <w:tblPr>
              <w:tblStyle w:val="24"/>
              <w:tblW w:w="793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46"/>
              <w:gridCol w:w="1171"/>
              <w:gridCol w:w="1316"/>
              <w:gridCol w:w="230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6" w:hRule="atLeast"/>
                <w:jc w:val="center"/>
              </w:trPr>
              <w:tc>
                <w:tcPr>
                  <w:tcW w:w="3146" w:type="dxa"/>
                  <w:vAlign w:val="center"/>
                </w:tcPr>
                <w:p>
                  <w:pPr>
                    <w:pStyle w:val="20"/>
                    <w:widowControl/>
                    <w:overflowPunct w:val="0"/>
                    <w:autoSpaceDE w:val="0"/>
                    <w:autoSpaceDN w:val="0"/>
                    <w:adjustRightInd w:val="0"/>
                    <w:snapToGrid w:val="0"/>
                    <w:textAlignment w:val="baseline"/>
                    <w:rPr>
                      <w:rFonts w:eastAsia="宋体"/>
                      <w:b/>
                      <w:sz w:val="21"/>
                      <w:szCs w:val="21"/>
                    </w:rPr>
                  </w:pPr>
                </w:p>
              </w:tc>
              <w:tc>
                <w:tcPr>
                  <w:tcW w:w="1171" w:type="dxa"/>
                  <w:vAlign w:val="center"/>
                </w:tcPr>
                <w:p>
                  <w:pPr>
                    <w:pStyle w:val="20"/>
                    <w:widowControl/>
                    <w:overflowPunct w:val="0"/>
                    <w:autoSpaceDE w:val="0"/>
                    <w:autoSpaceDN w:val="0"/>
                    <w:adjustRightInd w:val="0"/>
                    <w:snapToGrid w:val="0"/>
                    <w:textAlignment w:val="baseline"/>
                    <w:rPr>
                      <w:rFonts w:eastAsia="宋体"/>
                      <w:b/>
                      <w:sz w:val="21"/>
                      <w:szCs w:val="21"/>
                    </w:rPr>
                  </w:pPr>
                  <w:r>
                    <w:rPr>
                      <w:rFonts w:hint="eastAsia" w:eastAsia="宋体"/>
                      <w:b/>
                      <w:sz w:val="21"/>
                      <w:szCs w:val="21"/>
                    </w:rPr>
                    <w:t>燃料类型</w:t>
                  </w:r>
                </w:p>
              </w:tc>
              <w:tc>
                <w:tcPr>
                  <w:tcW w:w="1316" w:type="dxa"/>
                  <w:vAlign w:val="center"/>
                </w:tcPr>
                <w:p>
                  <w:pPr>
                    <w:pStyle w:val="20"/>
                    <w:widowControl/>
                    <w:overflowPunct w:val="0"/>
                    <w:autoSpaceDE w:val="0"/>
                    <w:autoSpaceDN w:val="0"/>
                    <w:adjustRightInd w:val="0"/>
                    <w:snapToGrid w:val="0"/>
                    <w:textAlignment w:val="baseline"/>
                    <w:rPr>
                      <w:rFonts w:eastAsia="宋体"/>
                      <w:b/>
                      <w:sz w:val="21"/>
                      <w:szCs w:val="21"/>
                    </w:rPr>
                  </w:pPr>
                  <w:r>
                    <w:rPr>
                      <w:rFonts w:hint="eastAsia" w:eastAsia="宋体"/>
                      <w:b/>
                      <w:sz w:val="21"/>
                      <w:szCs w:val="21"/>
                    </w:rPr>
                    <w:t>炉型</w:t>
                  </w:r>
                </w:p>
              </w:tc>
              <w:tc>
                <w:tcPr>
                  <w:tcW w:w="2305" w:type="dxa"/>
                  <w:vAlign w:val="center"/>
                </w:tcPr>
                <w:p>
                  <w:pPr>
                    <w:pStyle w:val="20"/>
                    <w:widowControl/>
                    <w:overflowPunct w:val="0"/>
                    <w:autoSpaceDE w:val="0"/>
                    <w:autoSpaceDN w:val="0"/>
                    <w:adjustRightInd w:val="0"/>
                    <w:snapToGrid w:val="0"/>
                    <w:textAlignment w:val="baseline"/>
                    <w:rPr>
                      <w:rFonts w:eastAsia="宋体"/>
                      <w:b/>
                      <w:sz w:val="21"/>
                      <w:szCs w:val="21"/>
                    </w:rPr>
                  </w:pPr>
                  <w:r>
                    <w:rPr>
                      <w:rFonts w:hint="eastAsia" w:eastAsia="宋体"/>
                      <w:b/>
                      <w:sz w:val="21"/>
                      <w:szCs w:val="21"/>
                    </w:rPr>
                    <w:t>可行技术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6" w:hRule="atLeast"/>
                <w:jc w:val="center"/>
              </w:trPr>
              <w:tc>
                <w:tcPr>
                  <w:tcW w:w="3146" w:type="dxa"/>
                  <w:vAlign w:val="center"/>
                </w:tcPr>
                <w:p>
                  <w:pPr>
                    <w:pStyle w:val="20"/>
                    <w:widowControl/>
                    <w:overflowPunct w:val="0"/>
                    <w:autoSpaceDE w:val="0"/>
                    <w:autoSpaceDN w:val="0"/>
                    <w:adjustRightInd w:val="0"/>
                    <w:snapToGrid w:val="0"/>
                    <w:textAlignment w:val="baseline"/>
                    <w:rPr>
                      <w:rFonts w:eastAsia="宋体"/>
                      <w:bCs/>
                      <w:sz w:val="21"/>
                      <w:szCs w:val="21"/>
                    </w:rPr>
                  </w:pPr>
                  <w:r>
                    <w:rPr>
                      <w:rFonts w:hint="eastAsia" w:eastAsia="宋体"/>
                      <w:bCs/>
                      <w:sz w:val="21"/>
                      <w:szCs w:val="21"/>
                    </w:rPr>
                    <w:t>《排污许可证申请与核发技术规范 锅炉》（HJ953-2018）要求</w:t>
                  </w:r>
                </w:p>
              </w:tc>
              <w:tc>
                <w:tcPr>
                  <w:tcW w:w="1171" w:type="dxa"/>
                  <w:vAlign w:val="center"/>
                </w:tcPr>
                <w:p>
                  <w:pPr>
                    <w:pStyle w:val="20"/>
                    <w:widowControl/>
                    <w:overflowPunct w:val="0"/>
                    <w:autoSpaceDE w:val="0"/>
                    <w:autoSpaceDN w:val="0"/>
                    <w:adjustRightInd w:val="0"/>
                    <w:snapToGrid w:val="0"/>
                    <w:textAlignment w:val="baseline"/>
                    <w:rPr>
                      <w:rFonts w:eastAsia="宋体"/>
                      <w:bCs/>
                      <w:sz w:val="21"/>
                      <w:szCs w:val="21"/>
                    </w:rPr>
                  </w:pPr>
                  <w:r>
                    <w:rPr>
                      <w:rFonts w:hint="eastAsia" w:eastAsia="宋体"/>
                      <w:bCs/>
                      <w:sz w:val="21"/>
                      <w:szCs w:val="21"/>
                    </w:rPr>
                    <w:t>燃气</w:t>
                  </w:r>
                </w:p>
              </w:tc>
              <w:tc>
                <w:tcPr>
                  <w:tcW w:w="1316" w:type="dxa"/>
                  <w:vAlign w:val="center"/>
                </w:tcPr>
                <w:p>
                  <w:pPr>
                    <w:pStyle w:val="20"/>
                    <w:widowControl/>
                    <w:overflowPunct w:val="0"/>
                    <w:autoSpaceDE w:val="0"/>
                    <w:autoSpaceDN w:val="0"/>
                    <w:adjustRightInd w:val="0"/>
                    <w:snapToGrid w:val="0"/>
                    <w:textAlignment w:val="baseline"/>
                    <w:rPr>
                      <w:rFonts w:eastAsia="宋体"/>
                      <w:bCs/>
                      <w:sz w:val="21"/>
                      <w:szCs w:val="21"/>
                    </w:rPr>
                  </w:pPr>
                  <w:r>
                    <w:rPr>
                      <w:rFonts w:hint="eastAsia" w:eastAsia="宋体"/>
                      <w:bCs/>
                      <w:sz w:val="21"/>
                      <w:szCs w:val="21"/>
                    </w:rPr>
                    <w:t>室燃炉</w:t>
                  </w:r>
                </w:p>
              </w:tc>
              <w:tc>
                <w:tcPr>
                  <w:tcW w:w="2305" w:type="dxa"/>
                  <w:vAlign w:val="center"/>
                </w:tcPr>
                <w:p>
                  <w:pPr>
                    <w:pStyle w:val="20"/>
                    <w:widowControl/>
                    <w:overflowPunct w:val="0"/>
                    <w:autoSpaceDE w:val="0"/>
                    <w:autoSpaceDN w:val="0"/>
                    <w:adjustRightInd w:val="0"/>
                    <w:snapToGrid w:val="0"/>
                    <w:textAlignment w:val="baseline"/>
                    <w:rPr>
                      <w:rFonts w:eastAsia="宋体"/>
                      <w:bCs/>
                      <w:sz w:val="21"/>
                      <w:szCs w:val="21"/>
                    </w:rPr>
                  </w:pPr>
                  <w:r>
                    <w:rPr>
                      <w:rFonts w:hint="eastAsia" w:eastAsia="宋体"/>
                      <w:bCs/>
                      <w:sz w:val="21"/>
                      <w:szCs w:val="21"/>
                    </w:rPr>
                    <w:t>低氮燃烧技术、低氮燃烧+SCR脱硝技术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3146" w:type="dxa"/>
                  <w:vAlign w:val="center"/>
                </w:tcPr>
                <w:p>
                  <w:pPr>
                    <w:pStyle w:val="20"/>
                    <w:widowControl/>
                    <w:overflowPunct w:val="0"/>
                    <w:autoSpaceDE w:val="0"/>
                    <w:autoSpaceDN w:val="0"/>
                    <w:adjustRightInd w:val="0"/>
                    <w:snapToGrid w:val="0"/>
                    <w:textAlignment w:val="baseline"/>
                    <w:rPr>
                      <w:rFonts w:eastAsia="宋体"/>
                      <w:bCs/>
                      <w:sz w:val="21"/>
                      <w:szCs w:val="21"/>
                    </w:rPr>
                  </w:pPr>
                  <w:r>
                    <w:rPr>
                      <w:rFonts w:hint="eastAsia" w:eastAsia="宋体"/>
                      <w:bCs/>
                      <w:sz w:val="21"/>
                      <w:szCs w:val="21"/>
                    </w:rPr>
                    <w:t>本项目</w:t>
                  </w:r>
                </w:p>
              </w:tc>
              <w:tc>
                <w:tcPr>
                  <w:tcW w:w="1171" w:type="dxa"/>
                  <w:vAlign w:val="center"/>
                </w:tcPr>
                <w:p>
                  <w:pPr>
                    <w:pStyle w:val="20"/>
                    <w:widowControl/>
                    <w:overflowPunct w:val="0"/>
                    <w:autoSpaceDE w:val="0"/>
                    <w:autoSpaceDN w:val="0"/>
                    <w:adjustRightInd w:val="0"/>
                    <w:snapToGrid w:val="0"/>
                    <w:textAlignment w:val="baseline"/>
                    <w:rPr>
                      <w:rFonts w:eastAsia="宋体"/>
                      <w:bCs/>
                      <w:sz w:val="21"/>
                      <w:szCs w:val="21"/>
                    </w:rPr>
                  </w:pPr>
                  <w:r>
                    <w:rPr>
                      <w:rFonts w:hint="eastAsia" w:eastAsia="宋体"/>
                      <w:bCs/>
                      <w:sz w:val="21"/>
                      <w:szCs w:val="21"/>
                    </w:rPr>
                    <w:t>燃气</w:t>
                  </w:r>
                </w:p>
              </w:tc>
              <w:tc>
                <w:tcPr>
                  <w:tcW w:w="1316" w:type="dxa"/>
                  <w:vAlign w:val="center"/>
                </w:tcPr>
                <w:p>
                  <w:pPr>
                    <w:pStyle w:val="20"/>
                    <w:widowControl/>
                    <w:overflowPunct w:val="0"/>
                    <w:autoSpaceDE w:val="0"/>
                    <w:autoSpaceDN w:val="0"/>
                    <w:adjustRightInd w:val="0"/>
                    <w:snapToGrid w:val="0"/>
                    <w:textAlignment w:val="baseline"/>
                    <w:rPr>
                      <w:rFonts w:eastAsia="宋体"/>
                      <w:bCs/>
                      <w:sz w:val="21"/>
                      <w:szCs w:val="21"/>
                      <w:highlight w:val="none"/>
                    </w:rPr>
                  </w:pPr>
                  <w:r>
                    <w:rPr>
                      <w:rFonts w:hint="eastAsia" w:eastAsia="宋体"/>
                      <w:bCs/>
                      <w:sz w:val="21"/>
                      <w:szCs w:val="21"/>
                      <w:highlight w:val="none"/>
                    </w:rPr>
                    <w:t>室燃炉</w:t>
                  </w:r>
                </w:p>
              </w:tc>
              <w:tc>
                <w:tcPr>
                  <w:tcW w:w="2305" w:type="dxa"/>
                  <w:vAlign w:val="center"/>
                </w:tcPr>
                <w:p>
                  <w:pPr>
                    <w:pStyle w:val="20"/>
                    <w:widowControl/>
                    <w:overflowPunct w:val="0"/>
                    <w:autoSpaceDE w:val="0"/>
                    <w:autoSpaceDN w:val="0"/>
                    <w:adjustRightInd w:val="0"/>
                    <w:snapToGrid w:val="0"/>
                    <w:textAlignment w:val="baseline"/>
                    <w:rPr>
                      <w:rFonts w:eastAsia="宋体"/>
                      <w:bCs/>
                      <w:sz w:val="21"/>
                      <w:szCs w:val="21"/>
                      <w:highlight w:val="none"/>
                    </w:rPr>
                  </w:pPr>
                  <w:r>
                    <w:rPr>
                      <w:rFonts w:hint="eastAsia" w:eastAsia="宋体"/>
                      <w:bCs/>
                      <w:sz w:val="21"/>
                      <w:szCs w:val="21"/>
                      <w:highlight w:val="none"/>
                    </w:rPr>
                    <w:t>低氮燃烧技术</w:t>
                  </w:r>
                </w:p>
              </w:tc>
            </w:tr>
          </w:tbl>
          <w:p>
            <w:pPr>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本项目燃气</w:t>
            </w:r>
            <w:r>
              <w:rPr>
                <w:rFonts w:hint="default" w:ascii="Times New Roman" w:hAnsi="Times New Roman" w:eastAsia="宋体" w:cs="Times New Roman"/>
                <w:lang w:eastAsia="zh-CN"/>
              </w:rPr>
              <w:t>蒸气</w:t>
            </w:r>
            <w:r>
              <w:rPr>
                <w:rFonts w:hint="default" w:ascii="Times New Roman" w:hAnsi="Times New Roman" w:eastAsia="宋体" w:cs="Times New Roman"/>
              </w:rPr>
              <w:t>锅</w:t>
            </w:r>
            <w:r>
              <w:rPr>
                <w:rFonts w:hint="default" w:ascii="Times New Roman" w:hAnsi="Times New Roman" w:eastAsia="宋体" w:cs="Times New Roman"/>
                <w:highlight w:val="none"/>
              </w:rPr>
              <w:t>炉配套低氮燃烧器</w:t>
            </w:r>
            <w:r>
              <w:rPr>
                <w:rFonts w:hint="default" w:ascii="Times New Roman" w:hAnsi="Times New Roman" w:eastAsia="宋体" w:cs="Times New Roman"/>
              </w:rPr>
              <w:t>，经处理后各污染物均能达标排放，符合《排污许可证申请与核发技术规范 锅炉》（HJ953-2018）中锅炉烟气污染防治可行技术要求，因此，本项目采取的废气处理措施可行。</w:t>
            </w:r>
          </w:p>
          <w:p>
            <w:pPr>
              <w:adjustRightInd w:val="0"/>
              <w:spacing w:line="360" w:lineRule="auto"/>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1.6非正常情况分析</w:t>
            </w:r>
          </w:p>
          <w:p>
            <w:pPr>
              <w:adjustRightInd w:val="0"/>
              <w:spacing w:line="360" w:lineRule="auto"/>
              <w:ind w:firstLine="480" w:firstLineChars="200"/>
            </w:pPr>
            <w:r>
              <w:rPr>
                <w:rFonts w:hint="default" w:ascii="Times New Roman" w:hAnsi="Times New Roman" w:eastAsia="宋体" w:cs="Times New Roman"/>
              </w:rPr>
              <w:t>当</w:t>
            </w:r>
            <w:r>
              <w:rPr>
                <w:rFonts w:hint="default" w:ascii="Times New Roman" w:hAnsi="Times New Roman" w:eastAsia="宋体" w:cs="Times New Roman"/>
                <w:highlight w:val="none"/>
              </w:rPr>
              <w:t>低氮燃烧装置</w:t>
            </w:r>
            <w:r>
              <w:rPr>
                <w:rFonts w:hint="default" w:ascii="Times New Roman" w:hAnsi="Times New Roman" w:eastAsia="宋体" w:cs="Times New Roman"/>
              </w:rPr>
              <w:t>处理设施出现故障时</w:t>
            </w:r>
            <w:r>
              <w:rPr>
                <w:rFonts w:hint="default" w:ascii="Times New Roman" w:hAnsi="Times New Roman" w:eastAsia="宋体" w:cs="Times New Roman"/>
                <w:lang w:eastAsia="zh-CN"/>
              </w:rPr>
              <w:t>（</w:t>
            </w:r>
            <w:r>
              <w:rPr>
                <w:rFonts w:hint="default" w:ascii="Times New Roman" w:hAnsi="Times New Roman" w:eastAsia="宋体" w:cs="Times New Roman"/>
                <w:color w:val="auto"/>
                <w:highlight w:val="none"/>
                <w:lang w:eastAsia="zh-CN"/>
              </w:rPr>
              <w:t>治理效率为</w:t>
            </w:r>
            <w:r>
              <w:rPr>
                <w:rFonts w:hint="default" w:ascii="Times New Roman" w:hAnsi="Times New Roman" w:eastAsia="宋体" w:cs="Times New Roman"/>
                <w:color w:val="auto"/>
                <w:highlight w:val="none"/>
                <w:lang w:val="en-US" w:eastAsia="zh-CN"/>
              </w:rPr>
              <w:t>0</w:t>
            </w:r>
            <w:r>
              <w:rPr>
                <w:rFonts w:hint="default" w:ascii="Times New Roman" w:hAnsi="Times New Roman" w:eastAsia="宋体" w:cs="Times New Roman"/>
                <w:lang w:eastAsia="zh-CN"/>
              </w:rPr>
              <w:t>）</w:t>
            </w:r>
            <w:r>
              <w:rPr>
                <w:rFonts w:hint="default" w:ascii="Times New Roman" w:hAnsi="Times New Roman" w:eastAsia="宋体" w:cs="Times New Roman"/>
              </w:rPr>
              <w:t>，应立即</w:t>
            </w:r>
            <w:r>
              <w:rPr>
                <w:rFonts w:hint="default" w:ascii="Times New Roman" w:hAnsi="Times New Roman" w:eastAsia="宋体" w:cs="Times New Roman"/>
                <w:lang w:eastAsia="zh-CN"/>
              </w:rPr>
              <w:t>停炉再</w:t>
            </w:r>
            <w:r>
              <w:rPr>
                <w:rFonts w:hint="default" w:ascii="Times New Roman" w:hAnsi="Times New Roman" w:eastAsia="宋体" w:cs="Times New Roman"/>
              </w:rPr>
              <w:t>进行维修，必要时停止生产原料的供给，本项目非正常排放考虑锅炉启动的污染物排放，非正常排放情况详见表2</w:t>
            </w:r>
            <w:r>
              <w:rPr>
                <w:rFonts w:hint="eastAsia" w:ascii="Times New Roman" w:hAnsi="Times New Roman" w:eastAsia="宋体" w:cs="Times New Roman"/>
                <w:lang w:val="en-US" w:eastAsia="zh-CN"/>
              </w:rPr>
              <w:t>3</w:t>
            </w:r>
            <w:r>
              <w:rPr>
                <w:rFonts w:hint="default" w:ascii="Times New Roman" w:hAnsi="Times New Roman" w:eastAsia="宋体" w:cs="Times New Roman"/>
              </w:rPr>
              <w:t>。</w:t>
            </w:r>
          </w:p>
          <w:p>
            <w:pPr>
              <w:adjustRightInd w:val="0"/>
              <w:ind w:firstLine="48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napToGrid w:val="0"/>
                <w:sz w:val="24"/>
                <w:szCs w:val="24"/>
              </w:rPr>
              <w:t>表2</w:t>
            </w:r>
            <w:r>
              <w:rPr>
                <w:rFonts w:hint="eastAsia" w:ascii="Times New Roman" w:hAnsi="Times New Roman" w:eastAsia="宋体" w:cs="Times New Roman"/>
                <w:b/>
                <w:bCs/>
                <w:snapToGrid w:val="0"/>
                <w:sz w:val="24"/>
                <w:szCs w:val="24"/>
                <w:lang w:val="en-US" w:eastAsia="zh-CN"/>
              </w:rPr>
              <w:t>3</w:t>
            </w:r>
            <w:r>
              <w:rPr>
                <w:rFonts w:hint="default" w:ascii="Times New Roman" w:hAnsi="Times New Roman" w:eastAsia="宋体" w:cs="Times New Roman"/>
                <w:b/>
                <w:bCs/>
                <w:sz w:val="24"/>
                <w:szCs w:val="24"/>
              </w:rPr>
              <w:t xml:space="preserve">                 锅炉非正常情况排放表</w:t>
            </w:r>
          </w:p>
          <w:tbl>
            <w:tblPr>
              <w:tblStyle w:val="24"/>
              <w:tblW w:w="4987"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08"/>
              <w:gridCol w:w="2437"/>
              <w:gridCol w:w="1149"/>
              <w:gridCol w:w="2074"/>
              <w:gridCol w:w="112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9" w:hRule="atLeast"/>
                <w:jc w:val="center"/>
              </w:trPr>
              <w:tc>
                <w:tcPr>
                  <w:tcW w:w="1108" w:type="dxa"/>
                  <w:noWrap w:val="0"/>
                  <w:vAlign w:val="center"/>
                </w:tcPr>
                <w:p>
                  <w:pPr>
                    <w:pStyle w:val="20"/>
                    <w:widowControl/>
                    <w:overflowPunct w:val="0"/>
                    <w:autoSpaceDE w:val="0"/>
                    <w:autoSpaceDN w:val="0"/>
                    <w:adjustRightInd w:val="0"/>
                    <w:snapToGrid w:val="0"/>
                    <w:textAlignment w:val="baseline"/>
                    <w:rPr>
                      <w:rFonts w:eastAsia="宋体"/>
                      <w:b/>
                      <w:color w:val="auto"/>
                      <w:sz w:val="21"/>
                      <w:szCs w:val="21"/>
                      <w:highlight w:val="none"/>
                    </w:rPr>
                  </w:pPr>
                  <w:r>
                    <w:rPr>
                      <w:rFonts w:hint="eastAsia" w:eastAsia="宋体"/>
                      <w:b/>
                      <w:color w:val="auto"/>
                      <w:sz w:val="21"/>
                      <w:szCs w:val="21"/>
                      <w:highlight w:val="none"/>
                    </w:rPr>
                    <w:t>概率</w:t>
                  </w:r>
                </w:p>
              </w:tc>
              <w:tc>
                <w:tcPr>
                  <w:tcW w:w="2438" w:type="dxa"/>
                  <w:noWrap w:val="0"/>
                  <w:vAlign w:val="center"/>
                </w:tcPr>
                <w:p>
                  <w:pPr>
                    <w:pStyle w:val="20"/>
                    <w:widowControl/>
                    <w:overflowPunct w:val="0"/>
                    <w:autoSpaceDE w:val="0"/>
                    <w:autoSpaceDN w:val="0"/>
                    <w:adjustRightInd w:val="0"/>
                    <w:snapToGrid w:val="0"/>
                    <w:textAlignment w:val="baseline"/>
                    <w:rPr>
                      <w:rFonts w:hint="eastAsia" w:eastAsia="宋体"/>
                      <w:b/>
                      <w:color w:val="auto"/>
                      <w:sz w:val="21"/>
                      <w:szCs w:val="21"/>
                      <w:highlight w:val="none"/>
                      <w:lang w:eastAsia="zh-CN"/>
                    </w:rPr>
                  </w:pPr>
                  <w:r>
                    <w:rPr>
                      <w:rFonts w:hint="eastAsia" w:eastAsia="宋体"/>
                      <w:b/>
                      <w:color w:val="auto"/>
                      <w:sz w:val="21"/>
                      <w:szCs w:val="21"/>
                      <w:highlight w:val="none"/>
                    </w:rPr>
                    <w:t>排放</w:t>
                  </w:r>
                  <w:r>
                    <w:rPr>
                      <w:rFonts w:hint="eastAsia" w:eastAsia="宋体"/>
                      <w:b/>
                      <w:color w:val="auto"/>
                      <w:sz w:val="21"/>
                      <w:szCs w:val="21"/>
                      <w:highlight w:val="none"/>
                      <w:lang w:eastAsia="zh-CN"/>
                    </w:rPr>
                    <w:t>浓度</w:t>
                  </w:r>
                </w:p>
              </w:tc>
              <w:tc>
                <w:tcPr>
                  <w:tcW w:w="1149" w:type="dxa"/>
                  <w:noWrap w:val="0"/>
                  <w:vAlign w:val="center"/>
                </w:tcPr>
                <w:p>
                  <w:pPr>
                    <w:pStyle w:val="20"/>
                    <w:widowControl/>
                    <w:overflowPunct w:val="0"/>
                    <w:autoSpaceDE w:val="0"/>
                    <w:autoSpaceDN w:val="0"/>
                    <w:adjustRightInd w:val="0"/>
                    <w:snapToGrid w:val="0"/>
                    <w:textAlignment w:val="baseline"/>
                    <w:rPr>
                      <w:rFonts w:eastAsia="宋体"/>
                      <w:b/>
                      <w:color w:val="auto"/>
                      <w:sz w:val="21"/>
                      <w:szCs w:val="21"/>
                      <w:highlight w:val="none"/>
                    </w:rPr>
                  </w:pPr>
                  <w:r>
                    <w:rPr>
                      <w:rFonts w:hint="eastAsia" w:eastAsia="宋体"/>
                      <w:b/>
                      <w:color w:val="auto"/>
                      <w:sz w:val="21"/>
                      <w:szCs w:val="21"/>
                      <w:highlight w:val="none"/>
                    </w:rPr>
                    <w:t>持续时间</w:t>
                  </w:r>
                </w:p>
              </w:tc>
              <w:tc>
                <w:tcPr>
                  <w:tcW w:w="2075" w:type="dxa"/>
                  <w:noWrap w:val="0"/>
                  <w:vAlign w:val="center"/>
                </w:tcPr>
                <w:p>
                  <w:pPr>
                    <w:pStyle w:val="20"/>
                    <w:widowControl/>
                    <w:overflowPunct w:val="0"/>
                    <w:autoSpaceDE w:val="0"/>
                    <w:autoSpaceDN w:val="0"/>
                    <w:adjustRightInd w:val="0"/>
                    <w:snapToGrid w:val="0"/>
                    <w:textAlignment w:val="baseline"/>
                    <w:rPr>
                      <w:rFonts w:hint="eastAsia" w:eastAsia="宋体"/>
                      <w:b/>
                      <w:color w:val="auto"/>
                      <w:sz w:val="21"/>
                      <w:szCs w:val="21"/>
                      <w:highlight w:val="none"/>
                      <w:lang w:eastAsia="zh-CN"/>
                    </w:rPr>
                  </w:pPr>
                  <w:r>
                    <w:rPr>
                      <w:rFonts w:hint="eastAsia" w:eastAsia="宋体"/>
                      <w:b/>
                      <w:color w:val="auto"/>
                      <w:sz w:val="21"/>
                      <w:szCs w:val="21"/>
                      <w:highlight w:val="none"/>
                    </w:rPr>
                    <w:t>排放</w:t>
                  </w:r>
                  <w:r>
                    <w:rPr>
                      <w:rFonts w:hint="eastAsia" w:eastAsia="宋体"/>
                      <w:b/>
                      <w:color w:val="auto"/>
                      <w:sz w:val="21"/>
                      <w:szCs w:val="21"/>
                      <w:highlight w:val="none"/>
                      <w:lang w:eastAsia="zh-CN"/>
                    </w:rPr>
                    <w:t>量</w:t>
                  </w:r>
                </w:p>
              </w:tc>
              <w:tc>
                <w:tcPr>
                  <w:tcW w:w="1127" w:type="dxa"/>
                  <w:noWrap w:val="0"/>
                  <w:vAlign w:val="center"/>
                </w:tcPr>
                <w:p>
                  <w:pPr>
                    <w:pStyle w:val="20"/>
                    <w:widowControl/>
                    <w:overflowPunct w:val="0"/>
                    <w:autoSpaceDE w:val="0"/>
                    <w:autoSpaceDN w:val="0"/>
                    <w:adjustRightInd w:val="0"/>
                    <w:snapToGrid w:val="0"/>
                    <w:textAlignment w:val="baseline"/>
                    <w:rPr>
                      <w:rFonts w:eastAsia="宋体"/>
                      <w:b/>
                      <w:color w:val="auto"/>
                      <w:sz w:val="21"/>
                      <w:szCs w:val="21"/>
                      <w:highlight w:val="none"/>
                    </w:rPr>
                  </w:pPr>
                  <w:r>
                    <w:rPr>
                      <w:rFonts w:hint="eastAsia" w:eastAsia="宋体"/>
                      <w:b/>
                      <w:color w:val="auto"/>
                      <w:sz w:val="21"/>
                      <w:szCs w:val="21"/>
                      <w:highlight w:val="none"/>
                    </w:rPr>
                    <w:t>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6" w:hRule="atLeast"/>
                <w:jc w:val="center"/>
              </w:trPr>
              <w:tc>
                <w:tcPr>
                  <w:tcW w:w="1108" w:type="dxa"/>
                  <w:noWrap w:val="0"/>
                  <w:vAlign w:val="center"/>
                </w:tcPr>
                <w:p>
                  <w:pPr>
                    <w:pStyle w:val="20"/>
                    <w:widowControl/>
                    <w:overflowPunct w:val="0"/>
                    <w:autoSpaceDE w:val="0"/>
                    <w:autoSpaceDN w:val="0"/>
                    <w:adjustRightInd w:val="0"/>
                    <w:snapToGrid w:val="0"/>
                    <w:textAlignment w:val="baseline"/>
                    <w:rPr>
                      <w:rFonts w:eastAsia="宋体"/>
                      <w:bCs/>
                      <w:color w:val="auto"/>
                      <w:sz w:val="21"/>
                      <w:szCs w:val="21"/>
                      <w:highlight w:val="none"/>
                    </w:rPr>
                  </w:pPr>
                  <w:r>
                    <w:rPr>
                      <w:rFonts w:hint="eastAsia" w:eastAsia="宋体"/>
                      <w:bCs/>
                      <w:color w:val="auto"/>
                      <w:sz w:val="21"/>
                      <w:szCs w:val="21"/>
                      <w:highlight w:val="none"/>
                      <w:lang w:eastAsia="zh-CN"/>
                    </w:rPr>
                    <w:t>一年一次</w:t>
                  </w:r>
                </w:p>
              </w:tc>
              <w:tc>
                <w:tcPr>
                  <w:tcW w:w="2438" w:type="dxa"/>
                  <w:noWrap w:val="0"/>
                  <w:vAlign w:val="center"/>
                </w:tcPr>
                <w:p>
                  <w:pPr>
                    <w:pStyle w:val="20"/>
                    <w:widowControl/>
                    <w:overflowPunct w:val="0"/>
                    <w:autoSpaceDE w:val="0"/>
                    <w:autoSpaceDN w:val="0"/>
                    <w:adjustRightInd w:val="0"/>
                    <w:snapToGrid w:val="0"/>
                    <w:textAlignment w:val="baseline"/>
                    <w:rPr>
                      <w:rFonts w:hint="eastAsia" w:eastAsia="宋体"/>
                      <w:bCs/>
                      <w:color w:val="auto"/>
                      <w:sz w:val="21"/>
                      <w:szCs w:val="21"/>
                      <w:highlight w:val="none"/>
                    </w:rPr>
                  </w:pPr>
                  <w:r>
                    <w:rPr>
                      <w:rFonts w:hint="eastAsia" w:eastAsia="宋体"/>
                      <w:bCs/>
                      <w:color w:val="auto"/>
                      <w:sz w:val="21"/>
                      <w:szCs w:val="21"/>
                      <w:highlight w:val="none"/>
                    </w:rPr>
                    <w:t>颗粒物：</w:t>
                  </w:r>
                  <w:r>
                    <w:rPr>
                      <w:rFonts w:hint="eastAsia" w:eastAsia="宋体"/>
                      <w:bCs/>
                      <w:color w:val="auto"/>
                      <w:sz w:val="21"/>
                      <w:szCs w:val="21"/>
                      <w:highlight w:val="none"/>
                      <w:lang w:val="en-US" w:eastAsia="zh-CN"/>
                    </w:rPr>
                    <w:t>11.67</w:t>
                  </w:r>
                  <w:r>
                    <w:rPr>
                      <w:rFonts w:hint="eastAsia" w:eastAsia="宋体"/>
                      <w:bCs/>
                      <w:color w:val="auto"/>
                      <w:sz w:val="21"/>
                      <w:szCs w:val="21"/>
                      <w:highlight w:val="none"/>
                    </w:rPr>
                    <w:t>mg/m</w:t>
                  </w:r>
                  <w:r>
                    <w:rPr>
                      <w:rFonts w:hint="eastAsia" w:eastAsia="宋体"/>
                      <w:bCs/>
                      <w:color w:val="auto"/>
                      <w:sz w:val="21"/>
                      <w:szCs w:val="21"/>
                      <w:highlight w:val="none"/>
                      <w:vertAlign w:val="superscript"/>
                    </w:rPr>
                    <w:t>3</w:t>
                  </w:r>
                  <w:r>
                    <w:rPr>
                      <w:rFonts w:hint="eastAsia" w:eastAsia="宋体"/>
                      <w:bCs/>
                      <w:color w:val="auto"/>
                      <w:sz w:val="21"/>
                      <w:szCs w:val="21"/>
                      <w:highlight w:val="none"/>
                    </w:rPr>
                    <w:t>、</w:t>
                  </w:r>
                </w:p>
                <w:p>
                  <w:pPr>
                    <w:pStyle w:val="20"/>
                    <w:widowControl/>
                    <w:overflowPunct w:val="0"/>
                    <w:autoSpaceDE w:val="0"/>
                    <w:autoSpaceDN w:val="0"/>
                    <w:adjustRightInd w:val="0"/>
                    <w:snapToGrid w:val="0"/>
                    <w:textAlignment w:val="baseline"/>
                    <w:rPr>
                      <w:rFonts w:hint="eastAsia" w:eastAsia="宋体"/>
                      <w:bCs/>
                      <w:color w:val="auto"/>
                      <w:sz w:val="21"/>
                      <w:szCs w:val="21"/>
                      <w:highlight w:val="none"/>
                    </w:rPr>
                  </w:pPr>
                  <w:r>
                    <w:rPr>
                      <w:rFonts w:hint="eastAsia" w:eastAsia="宋体"/>
                      <w:bCs/>
                      <w:color w:val="auto"/>
                      <w:sz w:val="21"/>
                      <w:szCs w:val="21"/>
                      <w:highlight w:val="none"/>
                    </w:rPr>
                    <w:t>SO</w:t>
                  </w:r>
                  <w:r>
                    <w:rPr>
                      <w:rFonts w:hint="eastAsia" w:eastAsia="宋体"/>
                      <w:bCs/>
                      <w:color w:val="auto"/>
                      <w:sz w:val="21"/>
                      <w:szCs w:val="21"/>
                      <w:highlight w:val="none"/>
                      <w:vertAlign w:val="subscript"/>
                    </w:rPr>
                    <w:t>2</w:t>
                  </w:r>
                  <w:r>
                    <w:rPr>
                      <w:rFonts w:hint="eastAsia" w:eastAsia="宋体"/>
                      <w:bCs/>
                      <w:color w:val="auto"/>
                      <w:sz w:val="21"/>
                      <w:szCs w:val="21"/>
                      <w:highlight w:val="none"/>
                    </w:rPr>
                    <w:t>：</w:t>
                  </w:r>
                  <w:r>
                    <w:rPr>
                      <w:rFonts w:hint="eastAsia" w:eastAsia="宋体"/>
                      <w:bCs/>
                      <w:color w:val="auto"/>
                      <w:sz w:val="21"/>
                      <w:szCs w:val="21"/>
                      <w:highlight w:val="none"/>
                      <w:lang w:val="en-US" w:eastAsia="zh-CN"/>
                    </w:rPr>
                    <w:t>10.33</w:t>
                  </w:r>
                  <w:r>
                    <w:rPr>
                      <w:rFonts w:hint="eastAsia" w:eastAsia="宋体"/>
                      <w:bCs/>
                      <w:color w:val="auto"/>
                      <w:sz w:val="21"/>
                      <w:szCs w:val="21"/>
                      <w:highlight w:val="none"/>
                    </w:rPr>
                    <w:t>mg/m</w:t>
                  </w:r>
                  <w:r>
                    <w:rPr>
                      <w:rFonts w:hint="eastAsia" w:eastAsia="宋体"/>
                      <w:bCs/>
                      <w:color w:val="auto"/>
                      <w:sz w:val="21"/>
                      <w:szCs w:val="21"/>
                      <w:highlight w:val="none"/>
                      <w:vertAlign w:val="superscript"/>
                    </w:rPr>
                    <w:t>3</w:t>
                  </w:r>
                  <w:r>
                    <w:rPr>
                      <w:rFonts w:hint="eastAsia" w:eastAsia="宋体"/>
                      <w:bCs/>
                      <w:color w:val="auto"/>
                      <w:sz w:val="21"/>
                      <w:szCs w:val="21"/>
                      <w:highlight w:val="none"/>
                    </w:rPr>
                    <w:t>、</w:t>
                  </w:r>
                </w:p>
                <w:p>
                  <w:pPr>
                    <w:pStyle w:val="20"/>
                    <w:widowControl/>
                    <w:overflowPunct w:val="0"/>
                    <w:autoSpaceDE w:val="0"/>
                    <w:autoSpaceDN w:val="0"/>
                    <w:adjustRightInd w:val="0"/>
                    <w:snapToGrid w:val="0"/>
                    <w:textAlignment w:val="baseline"/>
                    <w:rPr>
                      <w:rFonts w:eastAsia="宋体"/>
                      <w:bCs/>
                      <w:color w:val="auto"/>
                      <w:sz w:val="21"/>
                      <w:szCs w:val="21"/>
                      <w:highlight w:val="none"/>
                    </w:rPr>
                  </w:pPr>
                  <w:r>
                    <w:rPr>
                      <w:rFonts w:hint="eastAsia" w:eastAsia="宋体"/>
                      <w:bCs/>
                      <w:color w:val="auto"/>
                      <w:sz w:val="21"/>
                      <w:szCs w:val="21"/>
                      <w:highlight w:val="none"/>
                    </w:rPr>
                    <w:t>NO</w:t>
                  </w:r>
                  <w:r>
                    <w:rPr>
                      <w:rFonts w:hint="eastAsia" w:eastAsia="宋体"/>
                      <w:bCs/>
                      <w:color w:val="auto"/>
                      <w:sz w:val="21"/>
                      <w:szCs w:val="21"/>
                      <w:highlight w:val="none"/>
                      <w:vertAlign w:val="subscript"/>
                    </w:rPr>
                    <w:t>X</w:t>
                  </w:r>
                  <w:r>
                    <w:rPr>
                      <w:rFonts w:hint="eastAsia" w:eastAsia="宋体"/>
                      <w:bCs/>
                      <w:color w:val="auto"/>
                      <w:sz w:val="21"/>
                      <w:szCs w:val="21"/>
                      <w:highlight w:val="none"/>
                    </w:rPr>
                    <w:t>：</w:t>
                  </w:r>
                  <w:r>
                    <w:rPr>
                      <w:rFonts w:hint="eastAsia" w:eastAsia="宋体"/>
                      <w:bCs/>
                      <w:color w:val="auto"/>
                      <w:sz w:val="21"/>
                      <w:szCs w:val="21"/>
                      <w:highlight w:val="none"/>
                      <w:lang w:val="en-US" w:eastAsia="zh-CN"/>
                    </w:rPr>
                    <w:t>80</w:t>
                  </w:r>
                  <w:r>
                    <w:rPr>
                      <w:rFonts w:hint="eastAsia" w:eastAsia="宋体"/>
                      <w:bCs/>
                      <w:color w:val="auto"/>
                      <w:sz w:val="21"/>
                      <w:szCs w:val="21"/>
                      <w:highlight w:val="none"/>
                    </w:rPr>
                    <w:t>mg/m</w:t>
                  </w:r>
                  <w:r>
                    <w:rPr>
                      <w:rFonts w:hint="eastAsia" w:eastAsia="宋体"/>
                      <w:bCs/>
                      <w:color w:val="auto"/>
                      <w:sz w:val="21"/>
                      <w:szCs w:val="21"/>
                      <w:highlight w:val="none"/>
                      <w:vertAlign w:val="superscript"/>
                    </w:rPr>
                    <w:t>3</w:t>
                  </w:r>
                </w:p>
              </w:tc>
              <w:tc>
                <w:tcPr>
                  <w:tcW w:w="1149" w:type="dxa"/>
                  <w:noWrap w:val="0"/>
                  <w:vAlign w:val="center"/>
                </w:tcPr>
                <w:p>
                  <w:pPr>
                    <w:pStyle w:val="20"/>
                    <w:widowControl/>
                    <w:overflowPunct w:val="0"/>
                    <w:autoSpaceDE w:val="0"/>
                    <w:autoSpaceDN w:val="0"/>
                    <w:adjustRightInd w:val="0"/>
                    <w:snapToGrid w:val="0"/>
                    <w:textAlignment w:val="baseline"/>
                    <w:rPr>
                      <w:rFonts w:hint="default" w:eastAsia="宋体"/>
                      <w:bCs/>
                      <w:color w:val="auto"/>
                      <w:sz w:val="21"/>
                      <w:szCs w:val="21"/>
                      <w:highlight w:val="none"/>
                      <w:lang w:val="en-US" w:eastAsia="zh-CN"/>
                    </w:rPr>
                  </w:pPr>
                  <w:r>
                    <w:rPr>
                      <w:rFonts w:hint="eastAsia" w:eastAsia="宋体"/>
                      <w:bCs/>
                      <w:color w:val="auto"/>
                      <w:sz w:val="21"/>
                      <w:szCs w:val="21"/>
                      <w:highlight w:val="none"/>
                      <w:lang w:val="en-US" w:eastAsia="zh-CN"/>
                    </w:rPr>
                    <w:t>一年一次、一次30min</w:t>
                  </w:r>
                </w:p>
              </w:tc>
              <w:tc>
                <w:tcPr>
                  <w:tcW w:w="2075" w:type="dxa"/>
                  <w:noWrap w:val="0"/>
                  <w:vAlign w:val="center"/>
                </w:tcPr>
                <w:p>
                  <w:pPr>
                    <w:pStyle w:val="20"/>
                    <w:widowControl/>
                    <w:overflowPunct w:val="0"/>
                    <w:autoSpaceDE w:val="0"/>
                    <w:autoSpaceDN w:val="0"/>
                    <w:adjustRightInd w:val="0"/>
                    <w:snapToGrid w:val="0"/>
                    <w:textAlignment w:val="baseline"/>
                    <w:rPr>
                      <w:rFonts w:hint="eastAsia" w:eastAsia="宋体"/>
                      <w:bCs/>
                      <w:color w:val="auto"/>
                      <w:sz w:val="21"/>
                      <w:szCs w:val="21"/>
                      <w:highlight w:val="none"/>
                    </w:rPr>
                  </w:pPr>
                  <w:r>
                    <w:rPr>
                      <w:rFonts w:hint="eastAsia" w:eastAsia="宋体"/>
                      <w:bCs/>
                      <w:color w:val="auto"/>
                      <w:sz w:val="21"/>
                      <w:szCs w:val="21"/>
                      <w:highlight w:val="none"/>
                    </w:rPr>
                    <w:t>颗粒物：</w:t>
                  </w:r>
                  <w:r>
                    <w:rPr>
                      <w:rFonts w:hint="eastAsia" w:eastAsia="宋体"/>
                      <w:bCs/>
                      <w:color w:val="auto"/>
                      <w:sz w:val="21"/>
                      <w:szCs w:val="21"/>
                      <w:highlight w:val="none"/>
                      <w:lang w:val="en-US" w:eastAsia="zh-CN"/>
                    </w:rPr>
                    <w:t>0.025</w:t>
                  </w:r>
                  <w:r>
                    <w:rPr>
                      <w:rFonts w:hint="eastAsia" w:eastAsia="宋体"/>
                      <w:bCs/>
                      <w:color w:val="auto"/>
                      <w:sz w:val="21"/>
                      <w:szCs w:val="21"/>
                      <w:highlight w:val="none"/>
                    </w:rPr>
                    <w:t>t/a、</w:t>
                  </w:r>
                </w:p>
                <w:p>
                  <w:pPr>
                    <w:pStyle w:val="20"/>
                    <w:widowControl/>
                    <w:overflowPunct w:val="0"/>
                    <w:autoSpaceDE w:val="0"/>
                    <w:autoSpaceDN w:val="0"/>
                    <w:adjustRightInd w:val="0"/>
                    <w:snapToGrid w:val="0"/>
                    <w:textAlignment w:val="baseline"/>
                    <w:rPr>
                      <w:rFonts w:eastAsia="宋体"/>
                      <w:bCs/>
                      <w:color w:val="auto"/>
                      <w:sz w:val="21"/>
                      <w:szCs w:val="21"/>
                      <w:highlight w:val="none"/>
                    </w:rPr>
                  </w:pPr>
                  <w:r>
                    <w:rPr>
                      <w:rFonts w:hint="eastAsia" w:eastAsia="宋体"/>
                      <w:bCs/>
                      <w:color w:val="auto"/>
                      <w:sz w:val="21"/>
                      <w:szCs w:val="21"/>
                      <w:highlight w:val="none"/>
                    </w:rPr>
                    <w:t>SO</w:t>
                  </w:r>
                  <w:r>
                    <w:rPr>
                      <w:rFonts w:hint="eastAsia" w:eastAsia="宋体"/>
                      <w:bCs/>
                      <w:color w:val="auto"/>
                      <w:sz w:val="21"/>
                      <w:szCs w:val="21"/>
                      <w:highlight w:val="none"/>
                      <w:vertAlign w:val="subscript"/>
                    </w:rPr>
                    <w:t>2</w:t>
                  </w:r>
                  <w:r>
                    <w:rPr>
                      <w:rFonts w:hint="eastAsia" w:eastAsia="宋体"/>
                      <w:bCs/>
                      <w:color w:val="auto"/>
                      <w:sz w:val="21"/>
                      <w:szCs w:val="21"/>
                      <w:highlight w:val="none"/>
                    </w:rPr>
                    <w:t>：</w:t>
                  </w:r>
                  <w:r>
                    <w:rPr>
                      <w:rFonts w:hint="eastAsia" w:eastAsia="宋体"/>
                      <w:bCs/>
                      <w:color w:val="auto"/>
                      <w:sz w:val="21"/>
                      <w:szCs w:val="21"/>
                      <w:highlight w:val="none"/>
                      <w:lang w:val="en-US" w:eastAsia="zh-CN"/>
                    </w:rPr>
                    <w:t>0.022</w:t>
                  </w:r>
                  <w:r>
                    <w:rPr>
                      <w:rFonts w:hint="eastAsia" w:eastAsia="宋体"/>
                      <w:bCs/>
                      <w:color w:val="auto"/>
                      <w:sz w:val="21"/>
                      <w:szCs w:val="21"/>
                      <w:highlight w:val="none"/>
                    </w:rPr>
                    <w:t>t/a、</w:t>
                  </w:r>
                </w:p>
                <w:p>
                  <w:pPr>
                    <w:pStyle w:val="20"/>
                    <w:widowControl/>
                    <w:overflowPunct w:val="0"/>
                    <w:autoSpaceDE w:val="0"/>
                    <w:autoSpaceDN w:val="0"/>
                    <w:adjustRightInd w:val="0"/>
                    <w:snapToGrid w:val="0"/>
                    <w:textAlignment w:val="baseline"/>
                    <w:rPr>
                      <w:rFonts w:eastAsia="宋体"/>
                      <w:bCs/>
                      <w:color w:val="auto"/>
                      <w:sz w:val="21"/>
                      <w:szCs w:val="21"/>
                      <w:highlight w:val="none"/>
                    </w:rPr>
                  </w:pPr>
                  <w:r>
                    <w:rPr>
                      <w:rFonts w:hint="eastAsia" w:eastAsia="宋体"/>
                      <w:bCs/>
                      <w:color w:val="auto"/>
                      <w:sz w:val="21"/>
                      <w:szCs w:val="21"/>
                      <w:highlight w:val="none"/>
                    </w:rPr>
                    <w:t>NO</w:t>
                  </w:r>
                  <w:r>
                    <w:rPr>
                      <w:rFonts w:hint="eastAsia" w:eastAsia="宋体"/>
                      <w:bCs/>
                      <w:color w:val="auto"/>
                      <w:sz w:val="21"/>
                      <w:szCs w:val="21"/>
                      <w:highlight w:val="none"/>
                      <w:vertAlign w:val="subscript"/>
                    </w:rPr>
                    <w:t>X</w:t>
                  </w:r>
                  <w:r>
                    <w:rPr>
                      <w:rFonts w:hint="eastAsia" w:eastAsia="宋体"/>
                      <w:bCs/>
                      <w:color w:val="auto"/>
                      <w:sz w:val="21"/>
                      <w:szCs w:val="21"/>
                      <w:highlight w:val="none"/>
                    </w:rPr>
                    <w:t>：</w:t>
                  </w:r>
                  <w:r>
                    <w:rPr>
                      <w:rFonts w:hint="eastAsia" w:eastAsia="宋体"/>
                      <w:bCs/>
                      <w:color w:val="auto"/>
                      <w:sz w:val="21"/>
                      <w:szCs w:val="21"/>
                      <w:highlight w:val="none"/>
                      <w:lang w:val="en-US" w:eastAsia="zh-CN"/>
                    </w:rPr>
                    <w:t>0.17</w:t>
                  </w:r>
                  <w:r>
                    <w:rPr>
                      <w:rFonts w:hint="eastAsia" w:eastAsia="宋体"/>
                      <w:bCs/>
                      <w:color w:val="auto"/>
                      <w:sz w:val="21"/>
                      <w:szCs w:val="21"/>
                      <w:highlight w:val="none"/>
                    </w:rPr>
                    <w:t>t/a</w:t>
                  </w:r>
                </w:p>
              </w:tc>
              <w:tc>
                <w:tcPr>
                  <w:tcW w:w="1127" w:type="dxa"/>
                  <w:noWrap w:val="0"/>
                  <w:vAlign w:val="center"/>
                </w:tcPr>
                <w:p>
                  <w:pPr>
                    <w:pStyle w:val="20"/>
                    <w:widowControl/>
                    <w:overflowPunct w:val="0"/>
                    <w:autoSpaceDE w:val="0"/>
                    <w:autoSpaceDN w:val="0"/>
                    <w:adjustRightInd w:val="0"/>
                    <w:snapToGrid w:val="0"/>
                    <w:textAlignment w:val="baseline"/>
                    <w:rPr>
                      <w:rFonts w:eastAsia="宋体"/>
                      <w:bCs/>
                      <w:color w:val="auto"/>
                      <w:sz w:val="21"/>
                      <w:szCs w:val="21"/>
                      <w:highlight w:val="none"/>
                    </w:rPr>
                  </w:pPr>
                  <w:r>
                    <w:rPr>
                      <w:rFonts w:hint="eastAsia" w:eastAsia="宋体"/>
                      <w:bCs/>
                      <w:color w:val="auto"/>
                      <w:sz w:val="21"/>
                      <w:szCs w:val="21"/>
                      <w:highlight w:val="none"/>
                      <w:lang w:eastAsia="zh-CN"/>
                    </w:rPr>
                    <w:t>先停炉再</w:t>
                  </w:r>
                  <w:r>
                    <w:rPr>
                      <w:rFonts w:hint="eastAsia" w:eastAsia="宋体"/>
                      <w:bCs/>
                      <w:color w:val="auto"/>
                      <w:sz w:val="21"/>
                      <w:szCs w:val="21"/>
                      <w:highlight w:val="none"/>
                    </w:rPr>
                    <w:t>检修</w:t>
                  </w:r>
                </w:p>
              </w:tc>
            </w:tr>
          </w:tbl>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1.7环境影响分析结论</w:t>
            </w:r>
          </w:p>
          <w:p>
            <w:pPr>
              <w:adjustRightInd w:val="0"/>
              <w:spacing w:line="360" w:lineRule="auto"/>
              <w:ind w:firstLine="480" w:firstLineChars="200"/>
              <w:rPr>
                <w:rFonts w:hint="default" w:ascii="Times New Roman" w:hAnsi="Times New Roman" w:eastAsia="宋体" w:cs="Times New Roman"/>
                <w:b/>
              </w:rPr>
            </w:pPr>
            <w:r>
              <w:rPr>
                <w:rFonts w:hint="default" w:ascii="Times New Roman" w:hAnsi="Times New Roman" w:eastAsia="宋体" w:cs="Times New Roman"/>
                <w:bCs/>
              </w:rPr>
              <w:t>本项目位于宁夏</w:t>
            </w:r>
            <w:r>
              <w:rPr>
                <w:rFonts w:hint="default" w:ascii="Times New Roman" w:hAnsi="Times New Roman" w:eastAsia="宋体" w:cs="Times New Roman"/>
                <w:bCs/>
                <w:lang w:val="en-US" w:eastAsia="zh-CN"/>
              </w:rPr>
              <w:t>同心</w:t>
            </w:r>
            <w:r>
              <w:rPr>
                <w:rFonts w:hint="default" w:ascii="Times New Roman" w:hAnsi="Times New Roman" w:eastAsia="宋体" w:cs="Times New Roman"/>
                <w:bCs/>
              </w:rPr>
              <w:t>工业园区区块一，根据2020年《宁夏生态环境质量</w:t>
            </w:r>
            <w:r>
              <w:rPr>
                <w:rFonts w:hint="default" w:ascii="Times New Roman" w:hAnsi="Times New Roman" w:eastAsia="宋体" w:cs="Times New Roman"/>
                <w:bCs/>
                <w:highlight w:val="none"/>
              </w:rPr>
              <w:t>公报》公布的吴忠市</w:t>
            </w:r>
            <w:r>
              <w:rPr>
                <w:rFonts w:hint="default" w:ascii="Times New Roman" w:hAnsi="Times New Roman" w:eastAsia="宋体" w:cs="Times New Roman"/>
                <w:bCs/>
                <w:highlight w:val="none"/>
                <w:lang w:eastAsia="zh-CN"/>
              </w:rPr>
              <w:t>同心县</w:t>
            </w:r>
            <w:r>
              <w:rPr>
                <w:rFonts w:hint="default" w:ascii="Times New Roman" w:hAnsi="Times New Roman" w:eastAsia="宋体" w:cs="Times New Roman"/>
                <w:bCs/>
                <w:highlight w:val="none"/>
              </w:rPr>
              <w:t>的监测数据判定，本项目所在区域为达标区；本项目环境空气敏感目标</w:t>
            </w:r>
            <w:r>
              <w:rPr>
                <w:rFonts w:hint="default" w:ascii="Times New Roman" w:hAnsi="Times New Roman" w:eastAsia="宋体" w:cs="Times New Roman"/>
                <w:bCs/>
                <w:highlight w:val="none"/>
                <w:lang w:val="en-US" w:eastAsia="zh-CN"/>
              </w:rPr>
              <w:t>为</w:t>
            </w:r>
            <w:r>
              <w:rPr>
                <w:rFonts w:hint="default" w:ascii="Times New Roman" w:hAnsi="Times New Roman" w:eastAsia="宋体" w:cs="Times New Roman"/>
                <w:bCs/>
                <w:lang w:val="en-US" w:eastAsia="zh-CN"/>
              </w:rPr>
              <w:t>：西北侧207m处兴隆村，南侧230m处兴隆村</w:t>
            </w:r>
            <w:r>
              <w:rPr>
                <w:rFonts w:hint="default" w:ascii="Times New Roman" w:hAnsi="Times New Roman" w:eastAsia="宋体" w:cs="Times New Roman"/>
                <w:bCs/>
                <w:lang w:eastAsia="zh-CN"/>
              </w:rPr>
              <w:t>。</w:t>
            </w:r>
            <w:r>
              <w:rPr>
                <w:rFonts w:hint="default" w:ascii="Times New Roman" w:hAnsi="Times New Roman" w:eastAsia="宋体" w:cs="Times New Roman"/>
                <w:bCs/>
              </w:rPr>
              <w:t>主要废气污染物为</w:t>
            </w:r>
            <w:r>
              <w:rPr>
                <w:rFonts w:hint="default" w:ascii="Times New Roman" w:hAnsi="Times New Roman" w:eastAsia="宋体" w:cs="Times New Roman"/>
                <w:bCs/>
                <w:lang w:eastAsia="zh-CN"/>
              </w:rPr>
              <w:t>天然气</w:t>
            </w:r>
            <w:r>
              <w:rPr>
                <w:rFonts w:hint="default" w:ascii="Times New Roman" w:hAnsi="Times New Roman" w:eastAsia="宋体" w:cs="Times New Roman"/>
                <w:bCs/>
              </w:rPr>
              <w:t>燃烧废气（颗粒物、二氧化硫、氮氧化物），为有组织废气。本项目锅炉配</w:t>
            </w:r>
            <w:r>
              <w:rPr>
                <w:rFonts w:hint="default" w:ascii="Times New Roman" w:hAnsi="Times New Roman" w:eastAsia="宋体" w:cs="Times New Roman"/>
                <w:bCs/>
                <w:highlight w:val="none"/>
              </w:rPr>
              <w:t>套低氮燃烧器</w:t>
            </w:r>
            <w:r>
              <w:rPr>
                <w:rFonts w:hint="default" w:ascii="Times New Roman" w:hAnsi="Times New Roman" w:eastAsia="宋体" w:cs="Times New Roman"/>
                <w:bCs/>
              </w:rPr>
              <w:t>，产生的废气污染物经处理后可达标排放，满足《锅炉大气污染物排放标准》（GB13271-2014）中表</w:t>
            </w:r>
            <w:r>
              <w:rPr>
                <w:rFonts w:hint="default" w:ascii="Times New Roman" w:hAnsi="Times New Roman" w:eastAsia="宋体" w:cs="Times New Roman"/>
                <w:bCs/>
                <w:lang w:val="en-US" w:eastAsia="zh-CN"/>
              </w:rPr>
              <w:t>2</w:t>
            </w:r>
            <w:r>
              <w:rPr>
                <w:rFonts w:hint="default" w:ascii="Times New Roman" w:hAnsi="Times New Roman" w:eastAsia="宋体" w:cs="Times New Roman"/>
                <w:bCs/>
              </w:rPr>
              <w:t>大气污染物排放限值</w:t>
            </w:r>
            <w:r>
              <w:rPr>
                <w:rFonts w:hint="default" w:ascii="Times New Roman" w:hAnsi="Times New Roman" w:eastAsia="宋体" w:cs="Times New Roman"/>
                <w:bCs/>
                <w:lang w:eastAsia="zh-CN"/>
              </w:rPr>
              <w:t>、</w:t>
            </w:r>
            <w:r>
              <w:rPr>
                <w:rFonts w:hint="default" w:ascii="Times New Roman" w:hAnsi="Times New Roman" w:eastAsia="宋体" w:cs="Times New Roman"/>
                <w:bCs/>
                <w:color w:val="auto"/>
                <w:highlight w:val="none"/>
                <w:lang w:eastAsia="zh-CN"/>
              </w:rPr>
              <w:t>“关于印发《吴忠市燃气锅炉低氮燃烧改造工作方案》的通知”吴环发（</w:t>
            </w:r>
            <w:r>
              <w:rPr>
                <w:rFonts w:hint="default" w:ascii="Times New Roman" w:hAnsi="Times New Roman" w:eastAsia="宋体" w:cs="Times New Roman"/>
                <w:bCs/>
                <w:color w:val="auto"/>
                <w:highlight w:val="none"/>
                <w:lang w:val="en-US" w:eastAsia="zh-CN"/>
              </w:rPr>
              <w:t>2022</w:t>
            </w:r>
            <w:r>
              <w:rPr>
                <w:rFonts w:hint="default" w:ascii="Times New Roman" w:hAnsi="Times New Roman" w:eastAsia="宋体" w:cs="Times New Roman"/>
                <w:bCs/>
                <w:color w:val="auto"/>
                <w:highlight w:val="none"/>
                <w:lang w:eastAsia="zh-CN"/>
              </w:rPr>
              <w:t>）</w:t>
            </w:r>
            <w:r>
              <w:rPr>
                <w:rFonts w:hint="default" w:ascii="Times New Roman" w:hAnsi="Times New Roman" w:eastAsia="宋体" w:cs="Times New Roman"/>
                <w:bCs/>
                <w:color w:val="auto"/>
                <w:highlight w:val="none"/>
                <w:lang w:val="en-US" w:eastAsia="zh-CN"/>
              </w:rPr>
              <w:t>59号</w:t>
            </w:r>
            <w:r>
              <w:rPr>
                <w:rFonts w:hint="default" w:ascii="Times New Roman" w:hAnsi="Times New Roman" w:eastAsia="宋体" w:cs="Times New Roman"/>
                <w:bCs/>
                <w:color w:val="auto"/>
                <w:highlight w:val="none"/>
                <w:lang w:eastAsia="zh-CN"/>
              </w:rPr>
              <w:t>，提出：新建燃气锅炉鼓励氮氧化物排放浓度控制在</w:t>
            </w:r>
            <w:r>
              <w:rPr>
                <w:rFonts w:hint="default" w:ascii="Times New Roman" w:hAnsi="Times New Roman" w:eastAsia="宋体" w:cs="Times New Roman"/>
                <w:bCs/>
                <w:color w:val="auto"/>
                <w:highlight w:val="none"/>
                <w:lang w:val="en-US" w:eastAsia="zh-CN"/>
              </w:rPr>
              <w:t>30</w:t>
            </w:r>
            <w:r>
              <w:rPr>
                <w:rFonts w:hint="default" w:ascii="Times New Roman" w:hAnsi="Times New Roman" w:eastAsia="宋体" w:cs="Times New Roman"/>
                <w:bCs/>
                <w:color w:val="auto"/>
                <w:highlight w:val="none"/>
                <w:lang w:eastAsia="zh-CN"/>
              </w:rPr>
              <w:t>毫克/立方以下</w:t>
            </w:r>
            <w:r>
              <w:rPr>
                <w:rFonts w:hint="default" w:ascii="Times New Roman" w:hAnsi="Times New Roman" w:eastAsia="宋体" w:cs="Times New Roman"/>
                <w:bCs/>
              </w:rPr>
              <w:t>，其技术措施符合《排污许可证申请与核发技术规范 锅炉》（HJ953-2018）中相关防治技术要求。因此，本项目的建设对周围大气环境影响较小。</w:t>
            </w:r>
          </w:p>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2、水环境</w:t>
            </w:r>
          </w:p>
          <w:p>
            <w:pPr>
              <w:pStyle w:val="2"/>
              <w:spacing w:before="24" w:after="24" w:line="360" w:lineRule="auto"/>
              <w:ind w:firstLine="482"/>
              <w:jc w:val="left"/>
              <w:rPr>
                <w:rFonts w:hint="default" w:ascii="Times New Roman" w:hAnsi="Times New Roman" w:eastAsia="宋体" w:cs="Times New Roman"/>
              </w:rPr>
            </w:pPr>
            <w:r>
              <w:rPr>
                <w:rFonts w:hint="default" w:ascii="Times New Roman" w:hAnsi="Times New Roman" w:eastAsia="宋体" w:cs="Times New Roman"/>
                <w:b/>
                <w:kern w:val="2"/>
                <w:sz w:val="24"/>
                <w:szCs w:val="24"/>
              </w:rPr>
              <w:t>2.1污染源情况</w:t>
            </w:r>
          </w:p>
          <w:p>
            <w:pPr>
              <w:adjustRightInd w:val="0"/>
              <w:snapToGrid w:val="0"/>
              <w:spacing w:line="360" w:lineRule="auto"/>
              <w:ind w:firstLine="480" w:firstLineChars="200"/>
              <w:rPr>
                <w:rFonts w:hint="default" w:ascii="Times New Roman" w:hAnsi="Times New Roman" w:eastAsia="宋体" w:cs="Times New Roman"/>
                <w:color w:val="auto"/>
                <w:szCs w:val="21"/>
                <w:highlight w:val="yellow"/>
              </w:rPr>
            </w:pPr>
            <w:r>
              <w:rPr>
                <w:rFonts w:hint="default" w:ascii="Times New Roman" w:hAnsi="Times New Roman" w:eastAsia="宋体" w:cs="Times New Roman"/>
                <w:color w:val="auto"/>
                <w:szCs w:val="21"/>
                <w:highlight w:val="none"/>
              </w:rPr>
              <w:t>本项目不新增劳动定员，因此不新增加生活废水。项目运营期废水主要是软化废水。项目用的</w:t>
            </w:r>
            <w:r>
              <w:rPr>
                <w:rFonts w:hint="default" w:ascii="Times New Roman" w:hAnsi="Times New Roman" w:eastAsia="宋体" w:cs="Times New Roman"/>
                <w:color w:val="auto"/>
                <w:szCs w:val="21"/>
                <w:highlight w:val="none"/>
                <w:lang w:val="en-US" w:eastAsia="zh-CN"/>
              </w:rPr>
              <w:t>软化水</w:t>
            </w:r>
            <w:r>
              <w:rPr>
                <w:rFonts w:hint="default" w:ascii="Times New Roman" w:hAnsi="Times New Roman" w:eastAsia="宋体" w:cs="Times New Roman"/>
                <w:color w:val="auto"/>
                <w:szCs w:val="21"/>
                <w:highlight w:val="none"/>
              </w:rPr>
              <w:t>由厂内一套</w:t>
            </w:r>
            <w:r>
              <w:rPr>
                <w:rFonts w:hint="default" w:ascii="Times New Roman" w:hAnsi="Times New Roman" w:eastAsia="宋体" w:cs="Times New Roman"/>
                <w:color w:val="auto"/>
                <w:szCs w:val="21"/>
                <w:highlight w:val="none"/>
                <w:lang w:val="en-US" w:eastAsia="zh-CN"/>
              </w:rPr>
              <w:t>软化水制备设备</w:t>
            </w:r>
            <w:r>
              <w:rPr>
                <w:rFonts w:hint="default" w:ascii="Times New Roman" w:hAnsi="Times New Roman" w:eastAsia="宋体" w:cs="Times New Roman"/>
                <w:color w:val="auto"/>
                <w:szCs w:val="21"/>
                <w:highlight w:val="none"/>
              </w:rPr>
              <w:t>制得，用自来水作为原水</w:t>
            </w:r>
            <w:r>
              <w:rPr>
                <w:rFonts w:hint="default" w:ascii="Times New Roman" w:hAnsi="Times New Roman" w:eastAsia="宋体" w:cs="Times New Roman"/>
                <w:color w:val="auto"/>
                <w:szCs w:val="21"/>
                <w:highlight w:val="none"/>
                <w:lang w:eastAsia="zh-CN"/>
              </w:rPr>
              <w:t>。制水原理为：利用钠型阳离子交换树脂去除水中钙镁离子，降低原水硬度，以达到软化硬水的目的</w:t>
            </w:r>
            <w:r>
              <w:rPr>
                <w:rFonts w:hint="default" w:ascii="Times New Roman" w:hAnsi="Times New Roman" w:eastAsia="宋体" w:cs="Times New Roman"/>
                <w:color w:val="auto"/>
                <w:szCs w:val="21"/>
                <w:highlight w:val="none"/>
              </w:rPr>
              <w:t>。</w:t>
            </w:r>
            <w:r>
              <w:rPr>
                <w:rFonts w:hint="default" w:ascii="Times New Roman" w:hAnsi="Times New Roman" w:eastAsia="宋体" w:cs="Times New Roman"/>
                <w:color w:val="auto"/>
                <w:szCs w:val="21"/>
                <w:highlight w:val="none"/>
                <w:lang w:val="en-US" w:eastAsia="zh-CN"/>
              </w:rPr>
              <w:t>软化水制备</w:t>
            </w:r>
            <w:r>
              <w:rPr>
                <w:rFonts w:hint="default" w:ascii="Times New Roman" w:hAnsi="Times New Roman" w:eastAsia="宋体" w:cs="Times New Roman"/>
                <w:color w:val="auto"/>
                <w:szCs w:val="21"/>
                <w:highlight w:val="none"/>
              </w:rPr>
              <w:t>效率可达</w:t>
            </w:r>
            <w:r>
              <w:rPr>
                <w:rFonts w:hint="default" w:ascii="Times New Roman" w:hAnsi="Times New Roman" w:eastAsia="宋体" w:cs="Times New Roman"/>
                <w:color w:val="auto"/>
                <w:szCs w:val="21"/>
                <w:highlight w:val="none"/>
                <w:lang w:val="en-US" w:eastAsia="zh-CN"/>
              </w:rPr>
              <w:t>7</w:t>
            </w:r>
            <w:r>
              <w:rPr>
                <w:rFonts w:hint="default" w:ascii="Times New Roman" w:hAnsi="Times New Roman" w:eastAsia="宋体" w:cs="Times New Roman"/>
                <w:color w:val="auto"/>
                <w:szCs w:val="21"/>
                <w:highlight w:val="none"/>
              </w:rPr>
              <w:t>0%左右。设置规模为</w:t>
            </w:r>
            <w:r>
              <w:rPr>
                <w:rFonts w:hint="default" w:ascii="Times New Roman" w:hAnsi="Times New Roman" w:eastAsia="宋体" w:cs="Times New Roman"/>
                <w:color w:val="auto"/>
                <w:szCs w:val="21"/>
                <w:highlight w:val="none"/>
                <w:lang w:val="en-US" w:eastAsia="zh-CN"/>
              </w:rPr>
              <w:t>4</w:t>
            </w:r>
            <w:r>
              <w:rPr>
                <w:rFonts w:hint="default" w:ascii="Times New Roman" w:hAnsi="Times New Roman" w:eastAsia="宋体" w:cs="Times New Roman"/>
                <w:color w:val="auto"/>
                <w:szCs w:val="21"/>
                <w:highlight w:val="none"/>
              </w:rPr>
              <w:t>t/h（出水量）。项目新鲜用水量为</w:t>
            </w:r>
            <w:r>
              <w:rPr>
                <w:rFonts w:hint="default" w:ascii="Times New Roman" w:hAnsi="Times New Roman" w:eastAsia="宋体" w:cs="Times New Roman"/>
                <w:color w:val="auto"/>
                <w:szCs w:val="21"/>
                <w:highlight w:val="none"/>
                <w:lang w:val="en-US" w:eastAsia="zh-CN"/>
              </w:rPr>
              <w:t>2057.14t</w:t>
            </w:r>
            <w:r>
              <w:rPr>
                <w:rFonts w:hint="default" w:ascii="Times New Roman" w:hAnsi="Times New Roman" w:eastAsia="宋体" w:cs="Times New Roman"/>
                <w:color w:val="auto"/>
                <w:szCs w:val="21"/>
                <w:highlight w:val="none"/>
              </w:rPr>
              <w:t>/a，</w:t>
            </w:r>
            <w:r>
              <w:rPr>
                <w:rFonts w:hint="default" w:ascii="Times New Roman" w:hAnsi="Times New Roman" w:eastAsia="宋体" w:cs="Times New Roman"/>
                <w:color w:val="auto"/>
                <w:szCs w:val="21"/>
                <w:highlight w:val="none"/>
                <w:lang w:val="en-US" w:eastAsia="zh-CN"/>
              </w:rPr>
              <w:t>软化</w:t>
            </w:r>
            <w:r>
              <w:rPr>
                <w:rFonts w:hint="default" w:ascii="Times New Roman" w:hAnsi="Times New Roman" w:eastAsia="宋体" w:cs="Times New Roman"/>
                <w:color w:val="auto"/>
                <w:szCs w:val="21"/>
                <w:highlight w:val="none"/>
              </w:rPr>
              <w:t>水用量为</w:t>
            </w:r>
            <w:r>
              <w:rPr>
                <w:rFonts w:hint="default" w:ascii="Times New Roman" w:hAnsi="Times New Roman" w:eastAsia="宋体" w:cs="Times New Roman"/>
                <w:color w:val="auto"/>
                <w:szCs w:val="21"/>
                <w:highlight w:val="none"/>
                <w:lang w:val="en-US" w:eastAsia="zh-CN"/>
              </w:rPr>
              <w:t>1440</w:t>
            </w:r>
            <w:r>
              <w:rPr>
                <w:rFonts w:hint="default" w:ascii="Times New Roman" w:hAnsi="Times New Roman" w:eastAsia="宋体" w:cs="Times New Roman"/>
                <w:color w:val="auto"/>
                <w:szCs w:val="21"/>
                <w:highlight w:val="none"/>
              </w:rPr>
              <w:t>t/a；</w:t>
            </w:r>
            <w:r>
              <w:rPr>
                <w:rFonts w:hint="default" w:ascii="Times New Roman" w:hAnsi="Times New Roman" w:eastAsia="宋体" w:cs="Times New Roman"/>
                <w:color w:val="auto"/>
                <w:szCs w:val="21"/>
                <w:highlight w:val="none"/>
                <w:lang w:eastAsia="zh-CN"/>
              </w:rPr>
              <w:t>锅炉排水按照锅炉需补软水量的</w:t>
            </w:r>
            <w:r>
              <w:rPr>
                <w:rFonts w:hint="default" w:ascii="Times New Roman" w:hAnsi="Times New Roman" w:eastAsia="宋体" w:cs="Times New Roman"/>
                <w:color w:val="auto"/>
                <w:szCs w:val="21"/>
                <w:highlight w:val="none"/>
                <w:lang w:val="en-US" w:eastAsia="zh-CN"/>
              </w:rPr>
              <w:t>2%，即28.8m</w:t>
            </w:r>
            <w:r>
              <w:rPr>
                <w:rFonts w:hint="default" w:ascii="Times New Roman" w:hAnsi="Times New Roman" w:eastAsia="宋体" w:cs="Times New Roman"/>
                <w:color w:val="auto"/>
                <w:szCs w:val="21"/>
                <w:highlight w:val="none"/>
                <w:vertAlign w:val="superscript"/>
                <w:lang w:val="en-US" w:eastAsia="zh-CN"/>
              </w:rPr>
              <w:t>3</w:t>
            </w:r>
            <w:r>
              <w:rPr>
                <w:rFonts w:hint="default" w:ascii="Times New Roman" w:hAnsi="Times New Roman" w:eastAsia="宋体" w:cs="Times New Roman"/>
                <w:color w:val="auto"/>
                <w:szCs w:val="21"/>
                <w:highlight w:val="none"/>
                <w:lang w:val="en-US" w:eastAsia="zh-CN"/>
              </w:rPr>
              <w:t>/a。</w:t>
            </w:r>
            <w:r>
              <w:rPr>
                <w:rFonts w:hint="default" w:ascii="Times New Roman" w:hAnsi="Times New Roman" w:eastAsia="宋体" w:cs="Times New Roman"/>
                <w:color w:val="auto"/>
                <w:szCs w:val="21"/>
                <w:highlight w:val="none"/>
              </w:rPr>
              <w:t>浓水产生量为</w:t>
            </w:r>
            <w:r>
              <w:rPr>
                <w:rFonts w:hint="default" w:ascii="Times New Roman" w:hAnsi="Times New Roman" w:eastAsia="宋体" w:cs="Times New Roman"/>
                <w:color w:val="auto"/>
                <w:szCs w:val="21"/>
                <w:highlight w:val="none"/>
                <w:lang w:val="en-US" w:eastAsia="zh-CN"/>
              </w:rPr>
              <w:t>617.14</w:t>
            </w:r>
            <w:r>
              <w:rPr>
                <w:rFonts w:hint="default" w:ascii="Times New Roman" w:hAnsi="Times New Roman" w:eastAsia="宋体" w:cs="Times New Roman"/>
                <w:color w:val="auto"/>
                <w:szCs w:val="21"/>
                <w:highlight w:val="none"/>
              </w:rPr>
              <w:t>t/a</w:t>
            </w:r>
            <w:r>
              <w:rPr>
                <w:rFonts w:hint="default" w:ascii="Times New Roman" w:hAnsi="Times New Roman" w:eastAsia="宋体" w:cs="Times New Roman"/>
                <w:color w:val="auto"/>
                <w:szCs w:val="21"/>
                <w:highlight w:val="none"/>
                <w:lang w:eastAsia="zh-CN"/>
              </w:rPr>
              <w:t>，</w:t>
            </w:r>
            <w:r>
              <w:rPr>
                <w:rFonts w:hint="default" w:ascii="Times New Roman" w:hAnsi="Times New Roman" w:eastAsia="宋体" w:cs="Times New Roman"/>
                <w:color w:val="auto"/>
                <w:szCs w:val="21"/>
                <w:highlight w:val="none"/>
              </w:rPr>
              <w:t>主要污染因子为TDS，</w:t>
            </w:r>
            <w:r>
              <w:rPr>
                <w:rFonts w:hint="default" w:ascii="Times New Roman" w:hAnsi="Times New Roman" w:eastAsia="宋体" w:cs="Times New Roman"/>
                <w:color w:val="auto"/>
                <w:szCs w:val="21"/>
                <w:highlight w:val="none"/>
                <w:lang w:eastAsia="zh-CN"/>
              </w:rPr>
              <w:t>制纯系统进水为自来水，自来水TDS浓度为</w:t>
            </w:r>
            <w:r>
              <w:rPr>
                <w:rFonts w:hint="default" w:ascii="Times New Roman" w:hAnsi="Times New Roman" w:eastAsia="宋体" w:cs="Times New Roman"/>
                <w:color w:val="auto"/>
                <w:szCs w:val="21"/>
                <w:highlight w:val="none"/>
                <w:lang w:val="en-US" w:eastAsia="zh-CN"/>
              </w:rPr>
              <w:t>1000</w:t>
            </w:r>
            <w:r>
              <w:rPr>
                <w:rFonts w:hint="default" w:ascii="Times New Roman" w:hAnsi="Times New Roman" w:eastAsia="宋体" w:cs="Times New Roman"/>
                <w:color w:val="auto"/>
                <w:szCs w:val="21"/>
                <w:highlight w:val="none"/>
                <w:lang w:eastAsia="zh-CN"/>
              </w:rPr>
              <w:t xml:space="preserve">mg/L，经计算，废水 TDS 浓度为 </w:t>
            </w:r>
            <w:r>
              <w:rPr>
                <w:rFonts w:hint="default" w:ascii="Times New Roman" w:hAnsi="Times New Roman" w:eastAsia="宋体" w:cs="Times New Roman"/>
                <w:color w:val="auto"/>
                <w:szCs w:val="21"/>
                <w:highlight w:val="none"/>
                <w:lang w:val="en-US" w:eastAsia="zh-CN"/>
              </w:rPr>
              <w:t>3188.7</w:t>
            </w:r>
            <w:r>
              <w:rPr>
                <w:rFonts w:hint="default" w:ascii="Times New Roman" w:hAnsi="Times New Roman" w:eastAsia="宋体" w:cs="Times New Roman"/>
                <w:color w:val="auto"/>
                <w:szCs w:val="21"/>
                <w:highlight w:val="none"/>
                <w:lang w:eastAsia="zh-CN"/>
              </w:rPr>
              <w:t>mg/L。</w:t>
            </w:r>
          </w:p>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2.2治理设施</w:t>
            </w:r>
          </w:p>
          <w:p>
            <w:pPr>
              <w:adjustRightInd w:val="0"/>
              <w:spacing w:line="360" w:lineRule="auto"/>
              <w:ind w:firstLine="480" w:firstLineChars="200"/>
              <w:rPr>
                <w:bCs/>
              </w:rPr>
            </w:pPr>
            <w:r>
              <w:rPr>
                <w:rFonts w:hint="default" w:ascii="Times New Roman" w:hAnsi="Times New Roman" w:eastAsia="宋体" w:cs="Times New Roman"/>
                <w:bCs/>
              </w:rPr>
              <w:t>本项目运营期产生的软化废水</w:t>
            </w:r>
            <w:r>
              <w:rPr>
                <w:rFonts w:hint="default" w:ascii="Times New Roman" w:hAnsi="Times New Roman" w:eastAsia="宋体" w:cs="Times New Roman"/>
                <w:bCs/>
                <w:color w:val="auto"/>
                <w:kern w:val="2"/>
                <w:szCs w:val="24"/>
                <w:highlight w:val="none"/>
                <w:lang w:val="en-US" w:eastAsia="zh-CN"/>
              </w:rPr>
              <w:t>经厂内污水处理站（处理工艺：隔油池+初沉池+缺氧池+调节池+接触氧化池+沉淀池）处理后排入园区污水管网，最终进入同心县新区污水处理厂处理</w:t>
            </w:r>
            <w:r>
              <w:rPr>
                <w:rFonts w:hint="default" w:ascii="Times New Roman" w:hAnsi="Times New Roman" w:eastAsia="宋体" w:cs="Times New Roman"/>
                <w:bCs/>
                <w:color w:val="auto"/>
                <w:kern w:val="2"/>
                <w:szCs w:val="24"/>
                <w:highlight w:val="none"/>
              </w:rPr>
              <w:t>。</w:t>
            </w:r>
            <w:r>
              <w:rPr>
                <w:rFonts w:hint="default" w:ascii="Times New Roman" w:hAnsi="Times New Roman" w:eastAsia="宋体" w:cs="Times New Roman"/>
                <w:bCs/>
              </w:rPr>
              <w:t>本项目废水污染物产排情况见表</w:t>
            </w:r>
            <w:r>
              <w:rPr>
                <w:rFonts w:hint="default" w:ascii="Times New Roman" w:hAnsi="Times New Roman" w:eastAsia="宋体" w:cs="Times New Roman"/>
                <w:bCs/>
                <w:lang w:val="en-US" w:eastAsia="zh-CN"/>
              </w:rPr>
              <w:t>2</w:t>
            </w:r>
            <w:r>
              <w:rPr>
                <w:rFonts w:hint="eastAsia" w:ascii="Times New Roman" w:hAnsi="Times New Roman" w:eastAsia="宋体" w:cs="Times New Roman"/>
                <w:bCs/>
                <w:lang w:val="en-US" w:eastAsia="zh-CN"/>
              </w:rPr>
              <w:t>4</w:t>
            </w:r>
            <w:r>
              <w:rPr>
                <w:rFonts w:hint="default" w:ascii="Times New Roman" w:hAnsi="Times New Roman" w:eastAsia="宋体" w:cs="Times New Roman"/>
                <w:bCs/>
              </w:rPr>
              <w:t>。</w:t>
            </w:r>
          </w:p>
          <w:p>
            <w:pPr>
              <w:pStyle w:val="2"/>
              <w:spacing w:beforeLines="0" w:afterLines="0" w:line="240" w:lineRule="auto"/>
              <w:jc w:val="both"/>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表2</w:t>
            </w:r>
            <w:r>
              <w:rPr>
                <w:rFonts w:hint="eastAsia" w:ascii="Times New Roman" w:hAnsi="Times New Roman" w:eastAsia="宋体" w:cs="Times New Roman"/>
                <w:b/>
                <w:bCs/>
                <w:sz w:val="24"/>
                <w:szCs w:val="24"/>
                <w:lang w:val="en-US" w:eastAsia="zh-CN"/>
              </w:rPr>
              <w:t>4</w:t>
            </w:r>
            <w:r>
              <w:rPr>
                <w:rFonts w:hint="default" w:ascii="Times New Roman" w:hAnsi="Times New Roman" w:eastAsia="宋体" w:cs="Times New Roman"/>
                <w:b/>
                <w:bCs/>
                <w:sz w:val="24"/>
                <w:szCs w:val="24"/>
                <w:lang w:val="en-US" w:eastAsia="zh-CN"/>
              </w:rPr>
              <w:t xml:space="preserve">          </w:t>
            </w:r>
            <w:r>
              <w:rPr>
                <w:rFonts w:hint="default" w:ascii="Times New Roman" w:hAnsi="Times New Roman" w:eastAsia="宋体" w:cs="Times New Roman"/>
                <w:b/>
                <w:bCs/>
                <w:kern w:val="2"/>
                <w:sz w:val="24"/>
                <w:szCs w:val="24"/>
                <w:lang w:val="en-US" w:eastAsia="zh-CN" w:bidi="ar-SA"/>
              </w:rPr>
              <w:t>本项目废水污染物产排情况一览表</w:t>
            </w:r>
          </w:p>
          <w:tbl>
            <w:tblPr>
              <w:tblStyle w:val="25"/>
              <w:tblW w:w="791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483"/>
              <w:gridCol w:w="555"/>
              <w:gridCol w:w="562"/>
              <w:gridCol w:w="575"/>
              <w:gridCol w:w="541"/>
              <w:gridCol w:w="615"/>
              <w:gridCol w:w="655"/>
              <w:gridCol w:w="764"/>
              <w:gridCol w:w="798"/>
              <w:gridCol w:w="688"/>
              <w:gridCol w:w="537"/>
              <w:gridCol w:w="588"/>
              <w:gridCol w:w="5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21" w:hRule="atLeast"/>
                <w:jc w:val="center"/>
              </w:trPr>
              <w:tc>
                <w:tcPr>
                  <w:tcW w:w="483" w:type="dxa"/>
                  <w:vMerge w:val="restart"/>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污染类别</w:t>
                  </w:r>
                </w:p>
              </w:tc>
              <w:tc>
                <w:tcPr>
                  <w:tcW w:w="555" w:type="dxa"/>
                  <w:vMerge w:val="restart"/>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污染物类别</w:t>
                  </w:r>
                </w:p>
              </w:tc>
              <w:tc>
                <w:tcPr>
                  <w:tcW w:w="1678" w:type="dxa"/>
                  <w:gridSpan w:val="3"/>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产生</w:t>
                  </w:r>
                </w:p>
              </w:tc>
              <w:tc>
                <w:tcPr>
                  <w:tcW w:w="615" w:type="dxa"/>
                  <w:vMerge w:val="restart"/>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治理措施</w:t>
                  </w:r>
                </w:p>
              </w:tc>
              <w:tc>
                <w:tcPr>
                  <w:tcW w:w="655" w:type="dxa"/>
                  <w:vMerge w:val="restart"/>
                  <w:tcBorders>
                    <w:tl2br w:val="nil"/>
                    <w:tr2bl w:val="nil"/>
                  </w:tcBorders>
                  <w:vAlign w:val="center"/>
                </w:tcPr>
                <w:p>
                  <w:pPr>
                    <w:adjustRightInd w:val="0"/>
                    <w:snapToGrid w:val="0"/>
                    <w:jc w:val="center"/>
                    <w:rPr>
                      <w:rFonts w:hint="default" w:eastAsia="宋体"/>
                      <w:b/>
                      <w:bCs/>
                      <w:kern w:val="0"/>
                      <w:sz w:val="21"/>
                      <w:szCs w:val="21"/>
                      <w:lang w:val="en-US" w:eastAsia="zh-CN"/>
                    </w:rPr>
                  </w:pPr>
                  <w:r>
                    <w:rPr>
                      <w:rFonts w:hint="eastAsia" w:eastAsia="宋体"/>
                      <w:b/>
                      <w:bCs/>
                      <w:kern w:val="0"/>
                      <w:sz w:val="21"/>
                      <w:szCs w:val="21"/>
                      <w:lang w:val="en-US" w:eastAsia="zh-CN"/>
                    </w:rPr>
                    <w:t>治理效率</w:t>
                  </w:r>
                </w:p>
              </w:tc>
              <w:tc>
                <w:tcPr>
                  <w:tcW w:w="2250" w:type="dxa"/>
                  <w:gridSpan w:val="3"/>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排放</w:t>
                  </w:r>
                </w:p>
              </w:tc>
              <w:tc>
                <w:tcPr>
                  <w:tcW w:w="537" w:type="dxa"/>
                  <w:vMerge w:val="restart"/>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排放方式</w:t>
                  </w:r>
                </w:p>
              </w:tc>
              <w:tc>
                <w:tcPr>
                  <w:tcW w:w="588" w:type="dxa"/>
                  <w:vMerge w:val="restart"/>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排放去向</w:t>
                  </w:r>
                </w:p>
              </w:tc>
              <w:tc>
                <w:tcPr>
                  <w:tcW w:w="555" w:type="dxa"/>
                  <w:vMerge w:val="restart"/>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排放规律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861" w:hRule="atLeast"/>
                <w:jc w:val="center"/>
              </w:trPr>
              <w:tc>
                <w:tcPr>
                  <w:tcW w:w="483" w:type="dxa"/>
                  <w:vMerge w:val="continue"/>
                  <w:tcBorders>
                    <w:tl2br w:val="nil"/>
                    <w:tr2bl w:val="nil"/>
                  </w:tcBorders>
                  <w:vAlign w:val="center"/>
                </w:tcPr>
                <w:p>
                  <w:pPr>
                    <w:adjustRightInd w:val="0"/>
                    <w:snapToGrid w:val="0"/>
                    <w:jc w:val="center"/>
                    <w:rPr>
                      <w:rFonts w:eastAsia="宋体"/>
                      <w:b/>
                      <w:bCs/>
                      <w:kern w:val="0"/>
                      <w:sz w:val="21"/>
                      <w:szCs w:val="21"/>
                    </w:rPr>
                  </w:pPr>
                </w:p>
              </w:tc>
              <w:tc>
                <w:tcPr>
                  <w:tcW w:w="555" w:type="dxa"/>
                  <w:vMerge w:val="continue"/>
                  <w:tcBorders>
                    <w:tl2br w:val="nil"/>
                    <w:tr2bl w:val="nil"/>
                  </w:tcBorders>
                  <w:vAlign w:val="center"/>
                </w:tcPr>
                <w:p>
                  <w:pPr>
                    <w:adjustRightInd w:val="0"/>
                    <w:snapToGrid w:val="0"/>
                    <w:jc w:val="center"/>
                    <w:rPr>
                      <w:rFonts w:eastAsia="宋体"/>
                      <w:b/>
                      <w:bCs/>
                      <w:kern w:val="0"/>
                      <w:sz w:val="21"/>
                      <w:szCs w:val="21"/>
                    </w:rPr>
                  </w:pPr>
                </w:p>
              </w:tc>
              <w:tc>
                <w:tcPr>
                  <w:tcW w:w="562" w:type="dxa"/>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废水产生量m</w:t>
                  </w:r>
                  <w:r>
                    <w:rPr>
                      <w:rFonts w:hint="eastAsia" w:eastAsia="宋体"/>
                      <w:b/>
                      <w:bCs/>
                      <w:kern w:val="0"/>
                      <w:sz w:val="21"/>
                      <w:szCs w:val="21"/>
                      <w:vertAlign w:val="superscript"/>
                    </w:rPr>
                    <w:t>3</w:t>
                  </w:r>
                  <w:r>
                    <w:rPr>
                      <w:rFonts w:hint="eastAsia" w:eastAsia="宋体"/>
                      <w:b/>
                      <w:bCs/>
                      <w:kern w:val="0"/>
                      <w:sz w:val="21"/>
                      <w:szCs w:val="21"/>
                    </w:rPr>
                    <w:t>/a</w:t>
                  </w:r>
                </w:p>
              </w:tc>
              <w:tc>
                <w:tcPr>
                  <w:tcW w:w="575" w:type="dxa"/>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污染物产生浓度mg/L</w:t>
                  </w:r>
                </w:p>
              </w:tc>
              <w:tc>
                <w:tcPr>
                  <w:tcW w:w="541" w:type="dxa"/>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污染物产生量t/a</w:t>
                  </w:r>
                </w:p>
              </w:tc>
              <w:tc>
                <w:tcPr>
                  <w:tcW w:w="615" w:type="dxa"/>
                  <w:vMerge w:val="continue"/>
                  <w:tcBorders>
                    <w:tl2br w:val="nil"/>
                    <w:tr2bl w:val="nil"/>
                  </w:tcBorders>
                  <w:vAlign w:val="center"/>
                </w:tcPr>
                <w:p>
                  <w:pPr>
                    <w:adjustRightInd w:val="0"/>
                    <w:snapToGrid w:val="0"/>
                    <w:jc w:val="center"/>
                    <w:rPr>
                      <w:rFonts w:eastAsia="宋体"/>
                      <w:b/>
                      <w:bCs/>
                      <w:kern w:val="0"/>
                      <w:sz w:val="21"/>
                      <w:szCs w:val="21"/>
                    </w:rPr>
                  </w:pPr>
                </w:p>
              </w:tc>
              <w:tc>
                <w:tcPr>
                  <w:tcW w:w="655" w:type="dxa"/>
                  <w:vMerge w:val="continue"/>
                  <w:tcBorders>
                    <w:tl2br w:val="nil"/>
                    <w:tr2bl w:val="nil"/>
                  </w:tcBorders>
                  <w:vAlign w:val="center"/>
                </w:tcPr>
                <w:p>
                  <w:pPr>
                    <w:adjustRightInd w:val="0"/>
                    <w:snapToGrid w:val="0"/>
                    <w:jc w:val="center"/>
                    <w:rPr>
                      <w:rFonts w:eastAsia="宋体"/>
                      <w:b/>
                      <w:bCs/>
                      <w:kern w:val="0"/>
                      <w:sz w:val="21"/>
                      <w:szCs w:val="21"/>
                    </w:rPr>
                  </w:pPr>
                </w:p>
              </w:tc>
              <w:tc>
                <w:tcPr>
                  <w:tcW w:w="764" w:type="dxa"/>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废水排放量m</w:t>
                  </w:r>
                  <w:r>
                    <w:rPr>
                      <w:rFonts w:hint="eastAsia" w:eastAsia="宋体"/>
                      <w:b/>
                      <w:bCs/>
                      <w:kern w:val="0"/>
                      <w:sz w:val="21"/>
                      <w:szCs w:val="21"/>
                      <w:vertAlign w:val="superscript"/>
                    </w:rPr>
                    <w:t>3</w:t>
                  </w:r>
                  <w:r>
                    <w:rPr>
                      <w:rFonts w:hint="eastAsia" w:eastAsia="宋体"/>
                      <w:b/>
                      <w:bCs/>
                      <w:kern w:val="0"/>
                      <w:sz w:val="21"/>
                      <w:szCs w:val="21"/>
                    </w:rPr>
                    <w:t>/a</w:t>
                  </w:r>
                </w:p>
              </w:tc>
              <w:tc>
                <w:tcPr>
                  <w:tcW w:w="798" w:type="dxa"/>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污染物排放浓度mg/L</w:t>
                  </w:r>
                </w:p>
              </w:tc>
              <w:tc>
                <w:tcPr>
                  <w:tcW w:w="688" w:type="dxa"/>
                  <w:tcBorders>
                    <w:tl2br w:val="nil"/>
                    <w:tr2bl w:val="nil"/>
                  </w:tcBorders>
                  <w:vAlign w:val="center"/>
                </w:tcPr>
                <w:p>
                  <w:pPr>
                    <w:adjustRightInd w:val="0"/>
                    <w:snapToGrid w:val="0"/>
                    <w:jc w:val="center"/>
                    <w:rPr>
                      <w:rFonts w:eastAsia="宋体"/>
                      <w:b/>
                      <w:bCs/>
                      <w:kern w:val="0"/>
                      <w:sz w:val="21"/>
                      <w:szCs w:val="21"/>
                    </w:rPr>
                  </w:pPr>
                  <w:r>
                    <w:rPr>
                      <w:rFonts w:hint="eastAsia" w:eastAsia="宋体"/>
                      <w:b/>
                      <w:bCs/>
                      <w:kern w:val="0"/>
                      <w:sz w:val="21"/>
                      <w:szCs w:val="21"/>
                    </w:rPr>
                    <w:t>污染物排放量t/a</w:t>
                  </w:r>
                </w:p>
              </w:tc>
              <w:tc>
                <w:tcPr>
                  <w:tcW w:w="537" w:type="dxa"/>
                  <w:vMerge w:val="continue"/>
                  <w:tcBorders>
                    <w:tl2br w:val="nil"/>
                    <w:tr2bl w:val="nil"/>
                  </w:tcBorders>
                  <w:vAlign w:val="center"/>
                </w:tcPr>
                <w:p>
                  <w:pPr>
                    <w:adjustRightInd w:val="0"/>
                    <w:snapToGrid w:val="0"/>
                    <w:jc w:val="center"/>
                    <w:rPr>
                      <w:rFonts w:eastAsia="宋体"/>
                      <w:b/>
                      <w:bCs/>
                      <w:kern w:val="0"/>
                      <w:sz w:val="21"/>
                      <w:szCs w:val="21"/>
                    </w:rPr>
                  </w:pPr>
                </w:p>
              </w:tc>
              <w:tc>
                <w:tcPr>
                  <w:tcW w:w="588" w:type="dxa"/>
                  <w:vMerge w:val="continue"/>
                  <w:tcBorders>
                    <w:tl2br w:val="nil"/>
                    <w:tr2bl w:val="nil"/>
                  </w:tcBorders>
                  <w:vAlign w:val="center"/>
                </w:tcPr>
                <w:p>
                  <w:pPr>
                    <w:adjustRightInd w:val="0"/>
                    <w:snapToGrid w:val="0"/>
                    <w:jc w:val="center"/>
                    <w:rPr>
                      <w:rFonts w:eastAsia="宋体"/>
                      <w:b/>
                      <w:bCs/>
                      <w:kern w:val="0"/>
                      <w:sz w:val="21"/>
                      <w:szCs w:val="21"/>
                    </w:rPr>
                  </w:pPr>
                </w:p>
              </w:tc>
              <w:tc>
                <w:tcPr>
                  <w:tcW w:w="555" w:type="dxa"/>
                  <w:vMerge w:val="continue"/>
                  <w:tcBorders>
                    <w:tl2br w:val="nil"/>
                    <w:tr2bl w:val="nil"/>
                  </w:tcBorders>
                  <w:vAlign w:val="center"/>
                </w:tcPr>
                <w:p>
                  <w:pPr>
                    <w:adjustRightInd w:val="0"/>
                    <w:snapToGrid w:val="0"/>
                    <w:jc w:val="center"/>
                    <w:rPr>
                      <w:rFonts w:eastAsia="宋体"/>
                      <w:b/>
                      <w:bCs/>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31" w:hRule="atLeast"/>
                <w:jc w:val="center"/>
              </w:trPr>
              <w:tc>
                <w:tcPr>
                  <w:tcW w:w="483" w:type="dxa"/>
                  <w:tcBorders>
                    <w:tl2br w:val="nil"/>
                    <w:tr2bl w:val="nil"/>
                  </w:tcBorders>
                  <w:vAlign w:val="center"/>
                </w:tcPr>
                <w:p>
                  <w:pPr>
                    <w:adjustRightInd w:val="0"/>
                    <w:snapToGrid w:val="0"/>
                    <w:jc w:val="center"/>
                    <w:rPr>
                      <w:rFonts w:hint="eastAsia" w:eastAsia="宋体"/>
                      <w:kern w:val="0"/>
                      <w:sz w:val="21"/>
                      <w:szCs w:val="21"/>
                      <w:lang w:eastAsia="zh-CN"/>
                    </w:rPr>
                  </w:pPr>
                  <w:r>
                    <w:rPr>
                      <w:rFonts w:hint="eastAsia" w:eastAsia="宋体"/>
                      <w:kern w:val="0"/>
                      <w:sz w:val="21"/>
                      <w:szCs w:val="21"/>
                      <w:lang w:eastAsia="zh-CN"/>
                    </w:rPr>
                    <w:t>制纯浓水</w:t>
                  </w:r>
                </w:p>
              </w:tc>
              <w:tc>
                <w:tcPr>
                  <w:tcW w:w="555" w:type="dxa"/>
                  <w:tcBorders>
                    <w:tl2br w:val="nil"/>
                    <w:tr2bl w:val="nil"/>
                  </w:tcBorders>
                  <w:vAlign w:val="center"/>
                </w:tcPr>
                <w:p>
                  <w:pPr>
                    <w:adjustRightInd w:val="0"/>
                    <w:snapToGrid w:val="0"/>
                    <w:jc w:val="center"/>
                    <w:rPr>
                      <w:rFonts w:eastAsia="宋体"/>
                      <w:kern w:val="0"/>
                      <w:sz w:val="21"/>
                      <w:szCs w:val="21"/>
                    </w:rPr>
                  </w:pPr>
                  <w:r>
                    <w:rPr>
                      <w:rFonts w:hint="eastAsia" w:eastAsia="宋体"/>
                      <w:kern w:val="0"/>
                      <w:sz w:val="21"/>
                      <w:szCs w:val="21"/>
                    </w:rPr>
                    <w:t>TDS</w:t>
                  </w:r>
                </w:p>
              </w:tc>
              <w:tc>
                <w:tcPr>
                  <w:tcW w:w="562" w:type="dxa"/>
                  <w:tcBorders>
                    <w:tl2br w:val="nil"/>
                    <w:tr2bl w:val="nil"/>
                  </w:tcBorders>
                  <w:vAlign w:val="center"/>
                </w:tcPr>
                <w:p>
                  <w:pPr>
                    <w:adjustRightInd w:val="0"/>
                    <w:snapToGrid w:val="0"/>
                    <w:jc w:val="center"/>
                    <w:rPr>
                      <w:rFonts w:hint="default" w:eastAsia="宋体"/>
                      <w:kern w:val="0"/>
                      <w:sz w:val="21"/>
                      <w:szCs w:val="21"/>
                      <w:highlight w:val="none"/>
                      <w:lang w:val="en-US"/>
                    </w:rPr>
                  </w:pPr>
                  <w:r>
                    <w:rPr>
                      <w:rFonts w:hint="eastAsia" w:cs="Times New Roman"/>
                      <w:color w:val="auto"/>
                      <w:sz w:val="21"/>
                      <w:szCs w:val="21"/>
                      <w:highlight w:val="none"/>
                      <w:lang w:val="en-US" w:eastAsia="zh-CN"/>
                    </w:rPr>
                    <w:t>645.94</w:t>
                  </w:r>
                </w:p>
              </w:tc>
              <w:tc>
                <w:tcPr>
                  <w:tcW w:w="575" w:type="dxa"/>
                  <w:tcBorders>
                    <w:tl2br w:val="nil"/>
                    <w:tr2bl w:val="nil"/>
                  </w:tcBorders>
                  <w:vAlign w:val="center"/>
                </w:tcPr>
                <w:p>
                  <w:pPr>
                    <w:adjustRightInd w:val="0"/>
                    <w:snapToGrid w:val="0"/>
                    <w:jc w:val="center"/>
                    <w:rPr>
                      <w:rFonts w:hint="default" w:eastAsia="宋体"/>
                      <w:color w:val="auto"/>
                      <w:kern w:val="0"/>
                      <w:sz w:val="21"/>
                      <w:szCs w:val="21"/>
                      <w:highlight w:val="none"/>
                      <w:lang w:val="en-US"/>
                    </w:rPr>
                  </w:pPr>
                  <w:r>
                    <w:rPr>
                      <w:rFonts w:hint="eastAsia" w:eastAsia="宋体"/>
                      <w:color w:val="auto"/>
                      <w:kern w:val="0"/>
                      <w:sz w:val="21"/>
                      <w:szCs w:val="21"/>
                      <w:highlight w:val="none"/>
                      <w:lang w:val="en-US" w:eastAsia="zh-CN"/>
                    </w:rPr>
                    <w:t>3188.7</w:t>
                  </w:r>
                </w:p>
              </w:tc>
              <w:tc>
                <w:tcPr>
                  <w:tcW w:w="541" w:type="dxa"/>
                  <w:tcBorders>
                    <w:tl2br w:val="nil"/>
                    <w:tr2bl w:val="nil"/>
                  </w:tcBorders>
                  <w:vAlign w:val="center"/>
                </w:tcPr>
                <w:p>
                  <w:pPr>
                    <w:adjustRightInd w:val="0"/>
                    <w:snapToGrid w:val="0"/>
                    <w:jc w:val="center"/>
                    <w:rPr>
                      <w:rFonts w:hint="default" w:eastAsia="宋体"/>
                      <w:color w:val="auto"/>
                      <w:kern w:val="0"/>
                      <w:sz w:val="21"/>
                      <w:szCs w:val="21"/>
                      <w:highlight w:val="none"/>
                      <w:lang w:val="en-US" w:eastAsia="zh-CN"/>
                    </w:rPr>
                  </w:pPr>
                  <w:r>
                    <w:rPr>
                      <w:rFonts w:hint="eastAsia" w:eastAsia="宋体"/>
                      <w:color w:val="auto"/>
                      <w:kern w:val="0"/>
                      <w:sz w:val="21"/>
                      <w:szCs w:val="21"/>
                      <w:highlight w:val="none"/>
                      <w:lang w:val="en-US" w:eastAsia="zh-CN"/>
                    </w:rPr>
                    <w:t>2.06</w:t>
                  </w:r>
                </w:p>
              </w:tc>
              <w:tc>
                <w:tcPr>
                  <w:tcW w:w="615" w:type="dxa"/>
                  <w:tcBorders>
                    <w:tl2br w:val="nil"/>
                    <w:tr2bl w:val="nil"/>
                  </w:tcBorders>
                  <w:vAlign w:val="center"/>
                </w:tcPr>
                <w:p>
                  <w:pPr>
                    <w:adjustRightInd w:val="0"/>
                    <w:snapToGrid w:val="0"/>
                    <w:jc w:val="center"/>
                    <w:rPr>
                      <w:rFonts w:eastAsia="宋体"/>
                      <w:color w:val="auto"/>
                      <w:kern w:val="0"/>
                      <w:sz w:val="21"/>
                      <w:szCs w:val="21"/>
                      <w:highlight w:val="none"/>
                    </w:rPr>
                  </w:pPr>
                  <w:r>
                    <w:rPr>
                      <w:rFonts w:hint="eastAsia" w:ascii="Times New Roman" w:hAnsi="Times New Roman" w:eastAsia="宋体" w:cs="Times New Roman"/>
                      <w:kern w:val="0"/>
                      <w:sz w:val="21"/>
                      <w:szCs w:val="21"/>
                      <w:highlight w:val="none"/>
                      <w:lang w:val="en-US" w:eastAsia="zh-CN"/>
                    </w:rPr>
                    <w:t>厂内污水</w:t>
                  </w:r>
                  <w:r>
                    <w:rPr>
                      <w:rFonts w:hint="eastAsia" w:ascii="宋体" w:hAnsi="宋体" w:eastAsia="宋体" w:cs="宋体"/>
                      <w:kern w:val="0"/>
                      <w:sz w:val="21"/>
                      <w:szCs w:val="21"/>
                      <w:highlight w:val="none"/>
                      <w:lang w:val="en-US" w:eastAsia="zh-CN"/>
                    </w:rPr>
                    <w:t>处理站</w:t>
                  </w:r>
                  <w:r>
                    <w:rPr>
                      <w:rFonts w:hint="eastAsia" w:ascii="宋体" w:hAnsi="宋体" w:eastAsia="宋体" w:cs="宋体"/>
                      <w:bCs/>
                      <w:color w:val="auto"/>
                      <w:kern w:val="2"/>
                      <w:sz w:val="21"/>
                      <w:szCs w:val="21"/>
                      <w:highlight w:val="none"/>
                      <w:lang w:val="en-US" w:eastAsia="zh-CN"/>
                    </w:rPr>
                    <w:t>后排入园区污水管网</w:t>
                  </w:r>
                </w:p>
              </w:tc>
              <w:tc>
                <w:tcPr>
                  <w:tcW w:w="655" w:type="dxa"/>
                  <w:tcBorders>
                    <w:tl2br w:val="nil"/>
                    <w:tr2bl w:val="nil"/>
                  </w:tcBorders>
                  <w:vAlign w:val="center"/>
                </w:tcPr>
                <w:p>
                  <w:pPr>
                    <w:adjustRightInd w:val="0"/>
                    <w:snapToGrid w:val="0"/>
                    <w:jc w:val="center"/>
                    <w:rPr>
                      <w:rFonts w:hint="default" w:ascii="Times New Roman" w:hAnsi="Times New Roman" w:eastAsia="宋体" w:cs="Times New Roman"/>
                      <w:kern w:val="0"/>
                      <w:sz w:val="21"/>
                      <w:szCs w:val="21"/>
                      <w:highlight w:val="none"/>
                      <w:lang w:val="en-US" w:eastAsia="zh-CN"/>
                    </w:rPr>
                  </w:pPr>
                  <w:r>
                    <w:rPr>
                      <w:rFonts w:hint="eastAsia" w:eastAsia="宋体" w:cs="Times New Roman"/>
                      <w:kern w:val="0"/>
                      <w:sz w:val="21"/>
                      <w:szCs w:val="21"/>
                      <w:highlight w:val="none"/>
                      <w:lang w:val="en-US" w:eastAsia="zh-CN"/>
                    </w:rPr>
                    <w:t>45%</w:t>
                  </w:r>
                </w:p>
              </w:tc>
              <w:tc>
                <w:tcPr>
                  <w:tcW w:w="764" w:type="dxa"/>
                  <w:tcBorders>
                    <w:tl2br w:val="nil"/>
                    <w:tr2bl w:val="nil"/>
                  </w:tcBorders>
                  <w:vAlign w:val="center"/>
                </w:tcPr>
                <w:p>
                  <w:pPr>
                    <w:adjustRightInd w:val="0"/>
                    <w:snapToGrid w:val="0"/>
                    <w:jc w:val="center"/>
                    <w:rPr>
                      <w:rFonts w:hint="default" w:eastAsia="宋体"/>
                      <w:color w:val="auto"/>
                      <w:kern w:val="0"/>
                      <w:sz w:val="21"/>
                      <w:szCs w:val="21"/>
                      <w:highlight w:val="none"/>
                      <w:lang w:val="en-US"/>
                    </w:rPr>
                  </w:pPr>
                  <w:r>
                    <w:rPr>
                      <w:rFonts w:hint="eastAsia" w:cs="Times New Roman"/>
                      <w:color w:val="auto"/>
                      <w:sz w:val="21"/>
                      <w:szCs w:val="21"/>
                      <w:highlight w:val="none"/>
                      <w:lang w:val="en-US" w:eastAsia="zh-CN"/>
                    </w:rPr>
                    <w:t>645.94</w:t>
                  </w:r>
                </w:p>
              </w:tc>
              <w:tc>
                <w:tcPr>
                  <w:tcW w:w="798" w:type="dxa"/>
                  <w:tcBorders>
                    <w:tl2br w:val="nil"/>
                    <w:tr2bl w:val="nil"/>
                  </w:tcBorders>
                  <w:vAlign w:val="center"/>
                </w:tcPr>
                <w:p>
                  <w:pPr>
                    <w:adjustRightInd w:val="0"/>
                    <w:snapToGrid w:val="0"/>
                    <w:jc w:val="center"/>
                    <w:rPr>
                      <w:rFonts w:hint="default" w:eastAsia="宋体"/>
                      <w:color w:val="auto"/>
                      <w:kern w:val="0"/>
                      <w:sz w:val="21"/>
                      <w:szCs w:val="21"/>
                      <w:highlight w:val="none"/>
                      <w:lang w:val="en-US" w:eastAsia="zh-CN"/>
                    </w:rPr>
                  </w:pPr>
                  <w:r>
                    <w:rPr>
                      <w:rFonts w:hint="eastAsia" w:eastAsia="宋体"/>
                      <w:color w:val="auto"/>
                      <w:kern w:val="0"/>
                      <w:sz w:val="21"/>
                      <w:szCs w:val="21"/>
                      <w:highlight w:val="none"/>
                      <w:lang w:val="en-US" w:eastAsia="zh-CN"/>
                    </w:rPr>
                    <w:t>1753.79</w:t>
                  </w:r>
                </w:p>
              </w:tc>
              <w:tc>
                <w:tcPr>
                  <w:tcW w:w="688" w:type="dxa"/>
                  <w:tcBorders>
                    <w:tl2br w:val="nil"/>
                    <w:tr2bl w:val="nil"/>
                  </w:tcBorders>
                  <w:vAlign w:val="center"/>
                </w:tcPr>
                <w:p>
                  <w:pPr>
                    <w:adjustRightInd w:val="0"/>
                    <w:snapToGrid w:val="0"/>
                    <w:jc w:val="center"/>
                    <w:rPr>
                      <w:rFonts w:hint="default" w:eastAsia="宋体"/>
                      <w:kern w:val="0"/>
                      <w:sz w:val="21"/>
                      <w:szCs w:val="21"/>
                      <w:highlight w:val="none"/>
                      <w:lang w:val="en-US" w:eastAsia="zh-CN"/>
                    </w:rPr>
                  </w:pPr>
                  <w:r>
                    <w:rPr>
                      <w:rFonts w:hint="eastAsia" w:eastAsia="宋体"/>
                      <w:color w:val="auto"/>
                      <w:kern w:val="0"/>
                      <w:sz w:val="21"/>
                      <w:szCs w:val="21"/>
                      <w:highlight w:val="none"/>
                      <w:lang w:val="en-US" w:eastAsia="zh-CN"/>
                    </w:rPr>
                    <w:t>1.133</w:t>
                  </w:r>
                </w:p>
              </w:tc>
              <w:tc>
                <w:tcPr>
                  <w:tcW w:w="537" w:type="dxa"/>
                  <w:tcBorders>
                    <w:tl2br w:val="nil"/>
                    <w:tr2bl w:val="nil"/>
                  </w:tcBorders>
                  <w:vAlign w:val="center"/>
                </w:tcPr>
                <w:p>
                  <w:pPr>
                    <w:adjustRightInd w:val="0"/>
                    <w:snapToGrid w:val="0"/>
                    <w:jc w:val="center"/>
                    <w:rPr>
                      <w:rFonts w:eastAsia="宋体"/>
                      <w:kern w:val="0"/>
                      <w:sz w:val="21"/>
                      <w:szCs w:val="21"/>
                    </w:rPr>
                  </w:pPr>
                  <w:r>
                    <w:rPr>
                      <w:rFonts w:hint="eastAsia" w:eastAsia="宋体"/>
                      <w:kern w:val="0"/>
                      <w:sz w:val="21"/>
                      <w:szCs w:val="21"/>
                      <w:lang w:val="en-US" w:eastAsia="zh-CN"/>
                    </w:rPr>
                    <w:t>间</w:t>
                  </w:r>
                  <w:r>
                    <w:rPr>
                      <w:rFonts w:hint="eastAsia" w:eastAsia="宋体"/>
                      <w:kern w:val="0"/>
                      <w:sz w:val="21"/>
                      <w:szCs w:val="21"/>
                    </w:rPr>
                    <w:t>接排放</w:t>
                  </w:r>
                </w:p>
              </w:tc>
              <w:tc>
                <w:tcPr>
                  <w:tcW w:w="588" w:type="dxa"/>
                  <w:tcBorders>
                    <w:tl2br w:val="nil"/>
                    <w:tr2bl w:val="nil"/>
                  </w:tcBorders>
                  <w:vAlign w:val="center"/>
                </w:tcPr>
                <w:p>
                  <w:pPr>
                    <w:adjustRightInd w:val="0"/>
                    <w:snapToGrid w:val="0"/>
                    <w:jc w:val="center"/>
                    <w:rPr>
                      <w:rFonts w:eastAsia="宋体"/>
                      <w:kern w:val="0"/>
                      <w:sz w:val="21"/>
                      <w:szCs w:val="21"/>
                    </w:rPr>
                  </w:pPr>
                  <w:r>
                    <w:rPr>
                      <w:rFonts w:hint="eastAsia" w:ascii="Times New Roman" w:hAnsi="Times New Roman" w:eastAsia="宋体" w:cs="Times New Roman"/>
                      <w:kern w:val="0"/>
                      <w:sz w:val="21"/>
                      <w:szCs w:val="21"/>
                      <w:lang w:val="en-US" w:eastAsia="zh-CN"/>
                    </w:rPr>
                    <w:t>同心县新区污水处理厂</w:t>
                  </w:r>
                </w:p>
              </w:tc>
              <w:tc>
                <w:tcPr>
                  <w:tcW w:w="555" w:type="dxa"/>
                  <w:tcBorders>
                    <w:tl2br w:val="nil"/>
                    <w:tr2bl w:val="nil"/>
                  </w:tcBorders>
                  <w:vAlign w:val="center"/>
                </w:tcPr>
                <w:p>
                  <w:pPr>
                    <w:adjustRightInd w:val="0"/>
                    <w:snapToGrid w:val="0"/>
                    <w:jc w:val="center"/>
                    <w:rPr>
                      <w:rFonts w:eastAsia="宋体"/>
                      <w:kern w:val="0"/>
                      <w:sz w:val="21"/>
                      <w:szCs w:val="21"/>
                    </w:rPr>
                  </w:pPr>
                  <w:r>
                    <w:rPr>
                      <w:rFonts w:hint="eastAsia" w:eastAsia="宋体"/>
                      <w:kern w:val="0"/>
                      <w:sz w:val="21"/>
                      <w:szCs w:val="21"/>
                    </w:rPr>
                    <w:t>间歇</w:t>
                  </w:r>
                </w:p>
              </w:tc>
            </w:tr>
          </w:tbl>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2.3废水依托可行性分析</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right="0" w:rightChars="0" w:firstLine="480" w:firstLineChars="200"/>
              <w:jc w:val="both"/>
              <w:textAlignment w:val="auto"/>
              <w:rPr>
                <w:rFonts w:hint="eastAsia" w:cs="Times New Roman"/>
                <w:bCs/>
                <w:color w:val="auto"/>
                <w:kern w:val="2"/>
                <w:szCs w:val="24"/>
                <w:highlight w:val="none"/>
                <w:lang w:val="en-US" w:eastAsia="zh-CN"/>
              </w:rPr>
            </w:pPr>
            <w:r>
              <w:rPr>
                <w:rFonts w:hint="default" w:ascii="Times New Roman" w:hAnsi="Times New Roman" w:eastAsia="宋体" w:cs="Times New Roman"/>
                <w:color w:val="auto"/>
                <w:kern w:val="2"/>
                <w:sz w:val="24"/>
                <w:szCs w:val="21"/>
                <w:lang w:val="en-US" w:eastAsia="zh-CN" w:bidi="ar-SA"/>
              </w:rPr>
              <w:t>本项目废水</w:t>
            </w:r>
            <w:r>
              <w:rPr>
                <w:rFonts w:hint="default" w:ascii="Times New Roman" w:hAnsi="Times New Roman" w:eastAsia="宋体" w:cs="Times New Roman"/>
                <w:bCs/>
                <w:color w:val="auto"/>
                <w:kern w:val="2"/>
                <w:szCs w:val="24"/>
                <w:highlight w:val="none"/>
                <w:lang w:val="en-US" w:eastAsia="zh-CN"/>
              </w:rPr>
              <w:t>经厂内污水处理站（处理工艺：隔油池+初沉池+缺氧池+调节池+接触氧化池+沉淀池）处理后排入园区污水管网，最终进入同心县新区污水处理厂处理。</w:t>
            </w:r>
          </w:p>
          <w:p>
            <w:pPr>
              <w:adjustRightInd w:val="0"/>
              <w:spacing w:line="360" w:lineRule="auto"/>
              <w:ind w:firstLine="482" w:firstLineChars="200"/>
              <w:rPr>
                <w:rFonts w:hint="default" w:ascii="Times New Roman" w:hAnsi="Times New Roman" w:eastAsia="宋体" w:cs="Times New Roman"/>
                <w:b/>
                <w:bCs/>
                <w:color w:val="auto"/>
                <w:kern w:val="2"/>
                <w:sz w:val="24"/>
                <w:szCs w:val="21"/>
                <w:highlight w:val="none"/>
                <w:lang w:val="en-US" w:eastAsia="zh-CN" w:bidi="ar-SA"/>
              </w:rPr>
            </w:pPr>
            <w:r>
              <w:rPr>
                <w:rFonts w:hint="default" w:ascii="Times New Roman" w:hAnsi="Times New Roman" w:eastAsia="宋体" w:cs="Times New Roman"/>
                <w:b/>
                <w:bCs/>
                <w:color w:val="auto"/>
                <w:kern w:val="2"/>
                <w:sz w:val="24"/>
                <w:szCs w:val="21"/>
                <w:highlight w:val="none"/>
                <w:lang w:val="en-US" w:eastAsia="zh-CN" w:bidi="ar-SA"/>
              </w:rPr>
              <w:t>废水经厂内污水处理站处理可行性分析：</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right="0" w:rightChars="0" w:firstLine="480" w:firstLineChars="200"/>
              <w:jc w:val="both"/>
              <w:textAlignment w:val="auto"/>
              <w:rPr>
                <w:rFonts w:hint="default" w:ascii="Times New Roman" w:hAnsi="Times New Roman" w:eastAsia="宋体" w:cs="Times New Roman"/>
                <w:bCs/>
                <w:color w:val="auto"/>
                <w:kern w:val="2"/>
                <w:szCs w:val="24"/>
                <w:highlight w:val="none"/>
                <w:lang w:val="en-US" w:eastAsia="zh-CN"/>
              </w:rPr>
            </w:pPr>
            <w:r>
              <w:rPr>
                <w:rFonts w:hint="default" w:ascii="Times New Roman" w:hAnsi="Times New Roman" w:eastAsia="宋体" w:cs="Times New Roman"/>
                <w:bCs/>
                <w:color w:val="auto"/>
                <w:kern w:val="2"/>
                <w:szCs w:val="24"/>
                <w:highlight w:val="none"/>
                <w:lang w:val="en-US" w:eastAsia="zh-CN"/>
              </w:rPr>
              <w:t>厂内污水处理站处理工艺为：隔油池+初沉池+缺氧池+调节池+接触氧化池+沉淀池，设计处理能力为 50t/d，实际处理能力为 30t/d，剩余处理能力为 20t/d，本项目污水产生量为645.94t/a，即7.18t/d，所以，厂内污水处理站剩余处理量满足本项目废水处理需求。</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right="0" w:rightChars="0" w:firstLine="482" w:firstLineChars="200"/>
              <w:jc w:val="both"/>
              <w:textAlignment w:val="auto"/>
              <w:rPr>
                <w:rFonts w:hint="default" w:ascii="Times New Roman" w:hAnsi="Times New Roman" w:eastAsia="宋体" w:cs="Times New Roman"/>
                <w:b/>
                <w:bCs/>
                <w:color w:val="auto"/>
                <w:kern w:val="2"/>
                <w:sz w:val="24"/>
                <w:szCs w:val="21"/>
                <w:lang w:val="en-US" w:eastAsia="zh-CN" w:bidi="ar-SA"/>
              </w:rPr>
            </w:pPr>
            <w:r>
              <w:rPr>
                <w:rFonts w:hint="default" w:ascii="Times New Roman" w:hAnsi="Times New Roman" w:eastAsia="宋体" w:cs="Times New Roman"/>
                <w:b/>
                <w:bCs/>
                <w:color w:val="auto"/>
                <w:kern w:val="2"/>
                <w:sz w:val="24"/>
                <w:szCs w:val="21"/>
                <w:lang w:val="en-US" w:eastAsia="zh-CN" w:bidi="ar-SA"/>
              </w:rPr>
              <w:t>废水进入同心县新区污水处理厂的可行性分析：</w:t>
            </w:r>
          </w:p>
          <w:p>
            <w:pPr>
              <w:adjustRightInd w:val="0"/>
              <w:spacing w:line="360" w:lineRule="auto"/>
              <w:ind w:firstLine="482" w:firstLineChars="200"/>
              <w:rPr>
                <w:rFonts w:hint="default" w:ascii="Times New Roman" w:hAnsi="Times New Roman" w:eastAsia="宋体" w:cs="Times New Roman"/>
                <w:b/>
                <w:lang w:val="en-US" w:eastAsia="zh-CN"/>
              </w:rPr>
            </w:pPr>
            <w:r>
              <w:rPr>
                <w:rFonts w:hint="default" w:ascii="Times New Roman" w:hAnsi="Times New Roman" w:eastAsia="宋体" w:cs="Times New Roman"/>
                <w:b/>
                <w:lang w:val="en-US" w:eastAsia="zh-CN"/>
              </w:rPr>
              <w:t>⑴同心县新区污水处理厂设定进水水质：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right="0" w:rightChars="0" w:firstLine="480" w:firstLineChars="200"/>
              <w:jc w:val="both"/>
              <w:textAlignment w:val="auto"/>
              <w:rPr>
                <w:rFonts w:hint="default" w:ascii="Times New Roman" w:hAnsi="Times New Roman" w:eastAsia="宋体" w:cs="Times New Roman"/>
                <w:color w:val="auto"/>
                <w:kern w:val="2"/>
                <w:sz w:val="24"/>
                <w:szCs w:val="21"/>
                <w:lang w:val="en-US" w:eastAsia="zh-CN" w:bidi="ar-SA"/>
              </w:rPr>
            </w:pPr>
            <w:r>
              <w:rPr>
                <w:rFonts w:hint="default" w:ascii="Times New Roman" w:hAnsi="Times New Roman" w:eastAsia="宋体" w:cs="Times New Roman"/>
                <w:color w:val="auto"/>
                <w:kern w:val="2"/>
                <w:sz w:val="24"/>
                <w:szCs w:val="21"/>
                <w:lang w:val="en-US" w:eastAsia="zh-CN" w:bidi="ar-SA"/>
              </w:rPr>
              <w:t>根据《同心县新区污水处理厂扩建项目环境影响报告表》，同心县新区污水处理厂设计进水水质参照《污水排入城镇下水道水质标准》（GB/T31962-2015）中A级标准。</w:t>
            </w:r>
          </w:p>
          <w:p>
            <w:pPr>
              <w:adjustRightInd w:val="0"/>
              <w:spacing w:line="360" w:lineRule="auto"/>
              <w:ind w:firstLine="482" w:firstLineChars="200"/>
              <w:rPr>
                <w:rFonts w:hint="default" w:ascii="Times New Roman" w:hAnsi="Times New Roman" w:eastAsia="宋体" w:cs="Times New Roman"/>
                <w:b/>
                <w:lang w:val="en-US" w:eastAsia="zh-CN"/>
              </w:rPr>
            </w:pPr>
            <w:r>
              <w:rPr>
                <w:rFonts w:hint="default" w:ascii="Times New Roman" w:hAnsi="Times New Roman" w:eastAsia="宋体" w:cs="Times New Roman"/>
                <w:b/>
                <w:lang w:val="en-US" w:eastAsia="zh-CN"/>
              </w:rPr>
              <w:t>⑵同心县新区污水处理厂处理工艺</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right="0" w:rightChars="0" w:firstLine="480" w:firstLineChars="200"/>
              <w:jc w:val="both"/>
              <w:textAlignment w:val="auto"/>
              <w:rPr>
                <w:rFonts w:hint="default" w:ascii="Times New Roman" w:hAnsi="Times New Roman" w:eastAsia="宋体" w:cs="Times New Roman"/>
                <w:color w:val="auto"/>
                <w:kern w:val="2"/>
                <w:sz w:val="24"/>
                <w:szCs w:val="21"/>
                <w:lang w:val="en-US" w:eastAsia="zh-CN" w:bidi="ar-SA"/>
              </w:rPr>
            </w:pPr>
            <w:r>
              <w:rPr>
                <w:rFonts w:hint="default" w:ascii="Times New Roman" w:hAnsi="Times New Roman" w:eastAsia="宋体" w:cs="Times New Roman"/>
                <w:color w:val="auto"/>
                <w:kern w:val="2"/>
                <w:sz w:val="24"/>
                <w:szCs w:val="21"/>
                <w:lang w:val="en-US" w:eastAsia="zh-CN" w:bidi="ar-SA"/>
              </w:rPr>
              <w:t>根据《同心县新区污水处理厂扩建项目环境影响报告表》，同心县新区污水处理厂污水处理工艺采用“预处理+二级生物处理+深度处理”工艺，污泥处理采用浓缩压滤脱水处理工艺，日处理废水20000m</w:t>
            </w:r>
            <w:r>
              <w:rPr>
                <w:rFonts w:hint="default" w:ascii="Times New Roman" w:hAnsi="Times New Roman" w:eastAsia="宋体" w:cs="Times New Roman"/>
                <w:color w:val="auto"/>
                <w:kern w:val="2"/>
                <w:sz w:val="24"/>
                <w:szCs w:val="21"/>
                <w:vertAlign w:val="superscript"/>
                <w:lang w:val="en-US" w:eastAsia="zh-CN" w:bidi="ar-SA"/>
              </w:rPr>
              <w:t>3</w:t>
            </w:r>
            <w:r>
              <w:rPr>
                <w:rFonts w:hint="default" w:ascii="Times New Roman" w:hAnsi="Times New Roman" w:eastAsia="宋体" w:cs="Times New Roman"/>
                <w:color w:val="auto"/>
                <w:kern w:val="2"/>
                <w:sz w:val="24"/>
                <w:szCs w:val="21"/>
                <w:lang w:val="en-US" w:eastAsia="zh-CN" w:bidi="ar-SA"/>
              </w:rPr>
              <w:t>。</w:t>
            </w:r>
          </w:p>
          <w:p>
            <w:pPr>
              <w:adjustRightInd w:val="0"/>
              <w:spacing w:line="360" w:lineRule="auto"/>
              <w:ind w:firstLine="482" w:firstLineChars="200"/>
              <w:rPr>
                <w:rFonts w:hint="default" w:ascii="Times New Roman" w:hAnsi="Times New Roman" w:eastAsia="宋体" w:cs="Times New Roman"/>
                <w:b/>
                <w:lang w:val="en-US" w:eastAsia="zh-CN"/>
              </w:rPr>
            </w:pPr>
            <w:r>
              <w:rPr>
                <w:rFonts w:hint="default" w:ascii="Times New Roman" w:hAnsi="Times New Roman" w:eastAsia="宋体" w:cs="Times New Roman"/>
                <w:b/>
                <w:lang w:val="en-US" w:eastAsia="zh-CN"/>
              </w:rPr>
              <w:t>⑶出水水质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right="0" w:rightChars="0" w:firstLine="480" w:firstLineChars="200"/>
              <w:jc w:val="both"/>
              <w:textAlignment w:val="auto"/>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现有污水处理站年处理废水总量为 9700t，出水TDS浓度为：1310mg/L，本项目废水 TDS 产生浓度为 3188.7mg/L，排放浓度为1753.79mg/L，根据算式“现有废水TDS排放浓度×废水排放量+本项目废水TDS排放浓度×废水排放量=混合后全厂废水TDS排放浓度×废水排放量”计算得，现有项目和本项目废水混合后，TDS 产生浓度为 1336.54mg/L。满足《污水排入城镇下水道水质标准》（GB/T31962-2015）中A级标准后，排入同心县新区污水处理厂</w:t>
            </w:r>
            <w:r>
              <w:rPr>
                <w:rFonts w:hint="eastAsia" w:eastAsia="宋体" w:cs="Times New Roman"/>
                <w:color w:val="auto"/>
                <w:kern w:val="2"/>
                <w:sz w:val="24"/>
                <w:szCs w:val="21"/>
                <w:highlight w:val="none"/>
                <w:lang w:val="en-US" w:eastAsia="zh-CN" w:bidi="ar-SA"/>
              </w:rPr>
              <w:t>处理</w:t>
            </w:r>
            <w:r>
              <w:rPr>
                <w:rFonts w:hint="default" w:ascii="Times New Roman" w:hAnsi="Times New Roman" w:eastAsia="宋体" w:cs="Times New Roman"/>
                <w:color w:val="auto"/>
                <w:kern w:val="2"/>
                <w:sz w:val="24"/>
                <w:szCs w:val="21"/>
                <w:highlight w:val="none"/>
                <w:lang w:val="en-US" w:eastAsia="zh-CN" w:bidi="ar-SA"/>
              </w:rPr>
              <w:t>。</w:t>
            </w:r>
          </w:p>
          <w:p>
            <w:pPr>
              <w:adjustRightInd w:val="0"/>
              <w:spacing w:line="360" w:lineRule="auto"/>
              <w:ind w:firstLine="482" w:firstLineChars="200"/>
              <w:rPr>
                <w:rFonts w:hint="default" w:ascii="Times New Roman" w:hAnsi="Times New Roman" w:eastAsia="宋体" w:cs="Times New Roman"/>
                <w:b/>
                <w:lang w:val="en-US" w:eastAsia="zh-CN"/>
              </w:rPr>
            </w:pPr>
            <w:r>
              <w:rPr>
                <w:rFonts w:hint="default" w:ascii="Times New Roman" w:hAnsi="Times New Roman" w:eastAsia="宋体" w:cs="Times New Roman"/>
                <w:b/>
                <w:lang w:val="en-US" w:eastAsia="zh-CN"/>
              </w:rPr>
              <w:t>⑷污水处理厂接纳项目废水的可行性</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right="0" w:rightChars="0" w:firstLine="480" w:firstLineChars="200"/>
              <w:jc w:val="both"/>
              <w:textAlignment w:val="auto"/>
              <w:rPr>
                <w:rFonts w:hint="default" w:ascii="Times New Roman" w:hAnsi="Times New Roman" w:eastAsia="宋体" w:cs="Times New Roman"/>
                <w:color w:val="auto"/>
                <w:kern w:val="2"/>
                <w:sz w:val="24"/>
                <w:szCs w:val="21"/>
                <w:lang w:val="en-US" w:eastAsia="zh-CN" w:bidi="ar-SA"/>
              </w:rPr>
            </w:pPr>
            <w:r>
              <w:rPr>
                <w:rFonts w:hint="default" w:ascii="Times New Roman" w:hAnsi="Times New Roman" w:eastAsia="宋体" w:cs="Times New Roman"/>
                <w:color w:val="auto"/>
                <w:kern w:val="2"/>
                <w:sz w:val="24"/>
                <w:szCs w:val="21"/>
                <w:lang w:val="en-US" w:eastAsia="zh-CN" w:bidi="ar-SA"/>
              </w:rPr>
              <w:t>本项目所在地位于同心县新区污水处理厂的纳污范围内。项目产生的废水水质较为单一且产生浓度能够达到《污水排入城镇下水道水质标准》（GB/T31962-2015）中A级标准，可以满足同心县新区污水处理厂进水水质要求。据调查，项目废水产生</w:t>
            </w:r>
            <w:r>
              <w:rPr>
                <w:rFonts w:hint="default" w:ascii="Times New Roman" w:hAnsi="Times New Roman" w:eastAsia="宋体" w:cs="Times New Roman"/>
                <w:color w:val="auto"/>
                <w:kern w:val="2"/>
                <w:sz w:val="24"/>
                <w:szCs w:val="21"/>
                <w:highlight w:val="none"/>
                <w:lang w:val="en-US" w:eastAsia="zh-CN" w:bidi="ar-SA"/>
              </w:rPr>
              <w:t>为</w:t>
            </w:r>
            <w:r>
              <w:rPr>
                <w:rFonts w:hint="default" w:ascii="Times New Roman" w:hAnsi="Times New Roman" w:eastAsia="宋体" w:cs="Times New Roman"/>
                <w:color w:val="auto"/>
                <w:kern w:val="0"/>
                <w:highlight w:val="none"/>
                <w:lang w:val="en-US" w:eastAsia="zh-CN"/>
              </w:rPr>
              <w:t>7.18</w:t>
            </w:r>
            <w:r>
              <w:rPr>
                <w:rFonts w:hint="default" w:ascii="Times New Roman" w:hAnsi="Times New Roman" w:eastAsia="宋体" w:cs="Times New Roman"/>
                <w:color w:val="auto"/>
                <w:kern w:val="0"/>
                <w:highlight w:val="none"/>
              </w:rPr>
              <w:t>m</w:t>
            </w:r>
            <w:r>
              <w:rPr>
                <w:rFonts w:hint="default" w:ascii="Times New Roman" w:hAnsi="Times New Roman" w:eastAsia="宋体" w:cs="Times New Roman"/>
                <w:color w:val="auto"/>
                <w:kern w:val="0"/>
                <w:highlight w:val="none"/>
                <w:vertAlign w:val="superscript"/>
              </w:rPr>
              <w:t>3</w:t>
            </w:r>
            <w:r>
              <w:rPr>
                <w:rFonts w:hint="default" w:ascii="Times New Roman" w:hAnsi="Times New Roman" w:eastAsia="宋体" w:cs="Times New Roman"/>
                <w:color w:val="auto"/>
                <w:kern w:val="0"/>
                <w:highlight w:val="none"/>
              </w:rPr>
              <w:t>/d（</w:t>
            </w:r>
            <w:r>
              <w:rPr>
                <w:rFonts w:hint="default" w:ascii="Times New Roman" w:hAnsi="Times New Roman" w:eastAsia="宋体" w:cs="Times New Roman"/>
                <w:color w:val="auto"/>
                <w:kern w:val="0"/>
                <w:highlight w:val="none"/>
                <w:lang w:val="en-US" w:eastAsia="zh-CN"/>
              </w:rPr>
              <w:t>645.95</w:t>
            </w:r>
            <w:r>
              <w:rPr>
                <w:rFonts w:hint="default" w:ascii="Times New Roman" w:hAnsi="Times New Roman" w:eastAsia="宋体" w:cs="Times New Roman"/>
                <w:color w:val="auto"/>
                <w:kern w:val="0"/>
                <w:highlight w:val="none"/>
              </w:rPr>
              <w:t>m</w:t>
            </w:r>
            <w:r>
              <w:rPr>
                <w:rFonts w:hint="default" w:ascii="Times New Roman" w:hAnsi="Times New Roman" w:eastAsia="宋体" w:cs="Times New Roman"/>
                <w:color w:val="auto"/>
                <w:kern w:val="0"/>
                <w:highlight w:val="none"/>
                <w:vertAlign w:val="superscript"/>
              </w:rPr>
              <w:t>3</w:t>
            </w:r>
            <w:r>
              <w:rPr>
                <w:rFonts w:hint="default" w:ascii="Times New Roman" w:hAnsi="Times New Roman" w:eastAsia="宋体" w:cs="Times New Roman"/>
                <w:color w:val="auto"/>
                <w:kern w:val="0"/>
                <w:highlight w:val="none"/>
              </w:rPr>
              <w:t>/a）</w:t>
            </w:r>
            <w:r>
              <w:rPr>
                <w:rFonts w:hint="default" w:ascii="Times New Roman" w:hAnsi="Times New Roman" w:eastAsia="宋体" w:cs="Times New Roman"/>
                <w:color w:val="auto"/>
                <w:kern w:val="2"/>
                <w:sz w:val="24"/>
                <w:szCs w:val="21"/>
                <w:lang w:val="en-US" w:eastAsia="zh-CN" w:bidi="ar-SA"/>
              </w:rPr>
              <w:t>，占污水处理厂设计负荷的0.04%，对污水处理厂处理负荷影响较小，经同心县新区污水处理厂处理后可以确保外排污水水质达标。</w:t>
            </w:r>
          </w:p>
          <w:p>
            <w:pPr>
              <w:pStyle w:val="2"/>
              <w:spacing w:line="360" w:lineRule="auto"/>
              <w:jc w:val="both"/>
              <w:rPr>
                <w:rFonts w:hint="default" w:ascii="Times New Roman" w:hAnsi="Times New Roman" w:eastAsia="宋体" w:cs="Times New Roman"/>
                <w:b/>
                <w:kern w:val="2"/>
                <w:sz w:val="24"/>
                <w:szCs w:val="24"/>
                <w:lang w:val="en-US" w:eastAsia="zh-CN" w:bidi="ar-SA"/>
              </w:rPr>
            </w:pPr>
            <w:r>
              <w:rPr>
                <w:rFonts w:hint="default" w:ascii="Times New Roman" w:hAnsi="Times New Roman" w:eastAsia="宋体" w:cs="Times New Roman"/>
                <w:b/>
                <w:kern w:val="2"/>
                <w:sz w:val="24"/>
                <w:szCs w:val="24"/>
                <w:lang w:val="en-US" w:eastAsia="zh-CN" w:bidi="ar-SA"/>
              </w:rPr>
              <w:t>2.4运营期废水监测计划</w:t>
            </w:r>
          </w:p>
          <w:p>
            <w:pPr>
              <w:spacing w:line="360" w:lineRule="auto"/>
              <w:ind w:firstLine="480" w:firstLineChars="200"/>
              <w:rPr>
                <w:rFonts w:hint="default" w:ascii="Times New Roman" w:hAnsi="Times New Roman" w:eastAsia="宋体" w:cs="Times New Roman"/>
                <w:lang w:val="en-US" w:eastAsia="zh-CN"/>
              </w:rPr>
            </w:pPr>
            <w:r>
              <w:rPr>
                <w:rFonts w:hint="default" w:ascii="Times New Roman" w:hAnsi="Times New Roman" w:eastAsia="宋体" w:cs="Times New Roman"/>
              </w:rPr>
              <w:t>根</w:t>
            </w:r>
            <w:r>
              <w:rPr>
                <w:rFonts w:hint="default" w:ascii="Times New Roman" w:hAnsi="Times New Roman" w:eastAsia="宋体" w:cs="Times New Roman"/>
                <w:color w:val="auto"/>
              </w:rPr>
              <w:t>据《排污单位自行监测技术指南</w:t>
            </w:r>
            <w:r>
              <w:rPr>
                <w:rFonts w:hint="default" w:ascii="Times New Roman" w:hAnsi="Times New Roman" w:eastAsia="宋体" w:cs="Times New Roman"/>
                <w:color w:val="auto"/>
                <w:lang w:val="en-US" w:eastAsia="zh-CN"/>
              </w:rPr>
              <w:t xml:space="preserve"> 食品制造</w:t>
            </w:r>
            <w:r>
              <w:rPr>
                <w:rFonts w:hint="default" w:ascii="Times New Roman" w:hAnsi="Times New Roman" w:eastAsia="宋体" w:cs="Times New Roman"/>
                <w:color w:val="auto"/>
              </w:rPr>
              <w:t>》(HJ</w:t>
            </w:r>
            <w:r>
              <w:rPr>
                <w:rFonts w:hint="default" w:ascii="Times New Roman" w:hAnsi="Times New Roman" w:eastAsia="宋体" w:cs="Times New Roman"/>
                <w:color w:val="auto"/>
                <w:lang w:val="en-US" w:eastAsia="zh-CN"/>
              </w:rPr>
              <w:t>1084</w:t>
            </w:r>
            <w:r>
              <w:rPr>
                <w:rFonts w:hint="default" w:ascii="Times New Roman" w:hAnsi="Times New Roman" w:eastAsia="宋体" w:cs="Times New Roman"/>
                <w:color w:val="auto"/>
              </w:rPr>
              <w:t>-20</w:t>
            </w:r>
            <w:r>
              <w:rPr>
                <w:rFonts w:hint="default" w:ascii="Times New Roman" w:hAnsi="Times New Roman" w:eastAsia="宋体" w:cs="Times New Roman"/>
                <w:color w:val="auto"/>
                <w:lang w:val="en-US" w:eastAsia="zh-CN"/>
              </w:rPr>
              <w:t>20</w:t>
            </w:r>
            <w:r>
              <w:rPr>
                <w:rFonts w:hint="default" w:ascii="Times New Roman" w:hAnsi="Times New Roman" w:eastAsia="宋体" w:cs="Times New Roman"/>
                <w:color w:val="auto"/>
              </w:rPr>
              <w:t>)，项</w:t>
            </w:r>
            <w:r>
              <w:rPr>
                <w:rFonts w:hint="default" w:ascii="Times New Roman" w:hAnsi="Times New Roman" w:eastAsia="宋体" w:cs="Times New Roman"/>
              </w:rPr>
              <w:t>目</w:t>
            </w:r>
            <w:r>
              <w:rPr>
                <w:rFonts w:hint="default" w:ascii="Times New Roman" w:hAnsi="Times New Roman" w:eastAsia="宋体" w:cs="Times New Roman"/>
                <w:lang w:val="en-US" w:eastAsia="zh-CN"/>
              </w:rPr>
              <w:t>废水</w:t>
            </w:r>
            <w:r>
              <w:rPr>
                <w:rFonts w:hint="default" w:ascii="Times New Roman" w:hAnsi="Times New Roman" w:eastAsia="宋体" w:cs="Times New Roman"/>
              </w:rPr>
              <w:t>监测计划见表</w:t>
            </w:r>
            <w:r>
              <w:rPr>
                <w:rFonts w:hint="default" w:ascii="Times New Roman" w:hAnsi="Times New Roman" w:eastAsia="宋体" w:cs="Times New Roman"/>
                <w:lang w:val="en-US" w:eastAsia="zh-CN"/>
              </w:rPr>
              <w:t>2</w:t>
            </w:r>
            <w:r>
              <w:rPr>
                <w:rFonts w:hint="eastAsia" w:ascii="Times New Roman" w:hAnsi="Times New Roman" w:eastAsia="宋体" w:cs="Times New Roman"/>
                <w:lang w:val="en-US" w:eastAsia="zh-CN"/>
              </w:rPr>
              <w:t>5</w:t>
            </w:r>
            <w:r>
              <w:rPr>
                <w:rFonts w:hint="default" w:ascii="Times New Roman" w:hAnsi="Times New Roman" w:eastAsia="宋体" w:cs="Times New Roman"/>
                <w:lang w:val="en-US" w:eastAsia="zh-CN"/>
              </w:rPr>
              <w:t>。</w:t>
            </w:r>
          </w:p>
          <w:p>
            <w:pPr>
              <w:pStyle w:val="6"/>
              <w:keepNext w:val="0"/>
              <w:keepLines w:val="0"/>
              <w:pageBreakBefore w:val="0"/>
              <w:widowControl/>
              <w:kinsoku/>
              <w:wordWrap/>
              <w:overflowPunct/>
              <w:topLinePunct w:val="0"/>
              <w:autoSpaceDE/>
              <w:autoSpaceDN/>
              <w:bidi w:val="0"/>
              <w:adjustRightInd/>
              <w:snapToGrid w:val="0"/>
              <w:spacing w:before="0" w:after="0" w:line="240" w:lineRule="auto"/>
              <w:ind w:right="113" w:firstLine="482" w:firstLineChars="200"/>
              <w:textAlignment w:val="auto"/>
              <w:rPr>
                <w:rFonts w:hint="eastAsia" w:ascii="Times New Roman" w:hAnsi="Times New Roman" w:eastAsia="黑体" w:cs="Times New Roman"/>
                <w:bCs/>
                <w:kern w:val="2"/>
                <w:sz w:val="24"/>
                <w:szCs w:val="24"/>
                <w:lang w:val="en-US" w:eastAsia="zh-CN" w:bidi="ar-SA"/>
              </w:rPr>
            </w:pPr>
            <w:r>
              <w:rPr>
                <w:rFonts w:hint="default" w:ascii="Times New Roman" w:hAnsi="Times New Roman" w:eastAsia="宋体" w:cs="Times New Roman"/>
                <w:b/>
                <w:bCs/>
                <w:sz w:val="24"/>
                <w:szCs w:val="24"/>
              </w:rPr>
              <w:t>表</w:t>
            </w:r>
            <w:r>
              <w:rPr>
                <w:rFonts w:hint="default" w:ascii="Times New Roman" w:hAnsi="Times New Roman" w:eastAsia="宋体" w:cs="Times New Roman"/>
                <w:b/>
                <w:bCs/>
                <w:sz w:val="24"/>
                <w:szCs w:val="24"/>
                <w:lang w:val="en-US" w:eastAsia="zh-CN"/>
              </w:rPr>
              <w:t>2</w:t>
            </w:r>
            <w:r>
              <w:rPr>
                <w:rFonts w:hint="eastAsia" w:ascii="Times New Roman" w:hAnsi="Times New Roman" w:eastAsia="宋体" w:cs="Times New Roman"/>
                <w:b/>
                <w:bCs/>
                <w:sz w:val="24"/>
                <w:szCs w:val="24"/>
                <w:lang w:val="en-US" w:eastAsia="zh-CN"/>
              </w:rPr>
              <w:t>5</w:t>
            </w:r>
            <w:r>
              <w:rPr>
                <w:rFonts w:hint="default" w:ascii="Times New Roman" w:hAnsi="Times New Roman" w:eastAsia="宋体" w:cs="Times New Roman"/>
                <w:b/>
                <w:bCs/>
                <w:sz w:val="24"/>
                <w:szCs w:val="24"/>
              </w:rPr>
              <w:t xml:space="preserve">        </w:t>
            </w:r>
            <w:r>
              <w:rPr>
                <w:rFonts w:hint="default" w:ascii="Times New Roman" w:hAnsi="Times New Roman" w:eastAsia="宋体" w:cs="Times New Roman"/>
                <w:b/>
                <w:bCs/>
                <w:kern w:val="2"/>
                <w:sz w:val="24"/>
                <w:szCs w:val="24"/>
                <w:lang w:val="en-US" w:eastAsia="zh-CN" w:bidi="ar-SA"/>
              </w:rPr>
              <w:t>废水排放监测点位、监测指标及最低监测频次</w:t>
            </w:r>
          </w:p>
          <w:tbl>
            <w:tblPr>
              <w:tblStyle w:val="24"/>
              <w:tblW w:w="7879"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453"/>
              <w:gridCol w:w="1408"/>
              <w:gridCol w:w="1350"/>
              <w:gridCol w:w="3668"/>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1" w:hRule="atLeast"/>
              </w:trPr>
              <w:tc>
                <w:tcPr>
                  <w:tcW w:w="1453" w:type="dxa"/>
                  <w:vAlign w:val="top"/>
                </w:tcPr>
                <w:p>
                  <w:pPr>
                    <w:pStyle w:val="74"/>
                    <w:rPr>
                      <w:rFonts w:hint="eastAsia" w:ascii="宋体" w:hAnsi="宋体" w:eastAsia="宋体" w:cs="宋体"/>
                      <w:b/>
                      <w:bCs/>
                      <w:color w:val="auto"/>
                      <w:w w:val="100"/>
                      <w:kern w:val="2"/>
                      <w:sz w:val="21"/>
                      <w:szCs w:val="21"/>
                      <w:lang w:val="en-US" w:eastAsia="zh-CN" w:bidi="ar-SA"/>
                    </w:rPr>
                  </w:pPr>
                  <w:r>
                    <w:rPr>
                      <w:rFonts w:hint="eastAsia" w:ascii="宋体" w:hAnsi="宋体" w:eastAsia="宋体" w:cs="宋体"/>
                      <w:b/>
                      <w:bCs/>
                      <w:color w:val="auto"/>
                      <w:w w:val="100"/>
                      <w:kern w:val="2"/>
                      <w:sz w:val="21"/>
                      <w:szCs w:val="21"/>
                      <w:lang w:val="en-US" w:eastAsia="zh-CN" w:bidi="ar-SA"/>
                    </w:rPr>
                    <w:t>监测点位</w:t>
                  </w:r>
                </w:p>
              </w:tc>
              <w:tc>
                <w:tcPr>
                  <w:tcW w:w="1408" w:type="dxa"/>
                  <w:vAlign w:val="top"/>
                </w:tcPr>
                <w:p>
                  <w:pPr>
                    <w:pStyle w:val="74"/>
                    <w:rPr>
                      <w:rFonts w:hint="eastAsia" w:ascii="宋体" w:hAnsi="宋体" w:eastAsia="宋体" w:cs="宋体"/>
                      <w:b/>
                      <w:bCs/>
                      <w:color w:val="auto"/>
                      <w:w w:val="100"/>
                      <w:kern w:val="2"/>
                      <w:sz w:val="21"/>
                      <w:szCs w:val="21"/>
                      <w:lang w:val="en-US" w:eastAsia="zh-CN" w:bidi="ar-SA"/>
                    </w:rPr>
                  </w:pPr>
                  <w:r>
                    <w:rPr>
                      <w:rFonts w:hint="eastAsia" w:ascii="宋体" w:hAnsi="宋体" w:eastAsia="宋体" w:cs="宋体"/>
                      <w:b/>
                      <w:bCs/>
                      <w:color w:val="auto"/>
                      <w:w w:val="100"/>
                      <w:kern w:val="2"/>
                      <w:sz w:val="21"/>
                      <w:szCs w:val="21"/>
                      <w:lang w:val="en-US" w:eastAsia="zh-CN" w:bidi="ar-SA"/>
                    </w:rPr>
                    <w:t>监测指标</w:t>
                  </w:r>
                </w:p>
              </w:tc>
              <w:tc>
                <w:tcPr>
                  <w:tcW w:w="1350" w:type="dxa"/>
                  <w:vAlign w:val="top"/>
                </w:tcPr>
                <w:p>
                  <w:pPr>
                    <w:pStyle w:val="74"/>
                    <w:rPr>
                      <w:rFonts w:hint="eastAsia" w:ascii="宋体" w:hAnsi="宋体" w:eastAsia="宋体" w:cs="宋体"/>
                      <w:b/>
                      <w:bCs/>
                      <w:color w:val="auto"/>
                      <w:w w:val="100"/>
                      <w:kern w:val="2"/>
                      <w:sz w:val="21"/>
                      <w:szCs w:val="21"/>
                      <w:lang w:val="en-US" w:eastAsia="zh-CN" w:bidi="ar-SA"/>
                    </w:rPr>
                  </w:pPr>
                  <w:r>
                    <w:rPr>
                      <w:rFonts w:hint="eastAsia" w:ascii="宋体" w:hAnsi="宋体" w:eastAsia="宋体" w:cs="宋体"/>
                      <w:b/>
                      <w:bCs/>
                      <w:color w:val="auto"/>
                      <w:w w:val="100"/>
                      <w:kern w:val="2"/>
                      <w:sz w:val="21"/>
                      <w:szCs w:val="21"/>
                      <w:lang w:val="en-US" w:eastAsia="zh-CN" w:bidi="ar-SA"/>
                    </w:rPr>
                    <w:t>监测频次</w:t>
                  </w:r>
                </w:p>
              </w:tc>
              <w:tc>
                <w:tcPr>
                  <w:tcW w:w="3668" w:type="dxa"/>
                  <w:vAlign w:val="top"/>
                </w:tcPr>
                <w:p>
                  <w:pPr>
                    <w:pStyle w:val="74"/>
                    <w:rPr>
                      <w:rFonts w:hint="eastAsia" w:ascii="宋体" w:hAnsi="宋体" w:eastAsia="宋体" w:cs="宋体"/>
                      <w:b/>
                      <w:bCs/>
                      <w:color w:val="auto"/>
                      <w:w w:val="100"/>
                      <w:kern w:val="2"/>
                      <w:sz w:val="21"/>
                      <w:szCs w:val="21"/>
                      <w:lang w:val="en-US" w:eastAsia="zh-CN" w:bidi="ar-SA"/>
                    </w:rPr>
                  </w:pPr>
                  <w:r>
                    <w:rPr>
                      <w:rFonts w:hint="eastAsia" w:ascii="宋体" w:hAnsi="宋体" w:eastAsia="宋体" w:cs="宋体"/>
                      <w:b/>
                      <w:bCs/>
                      <w:color w:val="auto"/>
                      <w:w w:val="100"/>
                      <w:kern w:val="2"/>
                      <w:sz w:val="21"/>
                      <w:szCs w:val="21"/>
                      <w:lang w:val="en-US" w:eastAsia="zh-CN" w:bidi="ar-SA"/>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12" w:hRule="atLeast"/>
              </w:trPr>
              <w:tc>
                <w:tcPr>
                  <w:tcW w:w="1453" w:type="dxa"/>
                  <w:vAlign w:val="center"/>
                </w:tcPr>
                <w:p>
                  <w:pPr>
                    <w:pStyle w:val="74"/>
                    <w:rPr>
                      <w:rFonts w:hint="eastAsia" w:ascii="宋体" w:hAnsi="宋体" w:eastAsia="宋体" w:cs="宋体"/>
                      <w:color w:val="auto"/>
                      <w:w w:val="100"/>
                      <w:kern w:val="2"/>
                      <w:sz w:val="21"/>
                      <w:szCs w:val="21"/>
                      <w:lang w:val="en-US" w:eastAsia="zh-CN" w:bidi="ar-SA"/>
                    </w:rPr>
                  </w:pPr>
                  <w:r>
                    <w:rPr>
                      <w:rFonts w:hint="eastAsia" w:ascii="宋体" w:hAnsi="宋体" w:eastAsia="宋体" w:cs="宋体"/>
                      <w:color w:val="auto"/>
                      <w:w w:val="100"/>
                      <w:kern w:val="2"/>
                      <w:sz w:val="21"/>
                      <w:szCs w:val="21"/>
                      <w:lang w:val="en-US" w:eastAsia="zh-CN" w:bidi="ar-SA"/>
                    </w:rPr>
                    <w:t>废水排放口</w:t>
                  </w:r>
                </w:p>
              </w:tc>
              <w:tc>
                <w:tcPr>
                  <w:tcW w:w="1408" w:type="dxa"/>
                  <w:vAlign w:val="center"/>
                </w:tcPr>
                <w:p>
                  <w:pPr>
                    <w:pStyle w:val="74"/>
                    <w:rPr>
                      <w:rFonts w:hint="default" w:ascii="Times New Roman" w:hAnsi="Times New Roman" w:eastAsia="宋体" w:cs="Times New Roman"/>
                      <w:color w:val="auto"/>
                      <w:w w:val="100"/>
                      <w:kern w:val="2"/>
                      <w:sz w:val="21"/>
                      <w:szCs w:val="21"/>
                      <w:lang w:val="en-US" w:eastAsia="zh-CN" w:bidi="ar-SA"/>
                    </w:rPr>
                  </w:pPr>
                  <w:r>
                    <w:rPr>
                      <w:rFonts w:hint="default" w:ascii="Times New Roman" w:hAnsi="Times New Roman" w:eastAsia="宋体" w:cs="Times New Roman"/>
                      <w:color w:val="auto"/>
                      <w:w w:val="100"/>
                      <w:kern w:val="2"/>
                      <w:sz w:val="21"/>
                      <w:szCs w:val="21"/>
                      <w:lang w:val="en-US" w:eastAsia="zh-CN" w:bidi="ar-SA"/>
                    </w:rPr>
                    <w:t>TDS</w:t>
                  </w:r>
                </w:p>
              </w:tc>
              <w:tc>
                <w:tcPr>
                  <w:tcW w:w="1350" w:type="dxa"/>
                  <w:vAlign w:val="center"/>
                </w:tcPr>
                <w:p>
                  <w:pPr>
                    <w:pStyle w:val="74"/>
                    <w:rPr>
                      <w:rFonts w:hint="default" w:ascii="Times New Roman" w:hAnsi="Times New Roman" w:eastAsia="宋体" w:cs="Times New Roman"/>
                      <w:color w:val="auto"/>
                      <w:w w:val="100"/>
                      <w:kern w:val="2"/>
                      <w:sz w:val="21"/>
                      <w:szCs w:val="21"/>
                      <w:lang w:val="en-US" w:eastAsia="zh-CN" w:bidi="ar-SA"/>
                    </w:rPr>
                  </w:pPr>
                  <w:r>
                    <w:rPr>
                      <w:rFonts w:hint="default" w:ascii="Times New Roman" w:hAnsi="Times New Roman" w:eastAsia="宋体" w:cs="Times New Roman"/>
                      <w:color w:val="auto"/>
                      <w:w w:val="100"/>
                      <w:kern w:val="2"/>
                      <w:sz w:val="21"/>
                      <w:szCs w:val="21"/>
                      <w:lang w:val="en-US" w:eastAsia="zh-CN" w:bidi="ar-SA"/>
                    </w:rPr>
                    <w:t>季度/次</w:t>
                  </w:r>
                </w:p>
              </w:tc>
              <w:tc>
                <w:tcPr>
                  <w:tcW w:w="3668" w:type="dxa"/>
                  <w:vAlign w:val="top"/>
                </w:tcPr>
                <w:p>
                  <w:pPr>
                    <w:pStyle w:val="74"/>
                    <w:rPr>
                      <w:rFonts w:hint="default" w:ascii="Times New Roman" w:hAnsi="Times New Roman" w:eastAsia="宋体" w:cs="Times New Roman"/>
                      <w:color w:val="auto"/>
                      <w:w w:val="100"/>
                      <w:kern w:val="2"/>
                      <w:sz w:val="21"/>
                      <w:szCs w:val="21"/>
                      <w:lang w:val="en-US" w:eastAsia="zh-CN" w:bidi="ar-SA"/>
                    </w:rPr>
                  </w:pPr>
                  <w:r>
                    <w:rPr>
                      <w:rFonts w:hint="default" w:ascii="Times New Roman" w:hAnsi="Times New Roman" w:eastAsia="宋体" w:cs="Times New Roman"/>
                      <w:color w:val="auto"/>
                      <w:w w:val="100"/>
                      <w:kern w:val="2"/>
                      <w:sz w:val="21"/>
                      <w:szCs w:val="21"/>
                      <w:lang w:val="en-US" w:eastAsia="zh-CN" w:bidi="ar-SA"/>
                    </w:rPr>
                    <w:t>《污水排入城镇下水道水质标准》（GB /T31962-2015）A级标准</w:t>
                  </w:r>
                </w:p>
              </w:tc>
            </w:tr>
          </w:tbl>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3、声环境</w:t>
            </w:r>
          </w:p>
          <w:p>
            <w:pPr>
              <w:adjustRightInd w:val="0"/>
              <w:snapToGri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3.1厂界噪声达标情况</w:t>
            </w:r>
          </w:p>
          <w:p>
            <w:pPr>
              <w:adjustRightInd w:val="0"/>
              <w:spacing w:line="360" w:lineRule="auto"/>
              <w:ind w:firstLine="480" w:firstLineChars="200"/>
              <w:rPr>
                <w:rFonts w:hint="eastAsia"/>
                <w:bCs/>
                <w:sz w:val="21"/>
                <w:szCs w:val="21"/>
              </w:rPr>
            </w:pPr>
            <w:r>
              <w:rPr>
                <w:rFonts w:hint="default" w:ascii="Times New Roman" w:hAnsi="Times New Roman" w:eastAsia="宋体" w:cs="Times New Roman"/>
                <w:bCs/>
              </w:rPr>
              <w:t>本项目噪声主要为锅炉风机、</w:t>
            </w:r>
            <w:r>
              <w:rPr>
                <w:rFonts w:hint="default" w:ascii="Times New Roman" w:hAnsi="Times New Roman" w:eastAsia="宋体" w:cs="Times New Roman"/>
                <w:bCs/>
                <w:lang w:eastAsia="zh-CN"/>
              </w:rPr>
              <w:t>补水泵</w:t>
            </w:r>
            <w:r>
              <w:rPr>
                <w:rFonts w:hint="default" w:ascii="Times New Roman" w:hAnsi="Times New Roman" w:eastAsia="宋体" w:cs="Times New Roman"/>
                <w:bCs/>
              </w:rPr>
              <w:t>，各单体设备噪声值为75~90dB(A)左右。</w:t>
            </w:r>
            <w:r>
              <w:rPr>
                <w:rFonts w:hint="default" w:ascii="Times New Roman" w:hAnsi="Times New Roman" w:eastAsia="宋体" w:cs="Times New Roman"/>
                <w:bCs/>
                <w:lang w:val="en-US" w:eastAsia="zh-CN"/>
              </w:rPr>
              <w:t>锅炉仅在白天运行，且</w:t>
            </w:r>
            <w:r>
              <w:rPr>
                <w:rFonts w:hint="default" w:ascii="Times New Roman" w:hAnsi="Times New Roman" w:eastAsia="宋体" w:cs="Times New Roman"/>
                <w:bCs/>
              </w:rPr>
              <w:t>产生的噪声经基础减震、消音和墙体隔声降噪后，</w:t>
            </w:r>
            <w:r>
              <w:rPr>
                <w:rFonts w:hint="default" w:ascii="Times New Roman" w:hAnsi="Times New Roman" w:eastAsia="宋体" w:cs="Times New Roman"/>
                <w:bCs/>
                <w:lang w:eastAsia="zh-CN"/>
              </w:rPr>
              <w:t>其降噪效果为</w:t>
            </w:r>
            <w:r>
              <w:rPr>
                <w:rFonts w:hint="default" w:ascii="Times New Roman" w:hAnsi="Times New Roman" w:eastAsia="宋体" w:cs="Times New Roman"/>
                <w:bCs/>
                <w:lang w:val="en-US" w:eastAsia="zh-CN"/>
              </w:rPr>
              <w:t>15-20dB（A）。</w:t>
            </w:r>
          </w:p>
          <w:p>
            <w:pPr>
              <w:adjustRightInd w:val="0"/>
              <w:ind w:firstLine="482" w:firstLineChars="200"/>
              <w:rPr>
                <w:rFonts w:hint="default" w:ascii="Times New Roman" w:hAnsi="Times New Roman" w:eastAsia="宋体" w:cs="Times New Roman"/>
                <w:b/>
                <w:bCs w:val="0"/>
                <w:snapToGrid w:val="0"/>
                <w:kern w:val="0"/>
                <w:sz w:val="24"/>
                <w:szCs w:val="24"/>
              </w:rPr>
            </w:pPr>
            <w:r>
              <w:rPr>
                <w:rFonts w:hint="default" w:ascii="Times New Roman" w:hAnsi="Times New Roman" w:eastAsia="宋体" w:cs="Times New Roman"/>
                <w:b/>
                <w:bCs w:val="0"/>
                <w:sz w:val="24"/>
                <w:szCs w:val="24"/>
              </w:rPr>
              <w:t>表2</w:t>
            </w:r>
            <w:r>
              <w:rPr>
                <w:rFonts w:hint="eastAsia" w:ascii="Times New Roman" w:hAnsi="Times New Roman" w:eastAsia="宋体" w:cs="Times New Roman"/>
                <w:b/>
                <w:bCs w:val="0"/>
                <w:sz w:val="24"/>
                <w:szCs w:val="24"/>
                <w:lang w:val="en-US" w:eastAsia="zh-CN"/>
              </w:rPr>
              <w:t>6</w:t>
            </w:r>
            <w:r>
              <w:rPr>
                <w:rFonts w:hint="default" w:ascii="Times New Roman" w:hAnsi="Times New Roman" w:eastAsia="宋体" w:cs="Times New Roman"/>
                <w:b/>
                <w:bCs w:val="0"/>
                <w:sz w:val="24"/>
                <w:szCs w:val="24"/>
                <w:lang w:val="en-US" w:eastAsia="zh-CN"/>
              </w:rPr>
              <w:t xml:space="preserve">          </w:t>
            </w:r>
            <w:r>
              <w:rPr>
                <w:rFonts w:hint="default" w:ascii="Times New Roman" w:hAnsi="Times New Roman" w:eastAsia="宋体" w:cs="Times New Roman"/>
                <w:b/>
                <w:bCs w:val="0"/>
                <w:kern w:val="2"/>
                <w:sz w:val="24"/>
                <w:szCs w:val="24"/>
                <w:lang w:val="en-US" w:eastAsia="zh-CN" w:bidi="ar-SA"/>
              </w:rPr>
              <w:t>噪声污染源源强核算结果及相关参数一览表</w:t>
            </w:r>
          </w:p>
          <w:tbl>
            <w:tblPr>
              <w:tblStyle w:val="25"/>
              <w:tblW w:w="795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26"/>
              <w:gridCol w:w="870"/>
              <w:gridCol w:w="708"/>
              <w:gridCol w:w="760"/>
              <w:gridCol w:w="948"/>
              <w:gridCol w:w="813"/>
              <w:gridCol w:w="635"/>
              <w:gridCol w:w="740"/>
              <w:gridCol w:w="823"/>
              <w:gridCol w:w="123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426" w:type="dxa"/>
                  <w:vMerge w:val="restart"/>
                  <w:tcBorders>
                    <w:tl2br w:val="nil"/>
                    <w:tr2bl w:val="nil"/>
                  </w:tcBorders>
                  <w:vAlign w:val="center"/>
                </w:tcPr>
                <w:p>
                  <w:pPr>
                    <w:pStyle w:val="71"/>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baseline"/>
                    <w:rPr>
                      <w:rFonts w:hint="default" w:ascii="Times New Roman" w:hAnsi="Times New Roman" w:eastAsia="宋体" w:cs="Times New Roman"/>
                      <w:b/>
                      <w:bCs w:val="0"/>
                      <w:color w:val="auto"/>
                      <w:sz w:val="21"/>
                      <w:szCs w:val="21"/>
                      <w:highlight w:val="none"/>
                      <w:lang w:val="en-US" w:eastAsia="zh-CN"/>
                    </w:rPr>
                  </w:pPr>
                  <w:r>
                    <w:rPr>
                      <w:rFonts w:hint="eastAsia" w:cs="Times New Roman"/>
                      <w:b/>
                      <w:bCs w:val="0"/>
                      <w:color w:val="auto"/>
                      <w:sz w:val="21"/>
                      <w:szCs w:val="21"/>
                      <w:highlight w:val="none"/>
                      <w:lang w:val="en-US" w:eastAsia="zh-CN"/>
                    </w:rPr>
                    <w:t>建筑物名称</w:t>
                  </w:r>
                </w:p>
              </w:tc>
              <w:tc>
                <w:tcPr>
                  <w:tcW w:w="870"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bCs w:val="0"/>
                      <w:color w:val="auto"/>
                      <w:sz w:val="21"/>
                      <w:szCs w:val="21"/>
                      <w:highlight w:val="none"/>
                      <w:lang w:val="en-US" w:eastAsia="zh-CN"/>
                    </w:rPr>
                  </w:pPr>
                  <w:r>
                    <w:rPr>
                      <w:rFonts w:hint="default" w:ascii="Times New Roman" w:hAnsi="Times New Roman" w:eastAsia="宋体" w:cs="Times New Roman"/>
                      <w:b/>
                      <w:bCs w:val="0"/>
                      <w:color w:val="auto"/>
                      <w:sz w:val="21"/>
                      <w:szCs w:val="21"/>
                      <w:highlight w:val="none"/>
                      <w:lang w:val="en-US" w:eastAsia="zh-CN"/>
                    </w:rPr>
                    <w:t>声源</w:t>
                  </w:r>
                  <w:r>
                    <w:rPr>
                      <w:rFonts w:hint="eastAsia" w:cs="Times New Roman"/>
                      <w:b/>
                      <w:bCs w:val="0"/>
                      <w:color w:val="auto"/>
                      <w:sz w:val="21"/>
                      <w:szCs w:val="21"/>
                      <w:highlight w:val="none"/>
                      <w:lang w:val="en-US" w:eastAsia="zh-CN"/>
                    </w:rPr>
                    <w:t>名称</w:t>
                  </w:r>
                </w:p>
              </w:tc>
              <w:tc>
                <w:tcPr>
                  <w:tcW w:w="708"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声源源强（dB(A））</w:t>
                  </w:r>
                </w:p>
              </w:tc>
              <w:tc>
                <w:tcPr>
                  <w:tcW w:w="760"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声源控制措施</w:t>
                  </w:r>
                </w:p>
              </w:tc>
              <w:tc>
                <w:tcPr>
                  <w:tcW w:w="948"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距室内边界距离/m</w:t>
                  </w:r>
                </w:p>
              </w:tc>
              <w:tc>
                <w:tcPr>
                  <w:tcW w:w="813"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室内边界声级/dB(A）</w:t>
                  </w:r>
                </w:p>
              </w:tc>
              <w:tc>
                <w:tcPr>
                  <w:tcW w:w="635"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运行时段</w:t>
                  </w:r>
                </w:p>
              </w:tc>
              <w:tc>
                <w:tcPr>
                  <w:tcW w:w="740"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建筑物插入损失/dB(A）</w:t>
                  </w:r>
                </w:p>
              </w:tc>
              <w:tc>
                <w:tcPr>
                  <w:tcW w:w="2055" w:type="dxa"/>
                  <w:gridSpan w:val="2"/>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建筑物外噪声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71" w:hRule="atLeast"/>
                <w:jc w:val="center"/>
              </w:trPr>
              <w:tc>
                <w:tcPr>
                  <w:tcW w:w="426" w:type="dxa"/>
                  <w:vMerge w:val="continue"/>
                  <w:tcBorders>
                    <w:tl2br w:val="nil"/>
                    <w:tr2bl w:val="nil"/>
                  </w:tcBorders>
                  <w:vAlign w:val="center"/>
                </w:tcPr>
                <w:p>
                  <w:pPr>
                    <w:pStyle w:val="71"/>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baseline"/>
                    <w:rPr>
                      <w:rFonts w:hint="eastAsia" w:cs="Times New Roman"/>
                      <w:b/>
                      <w:bCs w:val="0"/>
                      <w:color w:val="auto"/>
                      <w:sz w:val="21"/>
                      <w:szCs w:val="21"/>
                      <w:highlight w:val="none"/>
                      <w:lang w:val="en-US" w:eastAsia="zh-CN"/>
                    </w:rPr>
                  </w:pPr>
                </w:p>
              </w:tc>
              <w:tc>
                <w:tcPr>
                  <w:tcW w:w="870"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p>
              </w:tc>
              <w:tc>
                <w:tcPr>
                  <w:tcW w:w="708"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p>
              </w:tc>
              <w:tc>
                <w:tcPr>
                  <w:tcW w:w="760"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p>
              </w:tc>
              <w:tc>
                <w:tcPr>
                  <w:tcW w:w="948"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p>
              </w:tc>
              <w:tc>
                <w:tcPr>
                  <w:tcW w:w="813"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p>
              </w:tc>
              <w:tc>
                <w:tcPr>
                  <w:tcW w:w="635"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p>
              </w:tc>
              <w:tc>
                <w:tcPr>
                  <w:tcW w:w="740"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p>
              </w:tc>
              <w:tc>
                <w:tcPr>
                  <w:tcW w:w="823" w:type="dxa"/>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声压级/dB(A）</w:t>
                  </w:r>
                </w:p>
              </w:tc>
              <w:tc>
                <w:tcPr>
                  <w:tcW w:w="1232" w:type="dxa"/>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sz w:val="21"/>
                      <w:szCs w:val="21"/>
                      <w:highlight w:val="none"/>
                      <w:lang w:val="en-US" w:eastAsia="zh-CN"/>
                    </w:rPr>
                    <w:t>建筑物外距离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426" w:type="dxa"/>
                  <w:vMerge w:val="restart"/>
                  <w:tcBorders>
                    <w:tl2br w:val="nil"/>
                    <w:tr2bl w:val="nil"/>
                  </w:tcBorders>
                  <w:vAlign w:val="center"/>
                </w:tcPr>
                <w:p>
                  <w:pPr>
                    <w:pStyle w:val="71"/>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baseline"/>
                    <w:rPr>
                      <w:rFonts w:hint="default"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厂房</w:t>
                  </w:r>
                </w:p>
              </w:tc>
              <w:tc>
                <w:tcPr>
                  <w:tcW w:w="870" w:type="dxa"/>
                  <w:tcBorders>
                    <w:tl2br w:val="nil"/>
                    <w:tr2bl w:val="nil"/>
                  </w:tcBorders>
                  <w:vAlign w:val="center"/>
                </w:tcPr>
                <w:p>
                  <w:pPr>
                    <w:jc w:val="center"/>
                    <w:rPr>
                      <w:rFonts w:hint="default" w:ascii="Times New Roman" w:hAnsi="Times New Roman" w:eastAsia="宋体" w:cs="Times New Roman"/>
                      <w:b w:val="0"/>
                      <w:bCs/>
                      <w:color w:val="auto"/>
                      <w:sz w:val="21"/>
                      <w:szCs w:val="21"/>
                      <w:highlight w:val="none"/>
                      <w:lang w:val="en-US" w:eastAsia="zh-CN"/>
                    </w:rPr>
                  </w:pPr>
                  <w:r>
                    <w:rPr>
                      <w:rFonts w:hint="eastAsia" w:eastAsia="宋体" w:cs="Times New Roman"/>
                      <w:b w:val="0"/>
                      <w:bCs w:val="0"/>
                      <w:color w:val="auto"/>
                      <w:sz w:val="21"/>
                      <w:szCs w:val="21"/>
                      <w:highlight w:val="none"/>
                      <w:u w:val="none"/>
                      <w:vertAlign w:val="baseline"/>
                      <w:lang w:val="en-US" w:eastAsia="zh-CN"/>
                    </w:rPr>
                    <w:t>风机</w:t>
                  </w:r>
                </w:p>
              </w:tc>
              <w:tc>
                <w:tcPr>
                  <w:tcW w:w="708" w:type="dxa"/>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85</w:t>
                  </w:r>
                </w:p>
              </w:tc>
              <w:tc>
                <w:tcPr>
                  <w:tcW w:w="760"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基础减震、消音和墙体隔声</w:t>
                  </w:r>
                </w:p>
              </w:tc>
              <w:tc>
                <w:tcPr>
                  <w:tcW w:w="948"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北：</w:t>
                  </w:r>
                  <w:r>
                    <w:rPr>
                      <w:rFonts w:hint="eastAsia" w:ascii="Times New Roman" w:hAnsi="Times New Roman" w:cs="Times New Roman"/>
                      <w:color w:val="auto"/>
                      <w:highlight w:val="none"/>
                      <w:lang w:val="en-US" w:eastAsia="zh-CN"/>
                    </w:rPr>
                    <w:t>2</w:t>
                  </w:r>
                  <w:r>
                    <w:rPr>
                      <w:rFonts w:hint="default" w:ascii="Times New Roman" w:hAnsi="Times New Roman" w:cs="Times New Roman"/>
                      <w:color w:val="auto"/>
                      <w:highlight w:val="none"/>
                      <w:lang w:val="en-US" w:eastAsia="zh-CN"/>
                    </w:rPr>
                    <w:t>m；</w:t>
                  </w:r>
                </w:p>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南：</w:t>
                  </w:r>
                  <w:r>
                    <w:rPr>
                      <w:rFonts w:hint="eastAsia" w:ascii="Times New Roman" w:hAnsi="Times New Roman" w:cs="Times New Roman"/>
                      <w:color w:val="auto"/>
                      <w:highlight w:val="none"/>
                      <w:lang w:val="en-US" w:eastAsia="zh-CN"/>
                    </w:rPr>
                    <w:t>1</w:t>
                  </w:r>
                  <w:r>
                    <w:rPr>
                      <w:rFonts w:hint="default" w:ascii="Times New Roman" w:hAnsi="Times New Roman" w:cs="Times New Roman"/>
                      <w:color w:val="auto"/>
                      <w:highlight w:val="none"/>
                      <w:lang w:val="en-US" w:eastAsia="zh-CN"/>
                    </w:rPr>
                    <w:t>m；</w:t>
                  </w:r>
                </w:p>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color w:val="auto"/>
                      <w:highlight w:val="none"/>
                      <w:lang w:val="en-US" w:eastAsia="zh-CN"/>
                    </w:rPr>
                  </w:pPr>
                  <w:r>
                    <w:rPr>
                      <w:rFonts w:hint="default" w:ascii="Times New Roman" w:hAnsi="Times New Roman" w:cs="Times New Roman"/>
                      <w:color w:val="auto"/>
                      <w:highlight w:val="none"/>
                      <w:lang w:val="en-US" w:eastAsia="zh-CN"/>
                    </w:rPr>
                    <w:t>东：</w:t>
                  </w:r>
                  <w:r>
                    <w:rPr>
                      <w:rFonts w:hint="eastAsia" w:ascii="Times New Roman" w:hAnsi="Times New Roman" w:cs="Times New Roman"/>
                      <w:color w:val="auto"/>
                      <w:highlight w:val="none"/>
                      <w:lang w:val="en-US" w:eastAsia="zh-CN"/>
                    </w:rPr>
                    <w:t>2</w:t>
                  </w:r>
                  <w:r>
                    <w:rPr>
                      <w:rFonts w:hint="default" w:ascii="Times New Roman" w:hAnsi="Times New Roman" w:cs="Times New Roman"/>
                      <w:color w:val="auto"/>
                      <w:highlight w:val="none"/>
                      <w:lang w:val="en-US" w:eastAsia="zh-CN"/>
                    </w:rPr>
                    <w:t>m；西：</w:t>
                  </w:r>
                  <w:r>
                    <w:rPr>
                      <w:rFonts w:hint="eastAsia" w:ascii="Times New Roman" w:hAnsi="Times New Roman" w:cs="Times New Roman"/>
                      <w:color w:val="auto"/>
                      <w:highlight w:val="none"/>
                      <w:lang w:val="en-US" w:eastAsia="zh-CN"/>
                    </w:rPr>
                    <w:t>2</w:t>
                  </w:r>
                  <w:r>
                    <w:rPr>
                      <w:rFonts w:hint="default" w:ascii="Times New Roman" w:hAnsi="Times New Roman" w:cs="Times New Roman"/>
                      <w:color w:val="auto"/>
                      <w:highlight w:val="none"/>
                      <w:lang w:val="en-US" w:eastAsia="zh-CN"/>
                    </w:rPr>
                    <w:t>m</w:t>
                  </w:r>
                  <w:r>
                    <w:rPr>
                      <w:rFonts w:hint="eastAsia" w:ascii="Times New Roman" w:hAnsi="Times New Roman" w:cs="Times New Roman"/>
                      <w:color w:val="auto"/>
                      <w:highlight w:val="none"/>
                      <w:lang w:val="en-US" w:eastAsia="zh-CN"/>
                    </w:rPr>
                    <w:t>。</w:t>
                  </w:r>
                </w:p>
              </w:tc>
              <w:tc>
                <w:tcPr>
                  <w:tcW w:w="813" w:type="dxa"/>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70</w:t>
                  </w:r>
                </w:p>
              </w:tc>
              <w:tc>
                <w:tcPr>
                  <w:tcW w:w="635"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720h/a</w:t>
                  </w:r>
                </w:p>
              </w:tc>
              <w:tc>
                <w:tcPr>
                  <w:tcW w:w="740"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10</w:t>
                  </w:r>
                </w:p>
              </w:tc>
              <w:tc>
                <w:tcPr>
                  <w:tcW w:w="823" w:type="dxa"/>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60</w:t>
                  </w:r>
                </w:p>
              </w:tc>
              <w:tc>
                <w:tcPr>
                  <w:tcW w:w="1232" w:type="dxa"/>
                  <w:vMerge w:val="restart"/>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北：</w:t>
                  </w:r>
                  <w:r>
                    <w:rPr>
                      <w:rFonts w:hint="eastAsia" w:ascii="Times New Roman" w:hAnsi="Times New Roman" w:cs="Times New Roman"/>
                      <w:b w:val="0"/>
                      <w:bCs/>
                      <w:color w:val="auto"/>
                      <w:sz w:val="21"/>
                      <w:szCs w:val="21"/>
                      <w:highlight w:val="none"/>
                      <w:lang w:val="en-US" w:eastAsia="zh-CN"/>
                    </w:rPr>
                    <w:t>2.3</w:t>
                  </w:r>
                  <w:r>
                    <w:rPr>
                      <w:rFonts w:hint="eastAsia" w:ascii="Times New Roman" w:hAnsi="Times New Roman" w:eastAsia="宋体" w:cs="Times New Roman"/>
                      <w:b w:val="0"/>
                      <w:bCs/>
                      <w:color w:val="auto"/>
                      <w:sz w:val="21"/>
                      <w:szCs w:val="21"/>
                      <w:highlight w:val="none"/>
                      <w:lang w:val="en-US" w:eastAsia="zh-CN"/>
                    </w:rPr>
                    <w:t>m；</w:t>
                  </w:r>
                </w:p>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南：</w:t>
                  </w:r>
                  <w:r>
                    <w:rPr>
                      <w:rFonts w:hint="eastAsia" w:ascii="Times New Roman" w:hAnsi="Times New Roman" w:cs="Times New Roman"/>
                      <w:b w:val="0"/>
                      <w:bCs/>
                      <w:color w:val="auto"/>
                      <w:sz w:val="21"/>
                      <w:szCs w:val="21"/>
                      <w:highlight w:val="none"/>
                      <w:lang w:val="en-US" w:eastAsia="zh-CN"/>
                    </w:rPr>
                    <w:t>1.3</w:t>
                  </w:r>
                  <w:r>
                    <w:rPr>
                      <w:rFonts w:hint="eastAsia" w:ascii="Times New Roman" w:hAnsi="Times New Roman" w:eastAsia="宋体" w:cs="Times New Roman"/>
                      <w:b w:val="0"/>
                      <w:bCs/>
                      <w:color w:val="auto"/>
                      <w:sz w:val="21"/>
                      <w:szCs w:val="21"/>
                      <w:highlight w:val="none"/>
                      <w:lang w:val="en-US" w:eastAsia="zh-CN"/>
                    </w:rPr>
                    <w:t>m；</w:t>
                  </w:r>
                </w:p>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东：</w:t>
                  </w:r>
                  <w:r>
                    <w:rPr>
                      <w:rFonts w:hint="eastAsia" w:ascii="Times New Roman" w:hAnsi="Times New Roman" w:cs="Times New Roman"/>
                      <w:b w:val="0"/>
                      <w:bCs/>
                      <w:color w:val="auto"/>
                      <w:sz w:val="21"/>
                      <w:szCs w:val="21"/>
                      <w:highlight w:val="none"/>
                      <w:lang w:val="en-US" w:eastAsia="zh-CN"/>
                    </w:rPr>
                    <w:t>2.3</w:t>
                  </w:r>
                  <w:r>
                    <w:rPr>
                      <w:rFonts w:hint="eastAsia" w:ascii="Times New Roman" w:hAnsi="Times New Roman" w:eastAsia="宋体" w:cs="Times New Roman"/>
                      <w:b w:val="0"/>
                      <w:bCs/>
                      <w:color w:val="auto"/>
                      <w:sz w:val="21"/>
                      <w:szCs w:val="21"/>
                      <w:highlight w:val="none"/>
                      <w:lang w:val="en-US" w:eastAsia="zh-CN"/>
                    </w:rPr>
                    <w:t>m；西：</w:t>
                  </w:r>
                  <w:r>
                    <w:rPr>
                      <w:rFonts w:hint="eastAsia" w:ascii="Times New Roman" w:hAnsi="Times New Roman" w:cs="Times New Roman"/>
                      <w:b w:val="0"/>
                      <w:bCs/>
                      <w:color w:val="auto"/>
                      <w:sz w:val="21"/>
                      <w:szCs w:val="21"/>
                      <w:highlight w:val="none"/>
                      <w:lang w:val="en-US" w:eastAsia="zh-CN"/>
                    </w:rPr>
                    <w:t>2.3</w:t>
                  </w:r>
                  <w:r>
                    <w:rPr>
                      <w:rFonts w:hint="eastAsia" w:ascii="Times New Roman" w:hAnsi="Times New Roman" w:eastAsia="宋体" w:cs="Times New Roman"/>
                      <w:b w:val="0"/>
                      <w:bCs/>
                      <w:color w:val="auto"/>
                      <w:sz w:val="21"/>
                      <w:szCs w:val="21"/>
                      <w:highlight w:val="none"/>
                      <w:lang w:val="en-US" w:eastAsia="zh-CN"/>
                    </w:rPr>
                    <w:t>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426" w:type="dxa"/>
                  <w:vMerge w:val="continue"/>
                  <w:tcBorders>
                    <w:tl2br w:val="nil"/>
                    <w:tr2bl w:val="nil"/>
                  </w:tcBorders>
                  <w:vAlign w:val="center"/>
                </w:tcPr>
                <w:p>
                  <w:pPr>
                    <w:pStyle w:val="71"/>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baseline"/>
                    <w:rPr>
                      <w:rFonts w:hint="default" w:ascii="Times New Roman" w:hAnsi="Times New Roman" w:eastAsia="宋体" w:cs="Times New Roman"/>
                      <w:b w:val="0"/>
                      <w:bCs/>
                      <w:color w:val="auto"/>
                      <w:sz w:val="21"/>
                      <w:szCs w:val="21"/>
                      <w:highlight w:val="none"/>
                      <w:lang w:val="en-US" w:eastAsia="zh-CN"/>
                    </w:rPr>
                  </w:pPr>
                </w:p>
              </w:tc>
              <w:tc>
                <w:tcPr>
                  <w:tcW w:w="870" w:type="dxa"/>
                  <w:tcBorders>
                    <w:tl2br w:val="nil"/>
                    <w:tr2bl w:val="nil"/>
                  </w:tcBorders>
                  <w:vAlign w:val="center"/>
                </w:tcPr>
                <w:p>
                  <w:pPr>
                    <w:jc w:val="center"/>
                    <w:rPr>
                      <w:rFonts w:hint="default" w:ascii="Times New Roman" w:hAnsi="Times New Roman" w:eastAsia="宋体" w:cs="Times New Roman"/>
                      <w:b w:val="0"/>
                      <w:bCs/>
                      <w:color w:val="auto"/>
                      <w:sz w:val="21"/>
                      <w:szCs w:val="21"/>
                      <w:highlight w:val="none"/>
                      <w:lang w:val="en-US" w:eastAsia="zh-CN"/>
                    </w:rPr>
                  </w:pPr>
                  <w:r>
                    <w:rPr>
                      <w:rFonts w:hint="eastAsia" w:eastAsia="宋体" w:cs="Times New Roman"/>
                      <w:b w:val="0"/>
                      <w:bCs w:val="0"/>
                      <w:color w:val="auto"/>
                      <w:sz w:val="21"/>
                      <w:szCs w:val="21"/>
                      <w:highlight w:val="none"/>
                      <w:u w:val="none"/>
                      <w:vertAlign w:val="baseline"/>
                      <w:lang w:val="en-US" w:eastAsia="zh-CN"/>
                    </w:rPr>
                    <w:t>补水泵</w:t>
                  </w:r>
                </w:p>
              </w:tc>
              <w:tc>
                <w:tcPr>
                  <w:tcW w:w="708" w:type="dxa"/>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85</w:t>
                  </w:r>
                </w:p>
              </w:tc>
              <w:tc>
                <w:tcPr>
                  <w:tcW w:w="760"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p>
              </w:tc>
              <w:tc>
                <w:tcPr>
                  <w:tcW w:w="948"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val="0"/>
                      <w:bCs/>
                      <w:color w:val="auto"/>
                      <w:sz w:val="21"/>
                      <w:szCs w:val="21"/>
                      <w:highlight w:val="none"/>
                      <w:lang w:val="en-US" w:eastAsia="zh-CN"/>
                    </w:rPr>
                  </w:pPr>
                </w:p>
              </w:tc>
              <w:tc>
                <w:tcPr>
                  <w:tcW w:w="813" w:type="dxa"/>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70</w:t>
                  </w:r>
                </w:p>
              </w:tc>
              <w:tc>
                <w:tcPr>
                  <w:tcW w:w="635"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val="0"/>
                      <w:bCs/>
                      <w:color w:val="auto"/>
                      <w:sz w:val="21"/>
                      <w:szCs w:val="21"/>
                      <w:highlight w:val="none"/>
                      <w:lang w:val="en-US" w:eastAsia="zh-CN"/>
                    </w:rPr>
                  </w:pPr>
                </w:p>
              </w:tc>
              <w:tc>
                <w:tcPr>
                  <w:tcW w:w="740"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p>
              </w:tc>
              <w:tc>
                <w:tcPr>
                  <w:tcW w:w="823" w:type="dxa"/>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default"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sz w:val="21"/>
                      <w:szCs w:val="21"/>
                      <w:highlight w:val="none"/>
                      <w:lang w:val="en-US" w:eastAsia="zh-CN"/>
                    </w:rPr>
                    <w:t>60</w:t>
                  </w:r>
                </w:p>
              </w:tc>
              <w:tc>
                <w:tcPr>
                  <w:tcW w:w="1232" w:type="dxa"/>
                  <w:vMerge w:val="continue"/>
                  <w:tcBorders>
                    <w:tl2br w:val="nil"/>
                    <w:tr2bl w:val="nil"/>
                  </w:tcBorders>
                  <w:vAlign w:val="center"/>
                </w:tcPr>
                <w:p>
                  <w:pPr>
                    <w:pStyle w:val="2"/>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Times New Roman" w:hAnsi="Times New Roman" w:eastAsia="宋体" w:cs="Times New Roman"/>
                      <w:b w:val="0"/>
                      <w:bCs/>
                      <w:color w:val="auto"/>
                      <w:sz w:val="21"/>
                      <w:szCs w:val="21"/>
                      <w:highlight w:val="none"/>
                      <w:lang w:val="en-US" w:eastAsia="zh-CN"/>
                    </w:rPr>
                  </w:pPr>
                </w:p>
              </w:tc>
            </w:tr>
          </w:tbl>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3.2 噪声治理措施</w:t>
            </w:r>
          </w:p>
          <w:p>
            <w:pPr>
              <w:adjustRightInd w:val="0"/>
              <w:spacing w:line="360" w:lineRule="auto"/>
              <w:ind w:firstLine="480" w:firstLineChars="200"/>
              <w:rPr>
                <w:rFonts w:hint="default" w:ascii="Times New Roman" w:hAnsi="Times New Roman" w:eastAsia="宋体" w:cs="Times New Roman"/>
                <w:bCs/>
              </w:rPr>
            </w:pPr>
            <w:r>
              <w:rPr>
                <w:rFonts w:hint="default" w:ascii="Times New Roman" w:hAnsi="Times New Roman" w:eastAsia="宋体" w:cs="Times New Roman"/>
                <w:bCs/>
              </w:rPr>
              <w:t>本项目拟采用以下降噪措施：</w:t>
            </w:r>
          </w:p>
          <w:p>
            <w:pPr>
              <w:numPr>
                <w:ilvl w:val="0"/>
                <w:numId w:val="4"/>
              </w:numPr>
              <w:adjustRightInd w:val="0"/>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bCs/>
              </w:rPr>
              <w:t>合理布置噪声污染源，将主要生产设备都安装在锅炉房内。</w:t>
            </w:r>
          </w:p>
          <w:p>
            <w:pPr>
              <w:adjustRightInd w:val="0"/>
              <w:spacing w:line="360" w:lineRule="auto"/>
              <w:ind w:firstLine="480" w:firstLineChars="200"/>
              <w:rPr>
                <w:rFonts w:hint="default" w:ascii="Times New Roman" w:hAnsi="Times New Roman" w:eastAsia="宋体" w:cs="Times New Roman"/>
                <w:bCs/>
              </w:rPr>
            </w:pPr>
            <w:r>
              <w:rPr>
                <w:rFonts w:hint="default" w:ascii="Times New Roman" w:hAnsi="Times New Roman" w:eastAsia="宋体" w:cs="Times New Roman"/>
                <w:bCs/>
              </w:rPr>
              <w:t>（2）利用建筑物、构筑物来阻隔声波。</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eastAsia="宋体" w:cs="Times New Roman"/>
                <w:bCs/>
              </w:rPr>
            </w:pPr>
            <w:r>
              <w:rPr>
                <w:rFonts w:hint="default" w:ascii="Times New Roman" w:hAnsi="Times New Roman" w:eastAsia="宋体" w:cs="Times New Roman"/>
                <w:bCs/>
              </w:rPr>
              <w:t>（3）锅炉燃烧器上单独配置整体消音罩。</w:t>
            </w:r>
          </w:p>
          <w:p>
            <w:pPr>
              <w:pStyle w:val="6"/>
              <w:keepNext w:val="0"/>
              <w:keepLines w:val="0"/>
              <w:pageBreakBefore w:val="0"/>
              <w:kinsoku/>
              <w:wordWrap/>
              <w:overflowPunct/>
              <w:topLinePunct w:val="0"/>
              <w:autoSpaceDE/>
              <w:autoSpaceDN/>
              <w:bidi w:val="0"/>
              <w:spacing w:before="0" w:after="0" w:line="360" w:lineRule="auto"/>
              <w:ind w:left="0" w:leftChars="0" w:firstLine="480" w:firstLineChars="200"/>
              <w:textAlignment w:val="auto"/>
              <w:rPr>
                <w:rFonts w:hint="default" w:ascii="Times New Roman" w:hAnsi="Times New Roman" w:eastAsia="宋体" w:cs="Times New Roman"/>
                <w:bCs/>
                <w:kern w:val="2"/>
                <w:sz w:val="24"/>
                <w:szCs w:val="24"/>
                <w:highlight w:val="none"/>
                <w:lang w:val="en-US" w:eastAsia="zh-CN" w:bidi="ar-SA"/>
              </w:rPr>
            </w:pPr>
            <w:r>
              <w:rPr>
                <w:rFonts w:hint="default" w:ascii="Times New Roman" w:hAnsi="Times New Roman" w:eastAsia="宋体" w:cs="Times New Roman"/>
                <w:bCs/>
                <w:kern w:val="2"/>
                <w:sz w:val="24"/>
                <w:szCs w:val="24"/>
                <w:highlight w:val="none"/>
                <w:lang w:val="en-US" w:eastAsia="zh-CN" w:bidi="ar-SA"/>
              </w:rPr>
              <w:t>（4）加减震垫做到基础减震。</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本项目锅炉仅在昼间运行，且厂界外50米范围内没有声环境保护目标。通过采用合理布局、基础减振、厂房隔声和距离衰减等措施后，厂界处噪声可以满足《工业企业厂界环境噪声排放标准》（GB12348-2008）3类标准要求，即：昼间Leq≤65dB(A)对周围环境影响较小。</w:t>
            </w:r>
          </w:p>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3.3 噪声监测计划</w:t>
            </w:r>
          </w:p>
          <w:p>
            <w:pPr>
              <w:adjustRightInd w:val="0"/>
              <w:spacing w:line="360" w:lineRule="auto"/>
              <w:ind w:firstLine="480" w:firstLineChars="200"/>
              <w:rPr>
                <w:rFonts w:hint="default" w:ascii="Times New Roman" w:hAnsi="Times New Roman" w:eastAsia="宋体" w:cs="Times New Roman"/>
                <w:bCs/>
                <w:sz w:val="21"/>
                <w:szCs w:val="21"/>
              </w:rPr>
            </w:pPr>
            <w:r>
              <w:rPr>
                <w:rFonts w:hint="default" w:ascii="Times New Roman" w:hAnsi="Times New Roman" w:eastAsia="宋体" w:cs="Times New Roman"/>
                <w:bCs/>
              </w:rPr>
              <w:t>根</w:t>
            </w:r>
            <w:r>
              <w:rPr>
                <w:rFonts w:hint="default" w:ascii="Times New Roman" w:hAnsi="Times New Roman" w:eastAsia="宋体" w:cs="Times New Roman"/>
                <w:bCs/>
                <w:color w:val="auto"/>
              </w:rPr>
              <w:t xml:space="preserve">据《排污单位自行监测技术指南 </w:t>
            </w:r>
            <w:r>
              <w:rPr>
                <w:rFonts w:hint="default" w:ascii="Times New Roman" w:hAnsi="Times New Roman" w:eastAsia="宋体" w:cs="Times New Roman"/>
                <w:bCs/>
                <w:color w:val="auto"/>
                <w:lang w:val="en-US" w:eastAsia="zh-CN"/>
              </w:rPr>
              <w:t>食品制造</w:t>
            </w:r>
            <w:r>
              <w:rPr>
                <w:rFonts w:hint="default" w:ascii="Times New Roman" w:hAnsi="Times New Roman" w:eastAsia="宋体" w:cs="Times New Roman"/>
                <w:bCs/>
                <w:color w:val="auto"/>
              </w:rPr>
              <w:t>》(HJ</w:t>
            </w:r>
            <w:r>
              <w:rPr>
                <w:rFonts w:hint="default" w:ascii="Times New Roman" w:hAnsi="Times New Roman" w:eastAsia="宋体" w:cs="Times New Roman"/>
                <w:bCs/>
                <w:color w:val="auto"/>
                <w:lang w:val="en-US" w:eastAsia="zh-CN"/>
              </w:rPr>
              <w:t>1084</w:t>
            </w:r>
            <w:r>
              <w:rPr>
                <w:rFonts w:hint="default" w:ascii="Times New Roman" w:hAnsi="Times New Roman" w:eastAsia="宋体" w:cs="Times New Roman"/>
                <w:bCs/>
                <w:color w:val="auto"/>
              </w:rPr>
              <w:t>-20</w:t>
            </w:r>
            <w:r>
              <w:rPr>
                <w:rFonts w:hint="default" w:ascii="Times New Roman" w:hAnsi="Times New Roman" w:eastAsia="宋体" w:cs="Times New Roman"/>
                <w:bCs/>
                <w:color w:val="auto"/>
                <w:lang w:val="en-US" w:eastAsia="zh-CN"/>
              </w:rPr>
              <w:t>20</w:t>
            </w:r>
            <w:r>
              <w:rPr>
                <w:rFonts w:hint="default" w:ascii="Times New Roman" w:hAnsi="Times New Roman" w:eastAsia="宋体" w:cs="Times New Roman"/>
                <w:bCs/>
                <w:color w:val="auto"/>
              </w:rPr>
              <w:t>)，本</w:t>
            </w:r>
            <w:r>
              <w:rPr>
                <w:rFonts w:hint="default" w:ascii="Times New Roman" w:hAnsi="Times New Roman" w:eastAsia="宋体" w:cs="Times New Roman"/>
                <w:bCs/>
              </w:rPr>
              <w:t>项目声环境监测计划见表2</w:t>
            </w:r>
            <w:r>
              <w:rPr>
                <w:rFonts w:hint="eastAsia" w:ascii="Times New Roman" w:hAnsi="Times New Roman" w:eastAsia="宋体" w:cs="Times New Roman"/>
                <w:bCs/>
                <w:lang w:val="en-US" w:eastAsia="zh-CN"/>
              </w:rPr>
              <w:t>7</w:t>
            </w:r>
            <w:r>
              <w:rPr>
                <w:rFonts w:hint="default" w:ascii="Times New Roman" w:hAnsi="Times New Roman" w:eastAsia="宋体" w:cs="Times New Roman"/>
                <w:bCs/>
              </w:rPr>
              <w:t>。</w:t>
            </w:r>
          </w:p>
          <w:p>
            <w:pPr>
              <w:adjustRightInd w:val="0"/>
              <w:ind w:firstLine="482" w:firstLineChars="200"/>
              <w:rPr>
                <w:rFonts w:hint="default" w:ascii="Times New Roman" w:hAnsi="Times New Roman" w:eastAsia="宋体" w:cs="Times New Roman"/>
                <w:b/>
                <w:bCs w:val="0"/>
                <w:sz w:val="24"/>
                <w:szCs w:val="24"/>
              </w:rPr>
            </w:pPr>
            <w:r>
              <w:rPr>
                <w:rFonts w:hint="default" w:ascii="Times New Roman" w:hAnsi="Times New Roman" w:eastAsia="宋体" w:cs="Times New Roman"/>
                <w:b/>
                <w:bCs w:val="0"/>
                <w:sz w:val="24"/>
                <w:szCs w:val="24"/>
              </w:rPr>
              <w:t>表2</w:t>
            </w:r>
            <w:r>
              <w:rPr>
                <w:rFonts w:hint="eastAsia" w:ascii="Times New Roman" w:hAnsi="Times New Roman" w:eastAsia="宋体" w:cs="Times New Roman"/>
                <w:b/>
                <w:bCs w:val="0"/>
                <w:sz w:val="24"/>
                <w:szCs w:val="24"/>
                <w:lang w:val="en-US" w:eastAsia="zh-CN"/>
              </w:rPr>
              <w:t>7</w:t>
            </w:r>
            <w:r>
              <w:rPr>
                <w:rFonts w:hint="default" w:ascii="Times New Roman" w:hAnsi="Times New Roman" w:eastAsia="宋体" w:cs="Times New Roman"/>
                <w:b/>
                <w:bCs w:val="0"/>
                <w:kern w:val="0"/>
                <w:sz w:val="24"/>
                <w:szCs w:val="24"/>
              </w:rPr>
              <w:t xml:space="preserve">           本项目声环境监测计划一览表</w:t>
            </w:r>
          </w:p>
          <w:tbl>
            <w:tblPr>
              <w:tblStyle w:val="25"/>
              <w:tblW w:w="791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082"/>
              <w:gridCol w:w="1067"/>
              <w:gridCol w:w="1425"/>
              <w:gridCol w:w="360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8" w:type="dxa"/>
                  <w:tcBorders>
                    <w:tl2br w:val="nil"/>
                    <w:tr2bl w:val="nil"/>
                  </w:tcBorders>
                  <w:vAlign w:val="center"/>
                </w:tcPr>
                <w:p>
                  <w:pPr>
                    <w:adjustRightInd w:val="0"/>
                    <w:snapToGrid w:val="0"/>
                    <w:jc w:val="center"/>
                    <w:rPr>
                      <w:rFonts w:eastAsia="宋体"/>
                      <w:b/>
                      <w:bCs/>
                      <w:sz w:val="21"/>
                      <w:szCs w:val="21"/>
                    </w:rPr>
                  </w:pPr>
                  <w:r>
                    <w:rPr>
                      <w:rFonts w:eastAsia="宋体"/>
                      <w:b/>
                      <w:bCs/>
                      <w:sz w:val="21"/>
                      <w:szCs w:val="21"/>
                    </w:rPr>
                    <w:t>监测计划</w:t>
                  </w:r>
                </w:p>
              </w:tc>
              <w:tc>
                <w:tcPr>
                  <w:tcW w:w="1082" w:type="dxa"/>
                  <w:tcBorders>
                    <w:tl2br w:val="nil"/>
                    <w:tr2bl w:val="nil"/>
                  </w:tcBorders>
                  <w:vAlign w:val="center"/>
                </w:tcPr>
                <w:p>
                  <w:pPr>
                    <w:adjustRightInd w:val="0"/>
                    <w:snapToGrid w:val="0"/>
                    <w:jc w:val="center"/>
                    <w:rPr>
                      <w:rFonts w:eastAsia="宋体"/>
                      <w:b/>
                      <w:bCs/>
                      <w:sz w:val="21"/>
                      <w:szCs w:val="21"/>
                    </w:rPr>
                  </w:pPr>
                  <w:r>
                    <w:rPr>
                      <w:rFonts w:eastAsia="宋体"/>
                      <w:b/>
                      <w:bCs/>
                      <w:sz w:val="21"/>
                      <w:szCs w:val="21"/>
                    </w:rPr>
                    <w:t>监测点位</w:t>
                  </w:r>
                </w:p>
              </w:tc>
              <w:tc>
                <w:tcPr>
                  <w:tcW w:w="1067" w:type="dxa"/>
                  <w:tcBorders>
                    <w:tl2br w:val="nil"/>
                    <w:tr2bl w:val="nil"/>
                  </w:tcBorders>
                  <w:vAlign w:val="center"/>
                </w:tcPr>
                <w:p>
                  <w:pPr>
                    <w:adjustRightInd w:val="0"/>
                    <w:snapToGrid w:val="0"/>
                    <w:jc w:val="center"/>
                    <w:rPr>
                      <w:rFonts w:eastAsia="宋体"/>
                      <w:b/>
                      <w:bCs/>
                      <w:sz w:val="21"/>
                      <w:szCs w:val="21"/>
                    </w:rPr>
                  </w:pPr>
                  <w:r>
                    <w:rPr>
                      <w:rFonts w:eastAsia="宋体"/>
                      <w:b/>
                      <w:bCs/>
                      <w:sz w:val="21"/>
                      <w:szCs w:val="21"/>
                    </w:rPr>
                    <w:t>监测因子</w:t>
                  </w:r>
                </w:p>
              </w:tc>
              <w:tc>
                <w:tcPr>
                  <w:tcW w:w="1425" w:type="dxa"/>
                  <w:tcBorders>
                    <w:tl2br w:val="nil"/>
                    <w:tr2bl w:val="nil"/>
                  </w:tcBorders>
                  <w:vAlign w:val="center"/>
                </w:tcPr>
                <w:p>
                  <w:pPr>
                    <w:adjustRightInd w:val="0"/>
                    <w:snapToGrid w:val="0"/>
                    <w:jc w:val="center"/>
                    <w:rPr>
                      <w:rFonts w:eastAsia="宋体"/>
                      <w:b/>
                      <w:bCs/>
                      <w:sz w:val="21"/>
                      <w:szCs w:val="21"/>
                    </w:rPr>
                  </w:pPr>
                  <w:r>
                    <w:rPr>
                      <w:rFonts w:eastAsia="宋体"/>
                      <w:b/>
                      <w:bCs/>
                      <w:sz w:val="21"/>
                      <w:szCs w:val="21"/>
                    </w:rPr>
                    <w:t>检测频次</w:t>
                  </w:r>
                </w:p>
              </w:tc>
              <w:tc>
                <w:tcPr>
                  <w:tcW w:w="3605" w:type="dxa"/>
                  <w:tcBorders>
                    <w:tl2br w:val="nil"/>
                    <w:tr2bl w:val="nil"/>
                  </w:tcBorders>
                  <w:vAlign w:val="center"/>
                </w:tcPr>
                <w:p>
                  <w:pPr>
                    <w:adjustRightInd w:val="0"/>
                    <w:snapToGrid w:val="0"/>
                    <w:jc w:val="center"/>
                    <w:rPr>
                      <w:rFonts w:eastAsia="宋体"/>
                      <w:b/>
                      <w:bCs/>
                      <w:sz w:val="21"/>
                      <w:szCs w:val="21"/>
                    </w:rPr>
                  </w:pPr>
                  <w:r>
                    <w:rPr>
                      <w:rFonts w:eastAsia="宋体"/>
                      <w:b/>
                      <w:bCs/>
                      <w:sz w:val="21"/>
                      <w:szCs w:val="21"/>
                    </w:rPr>
                    <w:t>执行排放标准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738" w:type="dxa"/>
                  <w:tcBorders>
                    <w:tl2br w:val="nil"/>
                    <w:tr2bl w:val="nil"/>
                  </w:tcBorders>
                  <w:vAlign w:val="center"/>
                </w:tcPr>
                <w:p>
                  <w:pPr>
                    <w:adjustRightInd w:val="0"/>
                    <w:snapToGrid w:val="0"/>
                    <w:jc w:val="center"/>
                    <w:rPr>
                      <w:rFonts w:eastAsia="宋体"/>
                      <w:b/>
                      <w:bCs/>
                      <w:sz w:val="21"/>
                      <w:szCs w:val="21"/>
                    </w:rPr>
                  </w:pPr>
                  <w:r>
                    <w:rPr>
                      <w:rFonts w:eastAsia="宋体"/>
                      <w:b/>
                      <w:bCs/>
                      <w:sz w:val="21"/>
                      <w:szCs w:val="21"/>
                    </w:rPr>
                    <w:t>噪声</w:t>
                  </w:r>
                </w:p>
              </w:tc>
              <w:tc>
                <w:tcPr>
                  <w:tcW w:w="1082" w:type="dxa"/>
                  <w:tcBorders>
                    <w:tl2br w:val="nil"/>
                    <w:tr2bl w:val="nil"/>
                  </w:tcBorders>
                  <w:vAlign w:val="center"/>
                </w:tcPr>
                <w:p>
                  <w:pPr>
                    <w:pStyle w:val="55"/>
                    <w:spacing w:line="240" w:lineRule="auto"/>
                    <w:ind w:firstLine="0" w:firstLineChars="0"/>
                    <w:jc w:val="center"/>
                    <w:rPr>
                      <w:rFonts w:eastAsia="宋体"/>
                      <w:sz w:val="21"/>
                      <w:szCs w:val="21"/>
                    </w:rPr>
                  </w:pPr>
                  <w:r>
                    <w:rPr>
                      <w:rFonts w:eastAsia="宋体"/>
                      <w:sz w:val="21"/>
                      <w:szCs w:val="21"/>
                    </w:rPr>
                    <w:t>厂界四周外1m处</w:t>
                  </w:r>
                </w:p>
              </w:tc>
              <w:tc>
                <w:tcPr>
                  <w:tcW w:w="1067" w:type="dxa"/>
                  <w:tcBorders>
                    <w:tl2br w:val="nil"/>
                    <w:tr2bl w:val="nil"/>
                  </w:tcBorders>
                  <w:vAlign w:val="center"/>
                </w:tcPr>
                <w:p>
                  <w:pPr>
                    <w:pStyle w:val="55"/>
                    <w:spacing w:line="240" w:lineRule="auto"/>
                    <w:ind w:firstLine="0" w:firstLineChars="0"/>
                    <w:jc w:val="center"/>
                    <w:rPr>
                      <w:rFonts w:eastAsia="宋体"/>
                      <w:sz w:val="21"/>
                      <w:szCs w:val="21"/>
                    </w:rPr>
                  </w:pPr>
                  <w:r>
                    <w:rPr>
                      <w:rFonts w:eastAsia="宋体"/>
                      <w:sz w:val="21"/>
                      <w:szCs w:val="21"/>
                    </w:rPr>
                    <w:t>厂界噪声</w:t>
                  </w:r>
                </w:p>
              </w:tc>
              <w:tc>
                <w:tcPr>
                  <w:tcW w:w="1425" w:type="dxa"/>
                  <w:tcBorders>
                    <w:tl2br w:val="nil"/>
                    <w:tr2bl w:val="nil"/>
                  </w:tcBorders>
                  <w:vAlign w:val="center"/>
                </w:tcPr>
                <w:p>
                  <w:pPr>
                    <w:pStyle w:val="55"/>
                    <w:spacing w:line="240" w:lineRule="auto"/>
                    <w:ind w:firstLine="0" w:firstLineChars="0"/>
                    <w:jc w:val="center"/>
                    <w:rPr>
                      <w:rFonts w:eastAsia="宋体"/>
                      <w:sz w:val="21"/>
                      <w:szCs w:val="21"/>
                    </w:rPr>
                  </w:pPr>
                  <w:r>
                    <w:rPr>
                      <w:rFonts w:eastAsia="宋体"/>
                      <w:sz w:val="21"/>
                      <w:szCs w:val="21"/>
                    </w:rPr>
                    <w:t>每季度1次，昼、夜各1次</w:t>
                  </w:r>
                </w:p>
              </w:tc>
              <w:tc>
                <w:tcPr>
                  <w:tcW w:w="3605" w:type="dxa"/>
                  <w:tcBorders>
                    <w:tl2br w:val="nil"/>
                    <w:tr2bl w:val="nil"/>
                  </w:tcBorders>
                  <w:vAlign w:val="center"/>
                </w:tcPr>
                <w:p>
                  <w:pPr>
                    <w:pStyle w:val="55"/>
                    <w:spacing w:line="240" w:lineRule="auto"/>
                    <w:ind w:firstLine="0" w:firstLineChars="0"/>
                    <w:jc w:val="center"/>
                    <w:rPr>
                      <w:rFonts w:eastAsia="宋体"/>
                      <w:sz w:val="21"/>
                      <w:szCs w:val="21"/>
                    </w:rPr>
                  </w:pPr>
                  <w:r>
                    <w:rPr>
                      <w:rFonts w:eastAsia="宋体"/>
                      <w:sz w:val="21"/>
                      <w:szCs w:val="21"/>
                    </w:rPr>
                    <w:t>《工业企业厂界环境噪声排放标准》(GB12348-2008)</w:t>
                  </w:r>
                  <w:r>
                    <w:rPr>
                      <w:rFonts w:hint="eastAsia" w:eastAsia="宋体"/>
                      <w:sz w:val="21"/>
                      <w:szCs w:val="21"/>
                      <w:lang w:val="en-US" w:eastAsia="zh-CN"/>
                    </w:rPr>
                    <w:t>3</w:t>
                  </w:r>
                  <w:r>
                    <w:rPr>
                      <w:rFonts w:eastAsia="宋体"/>
                      <w:sz w:val="21"/>
                      <w:szCs w:val="21"/>
                    </w:rPr>
                    <w:t>类标准</w:t>
                  </w:r>
                </w:p>
              </w:tc>
            </w:tr>
          </w:tbl>
          <w:p>
            <w:pPr>
              <w:adjustRightInd w:val="0"/>
              <w:spacing w:line="360" w:lineRule="auto"/>
              <w:ind w:firstLine="480" w:firstLineChars="200"/>
              <w:rPr>
                <w:rFonts w:hint="default" w:ascii="Times New Roman" w:hAnsi="Times New Roman" w:eastAsia="宋体" w:cs="Times New Roman"/>
                <w:b/>
              </w:rPr>
            </w:pPr>
            <w:r>
              <w:rPr>
                <w:rFonts w:hint="default" w:ascii="Times New Roman" w:hAnsi="Times New Roman" w:eastAsia="宋体" w:cs="Times New Roman"/>
                <w:bCs/>
              </w:rPr>
              <w:t>综上所述，本项目产生的噪声经合理的措施治理后，对环境的影响较小。</w:t>
            </w:r>
          </w:p>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4、固体废物</w:t>
            </w:r>
          </w:p>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4.1 固体废物产排情况</w:t>
            </w:r>
          </w:p>
          <w:p>
            <w:pPr>
              <w:adjustRightInd w:val="0"/>
              <w:snapToGrid w:val="0"/>
              <w:spacing w:line="360" w:lineRule="auto"/>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本</w:t>
            </w:r>
            <w:r>
              <w:rPr>
                <w:rFonts w:hint="default" w:ascii="Times New Roman" w:hAnsi="Times New Roman" w:eastAsia="宋体" w:cs="Times New Roman"/>
                <w:kern w:val="0"/>
              </w:rPr>
              <w:t>项目</w:t>
            </w:r>
            <w:r>
              <w:rPr>
                <w:rFonts w:hint="default" w:ascii="Times New Roman" w:hAnsi="Times New Roman" w:eastAsia="宋体" w:cs="Times New Roman"/>
                <w:szCs w:val="21"/>
              </w:rPr>
              <w:t>不新增劳动定员，因此不产生职工生活垃圾。</w:t>
            </w:r>
          </w:p>
          <w:p>
            <w:pPr>
              <w:pStyle w:val="2"/>
              <w:spacing w:beforeLines="0" w:afterLines="0" w:line="360" w:lineRule="auto"/>
              <w:ind w:firstLine="480"/>
              <w:jc w:val="left"/>
              <w:rPr>
                <w:rFonts w:hint="default" w:ascii="Times New Roman" w:hAnsi="Times New Roman" w:eastAsia="宋体" w:cs="Times New Roman"/>
                <w:bCs/>
                <w:sz w:val="24"/>
              </w:rPr>
            </w:pPr>
            <w:r>
              <w:rPr>
                <w:rFonts w:hint="default" w:ascii="Times New Roman" w:hAnsi="Times New Roman" w:eastAsia="宋体" w:cs="Times New Roman"/>
                <w:bCs/>
                <w:sz w:val="24"/>
              </w:rPr>
              <w:t>运营期</w:t>
            </w:r>
            <w:r>
              <w:rPr>
                <w:rFonts w:hint="default" w:ascii="Times New Roman" w:hAnsi="Times New Roman" w:eastAsia="宋体" w:cs="Times New Roman"/>
                <w:bCs/>
                <w:sz w:val="24"/>
                <w:lang w:eastAsia="zh-CN"/>
              </w:rPr>
              <w:t>固体废物</w:t>
            </w:r>
            <w:r>
              <w:rPr>
                <w:rFonts w:hint="default" w:ascii="Times New Roman" w:hAnsi="Times New Roman" w:eastAsia="宋体" w:cs="Times New Roman"/>
                <w:bCs/>
                <w:sz w:val="24"/>
              </w:rPr>
              <w:t>主要是锅炉软化水装置产生的废树脂。</w:t>
            </w:r>
            <w:r>
              <w:rPr>
                <w:rFonts w:hint="default" w:ascii="Times New Roman" w:hAnsi="Times New Roman" w:eastAsia="宋体" w:cs="Times New Roman"/>
                <w:kern w:val="2"/>
                <w:sz w:val="24"/>
                <w:szCs w:val="21"/>
              </w:rPr>
              <w:t>离子交换树脂每3~5年更换一次，主要成分为废树脂，属于一般</w:t>
            </w:r>
            <w:r>
              <w:rPr>
                <w:rFonts w:hint="default" w:ascii="Times New Roman" w:hAnsi="Times New Roman" w:eastAsia="宋体" w:cs="Times New Roman"/>
                <w:kern w:val="2"/>
                <w:sz w:val="24"/>
                <w:szCs w:val="21"/>
                <w:lang w:eastAsia="zh-CN"/>
              </w:rPr>
              <w:t>工业固体废物</w:t>
            </w:r>
            <w:r>
              <w:rPr>
                <w:rFonts w:hint="default" w:ascii="Times New Roman" w:hAnsi="Times New Roman" w:eastAsia="宋体" w:cs="Times New Roman"/>
                <w:kern w:val="2"/>
                <w:sz w:val="24"/>
                <w:szCs w:val="21"/>
              </w:rPr>
              <w:t>，由厂家定期更换后直接回收带走，不在</w:t>
            </w:r>
            <w:r>
              <w:rPr>
                <w:rFonts w:hint="default" w:ascii="Times New Roman" w:hAnsi="Times New Roman" w:eastAsia="宋体" w:cs="Times New Roman"/>
                <w:kern w:val="2"/>
                <w:sz w:val="24"/>
                <w:szCs w:val="21"/>
                <w:lang w:eastAsia="zh-CN"/>
              </w:rPr>
              <w:t>厂</w:t>
            </w:r>
            <w:r>
              <w:rPr>
                <w:rFonts w:hint="default" w:ascii="Times New Roman" w:hAnsi="Times New Roman" w:eastAsia="宋体" w:cs="Times New Roman"/>
                <w:kern w:val="2"/>
                <w:sz w:val="24"/>
                <w:szCs w:val="21"/>
              </w:rPr>
              <w:t>内储存。</w:t>
            </w:r>
          </w:p>
          <w:p>
            <w:pPr>
              <w:pStyle w:val="2"/>
              <w:spacing w:beforeLines="0" w:afterLines="0" w:line="360" w:lineRule="auto"/>
              <w:ind w:firstLine="480"/>
              <w:jc w:val="left"/>
              <w:rPr>
                <w:rFonts w:hint="default" w:ascii="Times New Roman" w:hAnsi="Times New Roman" w:eastAsia="宋体" w:cs="Times New Roman"/>
                <w:sz w:val="24"/>
              </w:rPr>
            </w:pPr>
            <w:r>
              <w:rPr>
                <w:rFonts w:hint="default" w:ascii="Times New Roman" w:hAnsi="Times New Roman" w:eastAsia="宋体" w:cs="Times New Roman"/>
                <w:bCs/>
                <w:sz w:val="24"/>
              </w:rPr>
              <w:t>本项目固体废物产排情况见表2</w:t>
            </w:r>
            <w:r>
              <w:rPr>
                <w:rFonts w:hint="eastAsia" w:ascii="Times New Roman" w:hAnsi="Times New Roman" w:eastAsia="宋体" w:cs="Times New Roman"/>
                <w:bCs/>
                <w:sz w:val="24"/>
                <w:lang w:val="en-US" w:eastAsia="zh-CN"/>
              </w:rPr>
              <w:t>8</w:t>
            </w:r>
            <w:r>
              <w:rPr>
                <w:rFonts w:hint="default" w:ascii="Times New Roman" w:hAnsi="Times New Roman" w:eastAsia="宋体" w:cs="Times New Roman"/>
                <w:bCs/>
                <w:sz w:val="24"/>
              </w:rPr>
              <w:t>。</w:t>
            </w:r>
          </w:p>
          <w:p>
            <w:pPr>
              <w:adjustRightInd w:val="0"/>
              <w:ind w:firstLine="482" w:firstLineChars="200"/>
              <w:rPr>
                <w:rFonts w:hint="default" w:ascii="Times New Roman" w:hAnsi="Times New Roman" w:eastAsia="宋体" w:cs="Times New Roman"/>
                <w:b/>
                <w:bCs w:val="0"/>
                <w:kern w:val="0"/>
                <w:sz w:val="24"/>
                <w:szCs w:val="24"/>
              </w:rPr>
            </w:pPr>
            <w:r>
              <w:rPr>
                <w:rFonts w:hint="default" w:ascii="Times New Roman" w:hAnsi="Times New Roman" w:eastAsia="宋体" w:cs="Times New Roman"/>
                <w:b/>
                <w:bCs w:val="0"/>
                <w:sz w:val="24"/>
                <w:szCs w:val="24"/>
              </w:rPr>
              <w:t>表2</w:t>
            </w:r>
            <w:r>
              <w:rPr>
                <w:rFonts w:hint="eastAsia" w:ascii="Times New Roman" w:hAnsi="Times New Roman" w:eastAsia="宋体" w:cs="Times New Roman"/>
                <w:b/>
                <w:bCs w:val="0"/>
                <w:sz w:val="24"/>
                <w:szCs w:val="24"/>
                <w:lang w:val="en-US" w:eastAsia="zh-CN"/>
              </w:rPr>
              <w:t>8</w:t>
            </w:r>
            <w:r>
              <w:rPr>
                <w:rFonts w:hint="default" w:ascii="Times New Roman" w:hAnsi="Times New Roman" w:eastAsia="宋体" w:cs="Times New Roman"/>
                <w:b/>
                <w:bCs w:val="0"/>
                <w:kern w:val="0"/>
                <w:sz w:val="24"/>
                <w:szCs w:val="24"/>
              </w:rPr>
              <w:t xml:space="preserve"> </w:t>
            </w:r>
            <w:r>
              <w:rPr>
                <w:rFonts w:hint="default" w:ascii="Times New Roman" w:hAnsi="Times New Roman" w:eastAsia="宋体" w:cs="Times New Roman"/>
                <w:b/>
                <w:bCs w:val="0"/>
                <w:kern w:val="0"/>
                <w:sz w:val="24"/>
                <w:szCs w:val="24"/>
                <w:lang w:val="en-US" w:eastAsia="zh-CN"/>
              </w:rPr>
              <w:t xml:space="preserve">             </w:t>
            </w:r>
            <w:r>
              <w:rPr>
                <w:rFonts w:hint="default" w:ascii="Times New Roman" w:hAnsi="Times New Roman" w:eastAsia="宋体" w:cs="Times New Roman"/>
                <w:b/>
                <w:bCs w:val="0"/>
                <w:kern w:val="0"/>
                <w:sz w:val="24"/>
                <w:szCs w:val="24"/>
              </w:rPr>
              <w:t>本项目固体废物产排一览表</w:t>
            </w:r>
          </w:p>
          <w:tbl>
            <w:tblPr>
              <w:tblStyle w:val="24"/>
              <w:tblW w:w="791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21"/>
              <w:gridCol w:w="1253"/>
              <w:gridCol w:w="935"/>
              <w:gridCol w:w="1478"/>
              <w:gridCol w:w="1522"/>
              <w:gridCol w:w="200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6" w:hRule="atLeast"/>
                <w:jc w:val="center"/>
              </w:trPr>
              <w:tc>
                <w:tcPr>
                  <w:tcW w:w="721" w:type="dxa"/>
                  <w:vAlign w:val="center"/>
                </w:tcPr>
                <w:p>
                  <w:pPr>
                    <w:adjustRightInd w:val="0"/>
                    <w:snapToGrid w:val="0"/>
                    <w:jc w:val="center"/>
                    <w:rPr>
                      <w:rFonts w:eastAsia="宋体"/>
                      <w:b/>
                      <w:bCs/>
                      <w:sz w:val="21"/>
                      <w:szCs w:val="21"/>
                    </w:rPr>
                  </w:pPr>
                  <w:r>
                    <w:rPr>
                      <w:rFonts w:hint="eastAsia" w:eastAsia="宋体"/>
                      <w:b/>
                      <w:bCs/>
                      <w:sz w:val="21"/>
                      <w:szCs w:val="21"/>
                    </w:rPr>
                    <w:t>序号</w:t>
                  </w:r>
                </w:p>
              </w:tc>
              <w:tc>
                <w:tcPr>
                  <w:tcW w:w="1253" w:type="dxa"/>
                  <w:vAlign w:val="center"/>
                </w:tcPr>
                <w:p>
                  <w:pPr>
                    <w:adjustRightInd w:val="0"/>
                    <w:snapToGrid w:val="0"/>
                    <w:jc w:val="center"/>
                    <w:rPr>
                      <w:rFonts w:eastAsia="宋体"/>
                      <w:b/>
                      <w:bCs/>
                      <w:sz w:val="21"/>
                      <w:szCs w:val="21"/>
                    </w:rPr>
                  </w:pPr>
                  <w:r>
                    <w:rPr>
                      <w:rFonts w:hint="eastAsia" w:eastAsia="宋体"/>
                      <w:b/>
                      <w:bCs/>
                      <w:sz w:val="21"/>
                      <w:szCs w:val="21"/>
                    </w:rPr>
                    <w:t>固废名称</w:t>
                  </w:r>
                </w:p>
              </w:tc>
              <w:tc>
                <w:tcPr>
                  <w:tcW w:w="935" w:type="dxa"/>
                  <w:vAlign w:val="center"/>
                </w:tcPr>
                <w:p>
                  <w:pPr>
                    <w:adjustRightInd w:val="0"/>
                    <w:snapToGrid w:val="0"/>
                    <w:jc w:val="center"/>
                    <w:rPr>
                      <w:rFonts w:eastAsia="宋体"/>
                      <w:b/>
                      <w:bCs/>
                      <w:sz w:val="21"/>
                      <w:szCs w:val="21"/>
                    </w:rPr>
                  </w:pPr>
                  <w:r>
                    <w:rPr>
                      <w:rFonts w:hint="eastAsia" w:eastAsia="宋体"/>
                      <w:b/>
                      <w:bCs/>
                      <w:sz w:val="21"/>
                      <w:szCs w:val="21"/>
                    </w:rPr>
                    <w:t>产生量</w:t>
                  </w:r>
                </w:p>
              </w:tc>
              <w:tc>
                <w:tcPr>
                  <w:tcW w:w="1478" w:type="dxa"/>
                  <w:tcBorders>
                    <w:right w:val="single" w:color="auto" w:sz="4" w:space="0"/>
                  </w:tcBorders>
                  <w:vAlign w:val="center"/>
                </w:tcPr>
                <w:p>
                  <w:pPr>
                    <w:pStyle w:val="62"/>
                    <w:adjustRightInd w:val="0"/>
                    <w:snapToGrid w:val="0"/>
                    <w:rPr>
                      <w:rFonts w:eastAsia="宋体" w:cs="Times New Roman"/>
                      <w:b/>
                      <w:sz w:val="21"/>
                      <w:szCs w:val="21"/>
                    </w:rPr>
                  </w:pPr>
                  <w:r>
                    <w:rPr>
                      <w:rFonts w:hint="eastAsia" w:eastAsia="宋体" w:cs="Times New Roman"/>
                      <w:b/>
                      <w:sz w:val="21"/>
                      <w:szCs w:val="21"/>
                    </w:rPr>
                    <w:t>废物种类</w:t>
                  </w:r>
                </w:p>
              </w:tc>
              <w:tc>
                <w:tcPr>
                  <w:tcW w:w="1522" w:type="dxa"/>
                  <w:tcBorders>
                    <w:left w:val="single" w:color="auto" w:sz="4" w:space="0"/>
                  </w:tcBorders>
                  <w:vAlign w:val="center"/>
                </w:tcPr>
                <w:p>
                  <w:pPr>
                    <w:pStyle w:val="62"/>
                    <w:adjustRightInd w:val="0"/>
                    <w:snapToGrid w:val="0"/>
                    <w:rPr>
                      <w:rFonts w:hint="eastAsia" w:eastAsia="宋体" w:cs="Times New Roman"/>
                      <w:b/>
                      <w:color w:val="auto"/>
                      <w:sz w:val="21"/>
                      <w:szCs w:val="21"/>
                      <w:lang w:eastAsia="zh-CN"/>
                    </w:rPr>
                  </w:pPr>
                  <w:r>
                    <w:rPr>
                      <w:rFonts w:hint="eastAsia" w:eastAsia="宋体" w:cs="Times New Roman"/>
                      <w:b/>
                      <w:color w:val="auto"/>
                      <w:sz w:val="21"/>
                      <w:szCs w:val="21"/>
                      <w:lang w:eastAsia="zh-CN"/>
                    </w:rPr>
                    <w:t>代码</w:t>
                  </w:r>
                </w:p>
              </w:tc>
              <w:tc>
                <w:tcPr>
                  <w:tcW w:w="2009" w:type="dxa"/>
                  <w:vAlign w:val="center"/>
                </w:tcPr>
                <w:p>
                  <w:pPr>
                    <w:adjustRightInd w:val="0"/>
                    <w:snapToGrid w:val="0"/>
                    <w:jc w:val="center"/>
                    <w:rPr>
                      <w:rFonts w:eastAsia="宋体"/>
                      <w:b/>
                      <w:bCs/>
                      <w:sz w:val="21"/>
                      <w:szCs w:val="21"/>
                    </w:rPr>
                  </w:pPr>
                  <w:r>
                    <w:rPr>
                      <w:rFonts w:hint="eastAsia" w:eastAsia="宋体"/>
                      <w:b/>
                      <w:bCs/>
                      <w:sz w:val="21"/>
                      <w:szCs w:val="21"/>
                    </w:rPr>
                    <w:t>排放去向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9" w:hRule="atLeast"/>
                <w:jc w:val="center"/>
              </w:trPr>
              <w:tc>
                <w:tcPr>
                  <w:tcW w:w="721" w:type="dxa"/>
                  <w:vAlign w:val="center"/>
                </w:tcPr>
                <w:p>
                  <w:pPr>
                    <w:adjustRightInd w:val="0"/>
                    <w:snapToGrid w:val="0"/>
                    <w:jc w:val="center"/>
                    <w:rPr>
                      <w:rFonts w:eastAsia="宋体"/>
                      <w:b/>
                      <w:bCs/>
                      <w:sz w:val="21"/>
                      <w:szCs w:val="21"/>
                    </w:rPr>
                  </w:pPr>
                  <w:r>
                    <w:rPr>
                      <w:rFonts w:hint="eastAsia" w:eastAsia="宋体"/>
                      <w:b/>
                      <w:bCs/>
                      <w:sz w:val="21"/>
                      <w:szCs w:val="21"/>
                    </w:rPr>
                    <w:t>1</w:t>
                  </w:r>
                </w:p>
              </w:tc>
              <w:tc>
                <w:tcPr>
                  <w:tcW w:w="1253" w:type="dxa"/>
                  <w:vAlign w:val="center"/>
                </w:tcPr>
                <w:p>
                  <w:pPr>
                    <w:adjustRightInd w:val="0"/>
                    <w:snapToGrid w:val="0"/>
                    <w:jc w:val="center"/>
                    <w:rPr>
                      <w:rFonts w:eastAsia="宋体"/>
                      <w:sz w:val="21"/>
                      <w:szCs w:val="21"/>
                    </w:rPr>
                  </w:pPr>
                  <w:r>
                    <w:rPr>
                      <w:rFonts w:hint="eastAsia" w:eastAsia="宋体"/>
                      <w:sz w:val="21"/>
                      <w:szCs w:val="21"/>
                    </w:rPr>
                    <w:t>废树脂</w:t>
                  </w:r>
                </w:p>
              </w:tc>
              <w:tc>
                <w:tcPr>
                  <w:tcW w:w="935" w:type="dxa"/>
                  <w:vAlign w:val="center"/>
                </w:tcPr>
                <w:p>
                  <w:pPr>
                    <w:adjustRightInd w:val="0"/>
                    <w:snapToGrid w:val="0"/>
                    <w:jc w:val="center"/>
                    <w:rPr>
                      <w:rFonts w:eastAsia="宋体"/>
                      <w:sz w:val="21"/>
                      <w:szCs w:val="21"/>
                    </w:rPr>
                  </w:pPr>
                  <w:r>
                    <w:rPr>
                      <w:rFonts w:hint="eastAsia" w:eastAsia="宋体"/>
                      <w:sz w:val="21"/>
                      <w:szCs w:val="21"/>
                    </w:rPr>
                    <w:t>0.</w:t>
                  </w:r>
                  <w:r>
                    <w:rPr>
                      <w:rFonts w:hint="eastAsia" w:eastAsia="宋体"/>
                      <w:sz w:val="21"/>
                      <w:szCs w:val="21"/>
                      <w:lang w:val="en-US" w:eastAsia="zh-CN"/>
                    </w:rPr>
                    <w:t>2</w:t>
                  </w:r>
                  <w:r>
                    <w:rPr>
                      <w:rFonts w:hint="eastAsia" w:eastAsia="宋体"/>
                      <w:sz w:val="21"/>
                      <w:szCs w:val="21"/>
                    </w:rPr>
                    <w:t>t/a</w:t>
                  </w:r>
                </w:p>
              </w:tc>
              <w:tc>
                <w:tcPr>
                  <w:tcW w:w="1478" w:type="dxa"/>
                  <w:tcBorders>
                    <w:right w:val="single" w:color="auto" w:sz="4" w:space="0"/>
                  </w:tcBorders>
                  <w:vAlign w:val="center"/>
                </w:tcPr>
                <w:p>
                  <w:pPr>
                    <w:adjustRightInd w:val="0"/>
                    <w:snapToGrid w:val="0"/>
                    <w:jc w:val="center"/>
                    <w:rPr>
                      <w:rFonts w:eastAsia="宋体"/>
                      <w:sz w:val="21"/>
                      <w:szCs w:val="21"/>
                    </w:rPr>
                  </w:pPr>
                  <w:r>
                    <w:rPr>
                      <w:rFonts w:hint="eastAsia" w:eastAsia="宋体"/>
                      <w:sz w:val="21"/>
                      <w:szCs w:val="21"/>
                    </w:rPr>
                    <w:t>一般工业固废</w:t>
                  </w:r>
                </w:p>
              </w:tc>
              <w:tc>
                <w:tcPr>
                  <w:tcW w:w="1522" w:type="dxa"/>
                  <w:tcBorders>
                    <w:left w:val="single" w:color="auto" w:sz="4" w:space="0"/>
                  </w:tcBorders>
                  <w:vAlign w:val="center"/>
                </w:tcPr>
                <w:p>
                  <w:pPr>
                    <w:adjustRightInd w:val="0"/>
                    <w:snapToGrid w:val="0"/>
                    <w:jc w:val="center"/>
                    <w:rPr>
                      <w:rFonts w:hint="default" w:eastAsia="宋体"/>
                      <w:color w:val="auto"/>
                      <w:sz w:val="21"/>
                      <w:szCs w:val="21"/>
                      <w:lang w:val="en-US" w:eastAsia="zh-CN"/>
                    </w:rPr>
                  </w:pPr>
                  <w:r>
                    <w:rPr>
                      <w:rFonts w:hint="eastAsia" w:eastAsia="宋体"/>
                      <w:color w:val="auto"/>
                      <w:sz w:val="21"/>
                      <w:szCs w:val="21"/>
                      <w:lang w:val="en-US" w:eastAsia="zh-CN"/>
                    </w:rPr>
                    <w:t>900-999-99</w:t>
                  </w:r>
                </w:p>
              </w:tc>
              <w:tc>
                <w:tcPr>
                  <w:tcW w:w="2009" w:type="dxa"/>
                  <w:vAlign w:val="center"/>
                </w:tcPr>
                <w:p>
                  <w:pPr>
                    <w:adjustRightInd w:val="0"/>
                    <w:snapToGrid w:val="0"/>
                    <w:jc w:val="center"/>
                    <w:rPr>
                      <w:rFonts w:eastAsia="宋体"/>
                      <w:sz w:val="21"/>
                      <w:szCs w:val="21"/>
                    </w:rPr>
                  </w:pPr>
                  <w:r>
                    <w:rPr>
                      <w:rFonts w:eastAsia="宋体"/>
                      <w:sz w:val="21"/>
                      <w:szCs w:val="21"/>
                    </w:rPr>
                    <w:t>由厂家更换后带走</w:t>
                  </w:r>
                </w:p>
              </w:tc>
            </w:tr>
          </w:tbl>
          <w:p>
            <w:pPr>
              <w:adjustRightInd w:val="0"/>
              <w:spacing w:line="360" w:lineRule="auto"/>
              <w:ind w:firstLine="482" w:firstLineChars="200"/>
              <w:rPr>
                <w:rFonts w:hint="default" w:ascii="Times New Roman" w:hAnsi="Times New Roman" w:eastAsia="宋体" w:cs="Times New Roman"/>
                <w:b/>
              </w:rPr>
            </w:pPr>
            <w:r>
              <w:rPr>
                <w:rFonts w:hint="default" w:ascii="Times New Roman" w:hAnsi="Times New Roman" w:eastAsia="宋体" w:cs="Times New Roman"/>
                <w:b/>
              </w:rPr>
              <w:t>4.2 固体废物环境管理要求</w:t>
            </w:r>
          </w:p>
          <w:p>
            <w:pPr>
              <w:adjustRightInd w:val="0"/>
              <w:spacing w:line="360" w:lineRule="auto"/>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项目固体废物为废树脂，属于一般</w:t>
            </w:r>
            <w:r>
              <w:rPr>
                <w:rFonts w:hint="default" w:ascii="Times New Roman" w:hAnsi="Times New Roman" w:eastAsia="宋体" w:cs="Times New Roman"/>
                <w:szCs w:val="21"/>
                <w:lang w:eastAsia="zh-CN"/>
              </w:rPr>
              <w:t>工业固体废物</w:t>
            </w:r>
            <w:r>
              <w:rPr>
                <w:rFonts w:hint="default" w:ascii="Times New Roman" w:hAnsi="Times New Roman" w:eastAsia="宋体" w:cs="Times New Roman"/>
                <w:szCs w:val="21"/>
              </w:rPr>
              <w:t>。离子交换树脂每3~5年更换一次，由厂家定期更换后直接回收带走，不在锅炉房内储存。</w:t>
            </w:r>
          </w:p>
          <w:p>
            <w:pPr>
              <w:adjustRightInd w:val="0"/>
              <w:spacing w:line="360" w:lineRule="auto"/>
              <w:ind w:firstLine="480" w:firstLineChars="200"/>
              <w:rPr>
                <w:rFonts w:hint="default" w:ascii="Times New Roman" w:hAnsi="Times New Roman" w:eastAsia="宋体" w:cs="Times New Roman"/>
                <w:bCs/>
              </w:rPr>
            </w:pPr>
            <w:r>
              <w:rPr>
                <w:rFonts w:hint="default" w:ascii="Times New Roman" w:hAnsi="Times New Roman" w:eastAsia="宋体" w:cs="Times New Roman"/>
                <w:bCs/>
              </w:rPr>
              <w:t>综上所述，产生的固体废物得到妥善处理，所以本项目固体废物对环境的影响较小。</w:t>
            </w:r>
          </w:p>
          <w:p>
            <w:pPr>
              <w:pStyle w:val="2"/>
              <w:spacing w:beforeLines="0" w:afterLines="0" w:line="360" w:lineRule="auto"/>
              <w:ind w:firstLine="482"/>
              <w:jc w:val="left"/>
              <w:rPr>
                <w:rFonts w:hint="default" w:ascii="Times New Roman" w:hAnsi="Times New Roman" w:eastAsia="宋体" w:cs="Times New Roman"/>
                <w:b/>
                <w:sz w:val="24"/>
              </w:rPr>
            </w:pPr>
            <w:r>
              <w:rPr>
                <w:rFonts w:hint="default" w:ascii="Times New Roman" w:hAnsi="Times New Roman" w:eastAsia="宋体" w:cs="Times New Roman"/>
                <w:b/>
                <w:kern w:val="2"/>
                <w:sz w:val="24"/>
                <w:szCs w:val="24"/>
              </w:rPr>
              <w:t>5.地下水、土壤</w:t>
            </w:r>
          </w:p>
          <w:p>
            <w:pPr>
              <w:pStyle w:val="2"/>
              <w:spacing w:beforeLines="0" w:afterLines="0" w:line="360" w:lineRule="auto"/>
              <w:ind w:firstLine="480"/>
              <w:jc w:val="left"/>
              <w:rPr>
                <w:rFonts w:hint="default" w:ascii="Times New Roman" w:hAnsi="Times New Roman" w:eastAsia="宋体" w:cs="Times New Roman"/>
                <w:bCs/>
                <w:kern w:val="2"/>
                <w:sz w:val="24"/>
                <w:szCs w:val="24"/>
              </w:rPr>
            </w:pPr>
            <w:r>
              <w:rPr>
                <w:rFonts w:hint="default" w:ascii="Times New Roman" w:hAnsi="Times New Roman" w:eastAsia="宋体" w:cs="Times New Roman"/>
                <w:bCs/>
                <w:kern w:val="2"/>
                <w:sz w:val="24"/>
                <w:szCs w:val="24"/>
              </w:rPr>
              <w:t>依据《建设项目环境影响报告表编制技术指南（污染影响类）》（试行）中要求，本项目运营期不存在土壤、地下水污染途径，因此不对土壤和地下水环境影响进行分析。</w:t>
            </w:r>
          </w:p>
          <w:p>
            <w:pPr>
              <w:pStyle w:val="2"/>
              <w:spacing w:beforeLines="0" w:afterLines="0" w:line="360" w:lineRule="auto"/>
              <w:ind w:firstLine="482"/>
              <w:jc w:val="left"/>
              <w:rPr>
                <w:rFonts w:hint="default" w:ascii="Times New Roman" w:hAnsi="Times New Roman" w:eastAsia="宋体" w:cs="Times New Roman"/>
                <w:b/>
                <w:sz w:val="24"/>
              </w:rPr>
            </w:pPr>
            <w:r>
              <w:rPr>
                <w:rFonts w:hint="default" w:ascii="Times New Roman" w:hAnsi="Times New Roman" w:eastAsia="宋体" w:cs="Times New Roman"/>
                <w:b/>
                <w:sz w:val="24"/>
              </w:rPr>
              <w:t>6.</w:t>
            </w:r>
            <w:r>
              <w:rPr>
                <w:rFonts w:hint="default" w:ascii="Times New Roman" w:hAnsi="Times New Roman" w:eastAsia="宋体" w:cs="Times New Roman"/>
                <w:b/>
                <w:kern w:val="2"/>
                <w:sz w:val="24"/>
                <w:szCs w:val="24"/>
              </w:rPr>
              <w:t>生态</w:t>
            </w:r>
          </w:p>
          <w:p>
            <w:pPr>
              <w:pStyle w:val="2"/>
              <w:spacing w:beforeLines="0" w:afterLines="0" w:line="360" w:lineRule="auto"/>
              <w:ind w:firstLine="480"/>
              <w:jc w:val="left"/>
              <w:rPr>
                <w:rFonts w:hint="default" w:ascii="Times New Roman" w:hAnsi="Times New Roman" w:eastAsia="宋体" w:cs="Times New Roman"/>
                <w:bCs/>
                <w:kern w:val="2"/>
                <w:sz w:val="24"/>
                <w:szCs w:val="24"/>
              </w:rPr>
            </w:pPr>
            <w:r>
              <w:rPr>
                <w:rFonts w:hint="default" w:ascii="Times New Roman" w:hAnsi="Times New Roman" w:eastAsia="宋体" w:cs="Times New Roman"/>
                <w:bCs/>
                <w:kern w:val="2"/>
                <w:sz w:val="24"/>
                <w:szCs w:val="24"/>
              </w:rPr>
              <w:t>本项目用地范围内无生态环境保护目标，因此不对生态环境影响进行分析。</w:t>
            </w:r>
          </w:p>
          <w:p>
            <w:pPr>
              <w:pStyle w:val="2"/>
              <w:spacing w:beforeLines="0" w:afterLines="0" w:line="360" w:lineRule="auto"/>
              <w:ind w:firstLine="482"/>
              <w:jc w:val="left"/>
              <w:rPr>
                <w:rFonts w:hint="default" w:ascii="Times New Roman" w:hAnsi="Times New Roman" w:eastAsia="宋体" w:cs="Times New Roman"/>
                <w:b/>
                <w:sz w:val="24"/>
              </w:rPr>
            </w:pPr>
            <w:r>
              <w:rPr>
                <w:rFonts w:hint="default" w:ascii="Times New Roman" w:hAnsi="Times New Roman" w:eastAsia="宋体" w:cs="Times New Roman"/>
                <w:b/>
                <w:sz w:val="24"/>
              </w:rPr>
              <w:t>7.风险环境</w:t>
            </w:r>
          </w:p>
          <w:p>
            <w:pPr>
              <w:pStyle w:val="2"/>
              <w:spacing w:beforeLines="0" w:afterLines="0" w:line="360" w:lineRule="auto"/>
              <w:ind w:firstLine="480"/>
              <w:jc w:val="left"/>
              <w:rPr>
                <w:rFonts w:hint="default" w:ascii="Times New Roman" w:hAnsi="Times New Roman" w:eastAsia="宋体" w:cs="Times New Roman"/>
                <w:kern w:val="2"/>
                <w:sz w:val="24"/>
                <w:szCs w:val="21"/>
                <w:lang w:val="en-US" w:eastAsia="zh-CN"/>
              </w:rPr>
            </w:pPr>
            <w:r>
              <w:rPr>
                <w:rFonts w:hint="default" w:ascii="Times New Roman" w:hAnsi="Times New Roman" w:eastAsia="宋体" w:cs="Times New Roman"/>
                <w:kern w:val="2"/>
                <w:sz w:val="24"/>
                <w:szCs w:val="21"/>
              </w:rPr>
              <w:t>（1）</w:t>
            </w:r>
            <w:r>
              <w:rPr>
                <w:rFonts w:hint="default" w:ascii="Times New Roman" w:hAnsi="Times New Roman" w:eastAsia="宋体" w:cs="Times New Roman"/>
                <w:kern w:val="2"/>
                <w:sz w:val="24"/>
                <w:szCs w:val="21"/>
                <w:lang w:val="en-US" w:eastAsia="zh-CN"/>
              </w:rPr>
              <w:t>风险物质及风险源分布</w:t>
            </w:r>
          </w:p>
          <w:p>
            <w:pPr>
              <w:pStyle w:val="2"/>
              <w:spacing w:beforeLines="0" w:afterLines="0" w:line="360" w:lineRule="auto"/>
              <w:ind w:firstLine="480"/>
              <w:jc w:val="left"/>
              <w:rPr>
                <w:rFonts w:hint="default" w:ascii="Times New Roman" w:hAnsi="Times New Roman" w:eastAsia="宋体" w:cs="Times New Roman"/>
                <w:kern w:val="2"/>
                <w:sz w:val="24"/>
                <w:szCs w:val="21"/>
                <w:highlight w:val="none"/>
                <w:lang w:eastAsia="zh-CN"/>
              </w:rPr>
            </w:pPr>
            <w:r>
              <w:rPr>
                <w:rFonts w:hint="default" w:ascii="Times New Roman" w:hAnsi="Times New Roman" w:eastAsia="宋体" w:cs="Times New Roman"/>
                <w:kern w:val="2"/>
                <w:sz w:val="24"/>
                <w:szCs w:val="21"/>
                <w:highlight w:val="none"/>
              </w:rPr>
              <w:t>本项目所用的天然气由园区管网供给</w:t>
            </w:r>
            <w:r>
              <w:rPr>
                <w:rFonts w:hint="default" w:ascii="Times New Roman" w:hAnsi="Times New Roman" w:eastAsia="宋体" w:cs="Times New Roman"/>
                <w:kern w:val="2"/>
                <w:sz w:val="24"/>
                <w:szCs w:val="21"/>
                <w:highlight w:val="none"/>
                <w:lang w:eastAsia="zh-CN"/>
              </w:rPr>
              <w:t>，</w:t>
            </w:r>
            <w:r>
              <w:rPr>
                <w:rFonts w:hint="default" w:ascii="Times New Roman" w:hAnsi="Times New Roman" w:eastAsia="宋体" w:cs="Times New Roman"/>
                <w:kern w:val="2"/>
                <w:sz w:val="24"/>
                <w:szCs w:val="21"/>
                <w:highlight w:val="none"/>
              </w:rPr>
              <w:t>天然气虽然属于易燃易爆性气体，但天然气的燃点较高，密度小于空气，易扩散，通常轻微的泄漏不会造成火灾、爆炸事故，在天然气的浓度达到爆炸极限时，才会遇火发生爆炸。</w:t>
            </w:r>
            <w:r>
              <w:rPr>
                <w:rFonts w:hint="default" w:ascii="Times New Roman" w:hAnsi="Times New Roman" w:eastAsia="宋体" w:cs="Times New Roman"/>
                <w:kern w:val="2"/>
                <w:sz w:val="24"/>
                <w:szCs w:val="21"/>
                <w:highlight w:val="none"/>
                <w:lang w:eastAsia="zh-CN"/>
              </w:rPr>
              <w:t>火灾爆炸</w:t>
            </w:r>
            <w:r>
              <w:rPr>
                <w:rFonts w:hint="default" w:ascii="Times New Roman" w:hAnsi="Times New Roman" w:eastAsia="宋体" w:cs="Times New Roman"/>
                <w:kern w:val="2"/>
                <w:sz w:val="24"/>
                <w:szCs w:val="21"/>
                <w:highlight w:val="none"/>
                <w:lang w:val="en-US" w:eastAsia="zh-CN"/>
              </w:rPr>
              <w:t>产生的伴生/次生污染物CO对周围环境空气及人群健康会产生影响，故将伴生/次生污染物CO作为本项目的危险物质。</w:t>
            </w:r>
            <w:r>
              <w:rPr>
                <w:rFonts w:hint="default" w:ascii="Times New Roman" w:hAnsi="Times New Roman" w:eastAsia="宋体" w:cs="Times New Roman"/>
                <w:kern w:val="2"/>
                <w:sz w:val="24"/>
                <w:szCs w:val="21"/>
                <w:highlight w:val="none"/>
              </w:rPr>
              <w:t>天然气管道、控制阀门、密封件或类似附件在贮运中均存在发生事故的可能性</w:t>
            </w:r>
            <w:r>
              <w:rPr>
                <w:rFonts w:hint="default" w:ascii="Times New Roman" w:hAnsi="Times New Roman" w:eastAsia="宋体" w:cs="Times New Roman"/>
                <w:kern w:val="2"/>
                <w:sz w:val="24"/>
                <w:szCs w:val="21"/>
                <w:highlight w:val="none"/>
                <w:lang w:eastAsia="zh-CN"/>
              </w:rPr>
              <w:t>。</w:t>
            </w:r>
          </w:p>
          <w:p>
            <w:pPr>
              <w:pStyle w:val="2"/>
              <w:spacing w:beforeLines="0" w:afterLines="0" w:line="360" w:lineRule="auto"/>
              <w:ind w:firstLine="480"/>
              <w:jc w:val="left"/>
              <w:rPr>
                <w:rFonts w:hint="default" w:ascii="Times New Roman" w:hAnsi="Times New Roman" w:eastAsia="宋体" w:cs="Times New Roman"/>
                <w:highlight w:val="none"/>
              </w:rPr>
            </w:pPr>
            <w:r>
              <w:rPr>
                <w:rFonts w:hint="default" w:ascii="Times New Roman" w:hAnsi="Times New Roman" w:eastAsia="宋体" w:cs="Times New Roman"/>
                <w:kern w:val="2"/>
                <w:sz w:val="24"/>
                <w:szCs w:val="21"/>
                <w:highlight w:val="none"/>
              </w:rPr>
              <w:t>本项目不设天然气储罐</w:t>
            </w:r>
            <w:r>
              <w:rPr>
                <w:rFonts w:hint="default" w:ascii="Times New Roman" w:hAnsi="Times New Roman" w:eastAsia="宋体" w:cs="Times New Roman"/>
                <w:kern w:val="2"/>
                <w:sz w:val="24"/>
                <w:szCs w:val="21"/>
                <w:highlight w:val="none"/>
                <w:lang w:eastAsia="zh-CN"/>
              </w:rPr>
              <w:t>，锅炉所用天然气</w:t>
            </w:r>
            <w:r>
              <w:rPr>
                <w:rFonts w:hint="default" w:ascii="Times New Roman" w:hAnsi="Times New Roman" w:eastAsia="宋体" w:cs="Times New Roman"/>
                <w:kern w:val="2"/>
                <w:sz w:val="24"/>
                <w:szCs w:val="21"/>
                <w:highlight w:val="none"/>
              </w:rPr>
              <w:t>由园区</w:t>
            </w:r>
            <w:r>
              <w:rPr>
                <w:rFonts w:hint="default" w:ascii="Times New Roman" w:hAnsi="Times New Roman" w:eastAsia="宋体" w:cs="Times New Roman"/>
                <w:kern w:val="2"/>
                <w:sz w:val="24"/>
                <w:szCs w:val="21"/>
                <w:highlight w:val="none"/>
                <w:lang w:eastAsia="zh-CN"/>
              </w:rPr>
              <w:t>天然气</w:t>
            </w:r>
            <w:r>
              <w:rPr>
                <w:rFonts w:hint="default" w:ascii="Times New Roman" w:hAnsi="Times New Roman" w:eastAsia="宋体" w:cs="Times New Roman"/>
                <w:kern w:val="2"/>
                <w:sz w:val="24"/>
                <w:szCs w:val="21"/>
                <w:highlight w:val="none"/>
              </w:rPr>
              <w:t>管网供给</w:t>
            </w:r>
            <w:r>
              <w:rPr>
                <w:rFonts w:hint="default" w:ascii="Times New Roman" w:hAnsi="Times New Roman" w:eastAsia="宋体" w:cs="Times New Roman"/>
                <w:kern w:val="2"/>
                <w:sz w:val="24"/>
                <w:szCs w:val="21"/>
                <w:highlight w:val="none"/>
                <w:lang w:eastAsia="zh-CN"/>
              </w:rPr>
              <w:t>，管道在线量为</w:t>
            </w:r>
            <w:r>
              <w:rPr>
                <w:rFonts w:hint="default" w:ascii="Times New Roman" w:hAnsi="Times New Roman" w:eastAsia="宋体" w:cs="Times New Roman"/>
                <w:kern w:val="2"/>
                <w:sz w:val="24"/>
                <w:szCs w:val="21"/>
                <w:highlight w:val="none"/>
                <w:lang w:val="en-US" w:eastAsia="zh-CN"/>
              </w:rPr>
              <w:t>0.12t</w:t>
            </w:r>
            <w:r>
              <w:rPr>
                <w:rFonts w:hint="default" w:ascii="Times New Roman" w:hAnsi="Times New Roman" w:eastAsia="宋体" w:cs="Times New Roman"/>
                <w:kern w:val="2"/>
                <w:sz w:val="24"/>
                <w:szCs w:val="21"/>
                <w:highlight w:val="none"/>
              </w:rPr>
              <w:t>，</w:t>
            </w:r>
            <w:r>
              <w:rPr>
                <w:rFonts w:hint="default" w:ascii="Times New Roman" w:hAnsi="Times New Roman" w:eastAsia="宋体" w:cs="Times New Roman"/>
                <w:kern w:val="2"/>
                <w:sz w:val="24"/>
                <w:szCs w:val="21"/>
                <w:highlight w:val="none"/>
                <w:lang w:val="en-US" w:eastAsia="zh-CN"/>
              </w:rPr>
              <w:t>临界量</w:t>
            </w:r>
            <w:r>
              <w:rPr>
                <w:rFonts w:hint="default" w:ascii="Times New Roman" w:hAnsi="Times New Roman" w:eastAsia="宋体" w:cs="Times New Roman"/>
                <w:kern w:val="2"/>
                <w:sz w:val="24"/>
                <w:szCs w:val="21"/>
                <w:highlight w:val="none"/>
                <w:lang w:eastAsia="zh-CN"/>
              </w:rPr>
              <w:t>参考《建设项目环境风险评价技术导则》（HJ169-2018）附录B中</w:t>
            </w:r>
            <w:r>
              <w:rPr>
                <w:rFonts w:hint="default" w:ascii="Times New Roman" w:hAnsi="Times New Roman" w:eastAsia="宋体" w:cs="Times New Roman"/>
                <w:kern w:val="2"/>
                <w:sz w:val="24"/>
                <w:szCs w:val="21"/>
                <w:highlight w:val="none"/>
                <w:lang w:val="en-US" w:eastAsia="zh-CN"/>
              </w:rPr>
              <w:t>甲烷临界量为10t，则Q值为0.012，Q＜1，故环境风险潜势为Ⅰ。</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highlight w:val="none"/>
              </w:rPr>
              <w:t>（2）</w:t>
            </w:r>
            <w:r>
              <w:rPr>
                <w:rFonts w:hint="default" w:ascii="Times New Roman" w:hAnsi="Times New Roman" w:eastAsia="宋体" w:cs="Times New Roman"/>
                <w:kern w:val="2"/>
                <w:sz w:val="24"/>
                <w:szCs w:val="21"/>
              </w:rPr>
              <w:t>环境风险防范措施</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t>为防止天然气泄漏而导致风险事故的发生，可采取以下风险防范措施：</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t>①加强管理、提高防范意识。在燃气输送和使用过程中要运用先进的安全管理技术，制定完善的管理制度，全面落实岗位职责，对预防燃气泄漏十分必要。</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t>②规范操作、加强检查和维修，防止操作失误和违章作业，减少或杜绝人为操作所致的泄漏事故；发现泄漏要及时处理，以保证系统处于良好的工作状态。</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t>③安装先进的泄漏检测设备和仪器，经常检查燃气管道等是否老化，是否被尖利物品或老鼠咬坏，接口是否松动，如发生上述现象应立即与燃气公司联系。</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t>④燃气使用过程中如遇突发供气中断，应及时关闭天然气管道和设施开关，防止空气混入管道内，当恢复供气时应将管道内的空气排放后方可使用。</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t>⑤加强日常管理，禁止在锅炉房内存放易燃及易爆物品，并经常保持通风换气，保持良好的空气流通；禁止自行变更燃气管道走向或私接燃气设施。</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t>⑥加强自我管理，及时查改车间用电及其它方面存在的火灾隐患；加强职工消防安全宣传教育，懂得火灾扑救的基本方法，会报警、会使用灭火器材。</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fldChar w:fldCharType="begin"/>
            </w:r>
            <w:r>
              <w:rPr>
                <w:rFonts w:hint="default" w:ascii="Times New Roman" w:hAnsi="Times New Roman" w:eastAsia="宋体" w:cs="Times New Roman"/>
                <w:kern w:val="2"/>
                <w:sz w:val="24"/>
                <w:szCs w:val="21"/>
              </w:rPr>
              <w:instrText xml:space="preserve"> = 7 \* GB3 \* MERGEFORMAT </w:instrText>
            </w:r>
            <w:r>
              <w:rPr>
                <w:rFonts w:hint="default" w:ascii="Times New Roman" w:hAnsi="Times New Roman" w:eastAsia="宋体" w:cs="Times New Roman"/>
                <w:kern w:val="2"/>
                <w:sz w:val="24"/>
                <w:szCs w:val="21"/>
              </w:rPr>
              <w:fldChar w:fldCharType="separate"/>
            </w:r>
            <w:r>
              <w:rPr>
                <w:rFonts w:hint="default" w:ascii="Times New Roman" w:hAnsi="Times New Roman" w:eastAsia="宋体" w:cs="Times New Roman"/>
                <w:kern w:val="2"/>
                <w:sz w:val="24"/>
                <w:szCs w:val="21"/>
              </w:rPr>
              <w:t>⑦</w:t>
            </w:r>
            <w:r>
              <w:rPr>
                <w:rFonts w:hint="default" w:ascii="Times New Roman" w:hAnsi="Times New Roman" w:eastAsia="宋体" w:cs="Times New Roman"/>
                <w:kern w:val="2"/>
                <w:sz w:val="24"/>
                <w:szCs w:val="21"/>
              </w:rPr>
              <w:fldChar w:fldCharType="end"/>
            </w:r>
            <w:r>
              <w:rPr>
                <w:rFonts w:hint="default" w:ascii="Times New Roman" w:hAnsi="Times New Roman" w:eastAsia="宋体" w:cs="Times New Roman"/>
                <w:kern w:val="2"/>
                <w:sz w:val="24"/>
                <w:szCs w:val="21"/>
              </w:rPr>
              <w:t>本项目使用燃料为天然气，属于清洁能源，在燃烧过程中排放的污染物为颗粒物、二氧化硫和氮氧化物，因不完全燃烧而产生的一氧化碳和二氧化碳有害气体，但该事故发生概率很小。当发生此事故后，应及时开启通风措施，降低锅炉房内有害气体的浓度。</w:t>
            </w:r>
          </w:p>
          <w:p>
            <w:pPr>
              <w:pStyle w:val="2"/>
              <w:spacing w:beforeLines="0" w:afterLines="0" w:line="360" w:lineRule="auto"/>
              <w:ind w:firstLine="480"/>
              <w:jc w:val="left"/>
              <w:rPr>
                <w:rFonts w:hint="default" w:ascii="Times New Roman" w:hAnsi="Times New Roman" w:eastAsia="宋体" w:cs="Times New Roman"/>
                <w:kern w:val="2"/>
                <w:sz w:val="24"/>
                <w:szCs w:val="21"/>
              </w:rPr>
            </w:pPr>
            <w:r>
              <w:rPr>
                <w:rFonts w:hint="default" w:ascii="Times New Roman" w:hAnsi="Times New Roman" w:eastAsia="宋体" w:cs="Times New Roman"/>
                <w:kern w:val="2"/>
                <w:sz w:val="24"/>
                <w:szCs w:val="21"/>
              </w:rPr>
              <w:fldChar w:fldCharType="begin"/>
            </w:r>
            <w:r>
              <w:rPr>
                <w:rFonts w:hint="default" w:ascii="Times New Roman" w:hAnsi="Times New Roman" w:eastAsia="宋体" w:cs="Times New Roman"/>
                <w:kern w:val="2"/>
                <w:sz w:val="24"/>
                <w:szCs w:val="21"/>
              </w:rPr>
              <w:instrText xml:space="preserve"> = 8 \* GB3 \* MERGEFORMAT </w:instrText>
            </w:r>
            <w:r>
              <w:rPr>
                <w:rFonts w:hint="default" w:ascii="Times New Roman" w:hAnsi="Times New Roman" w:eastAsia="宋体" w:cs="Times New Roman"/>
                <w:kern w:val="2"/>
                <w:sz w:val="24"/>
                <w:szCs w:val="21"/>
              </w:rPr>
              <w:fldChar w:fldCharType="separate"/>
            </w:r>
            <w:r>
              <w:rPr>
                <w:rFonts w:hint="default" w:ascii="Times New Roman" w:hAnsi="Times New Roman" w:eastAsia="宋体" w:cs="Times New Roman"/>
                <w:kern w:val="2"/>
                <w:sz w:val="24"/>
                <w:szCs w:val="21"/>
              </w:rPr>
              <w:t>⑧</w:t>
            </w:r>
            <w:r>
              <w:rPr>
                <w:rFonts w:hint="default" w:ascii="Times New Roman" w:hAnsi="Times New Roman" w:eastAsia="宋体" w:cs="Times New Roman"/>
                <w:kern w:val="2"/>
                <w:sz w:val="24"/>
                <w:szCs w:val="21"/>
              </w:rPr>
              <w:fldChar w:fldCharType="end"/>
            </w:r>
            <w:r>
              <w:rPr>
                <w:rFonts w:hint="default" w:ascii="Times New Roman" w:hAnsi="Times New Roman" w:eastAsia="宋体" w:cs="Times New Roman"/>
                <w:kern w:val="2"/>
                <w:sz w:val="24"/>
                <w:szCs w:val="21"/>
              </w:rPr>
              <w:t>燃气锅炉的点火和灭火必须严格按操作程序进行，绝对不可疏忽大意，特别是全自动控制的燃气锅炉，虽然其炉膛和烟道以及燃气管路的吹扫、点火及事故发生时的处理等操作均为自动进行，锅炉运行人员也应加强责任心，不可过分依赖自控保护装置，按照规章制度进行人工监控并做好记录。</w:t>
            </w:r>
          </w:p>
          <w:p>
            <w:pPr>
              <w:pStyle w:val="2"/>
              <w:spacing w:beforeLines="0" w:afterLines="0" w:line="360" w:lineRule="auto"/>
              <w:ind w:firstLine="480"/>
              <w:jc w:val="left"/>
              <w:rPr>
                <w:rFonts w:ascii="Times New Roman" w:hAnsi="Times New Roman" w:eastAsia="仿宋_GB2312"/>
                <w:kern w:val="2"/>
                <w:sz w:val="24"/>
                <w:szCs w:val="21"/>
              </w:rPr>
            </w:pPr>
            <w:r>
              <w:rPr>
                <w:rFonts w:hint="default" w:ascii="Times New Roman" w:hAnsi="Times New Roman" w:eastAsia="宋体" w:cs="Times New Roman"/>
                <w:kern w:val="2"/>
                <w:sz w:val="24"/>
                <w:szCs w:val="21"/>
              </w:rPr>
              <w:fldChar w:fldCharType="begin"/>
            </w:r>
            <w:r>
              <w:rPr>
                <w:rFonts w:hint="default" w:ascii="Times New Roman" w:hAnsi="Times New Roman" w:eastAsia="宋体" w:cs="Times New Roman"/>
                <w:kern w:val="2"/>
                <w:sz w:val="24"/>
                <w:szCs w:val="21"/>
              </w:rPr>
              <w:instrText xml:space="preserve"> = 9 \* GB3 \* MERGEFORMAT </w:instrText>
            </w:r>
            <w:r>
              <w:rPr>
                <w:rFonts w:hint="default" w:ascii="Times New Roman" w:hAnsi="Times New Roman" w:eastAsia="宋体" w:cs="Times New Roman"/>
                <w:kern w:val="2"/>
                <w:sz w:val="24"/>
                <w:szCs w:val="21"/>
              </w:rPr>
              <w:fldChar w:fldCharType="separate"/>
            </w:r>
            <w:r>
              <w:rPr>
                <w:rFonts w:hint="default" w:ascii="Times New Roman" w:hAnsi="Times New Roman" w:eastAsia="宋体" w:cs="Times New Roman"/>
                <w:kern w:val="2"/>
                <w:sz w:val="24"/>
                <w:szCs w:val="21"/>
              </w:rPr>
              <w:t>⑨</w:t>
            </w:r>
            <w:r>
              <w:rPr>
                <w:rFonts w:hint="default" w:ascii="Times New Roman" w:hAnsi="Times New Roman" w:eastAsia="宋体" w:cs="Times New Roman"/>
                <w:kern w:val="2"/>
                <w:sz w:val="24"/>
                <w:szCs w:val="21"/>
              </w:rPr>
              <w:fldChar w:fldCharType="end"/>
            </w:r>
            <w:r>
              <w:rPr>
                <w:rFonts w:hint="default" w:ascii="Times New Roman" w:hAnsi="Times New Roman" w:eastAsia="宋体" w:cs="Times New Roman"/>
                <w:kern w:val="2"/>
                <w:sz w:val="24"/>
                <w:szCs w:val="21"/>
              </w:rPr>
              <w:t>锅炉房内设立灵敏的火灾自动报警装置，设置喷水灭火装置；锅炉房内及附近严禁易燃物堆集和储存；室内装修尽量采用非燃烧材料；锅炉房电源进线处安装带漏电保护功能的熔断器，并加强用电用气管理，对使用时间长的电气设备要及时更换或维修。</w:t>
            </w: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eastAsia" w:eastAsia="仿宋_GB2312"/>
                <w:bCs/>
                <w:spacing w:val="-10"/>
                <w:lang w:val="en-US" w:eastAsia="zh-CN"/>
              </w:rPr>
            </w:pPr>
          </w:p>
          <w:p>
            <w:pPr>
              <w:pStyle w:val="2"/>
              <w:spacing w:beforeLines="0" w:afterLines="0" w:line="360" w:lineRule="auto"/>
              <w:ind w:firstLine="480"/>
              <w:jc w:val="left"/>
              <w:rPr>
                <w:rFonts w:hint="default" w:eastAsia="仿宋_GB2312"/>
                <w:bCs/>
                <w:spacing w:val="-10"/>
                <w:lang w:val="en-US" w:eastAsia="zh-CN"/>
              </w:rPr>
            </w:pPr>
          </w:p>
        </w:tc>
      </w:tr>
    </w:tbl>
    <w:p>
      <w:pPr>
        <w:adjustRightInd w:val="0"/>
        <w:snapToGrid w:val="0"/>
        <w:spacing w:line="360" w:lineRule="auto"/>
        <w:rPr>
          <w:rFonts w:ascii="宋体" w:cs="宋体"/>
          <w:b/>
          <w:kern w:val="0"/>
          <w:sz w:val="28"/>
          <w:szCs w:val="28"/>
        </w:rPr>
        <w:sectPr>
          <w:pgSz w:w="11907" w:h="16840"/>
          <w:pgMar w:top="1701" w:right="1417" w:bottom="1701" w:left="1417" w:header="851" w:footer="851" w:gutter="0"/>
          <w:pgNumType w:fmt="numberInDash"/>
          <w:cols w:space="720" w:num="1"/>
          <w:docGrid w:linePitch="312" w:charSpace="0"/>
        </w:sectPr>
      </w:pPr>
    </w:p>
    <w:p>
      <w:pPr>
        <w:pStyle w:val="22"/>
        <w:jc w:val="center"/>
        <w:outlineLvl w:val="0"/>
        <w:rPr>
          <w:rFonts w:ascii="黑体" w:hAnsi="黑体" w:eastAsia="黑体"/>
          <w:snapToGrid w:val="0"/>
          <w:sz w:val="30"/>
          <w:szCs w:val="30"/>
        </w:rPr>
      </w:pPr>
      <w:r>
        <w:rPr>
          <w:rFonts w:hint="eastAsia" w:ascii="黑体" w:hAnsi="黑体" w:eastAsia="黑体"/>
          <w:snapToGrid w:val="0"/>
          <w:sz w:val="30"/>
          <w:szCs w:val="30"/>
        </w:rPr>
        <w:t>五、</w:t>
      </w:r>
      <w:bookmarkStart w:id="4" w:name="_Hlk54167917"/>
      <w:r>
        <w:rPr>
          <w:rFonts w:hint="eastAsia" w:ascii="黑体" w:hAnsi="黑体" w:eastAsia="黑体"/>
          <w:snapToGrid w:val="0"/>
          <w:sz w:val="30"/>
          <w:szCs w:val="30"/>
        </w:rPr>
        <w:t>环境保护措施监督检查清单</w:t>
      </w:r>
      <w:bookmarkEnd w:id="4"/>
    </w:p>
    <w:tbl>
      <w:tblPr>
        <w:tblStyle w:val="24"/>
        <w:tblW w:w="880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40"/>
        <w:gridCol w:w="1625"/>
        <w:gridCol w:w="1025"/>
        <w:gridCol w:w="1616"/>
        <w:gridCol w:w="279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1740" w:type="dxa"/>
            <w:tcBorders>
              <w:tl2br w:val="nil"/>
              <w:tr2bl w:val="nil"/>
            </w:tcBorders>
          </w:tcPr>
          <w:p>
            <w:pPr>
              <w:adjustRightInd w:val="0"/>
              <w:snapToGrid w:val="0"/>
              <w:ind w:firstLine="960" w:firstLineChars="400"/>
              <w:rPr>
                <w:b/>
                <w:bCs/>
              </w:rPr>
            </w:pPr>
            <w:r>
              <w:rPr>
                <w:sz w:val="24"/>
              </w:rPr>
              <mc:AlternateContent>
                <mc:Choice Requires="wps">
                  <w:drawing>
                    <wp:anchor distT="0" distB="0" distL="114300" distR="114300" simplePos="0" relativeHeight="251661312" behindDoc="0" locked="0" layoutInCell="1" allowOverlap="1">
                      <wp:simplePos x="0" y="0"/>
                      <wp:positionH relativeFrom="column">
                        <wp:posOffset>-38100</wp:posOffset>
                      </wp:positionH>
                      <wp:positionV relativeFrom="paragraph">
                        <wp:posOffset>26035</wp:posOffset>
                      </wp:positionV>
                      <wp:extent cx="1047750" cy="693420"/>
                      <wp:effectExtent l="2540" t="3810" r="3810" b="13970"/>
                      <wp:wrapNone/>
                      <wp:docPr id="14" name="直接连接符 14"/>
                      <wp:cNvGraphicFramePr/>
                      <a:graphic xmlns:a="http://schemas.openxmlformats.org/drawingml/2006/main">
                        <a:graphicData uri="http://schemas.microsoft.com/office/word/2010/wordprocessingShape">
                          <wps:wsp>
                            <wps:cNvCnPr/>
                            <wps:spPr>
                              <a:xfrm>
                                <a:off x="1016635" y="1727835"/>
                                <a:ext cx="1047750" cy="6934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3pt;margin-top:2.05pt;height:54.6pt;width:82.5pt;z-index:251661312;mso-width-relative:page;mso-height-relative:page;" filled="f" stroked="t" coordsize="21600,21600" o:gfxdata="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9hWAx&#10;1gAAAAgBAAAPAAAAAAAAAAEAIAAAACIAAABkcnMvZG93bnJldi54bWxQSwECFAAUAAAACACHTuJA&#10;a+wYXuoBAACtAwAADgAAAAAAAAABACAAAAAlAQAAZHJzL2Uyb0RvYy54bWxQSwUGAAAAAAYABgBZ&#10;AQAAgQUAAAAA&#10;">
                      <v:fill on="f" focussize="0,0"/>
                      <v:stroke color="#000000 [3213]" joinstyle="round"/>
                      <v:imagedata o:title=""/>
                      <o:lock v:ext="edit" aspectratio="f"/>
                    </v:line>
                  </w:pict>
                </mc:Fallback>
              </mc:AlternateContent>
            </w:r>
            <w:r>
              <w:rPr>
                <w:b/>
                <w:bCs/>
              </w:rPr>
              <w:t>内容</w:t>
            </w:r>
          </w:p>
          <w:p>
            <w:pPr>
              <w:adjustRightInd w:val="0"/>
              <w:snapToGrid w:val="0"/>
              <w:rPr>
                <w:b/>
                <w:bCs/>
              </w:rPr>
            </w:pPr>
          </w:p>
          <w:p>
            <w:pPr>
              <w:adjustRightInd w:val="0"/>
              <w:snapToGrid w:val="0"/>
              <w:rPr>
                <w:b/>
                <w:bCs/>
              </w:rPr>
            </w:pPr>
          </w:p>
          <w:p>
            <w:pPr>
              <w:adjustRightInd w:val="0"/>
              <w:snapToGrid w:val="0"/>
              <w:rPr>
                <w:b/>
                <w:bCs/>
              </w:rPr>
            </w:pPr>
            <w:r>
              <w:rPr>
                <w:b/>
                <w:bCs/>
              </w:rPr>
              <w:t>要素</w:t>
            </w:r>
          </w:p>
        </w:tc>
        <w:tc>
          <w:tcPr>
            <w:tcW w:w="1625" w:type="dxa"/>
            <w:tcBorders>
              <w:tl2br w:val="nil"/>
              <w:tr2bl w:val="nil"/>
            </w:tcBorders>
            <w:vAlign w:val="center"/>
          </w:tcPr>
          <w:p>
            <w:pPr>
              <w:adjustRightInd w:val="0"/>
              <w:snapToGrid w:val="0"/>
              <w:jc w:val="center"/>
              <w:rPr>
                <w:b/>
                <w:bCs/>
              </w:rPr>
            </w:pPr>
            <w:r>
              <w:rPr>
                <w:b/>
                <w:bCs/>
              </w:rPr>
              <w:t>排放口(编号、</w:t>
            </w:r>
          </w:p>
          <w:p>
            <w:pPr>
              <w:adjustRightInd w:val="0"/>
              <w:snapToGrid w:val="0"/>
              <w:jc w:val="center"/>
              <w:rPr>
                <w:b/>
                <w:bCs/>
              </w:rPr>
            </w:pPr>
            <w:r>
              <w:rPr>
                <w:b/>
                <w:bCs/>
              </w:rPr>
              <w:t>名称)/污染源</w:t>
            </w:r>
          </w:p>
        </w:tc>
        <w:tc>
          <w:tcPr>
            <w:tcW w:w="1025" w:type="dxa"/>
            <w:tcBorders>
              <w:tl2br w:val="nil"/>
              <w:tr2bl w:val="nil"/>
            </w:tcBorders>
            <w:vAlign w:val="center"/>
          </w:tcPr>
          <w:p>
            <w:pPr>
              <w:adjustRightInd w:val="0"/>
              <w:snapToGrid w:val="0"/>
              <w:jc w:val="center"/>
              <w:rPr>
                <w:b/>
                <w:bCs/>
              </w:rPr>
            </w:pPr>
            <w:r>
              <w:rPr>
                <w:b/>
                <w:bCs/>
              </w:rPr>
              <w:t>污染物项目</w:t>
            </w:r>
          </w:p>
        </w:tc>
        <w:tc>
          <w:tcPr>
            <w:tcW w:w="1616" w:type="dxa"/>
            <w:tcBorders>
              <w:tl2br w:val="nil"/>
              <w:tr2bl w:val="nil"/>
            </w:tcBorders>
            <w:vAlign w:val="center"/>
          </w:tcPr>
          <w:p>
            <w:pPr>
              <w:adjustRightInd w:val="0"/>
              <w:snapToGrid w:val="0"/>
              <w:jc w:val="center"/>
              <w:rPr>
                <w:b/>
                <w:bCs/>
              </w:rPr>
            </w:pPr>
            <w:r>
              <w:rPr>
                <w:b/>
                <w:bCs/>
              </w:rPr>
              <w:t>环境保护措施</w:t>
            </w:r>
          </w:p>
        </w:tc>
        <w:tc>
          <w:tcPr>
            <w:tcW w:w="2794" w:type="dxa"/>
            <w:tcBorders>
              <w:tl2br w:val="nil"/>
              <w:tr2bl w:val="nil"/>
            </w:tcBorders>
            <w:vAlign w:val="center"/>
          </w:tcPr>
          <w:p>
            <w:pPr>
              <w:adjustRightInd w:val="0"/>
              <w:snapToGrid w:val="0"/>
              <w:jc w:val="center"/>
              <w:rPr>
                <w:b/>
                <w:bCs/>
              </w:rPr>
            </w:pPr>
            <w:r>
              <w:rPr>
                <w:b/>
                <w:bCs/>
              </w:rPr>
              <w:t>执行标准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20" w:hRule="atLeast"/>
          <w:jc w:val="center"/>
        </w:trPr>
        <w:tc>
          <w:tcPr>
            <w:tcW w:w="1740" w:type="dxa"/>
            <w:tcBorders>
              <w:tl2br w:val="nil"/>
              <w:tr2bl w:val="nil"/>
            </w:tcBorders>
            <w:vAlign w:val="center"/>
          </w:tcPr>
          <w:p>
            <w:pPr>
              <w:adjustRightInd w:val="0"/>
              <w:snapToGrid w:val="0"/>
              <w:jc w:val="center"/>
              <w:rPr>
                <w:b/>
                <w:bCs/>
              </w:rPr>
            </w:pPr>
            <w:r>
              <w:rPr>
                <w:b/>
                <w:bCs/>
              </w:rPr>
              <w:t>大气环境</w:t>
            </w:r>
          </w:p>
        </w:tc>
        <w:tc>
          <w:tcPr>
            <w:tcW w:w="1625" w:type="dxa"/>
            <w:tcBorders>
              <w:tl2br w:val="nil"/>
              <w:tr2bl w:val="nil"/>
            </w:tcBorders>
            <w:vAlign w:val="center"/>
          </w:tcPr>
          <w:p>
            <w:pPr>
              <w:pStyle w:val="54"/>
              <w:adjustRightInd w:val="0"/>
              <w:snapToGrid w:val="0"/>
              <w:rPr>
                <w:rFonts w:hint="eastAsia" w:eastAsia="仿宋_GB2312"/>
                <w:lang w:val="en-US" w:eastAsia="zh-CN"/>
              </w:rPr>
            </w:pPr>
            <w:r>
              <w:rPr>
                <w:rFonts w:hint="eastAsia" w:eastAsia="仿宋_GB2312"/>
                <w:lang w:val="en-US"/>
              </w:rPr>
              <w:t>锅炉排气筒</w:t>
            </w:r>
            <w:r>
              <w:rPr>
                <w:rFonts w:hint="eastAsia" w:eastAsia="仿宋_GB2312"/>
                <w:lang w:val="en-US" w:eastAsia="zh-CN"/>
              </w:rPr>
              <w:t>（DA001）</w:t>
            </w:r>
          </w:p>
        </w:tc>
        <w:tc>
          <w:tcPr>
            <w:tcW w:w="1025" w:type="dxa"/>
            <w:tcBorders>
              <w:tl2br w:val="nil"/>
              <w:tr2bl w:val="nil"/>
            </w:tcBorders>
            <w:vAlign w:val="center"/>
          </w:tcPr>
          <w:p>
            <w:pPr>
              <w:adjustRightInd w:val="0"/>
              <w:snapToGrid w:val="0"/>
              <w:jc w:val="center"/>
            </w:pPr>
            <w:r>
              <w:rPr>
                <w:rFonts w:hint="eastAsia"/>
              </w:rPr>
              <w:t>颗粒物、二氧化硫、氮氧化物</w:t>
            </w:r>
          </w:p>
        </w:tc>
        <w:tc>
          <w:tcPr>
            <w:tcW w:w="1616" w:type="dxa"/>
            <w:tcBorders>
              <w:tl2br w:val="nil"/>
              <w:tr2bl w:val="nil"/>
            </w:tcBorders>
            <w:vAlign w:val="center"/>
          </w:tcPr>
          <w:p>
            <w:pPr>
              <w:adjustRightInd w:val="0"/>
              <w:snapToGrid w:val="0"/>
              <w:jc w:val="center"/>
              <w:rPr>
                <w:highlight w:val="none"/>
              </w:rPr>
            </w:pPr>
            <w:r>
              <w:rPr>
                <w:rFonts w:hint="eastAsia"/>
                <w:color w:val="auto"/>
                <w:highlight w:val="none"/>
              </w:rPr>
              <w:t>锅炉</w:t>
            </w:r>
            <w:r>
              <w:rPr>
                <w:rFonts w:hint="eastAsia"/>
                <w:color w:val="auto"/>
                <w:highlight w:val="none"/>
                <w:lang w:val="en-US" w:eastAsia="zh-CN"/>
              </w:rPr>
              <w:t>安装</w:t>
            </w:r>
            <w:r>
              <w:rPr>
                <w:rFonts w:hint="eastAsia"/>
                <w:color w:val="auto"/>
                <w:highlight w:val="none"/>
              </w:rPr>
              <w:t>低氮</w:t>
            </w:r>
            <w:r>
              <w:rPr>
                <w:rFonts w:hint="eastAsia"/>
                <w:color w:val="auto"/>
                <w:highlight w:val="none"/>
                <w:lang w:val="en-US" w:eastAsia="zh-CN"/>
              </w:rPr>
              <w:t>燃烧器</w:t>
            </w:r>
            <w:r>
              <w:rPr>
                <w:rFonts w:hint="eastAsia"/>
                <w:color w:val="auto"/>
                <w:highlight w:val="none"/>
                <w:lang w:eastAsia="zh-CN"/>
              </w:rPr>
              <w:t>，</w:t>
            </w:r>
            <w:r>
              <w:rPr>
                <w:rFonts w:hint="eastAsia"/>
                <w:color w:val="auto"/>
                <w:highlight w:val="none"/>
                <w:lang w:val="en-US" w:eastAsia="zh-CN"/>
              </w:rPr>
              <w:t>锅炉废气</w:t>
            </w:r>
            <w:r>
              <w:rPr>
                <w:rFonts w:hint="eastAsia"/>
                <w:color w:val="auto"/>
                <w:highlight w:val="none"/>
              </w:rPr>
              <w:t>通过1根</w:t>
            </w:r>
            <w:r>
              <w:rPr>
                <w:rFonts w:hint="eastAsia"/>
                <w:color w:val="auto"/>
                <w:highlight w:val="none"/>
                <w:lang w:val="en-US" w:eastAsia="zh-CN"/>
              </w:rPr>
              <w:t>10</w:t>
            </w:r>
            <w:r>
              <w:rPr>
                <w:rFonts w:hint="eastAsia"/>
                <w:color w:val="auto"/>
                <w:highlight w:val="none"/>
              </w:rPr>
              <w:t>m高排气筒排放。</w:t>
            </w:r>
          </w:p>
        </w:tc>
        <w:tc>
          <w:tcPr>
            <w:tcW w:w="2794" w:type="dxa"/>
            <w:tcBorders>
              <w:tl2br w:val="nil"/>
              <w:tr2bl w:val="nil"/>
            </w:tcBorders>
            <w:vAlign w:val="center"/>
          </w:tcPr>
          <w:p>
            <w:pPr>
              <w:adjustRightInd w:val="0"/>
              <w:snapToGrid w:val="0"/>
              <w:jc w:val="center"/>
              <w:rPr>
                <w:rFonts w:eastAsia="宋体"/>
                <w:highlight w:val="none"/>
              </w:rPr>
            </w:pPr>
            <w:r>
              <w:rPr>
                <w:highlight w:val="none"/>
              </w:rPr>
              <w:t>颗粒物、二氧化硫</w:t>
            </w:r>
            <w:r>
              <w:rPr>
                <w:rFonts w:hint="eastAsia"/>
                <w:highlight w:val="none"/>
              </w:rPr>
              <w:t>执行</w:t>
            </w:r>
            <w:r>
              <w:rPr>
                <w:highlight w:val="none"/>
              </w:rPr>
              <w:t>《锅炉大气污染物排放标准》（GB13271-2014）表</w:t>
            </w:r>
            <w:r>
              <w:rPr>
                <w:rFonts w:hint="eastAsia"/>
                <w:highlight w:val="none"/>
                <w:lang w:val="en-US" w:eastAsia="zh-CN"/>
              </w:rPr>
              <w:t>2</w:t>
            </w:r>
            <w:r>
              <w:rPr>
                <w:highlight w:val="none"/>
              </w:rPr>
              <w:t>中燃气锅炉排放标准要求</w:t>
            </w:r>
            <w:r>
              <w:rPr>
                <w:rFonts w:hint="eastAsia"/>
                <w:highlight w:val="none"/>
                <w:lang w:eastAsia="zh-CN"/>
              </w:rPr>
              <w:t>、氮氧化物执行“关于印发《吴忠市燃气锅炉低氮燃烧改造工作方案》的通知”要求</w:t>
            </w:r>
            <w:r>
              <w:rPr>
                <w:rFonts w:hint="eastAsia"/>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05" w:hRule="atLeast"/>
          <w:jc w:val="center"/>
        </w:trPr>
        <w:tc>
          <w:tcPr>
            <w:tcW w:w="1740" w:type="dxa"/>
            <w:tcBorders>
              <w:tl2br w:val="nil"/>
              <w:tr2bl w:val="nil"/>
            </w:tcBorders>
            <w:vAlign w:val="center"/>
          </w:tcPr>
          <w:p>
            <w:pPr>
              <w:adjustRightInd w:val="0"/>
              <w:snapToGrid w:val="0"/>
              <w:jc w:val="center"/>
              <w:rPr>
                <w:b/>
                <w:bCs/>
              </w:rPr>
            </w:pPr>
            <w:r>
              <w:rPr>
                <w:b/>
                <w:bCs/>
              </w:rPr>
              <w:t>地表水环境</w:t>
            </w:r>
          </w:p>
        </w:tc>
        <w:tc>
          <w:tcPr>
            <w:tcW w:w="1625" w:type="dxa"/>
            <w:tcBorders>
              <w:tl2br w:val="nil"/>
              <w:tr2bl w:val="nil"/>
            </w:tcBorders>
            <w:vAlign w:val="center"/>
          </w:tcPr>
          <w:p>
            <w:pPr>
              <w:adjustRightInd w:val="0"/>
              <w:snapToGrid w:val="0"/>
              <w:jc w:val="center"/>
            </w:pPr>
            <w:r>
              <w:rPr>
                <w:rFonts w:hint="eastAsia"/>
              </w:rPr>
              <w:t>锅炉软化水装置</w:t>
            </w:r>
          </w:p>
        </w:tc>
        <w:tc>
          <w:tcPr>
            <w:tcW w:w="1025" w:type="dxa"/>
            <w:tcBorders>
              <w:tl2br w:val="nil"/>
              <w:tr2bl w:val="nil"/>
            </w:tcBorders>
            <w:vAlign w:val="center"/>
          </w:tcPr>
          <w:p>
            <w:pPr>
              <w:adjustRightInd w:val="0"/>
              <w:snapToGrid w:val="0"/>
              <w:jc w:val="center"/>
              <w:rPr>
                <w:rFonts w:hint="default" w:eastAsia="仿宋_GB2312"/>
                <w:lang w:val="en-US" w:eastAsia="zh-CN"/>
              </w:rPr>
            </w:pPr>
            <w:r>
              <w:rPr>
                <w:rFonts w:hint="eastAsia"/>
                <w:lang w:val="en-US" w:eastAsia="zh-CN"/>
              </w:rPr>
              <w:t>浓盐水</w:t>
            </w:r>
          </w:p>
        </w:tc>
        <w:tc>
          <w:tcPr>
            <w:tcW w:w="1616" w:type="dxa"/>
            <w:tcBorders>
              <w:tl2br w:val="nil"/>
              <w:tr2bl w:val="nil"/>
            </w:tcBorders>
            <w:vAlign w:val="center"/>
          </w:tcPr>
          <w:p>
            <w:pPr>
              <w:adjustRightInd w:val="0"/>
              <w:snapToGrid w:val="0"/>
              <w:jc w:val="center"/>
            </w:pPr>
            <w:r>
              <w:rPr>
                <w:rFonts w:hint="eastAsia" w:ascii="Times New Roman" w:hAnsi="Times New Roman" w:eastAsia="仿宋_GB2312" w:cs="Times New Roman"/>
                <w:bCs/>
                <w:color w:val="auto"/>
                <w:kern w:val="2"/>
                <w:szCs w:val="24"/>
                <w:highlight w:val="none"/>
                <w:lang w:val="en-US" w:eastAsia="zh-CN"/>
              </w:rPr>
              <w:t>经厂内污水处理站（处理工艺：隔油池+初沉池+缺氧池+调节池+接触氧化池+沉淀池）处理后排入园区污水管网，最终进入同心县新区污水处理厂处理</w:t>
            </w:r>
            <w:r>
              <w:rPr>
                <w:rFonts w:hint="eastAsia" w:ascii="Times New Roman" w:hAnsi="Times New Roman" w:eastAsia="仿宋_GB2312" w:cs="Times New Roman"/>
                <w:bCs/>
                <w:color w:val="auto"/>
                <w:kern w:val="2"/>
                <w:szCs w:val="24"/>
                <w:highlight w:val="none"/>
              </w:rPr>
              <w:t>。</w:t>
            </w:r>
          </w:p>
        </w:tc>
        <w:tc>
          <w:tcPr>
            <w:tcW w:w="2794" w:type="dxa"/>
            <w:tcBorders>
              <w:tl2br w:val="nil"/>
              <w:tr2bl w:val="nil"/>
            </w:tcBorders>
            <w:vAlign w:val="center"/>
          </w:tcPr>
          <w:p>
            <w:pPr>
              <w:adjustRightInd w:val="0"/>
              <w:snapToGrid w:val="0"/>
              <w:jc w:val="center"/>
            </w:pPr>
            <w:r>
              <w:rPr>
                <w:rFonts w:hint="eastAsia"/>
              </w:rPr>
              <w:t>《污水排入城镇下水道水质标准》（GB/T31962-2015）A标准。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54" w:hRule="atLeast"/>
          <w:jc w:val="center"/>
        </w:trPr>
        <w:tc>
          <w:tcPr>
            <w:tcW w:w="1740" w:type="dxa"/>
            <w:tcBorders>
              <w:tl2br w:val="nil"/>
              <w:tr2bl w:val="nil"/>
            </w:tcBorders>
            <w:vAlign w:val="center"/>
          </w:tcPr>
          <w:p>
            <w:pPr>
              <w:adjustRightInd w:val="0"/>
              <w:snapToGrid w:val="0"/>
              <w:jc w:val="center"/>
              <w:rPr>
                <w:b/>
                <w:bCs/>
              </w:rPr>
            </w:pPr>
            <w:r>
              <w:rPr>
                <w:b/>
                <w:bCs/>
              </w:rPr>
              <w:t>声环境</w:t>
            </w:r>
          </w:p>
        </w:tc>
        <w:tc>
          <w:tcPr>
            <w:tcW w:w="1625" w:type="dxa"/>
            <w:tcBorders>
              <w:tl2br w:val="nil"/>
              <w:tr2bl w:val="nil"/>
            </w:tcBorders>
            <w:vAlign w:val="center"/>
          </w:tcPr>
          <w:p>
            <w:pPr>
              <w:adjustRightInd w:val="0"/>
              <w:snapToGrid w:val="0"/>
              <w:jc w:val="center"/>
              <w:rPr>
                <w:rFonts w:hint="eastAsia" w:eastAsia="仿宋_GB2312"/>
                <w:lang w:eastAsia="zh-CN"/>
              </w:rPr>
            </w:pPr>
            <w:r>
              <w:rPr>
                <w:rFonts w:hint="eastAsia"/>
              </w:rPr>
              <w:t>锅炉风机、</w:t>
            </w:r>
            <w:r>
              <w:rPr>
                <w:rFonts w:hint="eastAsia"/>
                <w:lang w:eastAsia="zh-CN"/>
              </w:rPr>
              <w:t>水泵</w:t>
            </w:r>
          </w:p>
        </w:tc>
        <w:tc>
          <w:tcPr>
            <w:tcW w:w="1025" w:type="dxa"/>
            <w:tcBorders>
              <w:tl2br w:val="nil"/>
              <w:tr2bl w:val="nil"/>
            </w:tcBorders>
            <w:vAlign w:val="center"/>
          </w:tcPr>
          <w:p>
            <w:pPr>
              <w:adjustRightInd w:val="0"/>
              <w:snapToGrid w:val="0"/>
              <w:jc w:val="center"/>
            </w:pPr>
            <w:r>
              <w:rPr>
                <w:rFonts w:hint="eastAsia"/>
              </w:rPr>
              <w:t>噪声</w:t>
            </w:r>
          </w:p>
        </w:tc>
        <w:tc>
          <w:tcPr>
            <w:tcW w:w="1616" w:type="dxa"/>
            <w:tcBorders>
              <w:tl2br w:val="nil"/>
              <w:tr2bl w:val="nil"/>
            </w:tcBorders>
            <w:vAlign w:val="center"/>
          </w:tcPr>
          <w:p>
            <w:pPr>
              <w:adjustRightInd w:val="0"/>
              <w:snapToGrid w:val="0"/>
              <w:jc w:val="center"/>
            </w:pPr>
            <w:r>
              <w:t>建筑物、构筑物来阻隔声波</w:t>
            </w:r>
            <w:r>
              <w:rPr>
                <w:rFonts w:hint="eastAsia"/>
              </w:rPr>
              <w:t>。</w:t>
            </w:r>
          </w:p>
        </w:tc>
        <w:tc>
          <w:tcPr>
            <w:tcW w:w="2794" w:type="dxa"/>
            <w:tcBorders>
              <w:tl2br w:val="nil"/>
              <w:tr2bl w:val="nil"/>
            </w:tcBorders>
            <w:vAlign w:val="center"/>
          </w:tcPr>
          <w:p>
            <w:pPr>
              <w:adjustRightInd w:val="0"/>
              <w:snapToGrid w:val="0"/>
              <w:jc w:val="center"/>
            </w:pPr>
            <w:r>
              <w:t>《工业企业厂界环境噪声排放标准》(GB12348-2008)</w:t>
            </w:r>
            <w:r>
              <w:rPr>
                <w:rFonts w:hint="eastAsia"/>
                <w:lang w:val="en-US" w:eastAsia="zh-CN"/>
              </w:rPr>
              <w:t>3</w:t>
            </w:r>
            <w:r>
              <w:t>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740" w:type="dxa"/>
            <w:tcBorders>
              <w:tl2br w:val="nil"/>
              <w:tr2bl w:val="nil"/>
            </w:tcBorders>
            <w:vAlign w:val="center"/>
          </w:tcPr>
          <w:p>
            <w:pPr>
              <w:adjustRightInd w:val="0"/>
              <w:snapToGrid w:val="0"/>
              <w:jc w:val="center"/>
              <w:rPr>
                <w:b/>
                <w:bCs/>
              </w:rPr>
            </w:pPr>
            <w:r>
              <w:rPr>
                <w:rFonts w:hint="eastAsia"/>
                <w:b/>
                <w:bCs/>
              </w:rPr>
              <w:t>电磁辐射</w:t>
            </w:r>
          </w:p>
        </w:tc>
        <w:tc>
          <w:tcPr>
            <w:tcW w:w="7060" w:type="dxa"/>
            <w:gridSpan w:val="4"/>
            <w:tcBorders>
              <w:tl2br w:val="nil"/>
              <w:tr2bl w:val="nil"/>
            </w:tcBorders>
            <w:vAlign w:val="center"/>
          </w:tcPr>
          <w:p>
            <w:pPr>
              <w:adjustRightInd w:val="0"/>
              <w:snapToGrid w:val="0"/>
              <w:jc w:val="center"/>
            </w:pPr>
            <w:r>
              <w:rPr>
                <w:rFonts w:hint="eastAsia"/>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95" w:hRule="atLeast"/>
          <w:jc w:val="center"/>
        </w:trPr>
        <w:tc>
          <w:tcPr>
            <w:tcW w:w="1740" w:type="dxa"/>
            <w:tcBorders>
              <w:tl2br w:val="nil"/>
              <w:tr2bl w:val="nil"/>
            </w:tcBorders>
            <w:vAlign w:val="center"/>
          </w:tcPr>
          <w:p>
            <w:pPr>
              <w:adjustRightInd w:val="0"/>
              <w:snapToGrid w:val="0"/>
              <w:jc w:val="center"/>
              <w:rPr>
                <w:b/>
                <w:bCs/>
              </w:rPr>
            </w:pPr>
            <w:r>
              <w:rPr>
                <w:b/>
                <w:bCs/>
              </w:rPr>
              <w:t>固体废物</w:t>
            </w:r>
          </w:p>
        </w:tc>
        <w:tc>
          <w:tcPr>
            <w:tcW w:w="1625" w:type="dxa"/>
            <w:tcBorders>
              <w:tl2br w:val="nil"/>
              <w:tr2bl w:val="nil"/>
            </w:tcBorders>
            <w:vAlign w:val="center"/>
          </w:tcPr>
          <w:p>
            <w:pPr>
              <w:adjustRightInd w:val="0"/>
              <w:snapToGrid w:val="0"/>
              <w:jc w:val="center"/>
            </w:pPr>
            <w:r>
              <w:rPr>
                <w:rFonts w:hint="eastAsia"/>
              </w:rPr>
              <w:t>锅炉软化水装置</w:t>
            </w:r>
          </w:p>
        </w:tc>
        <w:tc>
          <w:tcPr>
            <w:tcW w:w="1025" w:type="dxa"/>
            <w:tcBorders>
              <w:tl2br w:val="nil"/>
              <w:tr2bl w:val="nil"/>
            </w:tcBorders>
            <w:vAlign w:val="center"/>
          </w:tcPr>
          <w:p>
            <w:pPr>
              <w:adjustRightInd w:val="0"/>
              <w:snapToGrid w:val="0"/>
              <w:jc w:val="center"/>
            </w:pPr>
            <w:r>
              <w:rPr>
                <w:rFonts w:hint="eastAsia"/>
              </w:rPr>
              <w:t>废树脂</w:t>
            </w:r>
          </w:p>
        </w:tc>
        <w:tc>
          <w:tcPr>
            <w:tcW w:w="1616" w:type="dxa"/>
            <w:tcBorders>
              <w:tl2br w:val="nil"/>
              <w:tr2bl w:val="nil"/>
            </w:tcBorders>
            <w:vAlign w:val="center"/>
          </w:tcPr>
          <w:p>
            <w:pPr>
              <w:adjustRightInd w:val="0"/>
              <w:snapToGrid w:val="0"/>
              <w:jc w:val="center"/>
            </w:pPr>
            <w:r>
              <w:rPr>
                <w:rFonts w:hint="eastAsia"/>
              </w:rPr>
              <w:t>由厂家定期</w:t>
            </w:r>
            <w:r>
              <w:t>更换</w:t>
            </w:r>
            <w:r>
              <w:rPr>
                <w:rFonts w:hint="eastAsia"/>
              </w:rPr>
              <w:t>后</w:t>
            </w:r>
            <w:r>
              <w:t>直接带走，不在</w:t>
            </w:r>
            <w:r>
              <w:rPr>
                <w:rFonts w:hint="eastAsia"/>
                <w:lang w:val="en-US" w:eastAsia="zh-CN"/>
              </w:rPr>
              <w:t>厂</w:t>
            </w:r>
            <w:r>
              <w:t>内储存。</w:t>
            </w:r>
          </w:p>
        </w:tc>
        <w:tc>
          <w:tcPr>
            <w:tcW w:w="2794" w:type="dxa"/>
            <w:tcBorders>
              <w:tl2br w:val="nil"/>
              <w:tr2bl w:val="nil"/>
            </w:tcBorders>
            <w:vAlign w:val="center"/>
          </w:tcPr>
          <w:p>
            <w:pPr>
              <w:adjustRightInd w:val="0"/>
              <w:snapToGrid w:val="0"/>
              <w:jc w:val="center"/>
            </w:pPr>
            <w:r>
              <w:t>妥善处置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1740" w:type="dxa"/>
            <w:tcBorders>
              <w:tl2br w:val="nil"/>
              <w:tr2bl w:val="nil"/>
            </w:tcBorders>
            <w:vAlign w:val="center"/>
          </w:tcPr>
          <w:p>
            <w:pPr>
              <w:adjustRightInd w:val="0"/>
              <w:snapToGrid w:val="0"/>
              <w:jc w:val="center"/>
              <w:rPr>
                <w:b/>
                <w:bCs/>
                <w:spacing w:val="-8"/>
              </w:rPr>
            </w:pPr>
            <w:r>
              <w:rPr>
                <w:rFonts w:hint="eastAsia"/>
                <w:b/>
                <w:bCs/>
                <w:spacing w:val="-8"/>
              </w:rPr>
              <w:t>土壤及地下水污染防治措施</w:t>
            </w:r>
          </w:p>
        </w:tc>
        <w:tc>
          <w:tcPr>
            <w:tcW w:w="7060" w:type="dxa"/>
            <w:gridSpan w:val="4"/>
            <w:tcBorders>
              <w:tl2br w:val="nil"/>
              <w:tr2bl w:val="nil"/>
            </w:tcBorders>
            <w:vAlign w:val="center"/>
          </w:tcPr>
          <w:p>
            <w:pPr>
              <w:adjustRightInd w:val="0"/>
              <w:snapToGrid w:val="0"/>
              <w:jc w:val="center"/>
            </w:pPr>
            <w:r>
              <w:rPr>
                <w:rFonts w:hint="eastAsia"/>
              </w:rPr>
              <w:t>锅炉房地面已全部进行硬化。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1740" w:type="dxa"/>
            <w:tcBorders>
              <w:tl2br w:val="nil"/>
              <w:tr2bl w:val="nil"/>
            </w:tcBorders>
            <w:vAlign w:val="center"/>
          </w:tcPr>
          <w:p>
            <w:pPr>
              <w:adjustRightInd w:val="0"/>
              <w:snapToGrid w:val="0"/>
              <w:jc w:val="center"/>
              <w:rPr>
                <w:b/>
                <w:bCs/>
                <w:spacing w:val="-8"/>
              </w:rPr>
            </w:pPr>
            <w:r>
              <w:rPr>
                <w:rFonts w:hint="eastAsia"/>
                <w:b/>
                <w:bCs/>
                <w:spacing w:val="-8"/>
              </w:rPr>
              <w:t>生态保护措施</w:t>
            </w:r>
          </w:p>
        </w:tc>
        <w:tc>
          <w:tcPr>
            <w:tcW w:w="7060" w:type="dxa"/>
            <w:gridSpan w:val="4"/>
            <w:tcBorders>
              <w:tl2br w:val="nil"/>
              <w:tr2bl w:val="nil"/>
            </w:tcBorders>
            <w:vAlign w:val="center"/>
          </w:tcPr>
          <w:p>
            <w:pPr>
              <w:adjustRightInd w:val="0"/>
              <w:snapToGrid w:val="0"/>
              <w:jc w:val="center"/>
            </w:pPr>
            <w:r>
              <w:rPr>
                <w:rFonts w:hint="eastAsia"/>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04" w:hRule="atLeast"/>
          <w:jc w:val="center"/>
        </w:trPr>
        <w:tc>
          <w:tcPr>
            <w:tcW w:w="1740" w:type="dxa"/>
            <w:tcBorders>
              <w:tl2br w:val="nil"/>
              <w:tr2bl w:val="nil"/>
            </w:tcBorders>
            <w:vAlign w:val="center"/>
          </w:tcPr>
          <w:p>
            <w:pPr>
              <w:adjustRightInd w:val="0"/>
              <w:snapToGrid w:val="0"/>
              <w:jc w:val="center"/>
              <w:rPr>
                <w:b/>
                <w:bCs/>
                <w:spacing w:val="-8"/>
              </w:rPr>
            </w:pPr>
            <w:r>
              <w:rPr>
                <w:rFonts w:hint="eastAsia"/>
                <w:b/>
                <w:bCs/>
                <w:spacing w:val="-8"/>
              </w:rPr>
              <w:t>环境风险防范措施</w:t>
            </w:r>
          </w:p>
        </w:tc>
        <w:tc>
          <w:tcPr>
            <w:tcW w:w="7060" w:type="dxa"/>
            <w:gridSpan w:val="4"/>
            <w:tcBorders>
              <w:tl2br w:val="nil"/>
              <w:tr2bl w:val="nil"/>
            </w:tcBorders>
            <w:vAlign w:val="center"/>
          </w:tcPr>
          <w:p>
            <w:pPr>
              <w:adjustRightInd w:val="0"/>
              <w:snapToGrid w:val="0"/>
              <w:spacing w:line="240" w:lineRule="auto"/>
              <w:ind w:firstLine="480" w:firstLineChars="200"/>
            </w:pPr>
            <w:r>
              <w:rPr>
                <w:rFonts w:hint="eastAsia"/>
              </w:rPr>
              <w:t>1、</w:t>
            </w:r>
            <w:r>
              <w:t>锅炉房的耐火等级和防火要求须达到《建筑设计防火规范》(GBJ16-1987)。</w:t>
            </w:r>
          </w:p>
          <w:p>
            <w:pPr>
              <w:adjustRightInd w:val="0"/>
              <w:snapToGrid w:val="0"/>
              <w:spacing w:line="240" w:lineRule="auto"/>
              <w:ind w:firstLine="480" w:firstLineChars="200"/>
            </w:pPr>
            <w:r>
              <w:rPr>
                <w:rFonts w:hint="eastAsia"/>
              </w:rPr>
              <w:t>2、</w:t>
            </w:r>
            <w:r>
              <w:t>建立健全车间的各项安全管理制度以及各岗位人员责任制等，加强车间的安全管理。加强职工教育培训，提高职工安全防范和应急能力。</w:t>
            </w:r>
          </w:p>
          <w:p>
            <w:pPr>
              <w:adjustRightInd w:val="0"/>
              <w:snapToGrid w:val="0"/>
              <w:spacing w:line="240" w:lineRule="auto"/>
              <w:ind w:firstLine="480" w:firstLineChars="200"/>
            </w:pPr>
            <w:r>
              <w:rPr>
                <w:rFonts w:hint="eastAsia"/>
              </w:rPr>
              <w:t>3、</w:t>
            </w:r>
            <w:r>
              <w:t>用科学的手段和现有的检测仪器及时发现泄漏隐患，提前采取预防措施。</w:t>
            </w:r>
          </w:p>
          <w:p>
            <w:pPr>
              <w:adjustRightInd w:val="0"/>
              <w:snapToGrid w:val="0"/>
              <w:spacing w:line="240" w:lineRule="auto"/>
              <w:ind w:firstLine="480" w:firstLineChars="200"/>
            </w:pPr>
            <w:r>
              <w:rPr>
                <w:rFonts w:hint="eastAsia"/>
              </w:rPr>
              <w:t>4、</w:t>
            </w:r>
            <w:r>
              <w:t>确保管线阀门的密封性能，要求密封具有优良的耐蚀性、耐磨性、自润性及弹性，减少天然气的泄漏。</w:t>
            </w:r>
          </w:p>
          <w:p>
            <w:pPr>
              <w:adjustRightInd w:val="0"/>
              <w:snapToGrid w:val="0"/>
              <w:spacing w:line="240" w:lineRule="auto"/>
              <w:ind w:firstLine="480" w:firstLineChars="200"/>
            </w:pPr>
            <w:r>
              <w:rPr>
                <w:rFonts w:hint="eastAsia"/>
              </w:rPr>
              <w:t>5、</w:t>
            </w:r>
            <w:r>
              <w:t>严格安全操作。</w:t>
            </w:r>
          </w:p>
          <w:p>
            <w:pPr>
              <w:adjustRightInd w:val="0"/>
              <w:snapToGrid w:val="0"/>
              <w:spacing w:line="240" w:lineRule="auto"/>
              <w:ind w:firstLine="480" w:firstLineChars="200"/>
            </w:pPr>
            <w:r>
              <w:rPr>
                <w:rFonts w:hint="eastAsia"/>
              </w:rPr>
              <w:t>6、</w:t>
            </w:r>
            <w:r>
              <w:t>锅炉燃烧调节及监护运行。</w:t>
            </w:r>
          </w:p>
          <w:p>
            <w:pPr>
              <w:adjustRightInd w:val="0"/>
              <w:snapToGrid w:val="0"/>
              <w:spacing w:line="240" w:lineRule="auto"/>
              <w:ind w:firstLine="480" w:firstLineChars="200"/>
            </w:pPr>
            <w:r>
              <w:rPr>
                <w:rFonts w:hint="eastAsia"/>
              </w:rPr>
              <w:t>7、</w:t>
            </w:r>
            <w:r>
              <w:t>保证灭火降温装置（消防系统）完好。</w:t>
            </w:r>
          </w:p>
          <w:p>
            <w:pPr>
              <w:adjustRightInd w:val="0"/>
              <w:snapToGrid w:val="0"/>
              <w:spacing w:line="240" w:lineRule="auto"/>
              <w:ind w:firstLine="480" w:firstLineChars="200"/>
            </w:pPr>
            <w:r>
              <w:rPr>
                <w:rFonts w:hint="eastAsia"/>
              </w:rPr>
              <w:t>8、</w:t>
            </w:r>
            <w:r>
              <w:t>增</w:t>
            </w:r>
            <w:r>
              <w:rPr>
                <w:color w:val="auto"/>
              </w:rPr>
              <w:t>加燃气泄露报警装置、紧</w:t>
            </w:r>
            <w:r>
              <w:t>急事故排气扇等。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56" w:hRule="atLeast"/>
          <w:jc w:val="center"/>
        </w:trPr>
        <w:tc>
          <w:tcPr>
            <w:tcW w:w="1740" w:type="dxa"/>
            <w:tcBorders>
              <w:tl2br w:val="nil"/>
              <w:tr2bl w:val="nil"/>
            </w:tcBorders>
            <w:vAlign w:val="center"/>
          </w:tcPr>
          <w:p>
            <w:pPr>
              <w:adjustRightInd w:val="0"/>
              <w:snapToGrid w:val="0"/>
              <w:jc w:val="center"/>
              <w:rPr>
                <w:b/>
                <w:bCs/>
                <w:spacing w:val="-8"/>
              </w:rPr>
            </w:pPr>
            <w:r>
              <w:rPr>
                <w:b/>
                <w:bCs/>
                <w:spacing w:val="-8"/>
              </w:rPr>
              <w:t>其他环境</w:t>
            </w:r>
          </w:p>
          <w:p>
            <w:pPr>
              <w:adjustRightInd w:val="0"/>
              <w:snapToGrid w:val="0"/>
              <w:jc w:val="center"/>
              <w:rPr>
                <w:b/>
                <w:bCs/>
                <w:spacing w:val="-8"/>
              </w:rPr>
            </w:pPr>
            <w:r>
              <w:rPr>
                <w:b/>
                <w:bCs/>
                <w:spacing w:val="-8"/>
              </w:rPr>
              <w:t>管理要求</w:t>
            </w:r>
          </w:p>
        </w:tc>
        <w:tc>
          <w:tcPr>
            <w:tcW w:w="7060" w:type="dxa"/>
            <w:gridSpan w:val="4"/>
            <w:tcBorders>
              <w:tl2br w:val="nil"/>
              <w:tr2bl w:val="nil"/>
            </w:tcBorders>
            <w:vAlign w:val="center"/>
          </w:tcPr>
          <w:p>
            <w:pPr>
              <w:pStyle w:val="61"/>
              <w:spacing w:line="240" w:lineRule="auto"/>
              <w:ind w:firstLine="480" w:firstLineChars="200"/>
              <w:jc w:val="left"/>
              <w:rPr>
                <w:rFonts w:hint="default" w:ascii="Times New Roman" w:hAnsi="Times New Roman" w:eastAsia="仿宋_GB2312" w:cs="Times New Roman"/>
                <w:color w:val="auto"/>
                <w:kern w:val="2"/>
                <w:sz w:val="24"/>
                <w:szCs w:val="24"/>
                <w:lang w:val="en-US" w:eastAsia="zh-CN" w:bidi="ar-SA"/>
              </w:rPr>
            </w:pPr>
            <w:r>
              <w:rPr>
                <w:rFonts w:hint="default" w:ascii="Times New Roman" w:hAnsi="Times New Roman" w:eastAsia="仿宋_GB2312" w:cs="Times New Roman"/>
                <w:color w:val="auto"/>
                <w:kern w:val="2"/>
                <w:sz w:val="24"/>
                <w:szCs w:val="24"/>
                <w:lang w:val="en-US" w:eastAsia="zh-CN" w:bidi="ar-SA"/>
              </w:rPr>
              <w:t>1.宁夏</w:t>
            </w:r>
            <w:r>
              <w:rPr>
                <w:rFonts w:hint="eastAsia" w:ascii="Times New Roman" w:hAnsi="Times New Roman" w:eastAsia="仿宋_GB2312" w:cs="Times New Roman"/>
                <w:color w:val="auto"/>
                <w:kern w:val="2"/>
                <w:sz w:val="24"/>
                <w:szCs w:val="24"/>
                <w:lang w:val="en-US" w:eastAsia="zh-CN" w:bidi="ar-SA"/>
              </w:rPr>
              <w:t>迎福食品</w:t>
            </w:r>
            <w:r>
              <w:rPr>
                <w:rFonts w:hint="default" w:ascii="Times New Roman" w:hAnsi="Times New Roman" w:eastAsia="仿宋_GB2312" w:cs="Times New Roman"/>
                <w:color w:val="auto"/>
                <w:kern w:val="2"/>
                <w:sz w:val="24"/>
                <w:szCs w:val="24"/>
                <w:lang w:val="en-US" w:eastAsia="zh-CN" w:bidi="ar-SA"/>
              </w:rPr>
              <w:t>科技有限公司应当按照相关法律法规、标准和技术规范等要求运行污染防治设施，并进行维护和管理，保证设施正常运行。</w:t>
            </w:r>
          </w:p>
          <w:p>
            <w:pPr>
              <w:adjustRightInd w:val="0"/>
              <w:snapToGrid w:val="0"/>
              <w:spacing w:line="240" w:lineRule="auto"/>
              <w:ind w:firstLine="480" w:firstLineChars="200"/>
              <w:jc w:val="left"/>
              <w:rPr>
                <w:rFonts w:hint="eastAsia" w:ascii="Times New Roman" w:hAnsi="Times New Roman" w:eastAsia="仿宋_GB2312" w:cs="Times New Roman"/>
                <w:color w:val="auto"/>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2、</w:t>
            </w:r>
            <w:r>
              <w:rPr>
                <w:rFonts w:hint="default" w:ascii="Times New Roman" w:hAnsi="Times New Roman" w:eastAsia="仿宋_GB2312" w:cs="Times New Roman"/>
                <w:color w:val="auto"/>
                <w:kern w:val="2"/>
                <w:sz w:val="24"/>
                <w:szCs w:val="24"/>
                <w:lang w:val="en-US" w:eastAsia="zh-CN" w:bidi="ar-SA"/>
              </w:rPr>
              <w:t>宁夏</w:t>
            </w:r>
            <w:r>
              <w:rPr>
                <w:rFonts w:hint="eastAsia" w:ascii="Times New Roman" w:hAnsi="Times New Roman" w:eastAsia="仿宋_GB2312" w:cs="Times New Roman"/>
                <w:color w:val="auto"/>
                <w:kern w:val="2"/>
                <w:sz w:val="24"/>
                <w:szCs w:val="24"/>
                <w:lang w:val="en-US" w:eastAsia="zh-CN" w:bidi="ar-SA"/>
              </w:rPr>
              <w:t>迎福食品</w:t>
            </w:r>
            <w:r>
              <w:rPr>
                <w:rFonts w:hint="default" w:ascii="Times New Roman" w:hAnsi="Times New Roman" w:eastAsia="仿宋_GB2312" w:cs="Times New Roman"/>
                <w:color w:val="auto"/>
                <w:kern w:val="2"/>
                <w:sz w:val="24"/>
                <w:szCs w:val="24"/>
                <w:lang w:val="en-US" w:eastAsia="zh-CN" w:bidi="ar-SA"/>
              </w:rPr>
              <w:t>科技有限公司应</w:t>
            </w:r>
            <w:r>
              <w:rPr>
                <w:rFonts w:hint="eastAsia" w:ascii="Times New Roman" w:hAnsi="Times New Roman" w:eastAsia="仿宋_GB2312" w:cs="Times New Roman"/>
                <w:color w:val="auto"/>
                <w:kern w:val="2"/>
                <w:sz w:val="24"/>
                <w:szCs w:val="24"/>
                <w:lang w:val="en-US" w:eastAsia="zh-CN" w:bidi="ar-SA"/>
              </w:rPr>
              <w:t>建立自行监测制度，制定监测方案，对污染物排放状况及周围环境质量的影响开展自行监测，保存原始监测记录，并公布监测结果。</w:t>
            </w:r>
          </w:p>
          <w:p>
            <w:pPr>
              <w:pStyle w:val="2"/>
              <w:spacing w:line="240" w:lineRule="auto"/>
              <w:jc w:val="left"/>
              <w:rPr>
                <w:rFonts w:hint="eastAsia" w:ascii="Times New Roman" w:hAnsi="Times New Roman" w:eastAsia="仿宋_GB2312" w:cs="Times New Roman"/>
                <w:color w:val="auto"/>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3、</w:t>
            </w:r>
            <w:r>
              <w:rPr>
                <w:rFonts w:hint="default" w:ascii="Times New Roman" w:hAnsi="Times New Roman" w:eastAsia="仿宋_GB2312" w:cs="Times New Roman"/>
                <w:color w:val="auto"/>
                <w:kern w:val="2"/>
                <w:sz w:val="24"/>
                <w:szCs w:val="24"/>
                <w:lang w:val="en-US" w:eastAsia="zh-CN" w:bidi="ar-SA"/>
              </w:rPr>
              <w:t>宁夏</w:t>
            </w:r>
            <w:r>
              <w:rPr>
                <w:rFonts w:hint="eastAsia" w:ascii="Times New Roman" w:hAnsi="Times New Roman" w:eastAsia="仿宋_GB2312" w:cs="Times New Roman"/>
                <w:color w:val="auto"/>
                <w:kern w:val="2"/>
                <w:sz w:val="24"/>
                <w:szCs w:val="24"/>
                <w:lang w:val="en-US" w:eastAsia="zh-CN" w:bidi="ar-SA"/>
              </w:rPr>
              <w:t>迎福食品</w:t>
            </w:r>
            <w:r>
              <w:rPr>
                <w:rFonts w:hint="default" w:ascii="Times New Roman" w:hAnsi="Times New Roman" w:eastAsia="仿宋_GB2312" w:cs="Times New Roman"/>
                <w:color w:val="auto"/>
                <w:kern w:val="2"/>
                <w:sz w:val="24"/>
                <w:szCs w:val="24"/>
                <w:lang w:val="en-US" w:eastAsia="zh-CN" w:bidi="ar-SA"/>
              </w:rPr>
              <w:t>科技有限公司</w:t>
            </w:r>
            <w:r>
              <w:rPr>
                <w:rFonts w:hint="eastAsia" w:ascii="Times New Roman" w:hAnsi="Times New Roman" w:eastAsia="仿宋_GB2312" w:cs="Times New Roman"/>
                <w:color w:val="auto"/>
                <w:kern w:val="2"/>
                <w:sz w:val="24"/>
                <w:szCs w:val="24"/>
                <w:lang w:val="en-US" w:eastAsia="zh-CN" w:bidi="ar-SA"/>
              </w:rPr>
              <w:t>加强对低氮燃烧设备的定期维护、保养，以确保其运行稳定。</w:t>
            </w:r>
          </w:p>
          <w:p>
            <w:pPr>
              <w:spacing w:line="240" w:lineRule="auto"/>
              <w:ind w:firstLine="480" w:firstLineChars="200"/>
              <w:jc w:val="left"/>
              <w:rPr>
                <w:rFonts w:hint="eastAsia"/>
                <w:lang w:val="en-US" w:eastAsia="zh-CN"/>
              </w:rPr>
            </w:pPr>
            <w:r>
              <w:rPr>
                <w:rFonts w:hint="eastAsia" w:ascii="Times New Roman" w:hAnsi="Times New Roman" w:eastAsia="仿宋_GB2312" w:cs="Times New Roman"/>
                <w:color w:val="auto"/>
                <w:kern w:val="2"/>
                <w:sz w:val="24"/>
                <w:szCs w:val="24"/>
                <w:lang w:val="en-US" w:eastAsia="zh-CN" w:bidi="ar-SA"/>
              </w:rPr>
              <w:t>4、</w:t>
            </w:r>
            <w:r>
              <w:rPr>
                <w:rFonts w:hint="default" w:ascii="Times New Roman" w:hAnsi="Times New Roman" w:eastAsia="仿宋_GB2312" w:cs="Times New Roman"/>
                <w:color w:val="auto"/>
                <w:kern w:val="2"/>
                <w:sz w:val="24"/>
                <w:szCs w:val="24"/>
                <w:lang w:val="en-US" w:eastAsia="zh-CN" w:bidi="ar-SA"/>
              </w:rPr>
              <w:t>宁夏</w:t>
            </w:r>
            <w:r>
              <w:rPr>
                <w:rFonts w:hint="eastAsia" w:ascii="Times New Roman" w:hAnsi="Times New Roman" w:eastAsia="仿宋_GB2312" w:cs="Times New Roman"/>
                <w:color w:val="auto"/>
                <w:kern w:val="2"/>
                <w:sz w:val="24"/>
                <w:szCs w:val="24"/>
                <w:lang w:val="en-US" w:eastAsia="zh-CN" w:bidi="ar-SA"/>
              </w:rPr>
              <w:t>迎福食品</w:t>
            </w:r>
            <w:r>
              <w:rPr>
                <w:rFonts w:hint="default" w:ascii="Times New Roman" w:hAnsi="Times New Roman" w:eastAsia="仿宋_GB2312" w:cs="Times New Roman"/>
                <w:color w:val="auto"/>
                <w:kern w:val="2"/>
                <w:sz w:val="24"/>
                <w:szCs w:val="24"/>
                <w:lang w:val="en-US" w:eastAsia="zh-CN" w:bidi="ar-SA"/>
              </w:rPr>
              <w:t>科技有限公司</w:t>
            </w:r>
            <w:r>
              <w:rPr>
                <w:rFonts w:hint="eastAsia" w:ascii="Times New Roman" w:hAnsi="Times New Roman" w:eastAsia="仿宋_GB2312" w:cs="Times New Roman"/>
                <w:color w:val="auto"/>
                <w:kern w:val="2"/>
                <w:sz w:val="24"/>
                <w:szCs w:val="24"/>
                <w:lang w:val="en-US" w:eastAsia="zh-CN" w:bidi="ar-SA"/>
              </w:rPr>
              <w:t>应建立健全环境管理台账制度和排污许可证执行报告制度</w:t>
            </w:r>
            <w:r>
              <w:rPr>
                <w:rFonts w:hint="eastAsia"/>
                <w:lang w:val="en-US" w:eastAsia="zh-CN"/>
              </w:rPr>
              <w:t>。</w:t>
            </w:r>
          </w:p>
          <w:p>
            <w:pPr>
              <w:spacing w:line="240" w:lineRule="auto"/>
              <w:ind w:firstLine="480" w:firstLineChars="200"/>
              <w:jc w:val="left"/>
              <w:rPr>
                <w:rFonts w:hint="eastAsia"/>
                <w:lang w:val="en-US" w:eastAsia="zh-CN"/>
              </w:rPr>
            </w:pPr>
          </w:p>
          <w:p>
            <w:pPr>
              <w:spacing w:line="240" w:lineRule="auto"/>
              <w:ind w:firstLine="480" w:firstLineChars="200"/>
              <w:jc w:val="left"/>
              <w:rPr>
                <w:rFonts w:hint="eastAsia"/>
                <w:lang w:val="en-US" w:eastAsia="zh-CN"/>
              </w:rPr>
            </w:pPr>
          </w:p>
          <w:p>
            <w:pPr>
              <w:spacing w:line="240" w:lineRule="auto"/>
              <w:ind w:firstLine="480" w:firstLineChars="200"/>
              <w:jc w:val="left"/>
              <w:rPr>
                <w:rFonts w:hint="eastAsia"/>
                <w:lang w:val="en-US" w:eastAsia="zh-CN"/>
              </w:rPr>
            </w:pPr>
          </w:p>
          <w:p>
            <w:pPr>
              <w:spacing w:line="240" w:lineRule="auto"/>
              <w:ind w:firstLine="480" w:firstLineChars="200"/>
              <w:jc w:val="left"/>
              <w:rPr>
                <w:rFonts w:hint="eastAsia"/>
                <w:lang w:val="en-US" w:eastAsia="zh-CN"/>
              </w:rPr>
            </w:pPr>
          </w:p>
          <w:p>
            <w:pPr>
              <w:spacing w:line="240" w:lineRule="auto"/>
              <w:ind w:firstLine="480" w:firstLineChars="200"/>
              <w:jc w:val="left"/>
              <w:rPr>
                <w:rFonts w:hint="eastAsia"/>
                <w:lang w:val="en-US" w:eastAsia="zh-CN"/>
              </w:rPr>
            </w:pPr>
          </w:p>
          <w:p>
            <w:pPr>
              <w:spacing w:line="240" w:lineRule="auto"/>
              <w:ind w:firstLine="480" w:firstLineChars="200"/>
              <w:jc w:val="left"/>
              <w:rPr>
                <w:rFonts w:hint="eastAsia"/>
                <w:lang w:val="en-US" w:eastAsia="zh-CN"/>
              </w:rPr>
            </w:pPr>
          </w:p>
          <w:p>
            <w:pPr>
              <w:spacing w:line="240" w:lineRule="auto"/>
              <w:ind w:firstLine="480" w:firstLineChars="200"/>
              <w:jc w:val="left"/>
              <w:rPr>
                <w:rFonts w:hint="default"/>
                <w:lang w:val="en-US" w:eastAsia="zh-CN"/>
              </w:rPr>
            </w:pPr>
          </w:p>
        </w:tc>
      </w:tr>
    </w:tbl>
    <w:p>
      <w:pPr>
        <w:pStyle w:val="22"/>
        <w:jc w:val="center"/>
        <w:outlineLvl w:val="0"/>
        <w:rPr>
          <w:rFonts w:ascii="黑体" w:hAnsi="黑体" w:eastAsia="黑体"/>
          <w:snapToGrid w:val="0"/>
          <w:sz w:val="30"/>
          <w:szCs w:val="30"/>
        </w:rPr>
      </w:pPr>
      <w:r>
        <w:rPr>
          <w:snapToGrid w:val="0"/>
        </w:rPr>
        <w:br w:type="page"/>
      </w:r>
      <w:r>
        <w:rPr>
          <w:rFonts w:hint="eastAsia" w:ascii="黑体" w:hAnsi="黑体" w:eastAsia="黑体"/>
          <w:snapToGrid w:val="0"/>
          <w:sz w:val="30"/>
          <w:szCs w:val="30"/>
        </w:rPr>
        <w:t>六、结论</w:t>
      </w:r>
    </w:p>
    <w:tbl>
      <w:tblPr>
        <w:tblStyle w:val="24"/>
        <w:tblW w:w="886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tcBorders>
              <w:tl2br w:val="nil"/>
              <w:tr2bl w:val="nil"/>
            </w:tcBorders>
          </w:tcPr>
          <w:p>
            <w:pPr>
              <w:pStyle w:val="33"/>
              <w:ind w:firstLine="1680" w:firstLineChars="700"/>
              <w:rPr>
                <w:rFonts w:hint="eastAsia"/>
                <w:kern w:val="2"/>
              </w:rPr>
            </w:pPr>
          </w:p>
          <w:p>
            <w:pPr>
              <w:pStyle w:val="33"/>
              <w:ind w:firstLine="1680" w:firstLineChars="700"/>
              <w:rPr>
                <w:rFonts w:hint="eastAsia"/>
                <w:kern w:val="2"/>
              </w:rPr>
            </w:pPr>
          </w:p>
          <w:p>
            <w:pPr>
              <w:pStyle w:val="33"/>
              <w:ind w:firstLine="1680" w:firstLineChars="700"/>
              <w:rPr>
                <w:rFonts w:hint="eastAsia"/>
                <w:kern w:val="2"/>
              </w:rPr>
            </w:pPr>
          </w:p>
          <w:p>
            <w:pPr>
              <w:pStyle w:val="33"/>
              <w:ind w:firstLine="1680" w:firstLineChars="700"/>
              <w:rPr>
                <w:rFonts w:hint="eastAsia"/>
                <w:kern w:val="2"/>
              </w:rPr>
            </w:pPr>
          </w:p>
          <w:p>
            <w:pPr>
              <w:pStyle w:val="33"/>
              <w:ind w:firstLine="1680" w:firstLineChars="700"/>
              <w:rPr>
                <w:rFonts w:hint="eastAsia"/>
                <w:kern w:val="2"/>
              </w:rPr>
            </w:pPr>
          </w:p>
          <w:p>
            <w:pPr>
              <w:pStyle w:val="33"/>
              <w:ind w:firstLine="1680" w:firstLineChars="700"/>
              <w:rPr>
                <w:rFonts w:hint="eastAsia"/>
                <w:kern w:val="2"/>
              </w:rPr>
            </w:pPr>
          </w:p>
          <w:p>
            <w:pPr>
              <w:pStyle w:val="33"/>
              <w:ind w:firstLine="1680" w:firstLineChars="700"/>
              <w:rPr>
                <w:rFonts w:hint="eastAsia"/>
                <w:kern w:val="2"/>
              </w:rPr>
            </w:pPr>
          </w:p>
          <w:p>
            <w:pPr>
              <w:pStyle w:val="33"/>
              <w:ind w:firstLine="1680" w:firstLineChars="700"/>
              <w:rPr>
                <w:rFonts w:hint="eastAsia"/>
                <w:kern w:val="2"/>
              </w:rPr>
            </w:pPr>
          </w:p>
          <w:p>
            <w:pPr>
              <w:pStyle w:val="33"/>
              <w:ind w:firstLine="2160" w:firstLineChars="900"/>
              <w:rPr>
                <w:kern w:val="2"/>
              </w:rPr>
            </w:pPr>
            <w:r>
              <w:rPr>
                <w:rFonts w:hint="eastAsia"/>
                <w:kern w:val="2"/>
              </w:rPr>
              <w:t>从环境保护的角度来看，本项目建设可行。</w:t>
            </w:r>
          </w:p>
          <w:p>
            <w:pPr>
              <w:pStyle w:val="33"/>
            </w:pPr>
          </w:p>
        </w:tc>
      </w:tr>
    </w:tbl>
    <w:p>
      <w:pPr>
        <w:rPr>
          <w:rFonts w:ascii="宋体"/>
        </w:rPr>
        <w:sectPr>
          <w:pgSz w:w="11906" w:h="16838"/>
          <w:pgMar w:top="1701" w:right="1417" w:bottom="1701" w:left="1417" w:header="851" w:footer="851" w:gutter="0"/>
          <w:pgNumType w:fmt="numberInDash"/>
          <w:cols w:space="720" w:num="1"/>
          <w:docGrid w:linePitch="312" w:charSpace="0"/>
        </w:sectPr>
      </w:pPr>
    </w:p>
    <w:p>
      <w:pPr>
        <w:pStyle w:val="22"/>
        <w:adjustRightInd w:val="0"/>
        <w:snapToGrid w:val="0"/>
        <w:spacing w:before="0" w:beforeAutospacing="0" w:after="0" w:afterAutospacing="0"/>
        <w:outlineLvl w:val="0"/>
        <w:rPr>
          <w:rFonts w:ascii="黑体" w:hAnsi="黑体" w:eastAsia="黑体"/>
          <w:snapToGrid w:val="0"/>
          <w:sz w:val="32"/>
          <w:szCs w:val="32"/>
        </w:rPr>
      </w:pPr>
      <w:r>
        <w:rPr>
          <w:rFonts w:hint="eastAsia" w:ascii="黑体" w:hAnsi="黑体" w:eastAsia="黑体"/>
          <w:snapToGrid w:val="0"/>
          <w:sz w:val="32"/>
          <w:szCs w:val="32"/>
        </w:rPr>
        <w:t>附表</w:t>
      </w:r>
    </w:p>
    <w:p>
      <w:pPr>
        <w:pStyle w:val="22"/>
        <w:adjustRightInd w:val="0"/>
        <w:snapToGrid w:val="0"/>
        <w:spacing w:before="0" w:beforeAutospacing="0" w:after="0" w:afterAutospacing="0"/>
        <w:jc w:val="center"/>
        <w:outlineLvl w:val="0"/>
        <w:rPr>
          <w:rFonts w:hint="eastAsia" w:ascii="方正小标宋_GBK" w:hAnsi="黑体" w:eastAsia="方正小标宋_GBK" w:cs="Times New Roman"/>
          <w:b w:val="0"/>
          <w:bCs w:val="0"/>
          <w:snapToGrid w:val="0"/>
          <w:sz w:val="38"/>
          <w:szCs w:val="38"/>
        </w:rPr>
      </w:pPr>
      <w:r>
        <w:rPr>
          <w:rFonts w:hint="eastAsia" w:ascii="Times New Roman" w:hAnsi="宋体" w:eastAsia="宋体" w:cs="Times New Roman"/>
          <w:b/>
          <w:bCs/>
          <w:snapToGrid w:val="0"/>
          <w:spacing w:val="-6"/>
          <w:kern w:val="21"/>
          <w:sz w:val="32"/>
          <w:szCs w:val="32"/>
          <w:lang w:val="en-US" w:eastAsia="zh-CN" w:bidi="ar-SA"/>
        </w:rPr>
        <w:t>建设项目污染物排放量汇总表</w:t>
      </w:r>
    </w:p>
    <w:tbl>
      <w:tblPr>
        <w:tblStyle w:val="24"/>
        <w:tblW w:w="1378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77"/>
        <w:gridCol w:w="1292"/>
        <w:gridCol w:w="1720"/>
        <w:gridCol w:w="1234"/>
        <w:gridCol w:w="1398"/>
        <w:gridCol w:w="1486"/>
        <w:gridCol w:w="1250"/>
        <w:gridCol w:w="1777"/>
        <w:gridCol w:w="155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2077" w:type="dxa"/>
            <w:tcBorders>
              <w:tl2br w:val="nil"/>
              <w:tr2bl w:val="nil"/>
            </w:tcBorders>
            <w:tcMar>
              <w:left w:w="28" w:type="dxa"/>
              <w:right w:w="28" w:type="dxa"/>
            </w:tcMar>
            <w:vAlign w:val="center"/>
          </w:tcPr>
          <w:p>
            <w:pPr>
              <w:pStyle w:val="2"/>
              <w:spacing w:beforeLines="0" w:afterLines="0" w:line="240" w:lineRule="auto"/>
              <w:ind w:firstLine="398"/>
              <w:jc w:val="both"/>
              <w:rPr>
                <w:rFonts w:ascii="Times New Roman"/>
                <w:b/>
                <w:bCs/>
                <w:snapToGrid w:val="0"/>
                <w:spacing w:val="-6"/>
                <w:kern w:val="21"/>
                <w:szCs w:val="21"/>
              </w:rPr>
            </w:pPr>
            <w:r>
              <w:rPr>
                <w:rFonts w:ascii="Times New Roman"/>
                <w:b/>
                <w:bCs/>
                <w:snapToGrid w:val="0"/>
                <w:spacing w:val="-6"/>
                <w:kern w:val="21"/>
                <w:szCs w:val="21"/>
              </w:rPr>
              <w:t>项目分类</w:t>
            </w:r>
          </w:p>
        </w:tc>
        <w:tc>
          <w:tcPr>
            <w:tcW w:w="1292" w:type="dxa"/>
            <w:tcBorders>
              <w:tl2br w:val="nil"/>
              <w:tr2bl w:val="nil"/>
            </w:tcBorders>
            <w:tcMar>
              <w:left w:w="28" w:type="dxa"/>
              <w:right w:w="28" w:type="dxa"/>
            </w:tcMar>
            <w:vAlign w:val="center"/>
          </w:tcPr>
          <w:p>
            <w:pPr>
              <w:pStyle w:val="2"/>
              <w:spacing w:beforeLines="0" w:afterLines="0" w:line="240" w:lineRule="auto"/>
              <w:ind w:firstLine="0" w:firstLineChars="0"/>
              <w:rPr>
                <w:rFonts w:ascii="Times New Roman"/>
                <w:b/>
                <w:bCs/>
                <w:snapToGrid w:val="0"/>
                <w:spacing w:val="-6"/>
                <w:kern w:val="21"/>
                <w:szCs w:val="21"/>
              </w:rPr>
            </w:pPr>
            <w:r>
              <w:rPr>
                <w:rFonts w:ascii="Times New Roman"/>
                <w:b/>
                <w:bCs/>
                <w:snapToGrid w:val="0"/>
                <w:spacing w:val="-6"/>
                <w:kern w:val="21"/>
                <w:szCs w:val="21"/>
              </w:rPr>
              <w:t>污染物名称</w:t>
            </w:r>
          </w:p>
        </w:tc>
        <w:tc>
          <w:tcPr>
            <w:tcW w:w="1720" w:type="dxa"/>
            <w:tcBorders>
              <w:tl2br w:val="nil"/>
              <w:tr2bl w:val="nil"/>
            </w:tcBorders>
            <w:tcMar>
              <w:left w:w="28" w:type="dxa"/>
              <w:right w:w="28" w:type="dxa"/>
            </w:tcMar>
            <w:vAlign w:val="center"/>
          </w:tcPr>
          <w:p>
            <w:pPr>
              <w:pStyle w:val="2"/>
              <w:spacing w:beforeLines="0" w:afterLines="0" w:line="240" w:lineRule="auto"/>
              <w:ind w:firstLine="0" w:firstLineChars="0"/>
              <w:rPr>
                <w:rFonts w:ascii="Times New Roman"/>
                <w:b/>
                <w:bCs/>
                <w:snapToGrid w:val="0"/>
                <w:spacing w:val="-6"/>
                <w:kern w:val="21"/>
                <w:szCs w:val="21"/>
              </w:rPr>
            </w:pPr>
            <w:r>
              <w:rPr>
                <w:rFonts w:ascii="Times New Roman"/>
                <w:b/>
                <w:bCs/>
                <w:snapToGrid w:val="0"/>
                <w:spacing w:val="-6"/>
                <w:kern w:val="21"/>
                <w:szCs w:val="21"/>
              </w:rPr>
              <w:t>现有工程排放量（固体废物产生量）</w:t>
            </w:r>
            <w:r>
              <w:rPr>
                <w:rFonts w:ascii="Times New Roman"/>
                <w:b/>
                <w:bCs/>
                <w:snapToGrid w:val="0"/>
                <w:spacing w:val="-6"/>
                <w:kern w:val="21"/>
                <w:szCs w:val="21"/>
              </w:rPr>
              <w:fldChar w:fldCharType="begin"/>
            </w:r>
            <w:r>
              <w:rPr>
                <w:rFonts w:ascii="Times New Roman"/>
                <w:b/>
                <w:bCs/>
                <w:snapToGrid w:val="0"/>
                <w:spacing w:val="-6"/>
                <w:kern w:val="21"/>
                <w:szCs w:val="21"/>
              </w:rPr>
              <w:instrText xml:space="preserve"> = 1 \* GB3 \* MERGEFORMAT </w:instrText>
            </w:r>
            <w:r>
              <w:rPr>
                <w:rFonts w:ascii="Times New Roman"/>
                <w:b/>
                <w:bCs/>
                <w:snapToGrid w:val="0"/>
                <w:spacing w:val="-6"/>
                <w:kern w:val="21"/>
                <w:szCs w:val="21"/>
              </w:rPr>
              <w:fldChar w:fldCharType="separate"/>
            </w:r>
            <w:r>
              <w:rPr>
                <w:rFonts w:ascii="Times New Roman"/>
                <w:b/>
                <w:bCs/>
                <w:kern w:val="2"/>
                <w:szCs w:val="21"/>
              </w:rPr>
              <w:t>①</w:t>
            </w:r>
            <w:r>
              <w:rPr>
                <w:rFonts w:ascii="Times New Roman"/>
                <w:b/>
                <w:bCs/>
                <w:snapToGrid w:val="0"/>
                <w:spacing w:val="-6"/>
                <w:kern w:val="21"/>
                <w:szCs w:val="21"/>
              </w:rPr>
              <w:fldChar w:fldCharType="end"/>
            </w:r>
          </w:p>
        </w:tc>
        <w:tc>
          <w:tcPr>
            <w:tcW w:w="1234" w:type="dxa"/>
            <w:tcBorders>
              <w:tl2br w:val="nil"/>
              <w:tr2bl w:val="nil"/>
            </w:tcBorders>
            <w:tcMar>
              <w:left w:w="28" w:type="dxa"/>
              <w:right w:w="28" w:type="dxa"/>
            </w:tcMar>
            <w:vAlign w:val="center"/>
          </w:tcPr>
          <w:p>
            <w:pPr>
              <w:pStyle w:val="2"/>
              <w:spacing w:beforeLines="0" w:afterLines="0" w:line="240" w:lineRule="auto"/>
              <w:ind w:firstLine="0" w:firstLineChars="0"/>
              <w:rPr>
                <w:rFonts w:ascii="Times New Roman"/>
                <w:b/>
                <w:bCs/>
                <w:snapToGrid w:val="0"/>
                <w:spacing w:val="-6"/>
                <w:kern w:val="21"/>
                <w:szCs w:val="21"/>
              </w:rPr>
            </w:pPr>
            <w:r>
              <w:rPr>
                <w:rFonts w:ascii="Times New Roman"/>
                <w:b/>
                <w:bCs/>
                <w:snapToGrid w:val="0"/>
                <w:spacing w:val="-6"/>
                <w:kern w:val="21"/>
                <w:szCs w:val="21"/>
              </w:rPr>
              <w:t>现有工程许可排放量</w:t>
            </w:r>
            <w:r>
              <w:rPr>
                <w:rFonts w:ascii="Times New Roman"/>
                <w:b/>
                <w:bCs/>
                <w:snapToGrid w:val="0"/>
                <w:spacing w:val="-6"/>
                <w:kern w:val="21"/>
                <w:szCs w:val="21"/>
              </w:rPr>
              <w:fldChar w:fldCharType="begin"/>
            </w:r>
            <w:r>
              <w:rPr>
                <w:rFonts w:ascii="Times New Roman"/>
                <w:b/>
                <w:bCs/>
                <w:snapToGrid w:val="0"/>
                <w:spacing w:val="-6"/>
                <w:kern w:val="21"/>
                <w:szCs w:val="21"/>
              </w:rPr>
              <w:instrText xml:space="preserve"> = 2 \* GB3 \* MERGEFORMAT </w:instrText>
            </w:r>
            <w:r>
              <w:rPr>
                <w:rFonts w:ascii="Times New Roman"/>
                <w:b/>
                <w:bCs/>
                <w:snapToGrid w:val="0"/>
                <w:spacing w:val="-6"/>
                <w:kern w:val="21"/>
                <w:szCs w:val="21"/>
              </w:rPr>
              <w:fldChar w:fldCharType="separate"/>
            </w:r>
            <w:r>
              <w:rPr>
                <w:rFonts w:ascii="Times New Roman"/>
                <w:b/>
                <w:bCs/>
                <w:snapToGrid w:val="0"/>
                <w:spacing w:val="-6"/>
                <w:kern w:val="21"/>
                <w:szCs w:val="21"/>
              </w:rPr>
              <w:t>②</w:t>
            </w:r>
            <w:r>
              <w:rPr>
                <w:rFonts w:ascii="Times New Roman"/>
                <w:b/>
                <w:bCs/>
                <w:snapToGrid w:val="0"/>
                <w:spacing w:val="-6"/>
                <w:kern w:val="21"/>
                <w:szCs w:val="21"/>
              </w:rPr>
              <w:fldChar w:fldCharType="end"/>
            </w:r>
          </w:p>
        </w:tc>
        <w:tc>
          <w:tcPr>
            <w:tcW w:w="1398" w:type="dxa"/>
            <w:tcBorders>
              <w:tl2br w:val="nil"/>
              <w:tr2bl w:val="nil"/>
            </w:tcBorders>
            <w:tcMar>
              <w:left w:w="28" w:type="dxa"/>
              <w:right w:w="28" w:type="dxa"/>
            </w:tcMar>
            <w:vAlign w:val="center"/>
          </w:tcPr>
          <w:p>
            <w:pPr>
              <w:pStyle w:val="2"/>
              <w:spacing w:beforeLines="0" w:afterLines="0" w:line="240" w:lineRule="auto"/>
              <w:ind w:firstLine="0" w:firstLineChars="0"/>
              <w:rPr>
                <w:rFonts w:ascii="Times New Roman"/>
                <w:b/>
                <w:bCs/>
                <w:snapToGrid w:val="0"/>
                <w:spacing w:val="-6"/>
                <w:kern w:val="21"/>
                <w:szCs w:val="21"/>
              </w:rPr>
            </w:pPr>
            <w:r>
              <w:rPr>
                <w:rFonts w:ascii="Times New Roman"/>
                <w:b/>
                <w:bCs/>
                <w:snapToGrid w:val="0"/>
                <w:spacing w:val="-6"/>
                <w:kern w:val="21"/>
                <w:szCs w:val="21"/>
              </w:rPr>
              <w:t>在建工程排放量（固体废物产生量）</w:t>
            </w:r>
            <w:r>
              <w:rPr>
                <w:rFonts w:ascii="Times New Roman"/>
                <w:b/>
                <w:bCs/>
                <w:snapToGrid w:val="0"/>
                <w:spacing w:val="-6"/>
                <w:kern w:val="21"/>
                <w:szCs w:val="21"/>
              </w:rPr>
              <w:fldChar w:fldCharType="begin"/>
            </w:r>
            <w:r>
              <w:rPr>
                <w:rFonts w:ascii="Times New Roman"/>
                <w:b/>
                <w:bCs/>
                <w:snapToGrid w:val="0"/>
                <w:spacing w:val="-6"/>
                <w:kern w:val="21"/>
                <w:szCs w:val="21"/>
              </w:rPr>
              <w:instrText xml:space="preserve"> = 3 \* GB3 \* MERGEFORMAT </w:instrText>
            </w:r>
            <w:r>
              <w:rPr>
                <w:rFonts w:ascii="Times New Roman"/>
                <w:b/>
                <w:bCs/>
                <w:snapToGrid w:val="0"/>
                <w:spacing w:val="-6"/>
                <w:kern w:val="21"/>
                <w:szCs w:val="21"/>
              </w:rPr>
              <w:fldChar w:fldCharType="separate"/>
            </w:r>
            <w:r>
              <w:rPr>
                <w:rFonts w:ascii="Times New Roman"/>
                <w:b/>
                <w:bCs/>
                <w:kern w:val="2"/>
                <w:szCs w:val="21"/>
              </w:rPr>
              <w:t>③</w:t>
            </w:r>
            <w:r>
              <w:rPr>
                <w:rFonts w:ascii="Times New Roman"/>
                <w:b/>
                <w:bCs/>
                <w:snapToGrid w:val="0"/>
                <w:spacing w:val="-6"/>
                <w:kern w:val="21"/>
                <w:szCs w:val="21"/>
              </w:rPr>
              <w:fldChar w:fldCharType="end"/>
            </w:r>
          </w:p>
        </w:tc>
        <w:tc>
          <w:tcPr>
            <w:tcW w:w="1486" w:type="dxa"/>
            <w:tcBorders>
              <w:tl2br w:val="nil"/>
              <w:tr2bl w:val="nil"/>
            </w:tcBorders>
            <w:tcMar>
              <w:left w:w="28" w:type="dxa"/>
              <w:right w:w="28" w:type="dxa"/>
            </w:tcMar>
            <w:vAlign w:val="center"/>
          </w:tcPr>
          <w:p>
            <w:pPr>
              <w:pStyle w:val="2"/>
              <w:spacing w:beforeLines="0" w:afterLines="0" w:line="240" w:lineRule="auto"/>
              <w:ind w:firstLine="0" w:firstLineChars="0"/>
              <w:rPr>
                <w:rFonts w:ascii="Times New Roman"/>
                <w:b/>
                <w:bCs/>
                <w:snapToGrid w:val="0"/>
                <w:spacing w:val="-6"/>
                <w:kern w:val="21"/>
                <w:szCs w:val="21"/>
              </w:rPr>
            </w:pPr>
            <w:r>
              <w:rPr>
                <w:rFonts w:ascii="Times New Roman"/>
                <w:b/>
                <w:bCs/>
                <w:snapToGrid w:val="0"/>
                <w:spacing w:val="-6"/>
                <w:kern w:val="21"/>
                <w:szCs w:val="21"/>
              </w:rPr>
              <w:t>本项目排放量（固体废物产生量）</w:t>
            </w:r>
            <w:r>
              <w:rPr>
                <w:rFonts w:ascii="Times New Roman"/>
                <w:b/>
                <w:bCs/>
                <w:snapToGrid w:val="0"/>
                <w:spacing w:val="-6"/>
                <w:kern w:val="21"/>
                <w:szCs w:val="21"/>
              </w:rPr>
              <w:fldChar w:fldCharType="begin"/>
            </w:r>
            <w:r>
              <w:rPr>
                <w:rFonts w:ascii="Times New Roman"/>
                <w:b/>
                <w:bCs/>
                <w:snapToGrid w:val="0"/>
                <w:spacing w:val="-6"/>
                <w:kern w:val="21"/>
                <w:szCs w:val="21"/>
              </w:rPr>
              <w:instrText xml:space="preserve"> = 4 \* GB3 \* MERGEFORMAT </w:instrText>
            </w:r>
            <w:r>
              <w:rPr>
                <w:rFonts w:ascii="Times New Roman"/>
                <w:b/>
                <w:bCs/>
                <w:snapToGrid w:val="0"/>
                <w:spacing w:val="-6"/>
                <w:kern w:val="21"/>
                <w:szCs w:val="21"/>
              </w:rPr>
              <w:fldChar w:fldCharType="separate"/>
            </w:r>
            <w:r>
              <w:rPr>
                <w:rFonts w:ascii="Times New Roman"/>
                <w:b/>
                <w:bCs/>
                <w:kern w:val="2"/>
                <w:szCs w:val="21"/>
              </w:rPr>
              <w:t>④</w:t>
            </w:r>
            <w:r>
              <w:rPr>
                <w:rFonts w:ascii="Times New Roman"/>
                <w:b/>
                <w:bCs/>
                <w:snapToGrid w:val="0"/>
                <w:spacing w:val="-6"/>
                <w:kern w:val="21"/>
                <w:szCs w:val="21"/>
              </w:rPr>
              <w:fldChar w:fldCharType="end"/>
            </w:r>
          </w:p>
        </w:tc>
        <w:tc>
          <w:tcPr>
            <w:tcW w:w="1250" w:type="dxa"/>
            <w:tcBorders>
              <w:tl2br w:val="nil"/>
              <w:tr2bl w:val="nil"/>
            </w:tcBorders>
            <w:tcMar>
              <w:left w:w="28" w:type="dxa"/>
              <w:right w:w="28" w:type="dxa"/>
            </w:tcMar>
            <w:vAlign w:val="center"/>
          </w:tcPr>
          <w:p>
            <w:pPr>
              <w:pStyle w:val="2"/>
              <w:spacing w:beforeLines="0" w:afterLines="0" w:line="240" w:lineRule="auto"/>
              <w:ind w:firstLine="0" w:firstLineChars="0"/>
              <w:rPr>
                <w:rFonts w:ascii="Times New Roman"/>
                <w:b/>
                <w:bCs/>
                <w:snapToGrid w:val="0"/>
                <w:spacing w:val="-16"/>
                <w:kern w:val="21"/>
                <w:szCs w:val="21"/>
              </w:rPr>
            </w:pPr>
            <w:r>
              <w:rPr>
                <w:rFonts w:ascii="Times New Roman"/>
                <w:b/>
                <w:bCs/>
                <w:snapToGrid w:val="0"/>
                <w:spacing w:val="-16"/>
                <w:kern w:val="21"/>
                <w:szCs w:val="21"/>
              </w:rPr>
              <w:t>以新带老削减量（新建项目不填）</w:t>
            </w:r>
            <w:r>
              <w:rPr>
                <w:rFonts w:ascii="Times New Roman"/>
                <w:b/>
                <w:bCs/>
                <w:snapToGrid w:val="0"/>
                <w:spacing w:val="-16"/>
                <w:kern w:val="21"/>
                <w:szCs w:val="21"/>
              </w:rPr>
              <w:fldChar w:fldCharType="begin"/>
            </w:r>
            <w:r>
              <w:rPr>
                <w:rFonts w:ascii="Times New Roman"/>
                <w:b/>
                <w:bCs/>
                <w:snapToGrid w:val="0"/>
                <w:spacing w:val="-16"/>
                <w:kern w:val="21"/>
                <w:szCs w:val="21"/>
              </w:rPr>
              <w:instrText xml:space="preserve"> = 5 \* GB3 \* MERGEFORMAT </w:instrText>
            </w:r>
            <w:r>
              <w:rPr>
                <w:rFonts w:ascii="Times New Roman"/>
                <w:b/>
                <w:bCs/>
                <w:snapToGrid w:val="0"/>
                <w:spacing w:val="-16"/>
                <w:kern w:val="21"/>
                <w:szCs w:val="21"/>
              </w:rPr>
              <w:fldChar w:fldCharType="separate"/>
            </w:r>
            <w:r>
              <w:rPr>
                <w:rFonts w:ascii="Times New Roman"/>
                <w:b/>
                <w:bCs/>
                <w:kern w:val="2"/>
                <w:szCs w:val="21"/>
              </w:rPr>
              <w:t>⑤</w:t>
            </w:r>
            <w:r>
              <w:rPr>
                <w:rFonts w:ascii="Times New Roman"/>
                <w:b/>
                <w:bCs/>
                <w:snapToGrid w:val="0"/>
                <w:spacing w:val="-16"/>
                <w:kern w:val="21"/>
                <w:szCs w:val="21"/>
              </w:rPr>
              <w:fldChar w:fldCharType="end"/>
            </w:r>
          </w:p>
        </w:tc>
        <w:tc>
          <w:tcPr>
            <w:tcW w:w="1777" w:type="dxa"/>
            <w:tcBorders>
              <w:tl2br w:val="nil"/>
              <w:tr2bl w:val="nil"/>
            </w:tcBorders>
            <w:tcMar>
              <w:left w:w="28" w:type="dxa"/>
              <w:right w:w="28" w:type="dxa"/>
            </w:tcMar>
            <w:vAlign w:val="center"/>
          </w:tcPr>
          <w:p>
            <w:pPr>
              <w:pStyle w:val="2"/>
              <w:spacing w:beforeLines="0" w:afterLines="0" w:line="240" w:lineRule="auto"/>
              <w:ind w:firstLine="0" w:firstLineChars="0"/>
              <w:rPr>
                <w:rFonts w:ascii="Times New Roman"/>
                <w:b/>
                <w:bCs/>
                <w:snapToGrid w:val="0"/>
                <w:spacing w:val="-16"/>
                <w:kern w:val="21"/>
                <w:szCs w:val="21"/>
              </w:rPr>
            </w:pPr>
            <w:r>
              <w:rPr>
                <w:rFonts w:ascii="Times New Roman"/>
                <w:b/>
                <w:bCs/>
                <w:snapToGrid w:val="0"/>
                <w:spacing w:val="-16"/>
                <w:kern w:val="21"/>
                <w:szCs w:val="21"/>
              </w:rPr>
              <w:t>本项目建成后全厂排放量（固体废物产生量）</w:t>
            </w:r>
            <w:r>
              <w:rPr>
                <w:rFonts w:ascii="Times New Roman"/>
                <w:b/>
                <w:bCs/>
                <w:snapToGrid w:val="0"/>
                <w:spacing w:val="-16"/>
                <w:kern w:val="21"/>
                <w:szCs w:val="21"/>
              </w:rPr>
              <w:fldChar w:fldCharType="begin"/>
            </w:r>
            <w:r>
              <w:rPr>
                <w:rFonts w:ascii="Times New Roman"/>
                <w:b/>
                <w:bCs/>
                <w:snapToGrid w:val="0"/>
                <w:spacing w:val="-16"/>
                <w:kern w:val="21"/>
                <w:szCs w:val="21"/>
              </w:rPr>
              <w:instrText xml:space="preserve"> = 6 \* GB3 \* MERGEFORMAT </w:instrText>
            </w:r>
            <w:r>
              <w:rPr>
                <w:rFonts w:ascii="Times New Roman"/>
                <w:b/>
                <w:bCs/>
                <w:snapToGrid w:val="0"/>
                <w:spacing w:val="-16"/>
                <w:kern w:val="21"/>
                <w:szCs w:val="21"/>
              </w:rPr>
              <w:fldChar w:fldCharType="separate"/>
            </w:r>
            <w:r>
              <w:rPr>
                <w:rFonts w:ascii="Times New Roman"/>
                <w:b/>
                <w:bCs/>
                <w:kern w:val="2"/>
                <w:szCs w:val="21"/>
              </w:rPr>
              <w:t>⑥</w:t>
            </w:r>
            <w:r>
              <w:rPr>
                <w:rFonts w:ascii="Times New Roman"/>
                <w:b/>
                <w:bCs/>
                <w:snapToGrid w:val="0"/>
                <w:spacing w:val="-16"/>
                <w:kern w:val="21"/>
                <w:szCs w:val="21"/>
              </w:rPr>
              <w:fldChar w:fldCharType="end"/>
            </w:r>
          </w:p>
        </w:tc>
        <w:tc>
          <w:tcPr>
            <w:tcW w:w="1554" w:type="dxa"/>
            <w:tcBorders>
              <w:tl2br w:val="nil"/>
              <w:tr2bl w:val="nil"/>
            </w:tcBorders>
            <w:tcMar>
              <w:left w:w="28" w:type="dxa"/>
              <w:right w:w="28" w:type="dxa"/>
            </w:tcMar>
            <w:vAlign w:val="center"/>
          </w:tcPr>
          <w:p>
            <w:pPr>
              <w:pStyle w:val="2"/>
              <w:spacing w:beforeLines="0" w:afterLines="0" w:line="240" w:lineRule="auto"/>
              <w:ind w:firstLine="0" w:firstLineChars="0"/>
              <w:rPr>
                <w:rFonts w:ascii="Times New Roman"/>
                <w:b/>
                <w:bCs/>
                <w:snapToGrid w:val="0"/>
                <w:spacing w:val="-6"/>
                <w:kern w:val="21"/>
                <w:szCs w:val="21"/>
              </w:rPr>
            </w:pPr>
            <w:r>
              <w:rPr>
                <w:rFonts w:ascii="Times New Roman"/>
                <w:b/>
                <w:bCs/>
                <w:snapToGrid w:val="0"/>
                <w:spacing w:val="-6"/>
                <w:kern w:val="21"/>
                <w:szCs w:val="21"/>
              </w:rPr>
              <w:t>变化量</w:t>
            </w:r>
          </w:p>
          <w:p>
            <w:pPr>
              <w:pStyle w:val="2"/>
              <w:spacing w:beforeLines="0" w:afterLines="0" w:line="240" w:lineRule="auto"/>
              <w:ind w:firstLine="0" w:firstLineChars="0"/>
              <w:rPr>
                <w:rFonts w:ascii="Times New Roman"/>
                <w:b/>
                <w:bCs/>
                <w:snapToGrid w:val="0"/>
                <w:spacing w:val="-6"/>
                <w:kern w:val="21"/>
                <w:szCs w:val="21"/>
              </w:rPr>
            </w:pPr>
            <w:r>
              <w:rPr>
                <w:rFonts w:ascii="Times New Roman"/>
                <w:b/>
                <w:bCs/>
                <w:snapToGrid w:val="0"/>
                <w:spacing w:val="-6"/>
                <w:kern w:val="21"/>
                <w:szCs w:val="21"/>
              </w:rPr>
              <w:fldChar w:fldCharType="begin"/>
            </w:r>
            <w:r>
              <w:rPr>
                <w:rFonts w:ascii="Times New Roman"/>
                <w:b/>
                <w:bCs/>
                <w:snapToGrid w:val="0"/>
                <w:spacing w:val="-6"/>
                <w:kern w:val="21"/>
                <w:szCs w:val="21"/>
              </w:rPr>
              <w:instrText xml:space="preserve"> = 7 \* GB3 \* MERGEFORMAT </w:instrText>
            </w:r>
            <w:r>
              <w:rPr>
                <w:rFonts w:ascii="Times New Roman"/>
                <w:b/>
                <w:bCs/>
                <w:snapToGrid w:val="0"/>
                <w:spacing w:val="-6"/>
                <w:kern w:val="21"/>
                <w:szCs w:val="21"/>
              </w:rPr>
              <w:fldChar w:fldCharType="separate"/>
            </w:r>
            <w:r>
              <w:rPr>
                <w:rFonts w:ascii="Times New Roman"/>
                <w:b/>
                <w:bCs/>
                <w:kern w:val="2"/>
                <w:szCs w:val="21"/>
              </w:rPr>
              <w:t>⑦</w:t>
            </w:r>
            <w:r>
              <w:rPr>
                <w:rFonts w:ascii="Times New Roman"/>
                <w:b/>
                <w:bCs/>
                <w:snapToGrid w:val="0"/>
                <w:spacing w:val="-6"/>
                <w:kern w:val="21"/>
                <w:szCs w:val="21"/>
              </w:rPr>
              <w:fldChar w:fldCharType="end"/>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2077" w:type="dxa"/>
            <w:vMerge w:val="restart"/>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r>
              <w:rPr>
                <w:rFonts w:hint="eastAsia" w:ascii="Times New Roman"/>
                <w:b/>
                <w:bCs/>
                <w:snapToGrid w:val="0"/>
                <w:kern w:val="21"/>
                <w:szCs w:val="21"/>
              </w:rPr>
              <w:t>废气</w:t>
            </w:r>
          </w:p>
        </w:tc>
        <w:tc>
          <w:tcPr>
            <w:tcW w:w="1292" w:type="dxa"/>
            <w:tcBorders>
              <w:tl2br w:val="nil"/>
              <w:tr2bl w:val="nil"/>
            </w:tcBorders>
            <w:vAlign w:val="center"/>
          </w:tcPr>
          <w:p>
            <w:pPr>
              <w:pStyle w:val="2"/>
              <w:spacing w:beforeLines="0" w:afterLines="0" w:line="240" w:lineRule="auto"/>
              <w:ind w:firstLine="0" w:firstLineChars="0"/>
              <w:rPr>
                <w:rFonts w:ascii="Times New Roman"/>
                <w:snapToGrid w:val="0"/>
                <w:kern w:val="21"/>
                <w:szCs w:val="21"/>
              </w:rPr>
            </w:pPr>
            <w:r>
              <w:rPr>
                <w:rFonts w:hint="eastAsia" w:ascii="Times New Roman"/>
                <w:snapToGrid w:val="0"/>
                <w:kern w:val="21"/>
                <w:szCs w:val="21"/>
              </w:rPr>
              <w:t>颗粒物</w:t>
            </w:r>
          </w:p>
        </w:tc>
        <w:tc>
          <w:tcPr>
            <w:tcW w:w="1720" w:type="dxa"/>
            <w:tcBorders>
              <w:tl2br w:val="nil"/>
              <w:tr2bl w:val="nil"/>
            </w:tcBorders>
            <w:vAlign w:val="center"/>
          </w:tcPr>
          <w:p>
            <w:pPr>
              <w:pStyle w:val="2"/>
              <w:spacing w:beforeLines="0" w:afterLines="0" w:line="240" w:lineRule="auto"/>
              <w:ind w:firstLine="0" w:firstLineChars="0"/>
              <w:rPr>
                <w:rFonts w:hint="eastAsia" w:ascii="Times New Roman" w:eastAsia="宋体"/>
                <w:snapToGrid w:val="0"/>
                <w:kern w:val="21"/>
                <w:szCs w:val="21"/>
                <w:lang w:val="en-US" w:eastAsia="zh-CN"/>
              </w:rPr>
            </w:pPr>
            <w:r>
              <w:rPr>
                <w:rFonts w:hint="eastAsia" w:ascii="Times New Roman"/>
                <w:snapToGrid w:val="0"/>
                <w:kern w:val="21"/>
                <w:szCs w:val="21"/>
                <w:lang w:val="en-US" w:eastAsia="zh-CN"/>
              </w:rPr>
              <w:t>0</w:t>
            </w:r>
          </w:p>
        </w:tc>
        <w:tc>
          <w:tcPr>
            <w:tcW w:w="1234" w:type="dxa"/>
            <w:tcBorders>
              <w:tl2br w:val="nil"/>
              <w:tr2bl w:val="nil"/>
            </w:tcBorders>
            <w:vAlign w:val="center"/>
          </w:tcPr>
          <w:p>
            <w:pPr>
              <w:spacing w:beforeLines="0" w:afterLines="0" w:line="240" w:lineRule="auto"/>
              <w:ind w:firstLine="480" w:firstLineChars="200"/>
              <w:jc w:val="both"/>
              <w:rPr>
                <w:rFonts w:hint="default" w:ascii="Times New Roman" w:eastAsia="宋体"/>
                <w:snapToGrid w:val="0"/>
                <w:kern w:val="21"/>
                <w:szCs w:val="21"/>
                <w:lang w:val="en-US" w:eastAsia="zh-CN"/>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adjustRightInd w:val="0"/>
              <w:snapToGrid w:val="0"/>
              <w:ind w:left="-120" w:leftChars="-50" w:right="-120" w:rightChars="-50"/>
              <w:jc w:val="center"/>
              <w:rPr>
                <w:rFonts w:eastAsia="宋体"/>
                <w:snapToGrid w:val="0"/>
                <w:kern w:val="21"/>
                <w:sz w:val="21"/>
                <w:szCs w:val="21"/>
                <w:highlight w:val="none"/>
              </w:rPr>
            </w:pPr>
            <w:r>
              <w:rPr>
                <w:rFonts w:hint="eastAsia"/>
                <w:color w:val="auto"/>
                <w:sz w:val="21"/>
                <w:szCs w:val="21"/>
                <w:highlight w:val="none"/>
                <w:lang w:val="en-US" w:eastAsia="zh-CN"/>
              </w:rPr>
              <w:t>0.025</w:t>
            </w:r>
            <w:r>
              <w:rPr>
                <w:rFonts w:hint="eastAsia" w:ascii="Times New Roman"/>
                <w:snapToGrid w:val="0"/>
                <w:kern w:val="21"/>
                <w:szCs w:val="21"/>
                <w:highlight w:val="none"/>
              </w:rPr>
              <w:t>t/a</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highlight w:val="none"/>
              </w:rPr>
            </w:pPr>
            <w:r>
              <w:rPr>
                <w:rFonts w:hint="eastAsia" w:ascii="Times New Roman"/>
                <w:snapToGrid w:val="0"/>
                <w:kern w:val="21"/>
                <w:szCs w:val="21"/>
                <w:highlight w:val="none"/>
                <w:lang w:val="en-US" w:eastAsia="zh-CN"/>
              </w:rPr>
              <w:t>/</w:t>
            </w:r>
          </w:p>
        </w:tc>
        <w:tc>
          <w:tcPr>
            <w:tcW w:w="1777" w:type="dxa"/>
            <w:tcBorders>
              <w:tl2br w:val="nil"/>
              <w:tr2bl w:val="nil"/>
            </w:tcBorders>
            <w:vAlign w:val="center"/>
          </w:tcPr>
          <w:p>
            <w:pPr>
              <w:adjustRightInd w:val="0"/>
              <w:snapToGrid w:val="0"/>
              <w:ind w:left="-120" w:leftChars="-50" w:right="-120" w:rightChars="-50"/>
              <w:jc w:val="center"/>
              <w:rPr>
                <w:snapToGrid w:val="0"/>
                <w:kern w:val="21"/>
                <w:szCs w:val="21"/>
                <w:highlight w:val="none"/>
              </w:rPr>
            </w:pPr>
            <w:r>
              <w:rPr>
                <w:rFonts w:hint="eastAsia"/>
                <w:color w:val="auto"/>
                <w:sz w:val="21"/>
                <w:szCs w:val="21"/>
                <w:highlight w:val="none"/>
                <w:lang w:val="en-US" w:eastAsia="zh-CN"/>
              </w:rPr>
              <w:t>0.025</w:t>
            </w:r>
            <w:r>
              <w:rPr>
                <w:rFonts w:hint="eastAsia" w:ascii="Times New Roman"/>
                <w:snapToGrid w:val="0"/>
                <w:kern w:val="21"/>
                <w:szCs w:val="21"/>
                <w:highlight w:val="none"/>
              </w:rPr>
              <w:t>t/a</w:t>
            </w:r>
          </w:p>
        </w:tc>
        <w:tc>
          <w:tcPr>
            <w:tcW w:w="155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color w:val="auto"/>
                <w:sz w:val="21"/>
                <w:szCs w:val="21"/>
                <w:highlight w:val="none"/>
                <w:lang w:val="en-US" w:eastAsia="zh-CN"/>
              </w:rPr>
              <w:t>+0.025t/a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pStyle w:val="2"/>
              <w:spacing w:beforeLines="0" w:afterLines="0" w:line="240" w:lineRule="auto"/>
              <w:ind w:firstLine="0" w:firstLineChars="0"/>
              <w:rPr>
                <w:rFonts w:ascii="Times New Roman"/>
                <w:snapToGrid w:val="0"/>
                <w:kern w:val="21"/>
                <w:szCs w:val="21"/>
              </w:rPr>
            </w:pPr>
            <w:r>
              <w:rPr>
                <w:rFonts w:hint="eastAsia"/>
                <w:szCs w:val="21"/>
              </w:rPr>
              <w:t>二氧化硫</w:t>
            </w:r>
          </w:p>
        </w:tc>
        <w:tc>
          <w:tcPr>
            <w:tcW w:w="1720" w:type="dxa"/>
            <w:tcBorders>
              <w:tl2br w:val="nil"/>
              <w:tr2bl w:val="nil"/>
            </w:tcBorders>
            <w:vAlign w:val="center"/>
          </w:tcPr>
          <w:p>
            <w:pPr>
              <w:pStyle w:val="2"/>
              <w:spacing w:beforeLines="0" w:afterLines="0" w:line="240" w:lineRule="auto"/>
              <w:ind w:firstLine="0" w:firstLineChars="0"/>
              <w:rPr>
                <w:rFonts w:hint="eastAsia" w:ascii="Times New Roman" w:eastAsia="宋体"/>
                <w:snapToGrid w:val="0"/>
                <w:kern w:val="21"/>
                <w:szCs w:val="21"/>
                <w:lang w:val="en-US" w:eastAsia="zh-CN"/>
              </w:rPr>
            </w:pPr>
            <w:r>
              <w:rPr>
                <w:rFonts w:hint="eastAsia" w:ascii="Times New Roman"/>
                <w:snapToGrid w:val="0"/>
                <w:kern w:val="21"/>
                <w:szCs w:val="21"/>
                <w:lang w:val="en-US" w:eastAsia="zh-CN"/>
              </w:rPr>
              <w:t>0</w:t>
            </w:r>
          </w:p>
        </w:tc>
        <w:tc>
          <w:tcPr>
            <w:tcW w:w="1234" w:type="dxa"/>
            <w:tcBorders>
              <w:tl2br w:val="nil"/>
              <w:tr2bl w:val="nil"/>
            </w:tcBorders>
            <w:vAlign w:val="center"/>
          </w:tcPr>
          <w:p>
            <w:pPr>
              <w:spacing w:beforeLines="0" w:afterLines="0" w:line="240" w:lineRule="auto"/>
              <w:ind w:firstLine="480" w:firstLineChars="200"/>
              <w:jc w:val="both"/>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adjustRightInd w:val="0"/>
              <w:snapToGrid w:val="0"/>
              <w:ind w:left="-120" w:leftChars="-50" w:right="-120" w:rightChars="-50"/>
              <w:jc w:val="center"/>
              <w:rPr>
                <w:rFonts w:eastAsia="宋体"/>
                <w:snapToGrid w:val="0"/>
                <w:kern w:val="21"/>
                <w:sz w:val="21"/>
                <w:szCs w:val="21"/>
                <w:highlight w:val="none"/>
              </w:rPr>
            </w:pPr>
            <w:r>
              <w:rPr>
                <w:rFonts w:hint="eastAsia"/>
                <w:color w:val="auto"/>
                <w:sz w:val="21"/>
                <w:szCs w:val="21"/>
                <w:highlight w:val="none"/>
                <w:lang w:val="en-US" w:eastAsia="zh-CN"/>
              </w:rPr>
              <w:t>0.022</w:t>
            </w:r>
            <w:r>
              <w:rPr>
                <w:rFonts w:hint="eastAsia" w:ascii="Times New Roman"/>
                <w:snapToGrid w:val="0"/>
                <w:kern w:val="21"/>
                <w:szCs w:val="21"/>
                <w:highlight w:val="none"/>
              </w:rPr>
              <w:t>t/a</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highlight w:val="none"/>
              </w:rPr>
            </w:pPr>
            <w:r>
              <w:rPr>
                <w:rFonts w:hint="eastAsia" w:ascii="Times New Roman"/>
                <w:snapToGrid w:val="0"/>
                <w:kern w:val="21"/>
                <w:szCs w:val="21"/>
                <w:highlight w:val="none"/>
                <w:lang w:val="en-US" w:eastAsia="zh-CN"/>
              </w:rPr>
              <w:t>/</w:t>
            </w:r>
          </w:p>
        </w:tc>
        <w:tc>
          <w:tcPr>
            <w:tcW w:w="1777" w:type="dxa"/>
            <w:tcBorders>
              <w:tl2br w:val="nil"/>
              <w:tr2bl w:val="nil"/>
            </w:tcBorders>
            <w:vAlign w:val="center"/>
          </w:tcPr>
          <w:p>
            <w:pPr>
              <w:adjustRightInd w:val="0"/>
              <w:snapToGrid w:val="0"/>
              <w:ind w:left="-120" w:leftChars="-50" w:right="-120" w:rightChars="-50"/>
              <w:jc w:val="center"/>
              <w:rPr>
                <w:snapToGrid w:val="0"/>
                <w:kern w:val="21"/>
                <w:szCs w:val="21"/>
                <w:highlight w:val="none"/>
              </w:rPr>
            </w:pPr>
            <w:r>
              <w:rPr>
                <w:rFonts w:hint="eastAsia"/>
                <w:color w:val="auto"/>
                <w:sz w:val="21"/>
                <w:szCs w:val="21"/>
                <w:highlight w:val="none"/>
                <w:lang w:val="en-US" w:eastAsia="zh-CN"/>
              </w:rPr>
              <w:t>0.022</w:t>
            </w:r>
            <w:r>
              <w:rPr>
                <w:rFonts w:hint="eastAsia" w:ascii="Times New Roman"/>
                <w:snapToGrid w:val="0"/>
                <w:kern w:val="21"/>
                <w:szCs w:val="21"/>
                <w:highlight w:val="none"/>
              </w:rPr>
              <w:t>t/a</w:t>
            </w:r>
          </w:p>
        </w:tc>
        <w:tc>
          <w:tcPr>
            <w:tcW w:w="1554" w:type="dxa"/>
            <w:tcBorders>
              <w:tl2br w:val="nil"/>
              <w:tr2bl w:val="nil"/>
            </w:tcBorders>
            <w:vAlign w:val="center"/>
          </w:tcPr>
          <w:p>
            <w:pPr>
              <w:spacing w:beforeLines="0" w:afterLines="0" w:line="240" w:lineRule="auto"/>
              <w:ind w:firstLine="0" w:firstLineChars="0"/>
              <w:jc w:val="center"/>
              <w:rPr>
                <w:rFonts w:hint="eastAsia"/>
                <w:color w:val="auto"/>
                <w:sz w:val="21"/>
                <w:szCs w:val="21"/>
                <w:highlight w:val="none"/>
                <w:lang w:val="en-US" w:eastAsia="zh-CN"/>
              </w:rPr>
            </w:pPr>
            <w:r>
              <w:rPr>
                <w:rFonts w:hint="eastAsia"/>
                <w:color w:val="auto"/>
                <w:sz w:val="21"/>
                <w:szCs w:val="21"/>
                <w:highlight w:val="none"/>
                <w:lang w:val="en-US" w:eastAsia="zh-CN"/>
              </w:rPr>
              <w:t>+0.022t/a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pStyle w:val="2"/>
              <w:spacing w:beforeLines="0" w:afterLines="0" w:line="240" w:lineRule="auto"/>
              <w:ind w:firstLine="0" w:firstLineChars="0"/>
              <w:rPr>
                <w:szCs w:val="21"/>
              </w:rPr>
            </w:pPr>
            <w:r>
              <w:rPr>
                <w:rFonts w:hint="eastAsia"/>
                <w:szCs w:val="21"/>
              </w:rPr>
              <w:t>氮氧化物</w:t>
            </w:r>
          </w:p>
        </w:tc>
        <w:tc>
          <w:tcPr>
            <w:tcW w:w="1720" w:type="dxa"/>
            <w:tcBorders>
              <w:tl2br w:val="nil"/>
              <w:tr2bl w:val="nil"/>
            </w:tcBorders>
            <w:vAlign w:val="center"/>
          </w:tcPr>
          <w:p>
            <w:pPr>
              <w:pStyle w:val="2"/>
              <w:spacing w:beforeLines="0" w:afterLines="0" w:line="240" w:lineRule="auto"/>
              <w:ind w:firstLine="0" w:firstLineChars="0"/>
              <w:rPr>
                <w:rFonts w:hint="eastAsia" w:ascii="Times New Roman" w:eastAsia="宋体"/>
                <w:snapToGrid w:val="0"/>
                <w:kern w:val="21"/>
                <w:szCs w:val="21"/>
                <w:lang w:val="en-US" w:eastAsia="zh-CN"/>
              </w:rPr>
            </w:pPr>
            <w:r>
              <w:rPr>
                <w:rFonts w:hint="eastAsia" w:ascii="Times New Roman"/>
                <w:snapToGrid w:val="0"/>
                <w:kern w:val="21"/>
                <w:szCs w:val="21"/>
                <w:lang w:val="en-US" w:eastAsia="zh-CN"/>
              </w:rPr>
              <w:t>0</w:t>
            </w:r>
          </w:p>
        </w:tc>
        <w:tc>
          <w:tcPr>
            <w:tcW w:w="1234" w:type="dxa"/>
            <w:tcBorders>
              <w:tl2br w:val="nil"/>
              <w:tr2bl w:val="nil"/>
            </w:tcBorders>
            <w:vAlign w:val="center"/>
          </w:tcPr>
          <w:p>
            <w:pPr>
              <w:spacing w:beforeLines="0" w:afterLines="0" w:line="240" w:lineRule="auto"/>
              <w:ind w:firstLine="480" w:firstLineChars="200"/>
              <w:jc w:val="both"/>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adjustRightInd w:val="0"/>
              <w:snapToGrid w:val="0"/>
              <w:ind w:left="-120" w:leftChars="-50" w:right="-120" w:rightChars="-50"/>
              <w:jc w:val="center"/>
              <w:rPr>
                <w:rFonts w:eastAsia="宋体"/>
                <w:snapToGrid w:val="0"/>
                <w:kern w:val="21"/>
                <w:sz w:val="21"/>
                <w:szCs w:val="21"/>
                <w:highlight w:val="none"/>
              </w:rPr>
            </w:pPr>
            <w:r>
              <w:rPr>
                <w:rFonts w:hint="eastAsia"/>
                <w:color w:val="auto"/>
                <w:sz w:val="21"/>
                <w:szCs w:val="21"/>
                <w:highlight w:val="none"/>
                <w:lang w:val="en-US" w:eastAsia="zh-CN"/>
              </w:rPr>
              <w:t>0.033</w:t>
            </w:r>
            <w:r>
              <w:rPr>
                <w:rFonts w:hint="eastAsia" w:ascii="Times New Roman"/>
                <w:snapToGrid w:val="0"/>
                <w:kern w:val="21"/>
                <w:szCs w:val="21"/>
                <w:highlight w:val="none"/>
              </w:rPr>
              <w:t>t/a</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highlight w:val="none"/>
              </w:rPr>
            </w:pPr>
            <w:r>
              <w:rPr>
                <w:rFonts w:hint="eastAsia" w:ascii="Times New Roman"/>
                <w:snapToGrid w:val="0"/>
                <w:kern w:val="21"/>
                <w:szCs w:val="21"/>
                <w:highlight w:val="none"/>
                <w:lang w:val="en-US" w:eastAsia="zh-CN"/>
              </w:rPr>
              <w:t>/</w:t>
            </w:r>
          </w:p>
        </w:tc>
        <w:tc>
          <w:tcPr>
            <w:tcW w:w="1777" w:type="dxa"/>
            <w:tcBorders>
              <w:tl2br w:val="nil"/>
              <w:tr2bl w:val="nil"/>
            </w:tcBorders>
            <w:vAlign w:val="center"/>
          </w:tcPr>
          <w:p>
            <w:pPr>
              <w:adjustRightInd w:val="0"/>
              <w:snapToGrid w:val="0"/>
              <w:ind w:left="-120" w:leftChars="-50" w:right="-120" w:rightChars="-50"/>
              <w:jc w:val="center"/>
              <w:rPr>
                <w:snapToGrid w:val="0"/>
                <w:kern w:val="21"/>
                <w:szCs w:val="21"/>
                <w:highlight w:val="none"/>
              </w:rPr>
            </w:pPr>
            <w:r>
              <w:rPr>
                <w:rFonts w:hint="eastAsia"/>
                <w:color w:val="auto"/>
                <w:sz w:val="21"/>
                <w:szCs w:val="21"/>
                <w:highlight w:val="none"/>
                <w:lang w:val="en-US" w:eastAsia="zh-CN"/>
              </w:rPr>
              <w:t>0.033</w:t>
            </w:r>
            <w:r>
              <w:rPr>
                <w:rFonts w:hint="eastAsia" w:ascii="Times New Roman"/>
                <w:snapToGrid w:val="0"/>
                <w:kern w:val="21"/>
                <w:szCs w:val="21"/>
                <w:highlight w:val="none"/>
              </w:rPr>
              <w:t>t/a</w:t>
            </w:r>
          </w:p>
        </w:tc>
        <w:tc>
          <w:tcPr>
            <w:tcW w:w="1554" w:type="dxa"/>
            <w:tcBorders>
              <w:tl2br w:val="nil"/>
              <w:tr2bl w:val="nil"/>
            </w:tcBorders>
            <w:vAlign w:val="center"/>
          </w:tcPr>
          <w:p>
            <w:pPr>
              <w:spacing w:beforeLines="0" w:afterLines="0" w:line="240" w:lineRule="auto"/>
              <w:ind w:firstLine="0" w:firstLineChars="0"/>
              <w:jc w:val="center"/>
              <w:rPr>
                <w:rFonts w:hint="eastAsia"/>
                <w:color w:val="auto"/>
                <w:sz w:val="21"/>
                <w:szCs w:val="21"/>
                <w:highlight w:val="none"/>
                <w:lang w:val="en-US" w:eastAsia="zh-CN"/>
              </w:rPr>
            </w:pPr>
            <w:r>
              <w:rPr>
                <w:rFonts w:hint="eastAsia"/>
                <w:color w:val="auto"/>
                <w:sz w:val="21"/>
                <w:szCs w:val="21"/>
                <w:highlight w:val="none"/>
                <w:lang w:val="en-US" w:eastAsia="zh-CN"/>
              </w:rPr>
              <w:t>+0.033t/a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3369" w:type="dxa"/>
            <w:gridSpan w:val="2"/>
            <w:tcBorders>
              <w:tl2br w:val="nil"/>
              <w:tr2bl w:val="nil"/>
            </w:tcBorders>
            <w:vAlign w:val="center"/>
          </w:tcPr>
          <w:p>
            <w:pPr>
              <w:adjustRightInd w:val="0"/>
              <w:snapToGrid w:val="0"/>
              <w:jc w:val="center"/>
              <w:rPr>
                <w:rFonts w:eastAsia="宋体"/>
                <w:snapToGrid w:val="0"/>
                <w:kern w:val="21"/>
                <w:szCs w:val="21"/>
              </w:rPr>
            </w:pPr>
            <w:r>
              <w:rPr>
                <w:rFonts w:hint="eastAsia" w:ascii="Times New Roman" w:hAnsi="宋体" w:eastAsia="宋体" w:cs="Times New Roman"/>
                <w:b/>
                <w:bCs/>
                <w:snapToGrid w:val="0"/>
                <w:kern w:val="21"/>
                <w:sz w:val="21"/>
                <w:szCs w:val="21"/>
                <w:lang w:val="en-US" w:eastAsia="zh-CN" w:bidi="ar-SA"/>
              </w:rPr>
              <w:t>生活垃圾</w:t>
            </w:r>
          </w:p>
        </w:tc>
        <w:tc>
          <w:tcPr>
            <w:tcW w:w="1720" w:type="dxa"/>
            <w:tcBorders>
              <w:tl2br w:val="nil"/>
              <w:tr2bl w:val="nil"/>
            </w:tcBorders>
            <w:vAlign w:val="center"/>
          </w:tcPr>
          <w:p>
            <w:pPr>
              <w:adjustRightInd w:val="0"/>
              <w:snapToGrid w:val="0"/>
              <w:jc w:val="center"/>
              <w:rPr>
                <w:rFonts w:hint="default" w:eastAsia="仿宋_GB2312"/>
                <w:snapToGrid w:val="0"/>
                <w:kern w:val="21"/>
                <w:szCs w:val="21"/>
                <w:lang w:val="en-US" w:eastAsia="zh-CN"/>
              </w:rPr>
            </w:pPr>
            <w:r>
              <w:rPr>
                <w:rFonts w:hint="eastAsia"/>
                <w:snapToGrid w:val="0"/>
                <w:kern w:val="21"/>
                <w:sz w:val="21"/>
                <w:szCs w:val="21"/>
                <w:lang w:val="en-US" w:eastAsia="zh-CN"/>
              </w:rPr>
              <w:t>3.0</w:t>
            </w:r>
            <w:r>
              <w:rPr>
                <w:rFonts w:hint="eastAsia" w:ascii="Times New Roman"/>
                <w:snapToGrid w:val="0"/>
                <w:kern w:val="21"/>
                <w:sz w:val="21"/>
                <w:szCs w:val="21"/>
              </w:rPr>
              <w:t>t/a</w:t>
            </w:r>
          </w:p>
        </w:tc>
        <w:tc>
          <w:tcPr>
            <w:tcW w:w="1234" w:type="dxa"/>
            <w:tcBorders>
              <w:tl2br w:val="nil"/>
              <w:tr2bl w:val="nil"/>
            </w:tcBorders>
            <w:vAlign w:val="center"/>
          </w:tcPr>
          <w:p>
            <w:pPr>
              <w:pStyle w:val="2"/>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spacing w:beforeLines="0" w:afterLines="0" w:line="240" w:lineRule="auto"/>
              <w:ind w:firstLine="0" w:firstLineChars="0"/>
              <w:jc w:val="center"/>
              <w:rPr>
                <w:rFonts w:hint="eastAsia" w:ascii="Times New Roman" w:eastAsia="宋体"/>
                <w:snapToGrid w:val="0"/>
                <w:kern w:val="21"/>
                <w:szCs w:val="21"/>
                <w:lang w:val="en-US" w:eastAsia="zh-CN"/>
              </w:rPr>
            </w:pPr>
            <w:r>
              <w:rPr>
                <w:rFonts w:hint="eastAsia" w:ascii="Times New Roman"/>
                <w:snapToGrid w:val="0"/>
                <w:kern w:val="21"/>
                <w:szCs w:val="21"/>
                <w:lang w:val="en-US" w:eastAsia="zh-CN"/>
              </w:rPr>
              <w:t>/</w:t>
            </w:r>
          </w:p>
        </w:tc>
        <w:tc>
          <w:tcPr>
            <w:tcW w:w="1250" w:type="dxa"/>
            <w:tcBorders>
              <w:tl2br w:val="nil"/>
              <w:tr2bl w:val="nil"/>
            </w:tcBorders>
            <w:vAlign w:val="center"/>
          </w:tcPr>
          <w:p>
            <w:pPr>
              <w:pStyle w:val="2"/>
              <w:spacing w:beforeLines="0" w:afterLines="0" w:line="240" w:lineRule="auto"/>
              <w:ind w:firstLine="0" w:firstLineChars="0"/>
              <w:jc w:val="center"/>
              <w:rPr>
                <w:rFonts w:hint="eastAsia" w:ascii="Times New Roman" w:eastAsia="宋体"/>
                <w:snapToGrid w:val="0"/>
                <w:kern w:val="21"/>
                <w:szCs w:val="21"/>
                <w:lang w:val="en-US" w:eastAsia="zh-CN"/>
              </w:rPr>
            </w:pPr>
            <w:r>
              <w:rPr>
                <w:rFonts w:hint="eastAsia" w:ascii="Times New Roman"/>
                <w:snapToGrid w:val="0"/>
                <w:kern w:val="21"/>
                <w:szCs w:val="21"/>
                <w:lang w:val="en-US" w:eastAsia="zh-CN"/>
              </w:rPr>
              <w:t>/</w:t>
            </w:r>
          </w:p>
        </w:tc>
        <w:tc>
          <w:tcPr>
            <w:tcW w:w="1777"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554" w:type="dxa"/>
            <w:tcBorders>
              <w:tl2br w:val="nil"/>
              <w:tr2bl w:val="nil"/>
            </w:tcBorders>
            <w:vAlign w:val="center"/>
          </w:tcPr>
          <w:p>
            <w:pPr>
              <w:pStyle w:val="2"/>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ascii="Times New Roman" w:hAnsi="Times New Roman" w:eastAsia="仿宋_GB2312" w:cs="Times New Roman"/>
                <w:color w:val="auto"/>
                <w:kern w:val="2"/>
                <w:sz w:val="21"/>
                <w:szCs w:val="21"/>
                <w:highlight w:val="no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2077" w:type="dxa"/>
            <w:vMerge w:val="restart"/>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r>
              <w:rPr>
                <w:rFonts w:ascii="Times New Roman"/>
                <w:b/>
                <w:bCs/>
                <w:snapToGrid w:val="0"/>
                <w:kern w:val="21"/>
                <w:szCs w:val="21"/>
              </w:rPr>
              <w:t>一般工业固体废物</w:t>
            </w:r>
          </w:p>
        </w:tc>
        <w:tc>
          <w:tcPr>
            <w:tcW w:w="1292" w:type="dxa"/>
            <w:tcBorders>
              <w:tl2br w:val="nil"/>
              <w:tr2bl w:val="nil"/>
            </w:tcBorders>
            <w:vAlign w:val="center"/>
          </w:tcPr>
          <w:p>
            <w:pPr>
              <w:adjustRightInd w:val="0"/>
              <w:snapToGrid w:val="0"/>
              <w:jc w:val="center"/>
              <w:rPr>
                <w:rFonts w:hint="eastAsia" w:eastAsia="宋体"/>
                <w:sz w:val="21"/>
                <w:szCs w:val="21"/>
              </w:rPr>
            </w:pPr>
            <w:r>
              <w:rPr>
                <w:rFonts w:hint="eastAsia" w:eastAsia="宋体"/>
                <w:sz w:val="21"/>
                <w:szCs w:val="21"/>
              </w:rPr>
              <w:t>废树脂</w:t>
            </w:r>
          </w:p>
        </w:tc>
        <w:tc>
          <w:tcPr>
            <w:tcW w:w="1720" w:type="dxa"/>
            <w:tcBorders>
              <w:tl2br w:val="nil"/>
              <w:tr2bl w:val="nil"/>
            </w:tcBorders>
            <w:vAlign w:val="center"/>
          </w:tcPr>
          <w:p>
            <w:pPr>
              <w:adjustRightInd w:val="0"/>
              <w:snapToGrid w:val="0"/>
              <w:jc w:val="center"/>
              <w:rPr>
                <w:rFonts w:hint="eastAsia" w:eastAsia="仿宋_GB2312"/>
                <w:snapToGrid w:val="0"/>
                <w:kern w:val="21"/>
                <w:szCs w:val="21"/>
                <w:lang w:val="en-US" w:eastAsia="zh-CN"/>
              </w:rPr>
            </w:pPr>
            <w:r>
              <w:rPr>
                <w:rFonts w:hint="eastAsia"/>
                <w:snapToGrid w:val="0"/>
                <w:kern w:val="21"/>
                <w:sz w:val="21"/>
                <w:szCs w:val="21"/>
                <w:lang w:val="en-US" w:eastAsia="zh-CN"/>
              </w:rPr>
              <w:t>0</w:t>
            </w:r>
          </w:p>
        </w:tc>
        <w:tc>
          <w:tcPr>
            <w:tcW w:w="1234" w:type="dxa"/>
            <w:tcBorders>
              <w:tl2br w:val="nil"/>
              <w:tr2bl w:val="nil"/>
            </w:tcBorders>
            <w:vAlign w:val="center"/>
          </w:tcPr>
          <w:p>
            <w:pPr>
              <w:spacing w:beforeLines="0" w:afterLines="0" w:line="240" w:lineRule="auto"/>
              <w:ind w:firstLine="480" w:firstLineChars="200"/>
              <w:jc w:val="both"/>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pStyle w:val="2"/>
              <w:spacing w:beforeLines="0" w:afterLines="0" w:line="240" w:lineRule="auto"/>
              <w:ind w:firstLine="0" w:firstLineChars="0"/>
              <w:rPr>
                <w:rFonts w:hint="eastAsia" w:ascii="Times New Roman"/>
                <w:snapToGrid w:val="0"/>
                <w:kern w:val="21"/>
                <w:szCs w:val="21"/>
              </w:rPr>
            </w:pPr>
            <w:r>
              <w:rPr>
                <w:rFonts w:hint="eastAsia" w:ascii="Times New Roman"/>
                <w:snapToGrid w:val="0"/>
                <w:kern w:val="21"/>
                <w:szCs w:val="21"/>
              </w:rPr>
              <w:t>0.</w:t>
            </w:r>
            <w:r>
              <w:rPr>
                <w:rFonts w:hint="eastAsia" w:ascii="Times New Roman"/>
                <w:snapToGrid w:val="0"/>
                <w:kern w:val="21"/>
                <w:szCs w:val="21"/>
                <w:lang w:val="en-US" w:eastAsia="zh-CN"/>
              </w:rPr>
              <w:t>2</w:t>
            </w:r>
            <w:r>
              <w:rPr>
                <w:rFonts w:hint="eastAsia" w:ascii="Times New Roman"/>
                <w:snapToGrid w:val="0"/>
                <w:kern w:val="21"/>
                <w:szCs w:val="21"/>
              </w:rPr>
              <w:t>t/a</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pStyle w:val="2"/>
              <w:spacing w:beforeLines="0" w:afterLines="0" w:line="240" w:lineRule="auto"/>
              <w:ind w:firstLine="0" w:firstLineChars="0"/>
              <w:rPr>
                <w:rFonts w:hint="eastAsia" w:ascii="Times New Roman"/>
                <w:snapToGrid w:val="0"/>
                <w:kern w:val="21"/>
                <w:szCs w:val="21"/>
              </w:rPr>
            </w:pPr>
            <w:r>
              <w:rPr>
                <w:rFonts w:hint="eastAsia" w:ascii="Times New Roman"/>
                <w:snapToGrid w:val="0"/>
                <w:kern w:val="21"/>
                <w:szCs w:val="21"/>
                <w:lang w:val="en-US" w:eastAsia="zh-CN"/>
              </w:rPr>
              <w:t>0.2</w:t>
            </w:r>
            <w:r>
              <w:rPr>
                <w:rFonts w:hint="eastAsia" w:ascii="Times New Roman"/>
                <w:snapToGrid w:val="0"/>
                <w:kern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+0.2t/a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napToGrid w:val="0"/>
              <w:jc w:val="center"/>
              <w:rPr>
                <w:rFonts w:hint="eastAsia" w:eastAsia="宋体"/>
                <w:sz w:val="21"/>
                <w:szCs w:val="21"/>
                <w:lang w:eastAsia="zh-CN"/>
              </w:rPr>
            </w:pPr>
            <w:r>
              <w:rPr>
                <w:rFonts w:hint="eastAsia" w:eastAsia="宋体"/>
                <w:sz w:val="21"/>
                <w:szCs w:val="21"/>
                <w:lang w:eastAsia="zh-CN"/>
              </w:rPr>
              <w:t>废弃包装袋</w:t>
            </w:r>
          </w:p>
        </w:tc>
        <w:tc>
          <w:tcPr>
            <w:tcW w:w="1720" w:type="dxa"/>
            <w:tcBorders>
              <w:tl2br w:val="nil"/>
              <w:tr2bl w:val="nil"/>
            </w:tcBorders>
            <w:vAlign w:val="center"/>
          </w:tcPr>
          <w:p>
            <w:pPr>
              <w:adjustRightInd w:val="0"/>
              <w:snapToGrid w:val="0"/>
              <w:jc w:val="center"/>
              <w:rPr>
                <w:rFonts w:hint="default"/>
                <w:snapToGrid w:val="0"/>
                <w:kern w:val="21"/>
                <w:sz w:val="21"/>
                <w:szCs w:val="21"/>
                <w:lang w:val="en-US" w:eastAsia="zh-CN"/>
              </w:rPr>
            </w:pPr>
            <w:r>
              <w:rPr>
                <w:rFonts w:hint="eastAsia"/>
                <w:snapToGrid w:val="0"/>
                <w:kern w:val="21"/>
                <w:sz w:val="21"/>
                <w:szCs w:val="21"/>
                <w:lang w:val="en-US" w:eastAsia="zh-CN"/>
              </w:rPr>
              <w:t>0.02t/a</w:t>
            </w:r>
          </w:p>
        </w:tc>
        <w:tc>
          <w:tcPr>
            <w:tcW w:w="1234" w:type="dxa"/>
            <w:tcBorders>
              <w:tl2br w:val="nil"/>
              <w:tr2bl w:val="nil"/>
            </w:tcBorders>
            <w:vAlign w:val="center"/>
          </w:tcPr>
          <w:p>
            <w:pPr>
              <w:spacing w:beforeLines="0" w:afterLines="0" w:line="240" w:lineRule="auto"/>
              <w:ind w:firstLine="480" w:firstLineChars="200"/>
              <w:jc w:val="both"/>
              <w:rPr>
                <w:rFonts w:hint="eastAsia" w:ascii="Times New Roman"/>
                <w:snapToGrid w:val="0"/>
                <w:kern w:val="21"/>
                <w:szCs w:val="21"/>
                <w:lang w:val="en-US" w:eastAsia="zh-CN"/>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hint="eastAsia" w:ascii="Times New Roman"/>
                <w:snapToGrid w:val="0"/>
                <w:kern w:val="21"/>
                <w:szCs w:val="21"/>
                <w:lang w:val="en-US" w:eastAsia="zh-CN"/>
              </w:rPr>
            </w:pPr>
            <w:r>
              <w:rPr>
                <w:rFonts w:hint="eastAsia" w:ascii="Times New Roman"/>
                <w:snapToGrid w:val="0"/>
                <w:kern w:val="21"/>
                <w:szCs w:val="21"/>
                <w:lang w:val="en-US" w:eastAsia="zh-CN"/>
              </w:rPr>
              <w:t>/</w:t>
            </w:r>
          </w:p>
        </w:tc>
        <w:tc>
          <w:tcPr>
            <w:tcW w:w="1486" w:type="dxa"/>
            <w:tcBorders>
              <w:tl2br w:val="nil"/>
              <w:tr2bl w:val="nil"/>
            </w:tcBorders>
            <w:vAlign w:val="center"/>
          </w:tcPr>
          <w:p>
            <w:pPr>
              <w:pStyle w:val="2"/>
              <w:spacing w:beforeLines="0" w:afterLines="0" w:line="240" w:lineRule="auto"/>
              <w:ind w:firstLine="0" w:firstLineChars="0"/>
              <w:rPr>
                <w:rFonts w:hint="eastAsia" w:ascii="Times New Roman" w:eastAsia="宋体"/>
                <w:snapToGrid w:val="0"/>
                <w:kern w:val="21"/>
                <w:szCs w:val="21"/>
                <w:lang w:val="en-US" w:eastAsia="zh-CN"/>
              </w:rPr>
            </w:pPr>
            <w:r>
              <w:rPr>
                <w:rFonts w:hint="eastAsia" w:ascii="Times New Roman"/>
                <w:snapToGrid w:val="0"/>
                <w:kern w:val="21"/>
                <w:szCs w:val="21"/>
                <w:lang w:val="en-US" w:eastAsia="zh-CN"/>
              </w:rPr>
              <w:t>0</w:t>
            </w:r>
          </w:p>
        </w:tc>
        <w:tc>
          <w:tcPr>
            <w:tcW w:w="1250" w:type="dxa"/>
            <w:tcBorders>
              <w:tl2br w:val="nil"/>
              <w:tr2bl w:val="nil"/>
            </w:tcBorders>
            <w:vAlign w:val="center"/>
          </w:tcPr>
          <w:p>
            <w:pPr>
              <w:spacing w:beforeLines="0" w:afterLines="0" w:line="240" w:lineRule="auto"/>
              <w:ind w:firstLine="0" w:firstLineChars="0"/>
              <w:jc w:val="center"/>
              <w:rPr>
                <w:rFonts w:hint="eastAsia" w:ascii="Times New Roman"/>
                <w:snapToGrid w:val="0"/>
                <w:kern w:val="21"/>
                <w:szCs w:val="21"/>
                <w:lang w:val="en-US" w:eastAsia="zh-CN"/>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napToGrid w:val="0"/>
              <w:jc w:val="center"/>
              <w:rPr>
                <w:rFonts w:hint="eastAsia" w:ascii="Times New Roman"/>
                <w:snapToGrid w:val="0"/>
                <w:kern w:val="21"/>
                <w:szCs w:val="21"/>
                <w:lang w:val="en-US" w:eastAsia="zh-CN"/>
              </w:rPr>
            </w:pPr>
            <w:r>
              <w:rPr>
                <w:rFonts w:hint="eastAsia"/>
                <w:snapToGrid w:val="0"/>
                <w:kern w:val="21"/>
                <w:sz w:val="21"/>
                <w:szCs w:val="21"/>
                <w:lang w:val="en-US" w:eastAsia="zh-CN"/>
              </w:rPr>
              <w:t>0.02t/a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napToGrid w:val="0"/>
              <w:jc w:val="center"/>
              <w:rPr>
                <w:rFonts w:hint="eastAsia" w:eastAsia="宋体"/>
                <w:sz w:val="21"/>
                <w:szCs w:val="21"/>
                <w:lang w:eastAsia="zh-CN"/>
              </w:rPr>
            </w:pPr>
            <w:r>
              <w:rPr>
                <w:rFonts w:hint="eastAsia" w:eastAsia="宋体"/>
                <w:sz w:val="21"/>
                <w:szCs w:val="21"/>
                <w:lang w:eastAsia="zh-CN"/>
              </w:rPr>
              <w:t>废肉渣</w:t>
            </w:r>
          </w:p>
        </w:tc>
        <w:tc>
          <w:tcPr>
            <w:tcW w:w="1720" w:type="dxa"/>
            <w:tcBorders>
              <w:tl2br w:val="nil"/>
              <w:tr2bl w:val="nil"/>
            </w:tcBorders>
            <w:vAlign w:val="center"/>
          </w:tcPr>
          <w:p>
            <w:pPr>
              <w:adjustRightInd w:val="0"/>
              <w:snapToGrid w:val="0"/>
              <w:jc w:val="center"/>
              <w:rPr>
                <w:rFonts w:hint="default"/>
                <w:snapToGrid w:val="0"/>
                <w:kern w:val="21"/>
                <w:sz w:val="21"/>
                <w:szCs w:val="21"/>
                <w:lang w:val="en-US" w:eastAsia="zh-CN"/>
              </w:rPr>
            </w:pPr>
            <w:r>
              <w:rPr>
                <w:rFonts w:hint="eastAsia"/>
                <w:snapToGrid w:val="0"/>
                <w:kern w:val="21"/>
                <w:sz w:val="21"/>
                <w:szCs w:val="21"/>
                <w:lang w:val="en-US" w:eastAsia="zh-CN"/>
              </w:rPr>
              <w:t>0.04t/a</w:t>
            </w:r>
          </w:p>
        </w:tc>
        <w:tc>
          <w:tcPr>
            <w:tcW w:w="1234" w:type="dxa"/>
            <w:tcBorders>
              <w:tl2br w:val="nil"/>
              <w:tr2bl w:val="nil"/>
            </w:tcBorders>
            <w:vAlign w:val="center"/>
          </w:tcPr>
          <w:p>
            <w:pPr>
              <w:spacing w:beforeLines="0" w:afterLines="0" w:line="240" w:lineRule="auto"/>
              <w:ind w:firstLine="480" w:firstLineChars="200"/>
              <w:jc w:val="both"/>
              <w:rPr>
                <w:rFonts w:hint="eastAsia" w:ascii="Times New Roman"/>
                <w:snapToGrid w:val="0"/>
                <w:kern w:val="21"/>
                <w:szCs w:val="21"/>
                <w:lang w:val="en-US" w:eastAsia="zh-CN"/>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hint="eastAsia" w:ascii="Times New Roman"/>
                <w:snapToGrid w:val="0"/>
                <w:kern w:val="21"/>
                <w:szCs w:val="21"/>
                <w:lang w:val="en-US" w:eastAsia="zh-CN"/>
              </w:rPr>
            </w:pPr>
            <w:r>
              <w:rPr>
                <w:rFonts w:hint="eastAsia" w:ascii="Times New Roman"/>
                <w:snapToGrid w:val="0"/>
                <w:kern w:val="21"/>
                <w:szCs w:val="21"/>
                <w:lang w:val="en-US" w:eastAsia="zh-CN"/>
              </w:rPr>
              <w:t>/</w:t>
            </w:r>
          </w:p>
        </w:tc>
        <w:tc>
          <w:tcPr>
            <w:tcW w:w="1486" w:type="dxa"/>
            <w:tcBorders>
              <w:tl2br w:val="nil"/>
              <w:tr2bl w:val="nil"/>
            </w:tcBorders>
            <w:vAlign w:val="center"/>
          </w:tcPr>
          <w:p>
            <w:pPr>
              <w:pStyle w:val="2"/>
              <w:spacing w:beforeLines="0" w:afterLines="0" w:line="240" w:lineRule="auto"/>
              <w:ind w:firstLine="0" w:firstLineChars="0"/>
              <w:rPr>
                <w:rFonts w:hint="eastAsia" w:ascii="Times New Roman" w:eastAsia="宋体"/>
                <w:snapToGrid w:val="0"/>
                <w:kern w:val="21"/>
                <w:szCs w:val="21"/>
                <w:lang w:val="en-US" w:eastAsia="zh-CN"/>
              </w:rPr>
            </w:pPr>
            <w:r>
              <w:rPr>
                <w:rFonts w:hint="eastAsia" w:ascii="Times New Roman"/>
                <w:snapToGrid w:val="0"/>
                <w:kern w:val="21"/>
                <w:szCs w:val="21"/>
                <w:lang w:val="en-US" w:eastAsia="zh-CN"/>
              </w:rPr>
              <w:t>0</w:t>
            </w:r>
          </w:p>
        </w:tc>
        <w:tc>
          <w:tcPr>
            <w:tcW w:w="1250" w:type="dxa"/>
            <w:tcBorders>
              <w:tl2br w:val="nil"/>
              <w:tr2bl w:val="nil"/>
            </w:tcBorders>
            <w:vAlign w:val="center"/>
          </w:tcPr>
          <w:p>
            <w:pPr>
              <w:spacing w:beforeLines="0" w:afterLines="0" w:line="240" w:lineRule="auto"/>
              <w:ind w:firstLine="0" w:firstLineChars="0"/>
              <w:jc w:val="center"/>
              <w:rPr>
                <w:rFonts w:hint="eastAsia" w:ascii="Times New Roman"/>
                <w:snapToGrid w:val="0"/>
                <w:kern w:val="21"/>
                <w:szCs w:val="21"/>
                <w:lang w:val="en-US" w:eastAsia="zh-CN"/>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napToGrid w:val="0"/>
              <w:jc w:val="center"/>
              <w:rPr>
                <w:rFonts w:hint="eastAsia" w:ascii="Times New Roman"/>
                <w:snapToGrid w:val="0"/>
                <w:kern w:val="21"/>
                <w:szCs w:val="21"/>
                <w:lang w:val="en-US" w:eastAsia="zh-CN"/>
              </w:rPr>
            </w:pPr>
            <w:r>
              <w:rPr>
                <w:rFonts w:hint="eastAsia"/>
                <w:snapToGrid w:val="0"/>
                <w:kern w:val="21"/>
                <w:sz w:val="21"/>
                <w:szCs w:val="21"/>
                <w:lang w:val="en-US" w:eastAsia="zh-CN"/>
              </w:rPr>
              <w:t>0.04t/a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restart"/>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r>
              <w:rPr>
                <w:rFonts w:ascii="Times New Roman"/>
                <w:b/>
                <w:bCs/>
                <w:snapToGrid w:val="0"/>
                <w:kern w:val="21"/>
                <w:szCs w:val="21"/>
              </w:rPr>
              <w:t>废水</w:t>
            </w:r>
          </w:p>
        </w:tc>
        <w:tc>
          <w:tcPr>
            <w:tcW w:w="1292" w:type="dxa"/>
            <w:tcBorders>
              <w:tl2br w:val="nil"/>
              <w:tr2bl w:val="nil"/>
            </w:tcBorders>
            <w:vAlign w:val="center"/>
          </w:tcPr>
          <w:p>
            <w:pPr>
              <w:adjustRightInd w:val="0"/>
              <w:snapToGrid w:val="0"/>
              <w:jc w:val="center"/>
              <w:rPr>
                <w:rFonts w:eastAsia="宋体"/>
                <w:sz w:val="21"/>
                <w:szCs w:val="21"/>
              </w:rPr>
            </w:pPr>
            <w:r>
              <w:rPr>
                <w:rFonts w:hint="eastAsia" w:eastAsia="宋体"/>
                <w:sz w:val="21"/>
                <w:szCs w:val="21"/>
              </w:rPr>
              <w:t>TDS</w:t>
            </w:r>
          </w:p>
        </w:tc>
        <w:tc>
          <w:tcPr>
            <w:tcW w:w="1720" w:type="dxa"/>
            <w:tcBorders>
              <w:tl2br w:val="nil"/>
              <w:tr2bl w:val="nil"/>
            </w:tcBorders>
            <w:vAlign w:val="center"/>
          </w:tcPr>
          <w:p>
            <w:pPr>
              <w:adjustRightInd w:val="0"/>
              <w:snapToGrid w:val="0"/>
              <w:jc w:val="center"/>
              <w:rPr>
                <w:rFonts w:hint="eastAsia" w:eastAsia="宋体"/>
                <w:sz w:val="21"/>
                <w:szCs w:val="21"/>
                <w:highlight w:val="none"/>
                <w:lang w:val="en-US" w:eastAsia="zh-CN"/>
              </w:rPr>
            </w:pPr>
            <w:r>
              <w:rPr>
                <w:rFonts w:hint="eastAsia" w:eastAsia="宋体"/>
                <w:sz w:val="21"/>
                <w:szCs w:val="21"/>
                <w:highlight w:val="none"/>
                <w:lang w:val="en-US" w:eastAsia="zh-CN"/>
              </w:rPr>
              <w:t>0.03</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pStyle w:val="2"/>
              <w:spacing w:beforeLines="0" w:afterLines="0" w:line="240" w:lineRule="auto"/>
              <w:ind w:firstLine="0" w:firstLineChars="0"/>
              <w:rPr>
                <w:rFonts w:hint="default" w:ascii="Times New Roman" w:hAnsi="Times New Roman" w:cs="Times New Roman"/>
                <w:snapToGrid w:val="0"/>
                <w:kern w:val="21"/>
                <w:szCs w:val="21"/>
                <w:highlight w:val="none"/>
              </w:rPr>
            </w:pPr>
            <w:r>
              <w:rPr>
                <w:rFonts w:hint="eastAsia" w:ascii="Times New Roman" w:hAnsi="Times New Roman" w:cs="Times New Roman"/>
                <w:color w:val="auto"/>
                <w:kern w:val="0"/>
                <w:sz w:val="21"/>
                <w:szCs w:val="21"/>
                <w:highlight w:val="none"/>
                <w:lang w:val="en-US" w:eastAsia="zh-CN"/>
              </w:rPr>
              <w:t>1.133</w:t>
            </w:r>
            <w:r>
              <w:rPr>
                <w:rFonts w:hint="default" w:ascii="Times New Roman" w:hAnsi="Times New Roman" w:cs="Times New Roman"/>
                <w:snapToGrid w:val="0"/>
                <w:kern w:val="21"/>
                <w:szCs w:val="21"/>
                <w:highlight w:val="none"/>
              </w:rPr>
              <w:t>t/a</w:t>
            </w:r>
          </w:p>
        </w:tc>
        <w:tc>
          <w:tcPr>
            <w:tcW w:w="1250" w:type="dxa"/>
            <w:tcBorders>
              <w:tl2br w:val="nil"/>
              <w:tr2bl w:val="nil"/>
            </w:tcBorders>
            <w:vAlign w:val="center"/>
          </w:tcPr>
          <w:p>
            <w:pPr>
              <w:spacing w:beforeLines="0" w:afterLines="0" w:line="240" w:lineRule="auto"/>
              <w:ind w:firstLine="0" w:firstLineChars="0"/>
              <w:jc w:val="center"/>
              <w:rPr>
                <w:rFonts w:hint="default" w:ascii="Times New Roman" w:hAnsi="Times New Roman" w:cs="Times New Roman"/>
                <w:snapToGrid w:val="0"/>
                <w:kern w:val="21"/>
                <w:szCs w:val="21"/>
                <w:highlight w:val="none"/>
              </w:rPr>
            </w:pPr>
            <w:r>
              <w:rPr>
                <w:rFonts w:hint="eastAsia" w:ascii="Times New Roman"/>
                <w:snapToGrid w:val="0"/>
                <w:kern w:val="21"/>
                <w:szCs w:val="21"/>
                <w:highlight w:val="none"/>
                <w:lang w:val="en-US" w:eastAsia="zh-CN"/>
              </w:rPr>
              <w:t>/</w:t>
            </w:r>
          </w:p>
        </w:tc>
        <w:tc>
          <w:tcPr>
            <w:tcW w:w="1777" w:type="dxa"/>
            <w:tcBorders>
              <w:tl2br w:val="nil"/>
              <w:tr2bl w:val="nil"/>
            </w:tcBorders>
            <w:vAlign w:val="center"/>
          </w:tcPr>
          <w:p>
            <w:pPr>
              <w:pStyle w:val="2"/>
              <w:spacing w:beforeLines="0" w:afterLines="0" w:line="240" w:lineRule="auto"/>
              <w:ind w:firstLine="0" w:firstLineChars="0"/>
              <w:rPr>
                <w:rFonts w:hint="default" w:ascii="Times New Roman" w:hAnsi="Times New Roman" w:cs="Times New Roman"/>
                <w:snapToGrid w:val="0"/>
                <w:kern w:val="21"/>
                <w:szCs w:val="21"/>
                <w:highlight w:val="yellow"/>
              </w:rPr>
            </w:pPr>
            <w:r>
              <w:rPr>
                <w:rFonts w:hint="eastAsia" w:ascii="Times New Roman" w:hAnsi="Times New Roman" w:cs="Times New Roman"/>
                <w:color w:val="auto"/>
                <w:kern w:val="0"/>
                <w:sz w:val="21"/>
                <w:szCs w:val="21"/>
                <w:highlight w:val="none"/>
                <w:lang w:val="en-US" w:eastAsia="zh-CN"/>
              </w:rPr>
              <w:t>1.163</w:t>
            </w:r>
            <w:r>
              <w:rPr>
                <w:rFonts w:hint="default" w:ascii="Times New Roman" w:hAnsi="Times New Roman" w:cs="Times New Roman"/>
                <w:snapToGrid w:val="0"/>
                <w:kern w:val="21"/>
                <w:szCs w:val="21"/>
                <w:highlight w:val="none"/>
              </w:rPr>
              <w:t>t/a</w:t>
            </w:r>
          </w:p>
        </w:tc>
        <w:tc>
          <w:tcPr>
            <w:tcW w:w="1554" w:type="dxa"/>
            <w:tcBorders>
              <w:tl2br w:val="nil"/>
              <w:tr2bl w:val="nil"/>
            </w:tcBorders>
            <w:vAlign w:val="center"/>
          </w:tcPr>
          <w:p>
            <w:pPr>
              <w:spacing w:beforeLines="0" w:afterLines="0" w:line="240" w:lineRule="auto"/>
              <w:ind w:firstLine="0" w:firstLineChars="0"/>
              <w:jc w:val="center"/>
              <w:rPr>
                <w:rFonts w:hint="default" w:ascii="Times New Roman" w:hAnsi="Times New Roman" w:eastAsia="仿宋_GB2312" w:cs="Times New Roman"/>
                <w:color w:val="auto"/>
                <w:kern w:val="2"/>
                <w:sz w:val="21"/>
                <w:szCs w:val="21"/>
                <w:highlight w:val="none"/>
                <w:lang w:val="en-US" w:eastAsia="zh-CN" w:bidi="ar-SA"/>
              </w:rPr>
            </w:pPr>
            <w:r>
              <w:rPr>
                <w:rFonts w:hint="eastAsia" w:ascii="Times New Roman" w:hAnsi="Times New Roman" w:eastAsia="仿宋_GB2312" w:cs="Times New Roman"/>
                <w:color w:val="auto"/>
                <w:kern w:val="2"/>
                <w:sz w:val="21"/>
                <w:szCs w:val="21"/>
                <w:highlight w:val="none"/>
                <w:lang w:val="en-US" w:eastAsia="zh-CN" w:bidi="ar-SA"/>
              </w:rPr>
              <w:t>+1.133t/a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napToGrid w:val="0"/>
              <w:jc w:val="center"/>
              <w:rPr>
                <w:rFonts w:hint="default" w:eastAsia="宋体"/>
                <w:sz w:val="21"/>
                <w:szCs w:val="21"/>
                <w:lang w:val="en-US" w:eastAsia="zh-CN"/>
              </w:rPr>
            </w:pPr>
            <w:r>
              <w:rPr>
                <w:rFonts w:hint="eastAsia" w:eastAsia="宋体"/>
                <w:sz w:val="21"/>
                <w:szCs w:val="21"/>
                <w:lang w:val="en-US" w:eastAsia="zh-CN"/>
              </w:rPr>
              <w:t>SS</w:t>
            </w:r>
          </w:p>
        </w:tc>
        <w:tc>
          <w:tcPr>
            <w:tcW w:w="1720" w:type="dxa"/>
            <w:tcBorders>
              <w:tl2br w:val="nil"/>
              <w:tr2bl w:val="nil"/>
            </w:tcBorders>
            <w:vAlign w:val="center"/>
          </w:tcPr>
          <w:p>
            <w:pPr>
              <w:adjustRightInd w:val="0"/>
              <w:snapToGrid w:val="0"/>
              <w:jc w:val="center"/>
              <w:rPr>
                <w:rFonts w:hint="default" w:eastAsia="宋体"/>
                <w:sz w:val="21"/>
                <w:szCs w:val="21"/>
                <w:highlight w:val="none"/>
                <w:lang w:val="en-US" w:eastAsia="zh-CN"/>
              </w:rPr>
            </w:pPr>
            <w:r>
              <w:rPr>
                <w:rFonts w:hint="eastAsia" w:eastAsia="宋体"/>
                <w:sz w:val="21"/>
                <w:szCs w:val="21"/>
                <w:highlight w:val="none"/>
                <w:lang w:val="en-US" w:eastAsia="zh-CN"/>
              </w:rPr>
              <w:t>0.0005</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pStyle w:val="2"/>
              <w:spacing w:beforeLines="0" w:afterLines="0" w:line="240" w:lineRule="auto"/>
              <w:ind w:firstLine="0" w:firstLineChars="0"/>
              <w:rPr>
                <w:rFonts w:hint="eastAsia" w:ascii="Times New Roman" w:eastAsia="宋体"/>
                <w:snapToGrid w:val="0"/>
                <w:kern w:val="21"/>
                <w:szCs w:val="21"/>
                <w:lang w:eastAsia="zh-CN"/>
              </w:rPr>
            </w:pPr>
            <w:r>
              <w:rPr>
                <w:rFonts w:hint="eastAsia" w:ascii="Times New Roman"/>
                <w:snapToGrid w:val="0"/>
                <w:kern w:val="21"/>
                <w:szCs w:val="21"/>
                <w:lang w:val="en-US" w:eastAsia="zh-CN"/>
              </w:rPr>
              <w:t>0</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pStyle w:val="2"/>
              <w:spacing w:beforeLines="0" w:afterLines="0" w:line="240" w:lineRule="auto"/>
              <w:ind w:firstLine="0" w:firstLineChars="0"/>
              <w:rPr>
                <w:rFonts w:ascii="Times New Roman"/>
                <w:snapToGrid w:val="0"/>
                <w:kern w:val="21"/>
                <w:szCs w:val="21"/>
              </w:rPr>
            </w:pPr>
            <w:r>
              <w:rPr>
                <w:rFonts w:hint="eastAsia" w:ascii="Times New Roman"/>
                <w:snapToGrid w:val="0"/>
                <w:kern w:val="21"/>
                <w:szCs w:val="21"/>
              </w:rPr>
              <w:t>0.00</w:t>
            </w:r>
            <w:r>
              <w:rPr>
                <w:rFonts w:hint="eastAsia" w:ascii="Times New Roman"/>
                <w:snapToGrid w:val="0"/>
                <w:kern w:val="21"/>
                <w:szCs w:val="21"/>
                <w:lang w:val="en-US" w:eastAsia="zh-CN"/>
              </w:rPr>
              <w:t>05</w:t>
            </w:r>
            <w:r>
              <w:rPr>
                <w:rFonts w:hint="eastAsia" w:ascii="Times New Roman"/>
                <w:snapToGrid w:val="0"/>
                <w:kern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pacing w:beforeLines="20"/>
              <w:jc w:val="center"/>
              <w:rPr>
                <w:rFonts w:hint="eastAsia" w:eastAsia="宋体"/>
                <w:sz w:val="21"/>
                <w:szCs w:val="21"/>
                <w:lang w:val="en-US" w:eastAsia="zh-CN"/>
              </w:rPr>
            </w:pPr>
            <w:r>
              <w:rPr>
                <w:rFonts w:eastAsia="宋体"/>
                <w:sz w:val="21"/>
                <w:szCs w:val="21"/>
                <w:highlight w:val="none"/>
              </w:rPr>
              <w:t>COD</w:t>
            </w:r>
          </w:p>
        </w:tc>
        <w:tc>
          <w:tcPr>
            <w:tcW w:w="1720" w:type="dxa"/>
            <w:tcBorders>
              <w:tl2br w:val="nil"/>
              <w:tr2bl w:val="nil"/>
            </w:tcBorders>
            <w:vAlign w:val="center"/>
          </w:tcPr>
          <w:p>
            <w:pPr>
              <w:adjustRightInd w:val="0"/>
              <w:snapToGrid w:val="0"/>
              <w:jc w:val="center"/>
              <w:rPr>
                <w:rFonts w:hint="eastAsia" w:eastAsia="宋体"/>
                <w:sz w:val="21"/>
                <w:szCs w:val="21"/>
                <w:highlight w:val="none"/>
                <w:lang w:val="en-US" w:eastAsia="zh-CN"/>
              </w:rPr>
            </w:pPr>
            <w:r>
              <w:rPr>
                <w:rFonts w:hint="eastAsia" w:eastAsia="宋体"/>
                <w:sz w:val="21"/>
                <w:szCs w:val="21"/>
                <w:highlight w:val="none"/>
                <w:lang w:val="en-US" w:eastAsia="zh-CN"/>
              </w:rPr>
              <w:t>0.0009</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pStyle w:val="2"/>
              <w:spacing w:beforeLines="0" w:afterLines="0" w:line="240" w:lineRule="auto"/>
              <w:ind w:firstLine="0" w:firstLineChars="0"/>
              <w:rPr>
                <w:rFonts w:hint="eastAsia" w:ascii="Times New Roman" w:eastAsia="宋体"/>
                <w:snapToGrid w:val="0"/>
                <w:kern w:val="21"/>
                <w:szCs w:val="21"/>
                <w:lang w:val="en-US" w:eastAsia="zh-CN"/>
              </w:rPr>
            </w:pPr>
            <w:r>
              <w:rPr>
                <w:rFonts w:hint="eastAsia" w:ascii="Times New Roman"/>
                <w:snapToGrid w:val="0"/>
                <w:kern w:val="21"/>
                <w:szCs w:val="21"/>
                <w:lang w:val="en-US" w:eastAsia="zh-CN"/>
              </w:rPr>
              <w:t>0</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napToGrid w:val="0"/>
              <w:jc w:val="center"/>
              <w:rPr>
                <w:rFonts w:hint="eastAsia" w:ascii="Times New Roman"/>
                <w:snapToGrid w:val="0"/>
                <w:kern w:val="21"/>
                <w:szCs w:val="21"/>
              </w:rPr>
            </w:pPr>
            <w:r>
              <w:rPr>
                <w:rFonts w:hint="eastAsia" w:eastAsia="宋体"/>
                <w:sz w:val="21"/>
                <w:szCs w:val="21"/>
                <w:highlight w:val="none"/>
                <w:lang w:val="en-US" w:eastAsia="zh-CN"/>
              </w:rPr>
              <w:t>0.0009</w:t>
            </w:r>
            <w:r>
              <w:rPr>
                <w:rFonts w:hint="eastAsia" w:ascii="Times New Roman"/>
                <w:snapToGrid w:val="0"/>
                <w:kern w:val="21"/>
                <w:sz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pacing w:beforeLines="20"/>
              <w:jc w:val="center"/>
              <w:rPr>
                <w:rFonts w:hint="eastAsia" w:eastAsia="宋体"/>
                <w:sz w:val="21"/>
                <w:szCs w:val="21"/>
                <w:lang w:val="en-US" w:eastAsia="zh-CN"/>
              </w:rPr>
            </w:pPr>
            <w:r>
              <w:rPr>
                <w:rFonts w:hint="eastAsia" w:eastAsia="宋体"/>
                <w:sz w:val="21"/>
                <w:szCs w:val="21"/>
                <w:highlight w:val="none"/>
              </w:rPr>
              <w:t>BOD</w:t>
            </w:r>
            <w:r>
              <w:rPr>
                <w:rFonts w:hint="eastAsia" w:eastAsia="宋体"/>
                <w:sz w:val="21"/>
                <w:szCs w:val="21"/>
                <w:highlight w:val="none"/>
                <w:vertAlign w:val="subscript"/>
                <w:lang w:val="en-US" w:eastAsia="zh-CN"/>
              </w:rPr>
              <w:t>5</w:t>
            </w:r>
          </w:p>
        </w:tc>
        <w:tc>
          <w:tcPr>
            <w:tcW w:w="1720" w:type="dxa"/>
            <w:tcBorders>
              <w:tl2br w:val="nil"/>
              <w:tr2bl w:val="nil"/>
            </w:tcBorders>
            <w:vAlign w:val="center"/>
          </w:tcPr>
          <w:p>
            <w:pPr>
              <w:adjustRightInd w:val="0"/>
              <w:snapToGrid w:val="0"/>
              <w:jc w:val="center"/>
              <w:rPr>
                <w:rFonts w:hint="eastAsia" w:eastAsia="宋体"/>
                <w:sz w:val="21"/>
                <w:szCs w:val="21"/>
                <w:highlight w:val="none"/>
                <w:lang w:val="en-US" w:eastAsia="zh-CN"/>
              </w:rPr>
            </w:pPr>
            <w:r>
              <w:rPr>
                <w:rFonts w:hint="eastAsia" w:eastAsia="宋体"/>
                <w:sz w:val="21"/>
                <w:szCs w:val="21"/>
                <w:highlight w:val="none"/>
                <w:lang w:val="en-US" w:eastAsia="zh-CN"/>
              </w:rPr>
              <w:t>0.00033</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spacing w:beforeLines="0" w:afterLines="0" w:line="240" w:lineRule="auto"/>
              <w:ind w:firstLine="0" w:firstLineChars="0"/>
              <w:jc w:val="center"/>
              <w:rPr>
                <w:rFonts w:hint="eastAsia" w:ascii="Times New Roman" w:hAnsi="宋体" w:eastAsia="宋体" w:cs="Times New Roman"/>
                <w:snapToGrid w:val="0"/>
                <w:kern w:val="21"/>
                <w:sz w:val="21"/>
                <w:szCs w:val="21"/>
                <w:lang w:val="en-US" w:eastAsia="zh-CN" w:bidi="ar-SA"/>
              </w:rPr>
            </w:pPr>
            <w:r>
              <w:rPr>
                <w:rFonts w:hint="eastAsia" w:ascii="Times New Roman" w:hAnsi="宋体" w:eastAsia="宋体" w:cs="Times New Roman"/>
                <w:snapToGrid w:val="0"/>
                <w:kern w:val="21"/>
                <w:sz w:val="21"/>
                <w:szCs w:val="21"/>
                <w:lang w:val="en-US" w:eastAsia="zh-CN" w:bidi="ar-SA"/>
              </w:rPr>
              <w:t>0</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napToGrid w:val="0"/>
              <w:jc w:val="center"/>
              <w:rPr>
                <w:rFonts w:hint="eastAsia" w:ascii="Times New Roman"/>
                <w:snapToGrid w:val="0"/>
                <w:kern w:val="21"/>
                <w:szCs w:val="21"/>
              </w:rPr>
            </w:pPr>
            <w:r>
              <w:rPr>
                <w:rFonts w:hint="eastAsia" w:eastAsia="宋体"/>
                <w:sz w:val="21"/>
                <w:szCs w:val="21"/>
                <w:highlight w:val="none"/>
                <w:lang w:val="en-US" w:eastAsia="zh-CN"/>
              </w:rPr>
              <w:t>0.00033</w:t>
            </w:r>
            <w:r>
              <w:rPr>
                <w:rFonts w:hint="eastAsia" w:ascii="Times New Roman"/>
                <w:snapToGrid w:val="0"/>
                <w:kern w:val="21"/>
                <w:sz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pacing w:beforeLines="20"/>
              <w:jc w:val="center"/>
              <w:rPr>
                <w:rFonts w:hint="eastAsia" w:eastAsia="宋体"/>
                <w:sz w:val="21"/>
                <w:szCs w:val="21"/>
                <w:lang w:val="en-US" w:eastAsia="zh-CN"/>
              </w:rPr>
            </w:pPr>
            <w:r>
              <w:rPr>
                <w:rFonts w:hint="eastAsia" w:eastAsia="宋体"/>
                <w:sz w:val="21"/>
                <w:szCs w:val="21"/>
                <w:highlight w:val="none"/>
              </w:rPr>
              <w:t>NH</w:t>
            </w:r>
            <w:r>
              <w:rPr>
                <w:rFonts w:hint="eastAsia" w:eastAsia="宋体"/>
                <w:sz w:val="21"/>
                <w:szCs w:val="21"/>
                <w:highlight w:val="none"/>
                <w:vertAlign w:val="subscript"/>
              </w:rPr>
              <w:t>3</w:t>
            </w:r>
            <w:r>
              <w:rPr>
                <w:rFonts w:hint="eastAsia" w:eastAsia="宋体"/>
                <w:sz w:val="21"/>
                <w:szCs w:val="21"/>
                <w:highlight w:val="none"/>
              </w:rPr>
              <w:t>-N</w:t>
            </w:r>
          </w:p>
        </w:tc>
        <w:tc>
          <w:tcPr>
            <w:tcW w:w="1720" w:type="dxa"/>
            <w:tcBorders>
              <w:tl2br w:val="nil"/>
              <w:tr2bl w:val="nil"/>
            </w:tcBorders>
            <w:vAlign w:val="center"/>
          </w:tcPr>
          <w:p>
            <w:pPr>
              <w:adjustRightInd w:val="0"/>
              <w:snapToGrid w:val="0"/>
              <w:jc w:val="center"/>
              <w:rPr>
                <w:rFonts w:hint="eastAsia" w:eastAsia="宋体"/>
                <w:sz w:val="21"/>
                <w:szCs w:val="21"/>
                <w:highlight w:val="none"/>
                <w:lang w:val="en-US" w:eastAsia="zh-CN"/>
              </w:rPr>
            </w:pPr>
            <w:r>
              <w:rPr>
                <w:rFonts w:hint="eastAsia" w:eastAsia="宋体"/>
                <w:sz w:val="21"/>
                <w:szCs w:val="21"/>
                <w:highlight w:val="none"/>
                <w:lang w:val="en-US" w:eastAsia="zh-CN"/>
              </w:rPr>
              <w:t>0.000073</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spacing w:beforeLines="0" w:afterLines="0" w:line="240" w:lineRule="auto"/>
              <w:ind w:firstLine="0" w:firstLineChars="0"/>
              <w:jc w:val="center"/>
              <w:rPr>
                <w:rFonts w:hint="eastAsia" w:ascii="Times New Roman" w:hAnsi="宋体" w:eastAsia="宋体" w:cs="Times New Roman"/>
                <w:snapToGrid w:val="0"/>
                <w:kern w:val="21"/>
                <w:sz w:val="21"/>
                <w:szCs w:val="21"/>
                <w:lang w:val="en-US" w:eastAsia="zh-CN" w:bidi="ar-SA"/>
              </w:rPr>
            </w:pPr>
            <w:r>
              <w:rPr>
                <w:rFonts w:hint="eastAsia" w:ascii="Times New Roman" w:hAnsi="宋体" w:eastAsia="宋体" w:cs="Times New Roman"/>
                <w:snapToGrid w:val="0"/>
                <w:kern w:val="21"/>
                <w:sz w:val="21"/>
                <w:szCs w:val="21"/>
                <w:lang w:val="en-US" w:eastAsia="zh-CN" w:bidi="ar-SA"/>
              </w:rPr>
              <w:t>0</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napToGrid w:val="0"/>
              <w:jc w:val="center"/>
              <w:rPr>
                <w:rFonts w:hint="eastAsia" w:ascii="Times New Roman"/>
                <w:snapToGrid w:val="0"/>
                <w:kern w:val="21"/>
                <w:szCs w:val="21"/>
              </w:rPr>
            </w:pPr>
            <w:r>
              <w:rPr>
                <w:rFonts w:hint="eastAsia" w:eastAsia="宋体"/>
                <w:sz w:val="21"/>
                <w:szCs w:val="21"/>
                <w:highlight w:val="none"/>
                <w:lang w:val="en-US" w:eastAsia="zh-CN"/>
              </w:rPr>
              <w:t>0.000073</w:t>
            </w:r>
            <w:r>
              <w:rPr>
                <w:rFonts w:hint="eastAsia" w:ascii="Times New Roman"/>
                <w:snapToGrid w:val="0"/>
                <w:kern w:val="21"/>
                <w:sz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pacing w:beforeLines="20"/>
              <w:jc w:val="center"/>
              <w:rPr>
                <w:rFonts w:hint="eastAsia" w:eastAsia="宋体"/>
                <w:sz w:val="21"/>
                <w:szCs w:val="21"/>
                <w:lang w:val="en-US" w:eastAsia="zh-CN"/>
              </w:rPr>
            </w:pPr>
            <w:r>
              <w:rPr>
                <w:rFonts w:hint="eastAsia" w:eastAsia="宋体"/>
                <w:sz w:val="21"/>
                <w:szCs w:val="21"/>
                <w:highlight w:val="none"/>
                <w:lang w:val="en-US" w:eastAsia="zh-CN"/>
              </w:rPr>
              <w:t>动植物油</w:t>
            </w:r>
          </w:p>
        </w:tc>
        <w:tc>
          <w:tcPr>
            <w:tcW w:w="1720" w:type="dxa"/>
            <w:tcBorders>
              <w:tl2br w:val="nil"/>
              <w:tr2bl w:val="nil"/>
            </w:tcBorders>
            <w:vAlign w:val="center"/>
          </w:tcPr>
          <w:p>
            <w:pPr>
              <w:adjustRightInd w:val="0"/>
              <w:snapToGrid w:val="0"/>
              <w:jc w:val="center"/>
              <w:rPr>
                <w:rFonts w:hint="eastAsia" w:eastAsia="宋体"/>
                <w:sz w:val="21"/>
                <w:szCs w:val="21"/>
                <w:highlight w:val="none"/>
                <w:lang w:val="en-US" w:eastAsia="zh-CN"/>
              </w:rPr>
            </w:pPr>
            <w:r>
              <w:rPr>
                <w:rFonts w:hint="eastAsia" w:eastAsia="宋体"/>
                <w:sz w:val="21"/>
                <w:szCs w:val="21"/>
                <w:highlight w:val="none"/>
                <w:lang w:val="en-US" w:eastAsia="zh-CN"/>
              </w:rPr>
              <w:t>0.000012</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spacing w:beforeLines="0" w:afterLines="0" w:line="240" w:lineRule="auto"/>
              <w:ind w:firstLine="0" w:firstLineChars="0"/>
              <w:jc w:val="center"/>
              <w:rPr>
                <w:rFonts w:hint="eastAsia" w:ascii="Times New Roman" w:hAnsi="宋体" w:eastAsia="宋体" w:cs="Times New Roman"/>
                <w:snapToGrid w:val="0"/>
                <w:kern w:val="21"/>
                <w:sz w:val="21"/>
                <w:szCs w:val="21"/>
                <w:lang w:val="en-US" w:eastAsia="zh-CN" w:bidi="ar-SA"/>
              </w:rPr>
            </w:pPr>
            <w:r>
              <w:rPr>
                <w:rFonts w:hint="eastAsia" w:ascii="Times New Roman" w:hAnsi="宋体" w:eastAsia="宋体" w:cs="Times New Roman"/>
                <w:snapToGrid w:val="0"/>
                <w:kern w:val="21"/>
                <w:sz w:val="21"/>
                <w:szCs w:val="21"/>
                <w:lang w:val="en-US" w:eastAsia="zh-CN" w:bidi="ar-SA"/>
              </w:rPr>
              <w:t>0</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napToGrid w:val="0"/>
              <w:jc w:val="center"/>
              <w:rPr>
                <w:rFonts w:hint="eastAsia" w:ascii="Times New Roman"/>
                <w:snapToGrid w:val="0"/>
                <w:kern w:val="21"/>
                <w:szCs w:val="21"/>
              </w:rPr>
            </w:pPr>
            <w:r>
              <w:rPr>
                <w:rFonts w:hint="eastAsia" w:eastAsia="宋体"/>
                <w:sz w:val="21"/>
                <w:szCs w:val="21"/>
                <w:highlight w:val="none"/>
                <w:lang w:val="en-US" w:eastAsia="zh-CN"/>
              </w:rPr>
              <w:t>0.000012</w:t>
            </w:r>
            <w:r>
              <w:rPr>
                <w:rFonts w:hint="eastAsia" w:ascii="Times New Roman"/>
                <w:snapToGrid w:val="0"/>
                <w:kern w:val="21"/>
                <w:sz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pacing w:beforeLines="20"/>
              <w:jc w:val="center"/>
              <w:rPr>
                <w:rFonts w:hint="eastAsia" w:eastAsia="宋体"/>
                <w:sz w:val="21"/>
                <w:szCs w:val="21"/>
                <w:lang w:val="en-US" w:eastAsia="zh-CN"/>
              </w:rPr>
            </w:pPr>
            <w:r>
              <w:rPr>
                <w:rFonts w:hint="eastAsia" w:eastAsia="宋体"/>
                <w:sz w:val="21"/>
                <w:szCs w:val="21"/>
                <w:highlight w:val="none"/>
                <w:lang w:val="en-US" w:eastAsia="zh-CN"/>
              </w:rPr>
              <w:t>总磷</w:t>
            </w:r>
          </w:p>
        </w:tc>
        <w:tc>
          <w:tcPr>
            <w:tcW w:w="1720" w:type="dxa"/>
            <w:tcBorders>
              <w:tl2br w:val="nil"/>
              <w:tr2bl w:val="nil"/>
            </w:tcBorders>
            <w:vAlign w:val="center"/>
          </w:tcPr>
          <w:p>
            <w:pPr>
              <w:adjustRightInd w:val="0"/>
              <w:spacing w:beforeLines="20"/>
              <w:jc w:val="center"/>
              <w:rPr>
                <w:snapToGrid w:val="0"/>
                <w:kern w:val="21"/>
                <w:szCs w:val="21"/>
              </w:rPr>
            </w:pPr>
            <w:r>
              <w:rPr>
                <w:rFonts w:hint="eastAsia" w:eastAsia="宋体"/>
                <w:sz w:val="21"/>
                <w:szCs w:val="21"/>
                <w:highlight w:val="none"/>
                <w:lang w:val="en-US" w:eastAsia="zh-CN"/>
              </w:rPr>
              <w:t>0.000032</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spacing w:beforeLines="0" w:afterLines="0" w:line="240" w:lineRule="auto"/>
              <w:ind w:firstLine="0" w:firstLineChars="0"/>
              <w:jc w:val="center"/>
              <w:rPr>
                <w:rFonts w:hint="eastAsia" w:ascii="Times New Roman" w:hAnsi="宋体" w:eastAsia="宋体" w:cs="Times New Roman"/>
                <w:snapToGrid w:val="0"/>
                <w:kern w:val="21"/>
                <w:sz w:val="21"/>
                <w:szCs w:val="21"/>
                <w:lang w:val="en-US" w:eastAsia="zh-CN" w:bidi="ar-SA"/>
              </w:rPr>
            </w:pPr>
            <w:r>
              <w:rPr>
                <w:rFonts w:hint="eastAsia" w:ascii="Times New Roman" w:hAnsi="宋体" w:eastAsia="宋体" w:cs="Times New Roman"/>
                <w:snapToGrid w:val="0"/>
                <w:kern w:val="21"/>
                <w:sz w:val="21"/>
                <w:szCs w:val="21"/>
                <w:lang w:val="en-US" w:eastAsia="zh-CN" w:bidi="ar-SA"/>
              </w:rPr>
              <w:t>0</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pacing w:beforeLines="20"/>
              <w:jc w:val="center"/>
              <w:rPr>
                <w:rFonts w:hint="eastAsia" w:ascii="Times New Roman"/>
                <w:snapToGrid w:val="0"/>
                <w:kern w:val="21"/>
                <w:szCs w:val="21"/>
              </w:rPr>
            </w:pPr>
            <w:r>
              <w:rPr>
                <w:rFonts w:hint="eastAsia" w:eastAsia="宋体"/>
                <w:sz w:val="21"/>
                <w:szCs w:val="21"/>
                <w:highlight w:val="none"/>
                <w:lang w:val="en-US" w:eastAsia="zh-CN"/>
              </w:rPr>
              <w:t>0.000032</w:t>
            </w:r>
            <w:r>
              <w:rPr>
                <w:rFonts w:hint="eastAsia" w:ascii="Times New Roman"/>
                <w:snapToGrid w:val="0"/>
                <w:kern w:val="21"/>
                <w:sz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pacing w:beforeLines="20"/>
              <w:jc w:val="center"/>
              <w:rPr>
                <w:rFonts w:hint="eastAsia" w:eastAsia="宋体"/>
                <w:sz w:val="21"/>
                <w:szCs w:val="21"/>
                <w:lang w:val="en-US" w:eastAsia="zh-CN"/>
              </w:rPr>
            </w:pPr>
            <w:r>
              <w:rPr>
                <w:rFonts w:hint="eastAsia" w:eastAsia="宋体"/>
                <w:sz w:val="21"/>
                <w:szCs w:val="21"/>
                <w:highlight w:val="none"/>
                <w:lang w:val="en-US" w:eastAsia="zh-CN"/>
              </w:rPr>
              <w:t>总氮</w:t>
            </w:r>
          </w:p>
        </w:tc>
        <w:tc>
          <w:tcPr>
            <w:tcW w:w="1720" w:type="dxa"/>
            <w:tcBorders>
              <w:tl2br w:val="nil"/>
              <w:tr2bl w:val="nil"/>
            </w:tcBorders>
            <w:vAlign w:val="center"/>
          </w:tcPr>
          <w:p>
            <w:pPr>
              <w:adjustRightInd w:val="0"/>
              <w:spacing w:beforeLines="20"/>
              <w:jc w:val="center"/>
              <w:rPr>
                <w:snapToGrid w:val="0"/>
                <w:kern w:val="21"/>
                <w:szCs w:val="21"/>
              </w:rPr>
            </w:pPr>
            <w:r>
              <w:rPr>
                <w:rFonts w:hint="eastAsia" w:eastAsia="宋体"/>
                <w:sz w:val="21"/>
                <w:szCs w:val="21"/>
                <w:highlight w:val="none"/>
                <w:lang w:val="en-US" w:eastAsia="zh-CN"/>
              </w:rPr>
              <w:t>0.00018</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spacing w:beforeLines="0" w:afterLines="0" w:line="240" w:lineRule="auto"/>
              <w:ind w:firstLine="0" w:firstLineChars="0"/>
              <w:jc w:val="center"/>
              <w:rPr>
                <w:rFonts w:hint="eastAsia" w:ascii="Times New Roman" w:hAnsi="宋体" w:eastAsia="宋体" w:cs="Times New Roman"/>
                <w:snapToGrid w:val="0"/>
                <w:kern w:val="21"/>
                <w:sz w:val="21"/>
                <w:szCs w:val="21"/>
                <w:lang w:val="en-US" w:eastAsia="zh-CN" w:bidi="ar-SA"/>
              </w:rPr>
            </w:pPr>
            <w:r>
              <w:rPr>
                <w:rFonts w:hint="eastAsia" w:ascii="Times New Roman" w:hAnsi="宋体" w:eastAsia="宋体" w:cs="Times New Roman"/>
                <w:snapToGrid w:val="0"/>
                <w:kern w:val="21"/>
                <w:sz w:val="21"/>
                <w:szCs w:val="21"/>
                <w:lang w:val="en-US" w:eastAsia="zh-CN" w:bidi="ar-SA"/>
              </w:rPr>
              <w:t>0</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pacing w:beforeLines="20"/>
              <w:jc w:val="center"/>
              <w:rPr>
                <w:rFonts w:hint="eastAsia" w:ascii="Times New Roman"/>
                <w:snapToGrid w:val="0"/>
                <w:kern w:val="21"/>
                <w:szCs w:val="21"/>
              </w:rPr>
            </w:pPr>
            <w:r>
              <w:rPr>
                <w:rFonts w:hint="eastAsia" w:eastAsia="宋体"/>
                <w:sz w:val="21"/>
                <w:szCs w:val="21"/>
                <w:highlight w:val="none"/>
                <w:lang w:val="en-US" w:eastAsia="zh-CN"/>
              </w:rPr>
              <w:t>0.00018</w:t>
            </w:r>
            <w:r>
              <w:rPr>
                <w:rFonts w:hint="eastAsia" w:ascii="Times New Roman"/>
                <w:snapToGrid w:val="0"/>
                <w:kern w:val="21"/>
                <w:sz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2077" w:type="dxa"/>
            <w:vMerge w:val="continue"/>
            <w:tcBorders>
              <w:tl2br w:val="nil"/>
              <w:tr2bl w:val="nil"/>
            </w:tcBorders>
            <w:vAlign w:val="center"/>
          </w:tcPr>
          <w:p>
            <w:pPr>
              <w:pStyle w:val="2"/>
              <w:spacing w:beforeLines="0" w:afterLines="0" w:line="240" w:lineRule="auto"/>
              <w:ind w:firstLine="0" w:firstLineChars="0"/>
              <w:rPr>
                <w:rFonts w:ascii="Times New Roman"/>
                <w:b/>
                <w:bCs/>
                <w:snapToGrid w:val="0"/>
                <w:kern w:val="21"/>
                <w:szCs w:val="21"/>
              </w:rPr>
            </w:pPr>
          </w:p>
        </w:tc>
        <w:tc>
          <w:tcPr>
            <w:tcW w:w="1292" w:type="dxa"/>
            <w:tcBorders>
              <w:tl2br w:val="nil"/>
              <w:tr2bl w:val="nil"/>
            </w:tcBorders>
            <w:vAlign w:val="center"/>
          </w:tcPr>
          <w:p>
            <w:pPr>
              <w:adjustRightInd w:val="0"/>
              <w:spacing w:beforeLines="20"/>
              <w:jc w:val="center"/>
              <w:rPr>
                <w:rFonts w:hint="eastAsia" w:eastAsia="宋体"/>
                <w:sz w:val="21"/>
                <w:szCs w:val="21"/>
                <w:lang w:val="en-US" w:eastAsia="zh-CN"/>
              </w:rPr>
            </w:pPr>
            <w:r>
              <w:rPr>
                <w:rFonts w:hint="eastAsia" w:eastAsia="宋体"/>
                <w:sz w:val="21"/>
                <w:szCs w:val="21"/>
                <w:highlight w:val="none"/>
                <w:lang w:val="en-US" w:eastAsia="zh-CN"/>
              </w:rPr>
              <w:t>石油类</w:t>
            </w:r>
          </w:p>
        </w:tc>
        <w:tc>
          <w:tcPr>
            <w:tcW w:w="1720" w:type="dxa"/>
            <w:tcBorders>
              <w:tl2br w:val="nil"/>
              <w:tr2bl w:val="nil"/>
            </w:tcBorders>
            <w:vAlign w:val="center"/>
          </w:tcPr>
          <w:p>
            <w:pPr>
              <w:adjustRightInd w:val="0"/>
              <w:snapToGrid w:val="0"/>
              <w:jc w:val="center"/>
              <w:rPr>
                <w:snapToGrid w:val="0"/>
                <w:kern w:val="21"/>
                <w:szCs w:val="21"/>
              </w:rPr>
            </w:pPr>
            <w:r>
              <w:rPr>
                <w:rFonts w:hint="eastAsia" w:eastAsia="宋体"/>
                <w:sz w:val="21"/>
                <w:szCs w:val="21"/>
                <w:highlight w:val="none"/>
                <w:lang w:val="en-US" w:eastAsia="zh-CN"/>
              </w:rPr>
              <w:t>0.000008</w:t>
            </w:r>
            <w:r>
              <w:rPr>
                <w:rFonts w:hint="eastAsia" w:ascii="Times New Roman"/>
                <w:snapToGrid w:val="0"/>
                <w:kern w:val="21"/>
                <w:sz w:val="21"/>
                <w:szCs w:val="21"/>
              </w:rPr>
              <w:t>t/a</w:t>
            </w:r>
          </w:p>
        </w:tc>
        <w:tc>
          <w:tcPr>
            <w:tcW w:w="1234"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398"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486" w:type="dxa"/>
            <w:tcBorders>
              <w:tl2br w:val="nil"/>
              <w:tr2bl w:val="nil"/>
            </w:tcBorders>
            <w:vAlign w:val="center"/>
          </w:tcPr>
          <w:p>
            <w:pPr>
              <w:spacing w:beforeLines="0" w:afterLines="0" w:line="240" w:lineRule="auto"/>
              <w:ind w:firstLine="0" w:firstLineChars="0"/>
              <w:jc w:val="center"/>
              <w:rPr>
                <w:rFonts w:hint="eastAsia" w:ascii="Times New Roman" w:hAnsi="宋体" w:eastAsia="宋体" w:cs="Times New Roman"/>
                <w:snapToGrid w:val="0"/>
                <w:kern w:val="21"/>
                <w:sz w:val="21"/>
                <w:szCs w:val="21"/>
                <w:lang w:val="en-US" w:eastAsia="zh-CN" w:bidi="ar-SA"/>
              </w:rPr>
            </w:pPr>
            <w:r>
              <w:rPr>
                <w:rFonts w:hint="eastAsia" w:ascii="Times New Roman" w:hAnsi="宋体" w:eastAsia="宋体" w:cs="Times New Roman"/>
                <w:snapToGrid w:val="0"/>
                <w:kern w:val="21"/>
                <w:sz w:val="21"/>
                <w:szCs w:val="21"/>
                <w:lang w:val="en-US" w:eastAsia="zh-CN" w:bidi="ar-SA"/>
              </w:rPr>
              <w:t>0</w:t>
            </w:r>
          </w:p>
        </w:tc>
        <w:tc>
          <w:tcPr>
            <w:tcW w:w="1250" w:type="dxa"/>
            <w:tcBorders>
              <w:tl2br w:val="nil"/>
              <w:tr2bl w:val="nil"/>
            </w:tcBorders>
            <w:vAlign w:val="center"/>
          </w:tcPr>
          <w:p>
            <w:pPr>
              <w:spacing w:beforeLines="0" w:afterLines="0" w:line="240" w:lineRule="auto"/>
              <w:ind w:firstLine="0" w:firstLineChars="0"/>
              <w:jc w:val="center"/>
              <w:rPr>
                <w:rFonts w:ascii="Times New Roman"/>
                <w:snapToGrid w:val="0"/>
                <w:kern w:val="21"/>
                <w:szCs w:val="21"/>
              </w:rPr>
            </w:pPr>
            <w:r>
              <w:rPr>
                <w:rFonts w:hint="eastAsia" w:ascii="Times New Roman"/>
                <w:snapToGrid w:val="0"/>
                <w:kern w:val="21"/>
                <w:szCs w:val="21"/>
                <w:lang w:val="en-US" w:eastAsia="zh-CN"/>
              </w:rPr>
              <w:t>/</w:t>
            </w:r>
          </w:p>
        </w:tc>
        <w:tc>
          <w:tcPr>
            <w:tcW w:w="1777" w:type="dxa"/>
            <w:tcBorders>
              <w:tl2br w:val="nil"/>
              <w:tr2bl w:val="nil"/>
            </w:tcBorders>
            <w:vAlign w:val="center"/>
          </w:tcPr>
          <w:p>
            <w:pPr>
              <w:adjustRightInd w:val="0"/>
              <w:snapToGrid w:val="0"/>
              <w:jc w:val="center"/>
              <w:rPr>
                <w:rFonts w:hint="eastAsia" w:ascii="Times New Roman"/>
                <w:snapToGrid w:val="0"/>
                <w:kern w:val="21"/>
                <w:szCs w:val="21"/>
              </w:rPr>
            </w:pPr>
            <w:r>
              <w:rPr>
                <w:rFonts w:hint="eastAsia" w:eastAsia="宋体"/>
                <w:sz w:val="21"/>
                <w:szCs w:val="21"/>
                <w:highlight w:val="none"/>
                <w:lang w:val="en-US" w:eastAsia="zh-CN"/>
              </w:rPr>
              <w:t>0.000008</w:t>
            </w:r>
            <w:r>
              <w:rPr>
                <w:rFonts w:hint="eastAsia" w:ascii="Times New Roman"/>
                <w:snapToGrid w:val="0"/>
                <w:kern w:val="21"/>
                <w:sz w:val="21"/>
                <w:szCs w:val="21"/>
              </w:rPr>
              <w:t>t/a</w:t>
            </w:r>
          </w:p>
        </w:tc>
        <w:tc>
          <w:tcPr>
            <w:tcW w:w="1554" w:type="dxa"/>
            <w:tcBorders>
              <w:tl2br w:val="nil"/>
              <w:tr2bl w:val="nil"/>
            </w:tcBorders>
            <w:vAlign w:val="center"/>
          </w:tcPr>
          <w:p>
            <w:pPr>
              <w:spacing w:beforeLines="0" w:afterLines="0" w:line="240" w:lineRule="auto"/>
              <w:ind w:firstLine="0" w:firstLineChars="0"/>
              <w:jc w:val="center"/>
              <w:rPr>
                <w:rFonts w:hint="eastAsia" w:ascii="Times New Roman" w:hAnsi="Times New Roman" w:eastAsia="仿宋_GB2312"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r>
    </w:tbl>
    <w:p>
      <w:pPr>
        <w:pStyle w:val="2"/>
        <w:spacing w:beforeLines="80" w:after="24"/>
        <w:jc w:val="left"/>
        <w:rPr>
          <w:snapToGrid w:val="0"/>
          <w:spacing w:val="-6"/>
          <w:kern w:val="21"/>
          <w:szCs w:val="21"/>
        </w:rPr>
      </w:pPr>
      <w:r>
        <w:rPr>
          <w:snapToGrid w:val="0"/>
          <w:kern w:val="21"/>
          <w:szCs w:val="21"/>
        </w:rPr>
        <w:t>注：</w:t>
      </w:r>
      <w:r>
        <w:rPr>
          <w:snapToGrid w:val="0"/>
          <w:spacing w:val="-16"/>
          <w:kern w:val="21"/>
          <w:szCs w:val="21"/>
        </w:rPr>
        <w:fldChar w:fldCharType="begin"/>
      </w:r>
      <w:r>
        <w:rPr>
          <w:snapToGrid w:val="0"/>
          <w:spacing w:val="-16"/>
          <w:kern w:val="21"/>
          <w:szCs w:val="21"/>
        </w:rPr>
        <w:instrText xml:space="preserve"> = 6 \* GB3 \* MERGEFORMAT </w:instrText>
      </w:r>
      <w:r>
        <w:rPr>
          <w:snapToGrid w:val="0"/>
          <w:spacing w:val="-16"/>
          <w:kern w:val="21"/>
          <w:szCs w:val="21"/>
        </w:rPr>
        <w:fldChar w:fldCharType="separate"/>
      </w:r>
      <w:r>
        <w:rPr>
          <w:rFonts w:hint="eastAsia"/>
          <w:szCs w:val="21"/>
        </w:rPr>
        <w:t>⑥</w:t>
      </w:r>
      <w:r>
        <w:rPr>
          <w:snapToGrid w:val="0"/>
          <w:spacing w:val="-16"/>
          <w:kern w:val="21"/>
          <w:szCs w:val="21"/>
        </w:rPr>
        <w:fldChar w:fldCharType="end"/>
      </w:r>
      <w:r>
        <w:rPr>
          <w:snapToGrid w:val="0"/>
          <w:spacing w:val="-16"/>
          <w:kern w:val="21"/>
          <w:szCs w:val="21"/>
        </w:rPr>
        <w:t>=</w:t>
      </w:r>
      <w:r>
        <w:rPr>
          <w:snapToGrid w:val="0"/>
          <w:spacing w:val="-6"/>
          <w:kern w:val="21"/>
          <w:szCs w:val="21"/>
        </w:rPr>
        <w:fldChar w:fldCharType="begin"/>
      </w:r>
      <w:r>
        <w:rPr>
          <w:snapToGrid w:val="0"/>
          <w:spacing w:val="-6"/>
          <w:kern w:val="21"/>
          <w:szCs w:val="21"/>
        </w:rPr>
        <w:instrText xml:space="preserve"> = 1 \* GB3 \* MERGEFORMAT </w:instrText>
      </w:r>
      <w:r>
        <w:rPr>
          <w:snapToGrid w:val="0"/>
          <w:spacing w:val="-6"/>
          <w:kern w:val="21"/>
          <w:szCs w:val="21"/>
        </w:rPr>
        <w:fldChar w:fldCharType="separate"/>
      </w:r>
      <w:r>
        <w:rPr>
          <w:rFonts w:hint="eastAsia"/>
          <w:szCs w:val="21"/>
        </w:rPr>
        <w:t>①</w:t>
      </w:r>
      <w:r>
        <w:rPr>
          <w:snapToGrid w:val="0"/>
          <w:spacing w:val="-6"/>
          <w:kern w:val="21"/>
          <w:szCs w:val="21"/>
        </w:rPr>
        <w:fldChar w:fldCharType="end"/>
      </w:r>
      <w:r>
        <w:rPr>
          <w:snapToGrid w:val="0"/>
          <w:spacing w:val="-6"/>
          <w:kern w:val="21"/>
          <w:szCs w:val="21"/>
        </w:rPr>
        <w:t>+</w:t>
      </w:r>
      <w:r>
        <w:rPr>
          <w:snapToGrid w:val="0"/>
          <w:spacing w:val="-6"/>
          <w:kern w:val="21"/>
          <w:szCs w:val="21"/>
        </w:rPr>
        <w:fldChar w:fldCharType="begin"/>
      </w:r>
      <w:r>
        <w:rPr>
          <w:snapToGrid w:val="0"/>
          <w:spacing w:val="-6"/>
          <w:kern w:val="21"/>
          <w:szCs w:val="21"/>
        </w:rPr>
        <w:instrText xml:space="preserve"> = 3 \* GB3 \* MERGEFORMAT </w:instrText>
      </w:r>
      <w:r>
        <w:rPr>
          <w:snapToGrid w:val="0"/>
          <w:spacing w:val="-6"/>
          <w:kern w:val="21"/>
          <w:szCs w:val="21"/>
        </w:rPr>
        <w:fldChar w:fldCharType="separate"/>
      </w:r>
      <w:r>
        <w:rPr>
          <w:rFonts w:hint="eastAsia"/>
          <w:szCs w:val="21"/>
        </w:rPr>
        <w:t>③</w:t>
      </w:r>
      <w:r>
        <w:rPr>
          <w:snapToGrid w:val="0"/>
          <w:spacing w:val="-6"/>
          <w:kern w:val="21"/>
          <w:szCs w:val="21"/>
        </w:rPr>
        <w:fldChar w:fldCharType="end"/>
      </w:r>
      <w:r>
        <w:rPr>
          <w:snapToGrid w:val="0"/>
          <w:spacing w:val="-6"/>
          <w:kern w:val="21"/>
          <w:szCs w:val="21"/>
        </w:rPr>
        <w:t>+</w:t>
      </w:r>
      <w:r>
        <w:rPr>
          <w:snapToGrid w:val="0"/>
          <w:spacing w:val="-6"/>
          <w:kern w:val="21"/>
          <w:szCs w:val="21"/>
        </w:rPr>
        <w:fldChar w:fldCharType="begin"/>
      </w:r>
      <w:r>
        <w:rPr>
          <w:snapToGrid w:val="0"/>
          <w:spacing w:val="-6"/>
          <w:kern w:val="21"/>
          <w:szCs w:val="21"/>
        </w:rPr>
        <w:instrText xml:space="preserve"> = 4 \* GB3 \* MERGEFORMAT </w:instrText>
      </w:r>
      <w:r>
        <w:rPr>
          <w:snapToGrid w:val="0"/>
          <w:spacing w:val="-6"/>
          <w:kern w:val="21"/>
          <w:szCs w:val="21"/>
        </w:rPr>
        <w:fldChar w:fldCharType="separate"/>
      </w:r>
      <w:r>
        <w:rPr>
          <w:rFonts w:hint="eastAsia"/>
          <w:szCs w:val="21"/>
        </w:rPr>
        <w:t>④</w:t>
      </w:r>
      <w:r>
        <w:rPr>
          <w:snapToGrid w:val="0"/>
          <w:spacing w:val="-6"/>
          <w:kern w:val="21"/>
          <w:szCs w:val="21"/>
        </w:rPr>
        <w:fldChar w:fldCharType="end"/>
      </w:r>
      <w:r>
        <w:rPr>
          <w:snapToGrid w:val="0"/>
          <w:spacing w:val="-6"/>
          <w:kern w:val="21"/>
          <w:szCs w:val="21"/>
        </w:rPr>
        <w:t>-</w:t>
      </w:r>
      <w:r>
        <w:rPr>
          <w:snapToGrid w:val="0"/>
          <w:spacing w:val="-16"/>
          <w:kern w:val="21"/>
          <w:szCs w:val="21"/>
        </w:rPr>
        <w:fldChar w:fldCharType="begin"/>
      </w:r>
      <w:r>
        <w:rPr>
          <w:snapToGrid w:val="0"/>
          <w:spacing w:val="-16"/>
          <w:kern w:val="21"/>
          <w:szCs w:val="21"/>
        </w:rPr>
        <w:instrText xml:space="preserve"> = 5 \* GB3 \* MERGEFORMAT </w:instrText>
      </w:r>
      <w:r>
        <w:rPr>
          <w:snapToGrid w:val="0"/>
          <w:spacing w:val="-16"/>
          <w:kern w:val="21"/>
          <w:szCs w:val="21"/>
        </w:rPr>
        <w:fldChar w:fldCharType="separate"/>
      </w:r>
      <w:r>
        <w:rPr>
          <w:rFonts w:hint="eastAsia"/>
          <w:szCs w:val="21"/>
        </w:rPr>
        <w:t>⑤</w:t>
      </w:r>
      <w:r>
        <w:rPr>
          <w:snapToGrid w:val="0"/>
          <w:spacing w:val="-16"/>
          <w:kern w:val="21"/>
          <w:szCs w:val="21"/>
        </w:rPr>
        <w:fldChar w:fldCharType="end"/>
      </w:r>
      <w:r>
        <w:rPr>
          <w:snapToGrid w:val="0"/>
          <w:spacing w:val="-16"/>
          <w:kern w:val="21"/>
          <w:szCs w:val="21"/>
        </w:rPr>
        <w:t>；</w:t>
      </w:r>
      <w:r>
        <w:rPr>
          <w:snapToGrid w:val="0"/>
          <w:spacing w:val="-6"/>
          <w:kern w:val="21"/>
          <w:szCs w:val="21"/>
        </w:rPr>
        <w:fldChar w:fldCharType="begin"/>
      </w:r>
      <w:r>
        <w:rPr>
          <w:snapToGrid w:val="0"/>
          <w:spacing w:val="-6"/>
          <w:kern w:val="21"/>
          <w:szCs w:val="21"/>
        </w:rPr>
        <w:instrText xml:space="preserve"> = 7 \* GB3 \* MERGEFORMAT </w:instrText>
      </w:r>
      <w:r>
        <w:rPr>
          <w:snapToGrid w:val="0"/>
          <w:spacing w:val="-6"/>
          <w:kern w:val="21"/>
          <w:szCs w:val="21"/>
        </w:rPr>
        <w:fldChar w:fldCharType="separate"/>
      </w:r>
      <w:r>
        <w:rPr>
          <w:rFonts w:hint="eastAsia"/>
          <w:szCs w:val="21"/>
        </w:rPr>
        <w:t>⑦</w:t>
      </w:r>
      <w:r>
        <w:rPr>
          <w:snapToGrid w:val="0"/>
          <w:spacing w:val="-6"/>
          <w:kern w:val="21"/>
          <w:szCs w:val="21"/>
        </w:rPr>
        <w:fldChar w:fldCharType="end"/>
      </w:r>
      <w:r>
        <w:rPr>
          <w:snapToGrid w:val="0"/>
          <w:spacing w:val="-6"/>
          <w:kern w:val="21"/>
          <w:szCs w:val="21"/>
        </w:rPr>
        <w:t>=</w:t>
      </w:r>
      <w:r>
        <w:rPr>
          <w:snapToGrid w:val="0"/>
          <w:spacing w:val="-16"/>
          <w:kern w:val="21"/>
          <w:szCs w:val="21"/>
        </w:rPr>
        <w:fldChar w:fldCharType="begin"/>
      </w:r>
      <w:r>
        <w:rPr>
          <w:snapToGrid w:val="0"/>
          <w:spacing w:val="-16"/>
          <w:kern w:val="21"/>
          <w:szCs w:val="21"/>
        </w:rPr>
        <w:instrText xml:space="preserve"> = 6 \* GB3 \* MERGEFORMAT </w:instrText>
      </w:r>
      <w:r>
        <w:rPr>
          <w:snapToGrid w:val="0"/>
          <w:spacing w:val="-16"/>
          <w:kern w:val="21"/>
          <w:szCs w:val="21"/>
        </w:rPr>
        <w:fldChar w:fldCharType="separate"/>
      </w:r>
      <w:r>
        <w:rPr>
          <w:rFonts w:hint="eastAsia"/>
          <w:szCs w:val="21"/>
        </w:rPr>
        <w:t>⑥</w:t>
      </w:r>
      <w:r>
        <w:rPr>
          <w:snapToGrid w:val="0"/>
          <w:spacing w:val="-16"/>
          <w:kern w:val="21"/>
          <w:szCs w:val="21"/>
        </w:rPr>
        <w:fldChar w:fldCharType="end"/>
      </w:r>
      <w:r>
        <w:rPr>
          <w:snapToGrid w:val="0"/>
          <w:spacing w:val="-16"/>
          <w:kern w:val="21"/>
          <w:szCs w:val="21"/>
        </w:rPr>
        <w:t>-</w:t>
      </w:r>
      <w:r>
        <w:rPr>
          <w:snapToGrid w:val="0"/>
          <w:spacing w:val="-6"/>
          <w:kern w:val="21"/>
          <w:szCs w:val="21"/>
        </w:rPr>
        <w:fldChar w:fldCharType="begin"/>
      </w:r>
      <w:r>
        <w:rPr>
          <w:snapToGrid w:val="0"/>
          <w:spacing w:val="-6"/>
          <w:kern w:val="21"/>
          <w:szCs w:val="21"/>
        </w:rPr>
        <w:instrText xml:space="preserve"> = 1 \* GB3 \* MERGEFORMAT </w:instrText>
      </w:r>
      <w:r>
        <w:rPr>
          <w:snapToGrid w:val="0"/>
          <w:spacing w:val="-6"/>
          <w:kern w:val="21"/>
          <w:szCs w:val="21"/>
        </w:rPr>
        <w:fldChar w:fldCharType="separate"/>
      </w:r>
      <w:r>
        <w:rPr>
          <w:rFonts w:hint="eastAsia"/>
          <w:szCs w:val="21"/>
        </w:rPr>
        <w:t>①</w:t>
      </w:r>
      <w:r>
        <w:rPr>
          <w:snapToGrid w:val="0"/>
          <w:spacing w:val="-6"/>
          <w:kern w:val="21"/>
          <w:szCs w:val="21"/>
        </w:rPr>
        <w:fldChar w:fldCharType="end"/>
      </w:r>
    </w:p>
    <w:p>
      <w:pPr>
        <w:pStyle w:val="21"/>
        <w:rPr>
          <w:rFonts w:hAnsi="宋体"/>
          <w:snapToGrid w:val="0"/>
          <w:spacing w:val="-6"/>
          <w:kern w:val="21"/>
          <w:szCs w:val="21"/>
        </w:rPr>
      </w:pPr>
    </w:p>
    <w:p>
      <w:pPr>
        <w:rPr>
          <w:rFonts w:ascii="宋体" w:hAnsi="宋体" w:eastAsia="黑体"/>
        </w:rPr>
      </w:pPr>
    </w:p>
    <w:sectPr>
      <w:footerReference r:id="rId7" w:type="default"/>
      <w:pgSz w:w="16838" w:h="11906" w:orient="landscape"/>
      <w:pgMar w:top="1531" w:right="1701" w:bottom="1531" w:left="1701" w:header="851" w:footer="851"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06BD2FB-8655-40BE-9D49-74F16FA95631}"/>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0EB83981-B79E-4F42-89A9-2198DA2F963E}"/>
  </w:font>
  <w:font w:name="Cambria">
    <w:panose1 w:val="02040503050406030204"/>
    <w:charset w:val="00"/>
    <w:family w:val="roman"/>
    <w:pitch w:val="default"/>
    <w:sig w:usb0="E00002FF" w:usb1="400004FF" w:usb2="00000000" w:usb3="00000000" w:csb0="2000019F" w:csb1="00000000"/>
  </w:font>
  <w:font w:name="MingLiU">
    <w:panose1 w:val="02020509000000000000"/>
    <w:charset w:val="88"/>
    <w:family w:val="modern"/>
    <w:pitch w:val="default"/>
    <w:sig w:usb0="A00002FF" w:usb1="28CFFCFA" w:usb2="00000016" w:usb3="00000000" w:csb0="00100001" w:csb1="00000000"/>
  </w:font>
  <w:font w:name="Tms Rmn">
    <w:altName w:val="Times New Roman"/>
    <w:panose1 w:val="02020603040505020304"/>
    <w:charset w:val="00"/>
    <w:family w:val="roman"/>
    <w:pitch w:val="default"/>
    <w:sig w:usb0="00000000" w:usb1="00000000" w:usb2="00000000" w:usb3="00000000" w:csb0="00000001" w:csb1="00000000"/>
  </w:font>
  <w:font w:name="方正小标宋_GBK">
    <w:panose1 w:val="03000509000000000000"/>
    <w:charset w:val="86"/>
    <w:family w:val="script"/>
    <w:pitch w:val="default"/>
    <w:sig w:usb0="00000001" w:usb1="080E0000" w:usb2="00000000" w:usb3="00000000" w:csb0="00040000" w:csb1="00000000"/>
    <w:embedRegular r:id="rId3" w:fontKey="{9D5CD8DD-8754-4A80-B0C8-4C1E0984B6EB}"/>
  </w:font>
  <w:font w:name="楷体_GB2312">
    <w:panose1 w:val="02010609030101010101"/>
    <w:charset w:val="86"/>
    <w:family w:val="modern"/>
    <w:pitch w:val="default"/>
    <w:sig w:usb0="00000001" w:usb1="080E0000" w:usb2="00000000" w:usb3="00000000" w:csb0="00040000" w:csb1="00000000"/>
    <w:embedRegular r:id="rId4" w:fontKey="{CFC92F51-757E-4BEB-A5E0-42807EDA5A09}"/>
  </w:font>
  <w:font w:name="华文仿宋">
    <w:panose1 w:val="02010600040101010101"/>
    <w:charset w:val="86"/>
    <w:family w:val="auto"/>
    <w:pitch w:val="default"/>
    <w:sig w:usb0="00000287" w:usb1="080F0000" w:usb2="00000000" w:usb3="00000000" w:csb0="0004009F" w:csb1="DFD70000"/>
    <w:embedRegular r:id="rId5" w:fontKey="{8974FC03-FE17-42C3-84B4-48F745DAA0F7}"/>
  </w:font>
  <w:font w:name="仿宋">
    <w:panose1 w:val="02010609060101010101"/>
    <w:charset w:val="86"/>
    <w:family w:val="modern"/>
    <w:pitch w:val="default"/>
    <w:sig w:usb0="800002BF" w:usb1="38CF7CFA" w:usb2="00000016" w:usb3="00000000" w:csb0="00040001" w:csb1="00000000"/>
    <w:embedRegular r:id="rId6" w:fontKey="{E83514A1-4309-4278-A20C-501FD5BE324B}"/>
  </w:font>
  <w:font w:name="Wingdings 2">
    <w:panose1 w:val="05020102010507070707"/>
    <w:charset w:val="02"/>
    <w:family w:val="roman"/>
    <w:pitch w:val="default"/>
    <w:sig w:usb0="00000000" w:usb1="00000000" w:usb2="00000000" w:usb3="00000000" w:csb0="80000000" w:csb1="00000000"/>
    <w:embedRegular r:id="rId7" w:fontKey="{C8A6D70F-01E8-4BE2-8595-67865ACD0A6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8"/>
      </w:rPr>
    </w:pPr>
    <w:r>
      <w:fldChar w:fldCharType="begin"/>
    </w:r>
    <w:r>
      <w:rPr>
        <w:rStyle w:val="28"/>
      </w:rPr>
      <w:instrText xml:space="preserve">PAGE  </w:instrText>
    </w:r>
    <w:r>
      <w:fldChar w:fldCharType="end"/>
    </w:r>
  </w:p>
  <w:p>
    <w:pPr>
      <w:pStyle w:val="18"/>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8"/>
                          </w:pPr>
                          <w:r>
                            <w:rPr>
                              <w:rFonts w:hint="eastAsia"/>
                            </w:rPr>
                            <w:fldChar w:fldCharType="begin"/>
                          </w:r>
                          <w:r>
                            <w:rPr>
                              <w:rFonts w:hint="eastAsia"/>
                            </w:rPr>
                            <w:instrText xml:space="preserve"> PAGE  \* MERGEFORMAT </w:instrText>
                          </w:r>
                          <w:r>
                            <w:rPr>
                              <w:rFonts w:hint="eastAsia"/>
                            </w:rPr>
                            <w:fldChar w:fldCharType="separate"/>
                          </w:r>
                          <w:r>
                            <w:t>- 27 -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MzXx+MQIAAGMEAAAOAAAAAAAAAAEAIAAAAB8BAABkcnMvZTJvRG9jLnhtbFBLBQYA&#10;AAAABgAGAFkBAADCBQAAAAA=&#10;">
              <v:fill on="f" focussize="0,0"/>
              <v:stroke on="f" weight="0.5pt"/>
              <v:imagedata o:title=""/>
              <o:lock v:ext="edit" aspectratio="f"/>
              <v:textbox inset="0mm,0mm,0mm,0mm" style="mso-fit-shape-to-text:t;">
                <w:txbxContent>
                  <w:p>
                    <w:pPr>
                      <w:pStyle w:val="18"/>
                    </w:pPr>
                    <w:r>
                      <w:rPr>
                        <w:rFonts w:hint="eastAsia"/>
                      </w:rPr>
                      <w:fldChar w:fldCharType="begin"/>
                    </w:r>
                    <w:r>
                      <w:rPr>
                        <w:rFonts w:hint="eastAsia"/>
                      </w:rPr>
                      <w:instrText xml:space="preserve"> PAGE  \* MERGEFORMAT </w:instrText>
                    </w:r>
                    <w:r>
                      <w:rPr>
                        <w:rFonts w:hint="eastAsia"/>
                      </w:rPr>
                      <w:fldChar w:fldCharType="separate"/>
                    </w:r>
                    <w:r>
                      <w:t>- 27 -</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46811F"/>
    <w:multiLevelType w:val="singleLevel"/>
    <w:tmpl w:val="2546811F"/>
    <w:lvl w:ilvl="0" w:tentative="0">
      <w:start w:val="1"/>
      <w:numFmt w:val="decimal"/>
      <w:suff w:val="nothing"/>
      <w:lvlText w:val="（%1）"/>
      <w:lvlJc w:val="left"/>
    </w:lvl>
  </w:abstractNum>
  <w:abstractNum w:abstractNumId="1">
    <w:nsid w:val="2EF55FD3"/>
    <w:multiLevelType w:val="singleLevel"/>
    <w:tmpl w:val="2EF55FD3"/>
    <w:lvl w:ilvl="0" w:tentative="0">
      <w:start w:val="1"/>
      <w:numFmt w:val="bullet"/>
      <w:pStyle w:val="8"/>
      <w:lvlText w:val=""/>
      <w:lvlJc w:val="left"/>
      <w:pPr>
        <w:tabs>
          <w:tab w:val="left" w:pos="2040"/>
        </w:tabs>
        <w:ind w:left="2040" w:hanging="360"/>
      </w:pPr>
      <w:rPr>
        <w:rFonts w:hint="default" w:ascii="Wingdings" w:hAnsi="Wingdings"/>
      </w:rPr>
    </w:lvl>
  </w:abstractNum>
  <w:abstractNum w:abstractNumId="2">
    <w:nsid w:val="33201667"/>
    <w:multiLevelType w:val="multilevel"/>
    <w:tmpl w:val="33201667"/>
    <w:lvl w:ilvl="0" w:tentative="0">
      <w:start w:val="1"/>
      <w:numFmt w:val="decimal"/>
      <w:lvlText w:val="（%1）"/>
      <w:lvlJc w:val="left"/>
      <w:pPr>
        <w:tabs>
          <w:tab w:val="left" w:pos="1202"/>
        </w:tabs>
        <w:ind w:left="1202" w:hanging="720"/>
      </w:pPr>
      <w:rPr>
        <w:rFonts w:hint="default"/>
      </w:rPr>
    </w:lvl>
    <w:lvl w:ilvl="1" w:tentative="0">
      <w:start w:val="1"/>
      <w:numFmt w:val="lowerLetter"/>
      <w:pStyle w:val="10"/>
      <w:lvlText w:val="%2)"/>
      <w:lvlJc w:val="left"/>
      <w:pPr>
        <w:tabs>
          <w:tab w:val="left" w:pos="1322"/>
        </w:tabs>
        <w:ind w:left="1470"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abstractNum w:abstractNumId="3">
    <w:nsid w:val="6070DDFE"/>
    <w:multiLevelType w:val="singleLevel"/>
    <w:tmpl w:val="6070DDFE"/>
    <w:lvl w:ilvl="0" w:tentative="0">
      <w:start w:val="1"/>
      <w:numFmt w:val="decimal"/>
      <w:suff w:val="nothing"/>
      <w:lvlText w:val="（%1）"/>
      <w:lvlJc w:val="left"/>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dit="trackedChanges"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s>
  <w:rsids>
    <w:rsidRoot w:val="00172A27"/>
    <w:rsid w:val="00001A32"/>
    <w:rsid w:val="000060B3"/>
    <w:rsid w:val="000276DA"/>
    <w:rsid w:val="0004364B"/>
    <w:rsid w:val="00056C4C"/>
    <w:rsid w:val="00061B1F"/>
    <w:rsid w:val="000733C4"/>
    <w:rsid w:val="00074783"/>
    <w:rsid w:val="0008070B"/>
    <w:rsid w:val="000810AC"/>
    <w:rsid w:val="00081A02"/>
    <w:rsid w:val="00082231"/>
    <w:rsid w:val="00085501"/>
    <w:rsid w:val="00092D38"/>
    <w:rsid w:val="0009377B"/>
    <w:rsid w:val="000A20C9"/>
    <w:rsid w:val="000B058F"/>
    <w:rsid w:val="000B4467"/>
    <w:rsid w:val="000B4DB9"/>
    <w:rsid w:val="000C024B"/>
    <w:rsid w:val="000C09AC"/>
    <w:rsid w:val="000C767F"/>
    <w:rsid w:val="000D5A44"/>
    <w:rsid w:val="000E3ED2"/>
    <w:rsid w:val="000E546E"/>
    <w:rsid w:val="00131F42"/>
    <w:rsid w:val="001357F1"/>
    <w:rsid w:val="00140FA8"/>
    <w:rsid w:val="00142FEB"/>
    <w:rsid w:val="00143A2D"/>
    <w:rsid w:val="00145A41"/>
    <w:rsid w:val="00151675"/>
    <w:rsid w:val="00157435"/>
    <w:rsid w:val="0017213B"/>
    <w:rsid w:val="00172A27"/>
    <w:rsid w:val="0017504D"/>
    <w:rsid w:val="001750E8"/>
    <w:rsid w:val="0017671A"/>
    <w:rsid w:val="00177422"/>
    <w:rsid w:val="00184590"/>
    <w:rsid w:val="001870D1"/>
    <w:rsid w:val="0018781E"/>
    <w:rsid w:val="0019262D"/>
    <w:rsid w:val="001967CD"/>
    <w:rsid w:val="001A1B35"/>
    <w:rsid w:val="001A2968"/>
    <w:rsid w:val="001A48A2"/>
    <w:rsid w:val="001A6F61"/>
    <w:rsid w:val="001B115B"/>
    <w:rsid w:val="001B72B8"/>
    <w:rsid w:val="001C66E0"/>
    <w:rsid w:val="001C69B3"/>
    <w:rsid w:val="001D5595"/>
    <w:rsid w:val="001D7874"/>
    <w:rsid w:val="001D7F22"/>
    <w:rsid w:val="001E621B"/>
    <w:rsid w:val="001F0F17"/>
    <w:rsid w:val="001F3347"/>
    <w:rsid w:val="001F69E4"/>
    <w:rsid w:val="002125B4"/>
    <w:rsid w:val="00213CF6"/>
    <w:rsid w:val="002155B8"/>
    <w:rsid w:val="00215AA4"/>
    <w:rsid w:val="00224839"/>
    <w:rsid w:val="002249B2"/>
    <w:rsid w:val="002252A2"/>
    <w:rsid w:val="00226574"/>
    <w:rsid w:val="002278EC"/>
    <w:rsid w:val="0023280E"/>
    <w:rsid w:val="0023368B"/>
    <w:rsid w:val="002377D1"/>
    <w:rsid w:val="0024748A"/>
    <w:rsid w:val="002506BC"/>
    <w:rsid w:val="00254345"/>
    <w:rsid w:val="00264557"/>
    <w:rsid w:val="002805AB"/>
    <w:rsid w:val="00284204"/>
    <w:rsid w:val="00291773"/>
    <w:rsid w:val="002A168C"/>
    <w:rsid w:val="002A3DC7"/>
    <w:rsid w:val="002A779C"/>
    <w:rsid w:val="002B49E2"/>
    <w:rsid w:val="002B7B00"/>
    <w:rsid w:val="002B7C44"/>
    <w:rsid w:val="002C19E0"/>
    <w:rsid w:val="002C2B17"/>
    <w:rsid w:val="002D3DD0"/>
    <w:rsid w:val="002E1F3A"/>
    <w:rsid w:val="002E298A"/>
    <w:rsid w:val="00301978"/>
    <w:rsid w:val="0030332C"/>
    <w:rsid w:val="003051C2"/>
    <w:rsid w:val="00312296"/>
    <w:rsid w:val="00314F0E"/>
    <w:rsid w:val="00317C56"/>
    <w:rsid w:val="00321D8E"/>
    <w:rsid w:val="00325094"/>
    <w:rsid w:val="00325928"/>
    <w:rsid w:val="00332863"/>
    <w:rsid w:val="0033595C"/>
    <w:rsid w:val="0033684D"/>
    <w:rsid w:val="00337B42"/>
    <w:rsid w:val="00340BB7"/>
    <w:rsid w:val="00341B42"/>
    <w:rsid w:val="0034348F"/>
    <w:rsid w:val="00356653"/>
    <w:rsid w:val="0035680E"/>
    <w:rsid w:val="0035743F"/>
    <w:rsid w:val="00357BE2"/>
    <w:rsid w:val="00360655"/>
    <w:rsid w:val="0036170C"/>
    <w:rsid w:val="00366E0F"/>
    <w:rsid w:val="00377076"/>
    <w:rsid w:val="00381A72"/>
    <w:rsid w:val="00384676"/>
    <w:rsid w:val="00385155"/>
    <w:rsid w:val="00390857"/>
    <w:rsid w:val="003918F2"/>
    <w:rsid w:val="003A4BF3"/>
    <w:rsid w:val="003B420D"/>
    <w:rsid w:val="003C6C16"/>
    <w:rsid w:val="003D794D"/>
    <w:rsid w:val="003E3058"/>
    <w:rsid w:val="003E76A9"/>
    <w:rsid w:val="003F03C3"/>
    <w:rsid w:val="003F0809"/>
    <w:rsid w:val="003F6378"/>
    <w:rsid w:val="003F6A8C"/>
    <w:rsid w:val="003F755C"/>
    <w:rsid w:val="00406F01"/>
    <w:rsid w:val="00416D50"/>
    <w:rsid w:val="00416FD5"/>
    <w:rsid w:val="00417772"/>
    <w:rsid w:val="00420E6A"/>
    <w:rsid w:val="00425A9E"/>
    <w:rsid w:val="00426D6B"/>
    <w:rsid w:val="00431E6C"/>
    <w:rsid w:val="00433CE7"/>
    <w:rsid w:val="00443D14"/>
    <w:rsid w:val="0044415B"/>
    <w:rsid w:val="00447BFA"/>
    <w:rsid w:val="00452738"/>
    <w:rsid w:val="00456091"/>
    <w:rsid w:val="00466321"/>
    <w:rsid w:val="004730D5"/>
    <w:rsid w:val="00484B9B"/>
    <w:rsid w:val="004855F6"/>
    <w:rsid w:val="0048661E"/>
    <w:rsid w:val="00494670"/>
    <w:rsid w:val="004A3823"/>
    <w:rsid w:val="004E43BF"/>
    <w:rsid w:val="004E6946"/>
    <w:rsid w:val="004F1AD8"/>
    <w:rsid w:val="005039CB"/>
    <w:rsid w:val="0050558F"/>
    <w:rsid w:val="00506286"/>
    <w:rsid w:val="00510813"/>
    <w:rsid w:val="00511691"/>
    <w:rsid w:val="00511990"/>
    <w:rsid w:val="00511DE0"/>
    <w:rsid w:val="00514870"/>
    <w:rsid w:val="00514B9B"/>
    <w:rsid w:val="00517E05"/>
    <w:rsid w:val="00517F02"/>
    <w:rsid w:val="00524303"/>
    <w:rsid w:val="005258A2"/>
    <w:rsid w:val="00530A7E"/>
    <w:rsid w:val="00532F10"/>
    <w:rsid w:val="005401AE"/>
    <w:rsid w:val="00542E07"/>
    <w:rsid w:val="00545424"/>
    <w:rsid w:val="00554A7B"/>
    <w:rsid w:val="0055572C"/>
    <w:rsid w:val="0056106A"/>
    <w:rsid w:val="005720AE"/>
    <w:rsid w:val="0058523E"/>
    <w:rsid w:val="00594D77"/>
    <w:rsid w:val="005969E4"/>
    <w:rsid w:val="005A06B7"/>
    <w:rsid w:val="005A1759"/>
    <w:rsid w:val="005A64C9"/>
    <w:rsid w:val="005A68A7"/>
    <w:rsid w:val="005B5FC5"/>
    <w:rsid w:val="005B7AC3"/>
    <w:rsid w:val="005C6ADC"/>
    <w:rsid w:val="005D36AB"/>
    <w:rsid w:val="005F65CD"/>
    <w:rsid w:val="00615EA1"/>
    <w:rsid w:val="00617CC3"/>
    <w:rsid w:val="006360BD"/>
    <w:rsid w:val="006377A6"/>
    <w:rsid w:val="00637A3D"/>
    <w:rsid w:val="006411EF"/>
    <w:rsid w:val="006748B8"/>
    <w:rsid w:val="006775C3"/>
    <w:rsid w:val="0069290A"/>
    <w:rsid w:val="0069775A"/>
    <w:rsid w:val="00697813"/>
    <w:rsid w:val="006A3EE8"/>
    <w:rsid w:val="006A72BF"/>
    <w:rsid w:val="006B03F2"/>
    <w:rsid w:val="006B31C3"/>
    <w:rsid w:val="006B37DC"/>
    <w:rsid w:val="006B4F68"/>
    <w:rsid w:val="006C0592"/>
    <w:rsid w:val="006C272E"/>
    <w:rsid w:val="006C5479"/>
    <w:rsid w:val="006D13B5"/>
    <w:rsid w:val="006E12FF"/>
    <w:rsid w:val="006E607E"/>
    <w:rsid w:val="00706C5D"/>
    <w:rsid w:val="00732922"/>
    <w:rsid w:val="0075162E"/>
    <w:rsid w:val="00754034"/>
    <w:rsid w:val="00756556"/>
    <w:rsid w:val="007618C4"/>
    <w:rsid w:val="00767980"/>
    <w:rsid w:val="00770B19"/>
    <w:rsid w:val="0077463F"/>
    <w:rsid w:val="007836EA"/>
    <w:rsid w:val="00784CDA"/>
    <w:rsid w:val="007906C4"/>
    <w:rsid w:val="007940EA"/>
    <w:rsid w:val="007958E0"/>
    <w:rsid w:val="007967E8"/>
    <w:rsid w:val="007A2170"/>
    <w:rsid w:val="007A22BF"/>
    <w:rsid w:val="007A3323"/>
    <w:rsid w:val="007B04D0"/>
    <w:rsid w:val="007B72B8"/>
    <w:rsid w:val="007B7A58"/>
    <w:rsid w:val="007C21B5"/>
    <w:rsid w:val="007E4BD2"/>
    <w:rsid w:val="00801393"/>
    <w:rsid w:val="00802F88"/>
    <w:rsid w:val="0081293E"/>
    <w:rsid w:val="00815465"/>
    <w:rsid w:val="00817E9A"/>
    <w:rsid w:val="008238EE"/>
    <w:rsid w:val="008306BD"/>
    <w:rsid w:val="00831A80"/>
    <w:rsid w:val="00832C97"/>
    <w:rsid w:val="00833743"/>
    <w:rsid w:val="008340A4"/>
    <w:rsid w:val="008624DF"/>
    <w:rsid w:val="0087135F"/>
    <w:rsid w:val="0087167F"/>
    <w:rsid w:val="00872D94"/>
    <w:rsid w:val="00880364"/>
    <w:rsid w:val="00891592"/>
    <w:rsid w:val="00891E9E"/>
    <w:rsid w:val="008A2F68"/>
    <w:rsid w:val="008B4FA6"/>
    <w:rsid w:val="008B5282"/>
    <w:rsid w:val="008B7C17"/>
    <w:rsid w:val="008C2D01"/>
    <w:rsid w:val="008C40E6"/>
    <w:rsid w:val="008D0F7A"/>
    <w:rsid w:val="008D138C"/>
    <w:rsid w:val="008D68E4"/>
    <w:rsid w:val="008E0506"/>
    <w:rsid w:val="008E0CFF"/>
    <w:rsid w:val="008E5D6B"/>
    <w:rsid w:val="008E76F0"/>
    <w:rsid w:val="008F15FE"/>
    <w:rsid w:val="008F2D29"/>
    <w:rsid w:val="008F5187"/>
    <w:rsid w:val="008F5CE6"/>
    <w:rsid w:val="008F60D8"/>
    <w:rsid w:val="00902727"/>
    <w:rsid w:val="0090312B"/>
    <w:rsid w:val="009054E3"/>
    <w:rsid w:val="0091736D"/>
    <w:rsid w:val="0093037A"/>
    <w:rsid w:val="0094154D"/>
    <w:rsid w:val="00947AAF"/>
    <w:rsid w:val="0095155F"/>
    <w:rsid w:val="00954429"/>
    <w:rsid w:val="00955B19"/>
    <w:rsid w:val="009563CE"/>
    <w:rsid w:val="00960E41"/>
    <w:rsid w:val="0097629E"/>
    <w:rsid w:val="00976328"/>
    <w:rsid w:val="0097680D"/>
    <w:rsid w:val="00982438"/>
    <w:rsid w:val="0098388D"/>
    <w:rsid w:val="0098404C"/>
    <w:rsid w:val="00985283"/>
    <w:rsid w:val="00995992"/>
    <w:rsid w:val="00996A00"/>
    <w:rsid w:val="009A03E5"/>
    <w:rsid w:val="009A0F3B"/>
    <w:rsid w:val="009A1BB4"/>
    <w:rsid w:val="009A2628"/>
    <w:rsid w:val="009A2B90"/>
    <w:rsid w:val="009A3200"/>
    <w:rsid w:val="009B0897"/>
    <w:rsid w:val="009B7BD9"/>
    <w:rsid w:val="009C2C7F"/>
    <w:rsid w:val="009C7DD5"/>
    <w:rsid w:val="009E18B7"/>
    <w:rsid w:val="009E227D"/>
    <w:rsid w:val="009E5019"/>
    <w:rsid w:val="00A04F1B"/>
    <w:rsid w:val="00A0501B"/>
    <w:rsid w:val="00A14947"/>
    <w:rsid w:val="00A32A83"/>
    <w:rsid w:val="00A368DB"/>
    <w:rsid w:val="00A423AA"/>
    <w:rsid w:val="00A43C16"/>
    <w:rsid w:val="00A53EC6"/>
    <w:rsid w:val="00A55C0F"/>
    <w:rsid w:val="00A73A39"/>
    <w:rsid w:val="00A74CF7"/>
    <w:rsid w:val="00A81D22"/>
    <w:rsid w:val="00A8713F"/>
    <w:rsid w:val="00A90BA1"/>
    <w:rsid w:val="00A97A9A"/>
    <w:rsid w:val="00AA0671"/>
    <w:rsid w:val="00AA2531"/>
    <w:rsid w:val="00AA2C48"/>
    <w:rsid w:val="00AA5870"/>
    <w:rsid w:val="00AB1E09"/>
    <w:rsid w:val="00AB5330"/>
    <w:rsid w:val="00AB6BAC"/>
    <w:rsid w:val="00AB7747"/>
    <w:rsid w:val="00AC14CE"/>
    <w:rsid w:val="00AC2A56"/>
    <w:rsid w:val="00AC3E2D"/>
    <w:rsid w:val="00AD055E"/>
    <w:rsid w:val="00AD47A7"/>
    <w:rsid w:val="00AE30B0"/>
    <w:rsid w:val="00AE655E"/>
    <w:rsid w:val="00AF0CBF"/>
    <w:rsid w:val="00AF257F"/>
    <w:rsid w:val="00AF33CF"/>
    <w:rsid w:val="00AF4D50"/>
    <w:rsid w:val="00AF6179"/>
    <w:rsid w:val="00B073B0"/>
    <w:rsid w:val="00B1295A"/>
    <w:rsid w:val="00B20A45"/>
    <w:rsid w:val="00B22C5C"/>
    <w:rsid w:val="00B24F30"/>
    <w:rsid w:val="00B31ABF"/>
    <w:rsid w:val="00B33BE3"/>
    <w:rsid w:val="00B406C6"/>
    <w:rsid w:val="00B53B5D"/>
    <w:rsid w:val="00B6055E"/>
    <w:rsid w:val="00B62D12"/>
    <w:rsid w:val="00B6317D"/>
    <w:rsid w:val="00B7234A"/>
    <w:rsid w:val="00B7723F"/>
    <w:rsid w:val="00B80534"/>
    <w:rsid w:val="00B8433C"/>
    <w:rsid w:val="00B87491"/>
    <w:rsid w:val="00BA29E9"/>
    <w:rsid w:val="00BA7142"/>
    <w:rsid w:val="00BB237C"/>
    <w:rsid w:val="00BB41A3"/>
    <w:rsid w:val="00BC32DC"/>
    <w:rsid w:val="00BC35B6"/>
    <w:rsid w:val="00BD1B51"/>
    <w:rsid w:val="00BD4596"/>
    <w:rsid w:val="00BE1405"/>
    <w:rsid w:val="00BE312D"/>
    <w:rsid w:val="00BF1C20"/>
    <w:rsid w:val="00C10578"/>
    <w:rsid w:val="00C135BC"/>
    <w:rsid w:val="00C15C95"/>
    <w:rsid w:val="00C2596A"/>
    <w:rsid w:val="00C27537"/>
    <w:rsid w:val="00C328FE"/>
    <w:rsid w:val="00C33507"/>
    <w:rsid w:val="00C4409D"/>
    <w:rsid w:val="00C44E72"/>
    <w:rsid w:val="00C45A06"/>
    <w:rsid w:val="00C47E5B"/>
    <w:rsid w:val="00C61E4B"/>
    <w:rsid w:val="00C64BFF"/>
    <w:rsid w:val="00C704E9"/>
    <w:rsid w:val="00C763C9"/>
    <w:rsid w:val="00C80057"/>
    <w:rsid w:val="00C82232"/>
    <w:rsid w:val="00C82913"/>
    <w:rsid w:val="00C972B1"/>
    <w:rsid w:val="00CA2CCE"/>
    <w:rsid w:val="00CA43FD"/>
    <w:rsid w:val="00CA7EF8"/>
    <w:rsid w:val="00CB6A1F"/>
    <w:rsid w:val="00CC489B"/>
    <w:rsid w:val="00CC7EBC"/>
    <w:rsid w:val="00CD2BCD"/>
    <w:rsid w:val="00CD3A4C"/>
    <w:rsid w:val="00CE10E9"/>
    <w:rsid w:val="00CE2910"/>
    <w:rsid w:val="00CE5393"/>
    <w:rsid w:val="00CF36BE"/>
    <w:rsid w:val="00CF6000"/>
    <w:rsid w:val="00D003F3"/>
    <w:rsid w:val="00D0364F"/>
    <w:rsid w:val="00D06834"/>
    <w:rsid w:val="00D308ED"/>
    <w:rsid w:val="00D36D86"/>
    <w:rsid w:val="00D428AA"/>
    <w:rsid w:val="00D42B17"/>
    <w:rsid w:val="00D5063D"/>
    <w:rsid w:val="00D50A34"/>
    <w:rsid w:val="00D53EFA"/>
    <w:rsid w:val="00D61619"/>
    <w:rsid w:val="00D84BAC"/>
    <w:rsid w:val="00D8718B"/>
    <w:rsid w:val="00D94A7C"/>
    <w:rsid w:val="00D95896"/>
    <w:rsid w:val="00DB2983"/>
    <w:rsid w:val="00DC1257"/>
    <w:rsid w:val="00DC3DC0"/>
    <w:rsid w:val="00DC5B2B"/>
    <w:rsid w:val="00DC5E6F"/>
    <w:rsid w:val="00DD318D"/>
    <w:rsid w:val="00DF2E12"/>
    <w:rsid w:val="00DF514A"/>
    <w:rsid w:val="00DF6690"/>
    <w:rsid w:val="00DF6804"/>
    <w:rsid w:val="00E0358D"/>
    <w:rsid w:val="00E04323"/>
    <w:rsid w:val="00E070A2"/>
    <w:rsid w:val="00E23659"/>
    <w:rsid w:val="00E2656A"/>
    <w:rsid w:val="00E30FAC"/>
    <w:rsid w:val="00E40C67"/>
    <w:rsid w:val="00E412D0"/>
    <w:rsid w:val="00E56322"/>
    <w:rsid w:val="00E60982"/>
    <w:rsid w:val="00E610FC"/>
    <w:rsid w:val="00E62C62"/>
    <w:rsid w:val="00E654C1"/>
    <w:rsid w:val="00E65D97"/>
    <w:rsid w:val="00E72A5A"/>
    <w:rsid w:val="00E73354"/>
    <w:rsid w:val="00E75F6B"/>
    <w:rsid w:val="00E84814"/>
    <w:rsid w:val="00E9242D"/>
    <w:rsid w:val="00EA7B87"/>
    <w:rsid w:val="00EB2B85"/>
    <w:rsid w:val="00EB5255"/>
    <w:rsid w:val="00EB5C47"/>
    <w:rsid w:val="00EC599E"/>
    <w:rsid w:val="00ED0639"/>
    <w:rsid w:val="00EF4755"/>
    <w:rsid w:val="00EF7135"/>
    <w:rsid w:val="00F027DB"/>
    <w:rsid w:val="00F14A7A"/>
    <w:rsid w:val="00F22985"/>
    <w:rsid w:val="00F3383E"/>
    <w:rsid w:val="00F3441F"/>
    <w:rsid w:val="00F431B9"/>
    <w:rsid w:val="00F443C8"/>
    <w:rsid w:val="00F465A7"/>
    <w:rsid w:val="00F50B7C"/>
    <w:rsid w:val="00F550E6"/>
    <w:rsid w:val="00F620E2"/>
    <w:rsid w:val="00F74345"/>
    <w:rsid w:val="00F80A0A"/>
    <w:rsid w:val="00F82B19"/>
    <w:rsid w:val="00F9212D"/>
    <w:rsid w:val="00F965DA"/>
    <w:rsid w:val="00FA406A"/>
    <w:rsid w:val="00FA715C"/>
    <w:rsid w:val="00FB503A"/>
    <w:rsid w:val="00FB516C"/>
    <w:rsid w:val="00FD0236"/>
    <w:rsid w:val="00FD18F4"/>
    <w:rsid w:val="00FD54DB"/>
    <w:rsid w:val="00FD619F"/>
    <w:rsid w:val="00FE5DE6"/>
    <w:rsid w:val="00FF4C6E"/>
    <w:rsid w:val="010158D6"/>
    <w:rsid w:val="01017684"/>
    <w:rsid w:val="01070607"/>
    <w:rsid w:val="010D427B"/>
    <w:rsid w:val="01176EA7"/>
    <w:rsid w:val="011E1FE4"/>
    <w:rsid w:val="01290F7E"/>
    <w:rsid w:val="012A5CD9"/>
    <w:rsid w:val="012D0479"/>
    <w:rsid w:val="0132783D"/>
    <w:rsid w:val="013773C7"/>
    <w:rsid w:val="013C4E31"/>
    <w:rsid w:val="014F404B"/>
    <w:rsid w:val="0156177E"/>
    <w:rsid w:val="015D1E09"/>
    <w:rsid w:val="015E20C9"/>
    <w:rsid w:val="015E4AD6"/>
    <w:rsid w:val="016B4704"/>
    <w:rsid w:val="016D00D2"/>
    <w:rsid w:val="016F0A91"/>
    <w:rsid w:val="017037C3"/>
    <w:rsid w:val="017442FA"/>
    <w:rsid w:val="017E0CD4"/>
    <w:rsid w:val="018067FB"/>
    <w:rsid w:val="01814321"/>
    <w:rsid w:val="018207C5"/>
    <w:rsid w:val="0190188A"/>
    <w:rsid w:val="01910C6E"/>
    <w:rsid w:val="019F1377"/>
    <w:rsid w:val="01B33726"/>
    <w:rsid w:val="01B62938"/>
    <w:rsid w:val="01B85F94"/>
    <w:rsid w:val="01BE2E28"/>
    <w:rsid w:val="01D054BE"/>
    <w:rsid w:val="01D86637"/>
    <w:rsid w:val="01E43011"/>
    <w:rsid w:val="01EA0118"/>
    <w:rsid w:val="01EA636A"/>
    <w:rsid w:val="01EE19B6"/>
    <w:rsid w:val="01F42D45"/>
    <w:rsid w:val="01F80A87"/>
    <w:rsid w:val="01FA47FF"/>
    <w:rsid w:val="01FF0067"/>
    <w:rsid w:val="020A2568"/>
    <w:rsid w:val="0210576C"/>
    <w:rsid w:val="02117D9A"/>
    <w:rsid w:val="021533E7"/>
    <w:rsid w:val="022C0730"/>
    <w:rsid w:val="022C24DE"/>
    <w:rsid w:val="022C3051"/>
    <w:rsid w:val="02300221"/>
    <w:rsid w:val="02303DD4"/>
    <w:rsid w:val="02315D47"/>
    <w:rsid w:val="024617F2"/>
    <w:rsid w:val="02485638"/>
    <w:rsid w:val="024D30D0"/>
    <w:rsid w:val="02555ED9"/>
    <w:rsid w:val="026003DA"/>
    <w:rsid w:val="0261487E"/>
    <w:rsid w:val="02624152"/>
    <w:rsid w:val="026426ED"/>
    <w:rsid w:val="02682874"/>
    <w:rsid w:val="02697903"/>
    <w:rsid w:val="026B3007"/>
    <w:rsid w:val="026C0965"/>
    <w:rsid w:val="026E0D49"/>
    <w:rsid w:val="026E51B2"/>
    <w:rsid w:val="02704AC1"/>
    <w:rsid w:val="027A149C"/>
    <w:rsid w:val="027B7AFA"/>
    <w:rsid w:val="02861952"/>
    <w:rsid w:val="02864C0D"/>
    <w:rsid w:val="02867E41"/>
    <w:rsid w:val="02895B83"/>
    <w:rsid w:val="028E3199"/>
    <w:rsid w:val="029447BE"/>
    <w:rsid w:val="029A2472"/>
    <w:rsid w:val="02A832FD"/>
    <w:rsid w:val="02A93B2F"/>
    <w:rsid w:val="02B26E88"/>
    <w:rsid w:val="02B32C29"/>
    <w:rsid w:val="02B349AE"/>
    <w:rsid w:val="02B902EF"/>
    <w:rsid w:val="02BA5D3C"/>
    <w:rsid w:val="02C458C8"/>
    <w:rsid w:val="02C646E1"/>
    <w:rsid w:val="02C93AFF"/>
    <w:rsid w:val="02C95F7F"/>
    <w:rsid w:val="02CF7A3A"/>
    <w:rsid w:val="02D160A3"/>
    <w:rsid w:val="02DA4630"/>
    <w:rsid w:val="02ED4364"/>
    <w:rsid w:val="02EF2D80"/>
    <w:rsid w:val="02F05C02"/>
    <w:rsid w:val="02F53AD0"/>
    <w:rsid w:val="02F56D74"/>
    <w:rsid w:val="02F95761"/>
    <w:rsid w:val="02F96569"/>
    <w:rsid w:val="030B47EA"/>
    <w:rsid w:val="03195159"/>
    <w:rsid w:val="031E62CB"/>
    <w:rsid w:val="03202CAB"/>
    <w:rsid w:val="0324162C"/>
    <w:rsid w:val="033A0C2B"/>
    <w:rsid w:val="034877EC"/>
    <w:rsid w:val="034C1AF0"/>
    <w:rsid w:val="035B0E70"/>
    <w:rsid w:val="035E2B6B"/>
    <w:rsid w:val="03675825"/>
    <w:rsid w:val="036C1B50"/>
    <w:rsid w:val="03711A8A"/>
    <w:rsid w:val="03742BAA"/>
    <w:rsid w:val="03765453"/>
    <w:rsid w:val="0385187C"/>
    <w:rsid w:val="038A1BB2"/>
    <w:rsid w:val="038A3960"/>
    <w:rsid w:val="038B1487"/>
    <w:rsid w:val="038D3451"/>
    <w:rsid w:val="038F0F77"/>
    <w:rsid w:val="03906A9D"/>
    <w:rsid w:val="03984D1D"/>
    <w:rsid w:val="039E6195"/>
    <w:rsid w:val="03A762C0"/>
    <w:rsid w:val="03AC38D7"/>
    <w:rsid w:val="03B92498"/>
    <w:rsid w:val="03C03826"/>
    <w:rsid w:val="03C36E72"/>
    <w:rsid w:val="03C60450"/>
    <w:rsid w:val="03CF75C5"/>
    <w:rsid w:val="03D15D59"/>
    <w:rsid w:val="03D45DDD"/>
    <w:rsid w:val="03D60954"/>
    <w:rsid w:val="03DB0660"/>
    <w:rsid w:val="03DE5A5A"/>
    <w:rsid w:val="03E9155F"/>
    <w:rsid w:val="03EA7B21"/>
    <w:rsid w:val="03EB45AA"/>
    <w:rsid w:val="03EF1A15"/>
    <w:rsid w:val="03EF297E"/>
    <w:rsid w:val="03F359AA"/>
    <w:rsid w:val="03F434D0"/>
    <w:rsid w:val="03F51722"/>
    <w:rsid w:val="04117BDE"/>
    <w:rsid w:val="0414147C"/>
    <w:rsid w:val="04155920"/>
    <w:rsid w:val="041651F4"/>
    <w:rsid w:val="04185410"/>
    <w:rsid w:val="041A2F36"/>
    <w:rsid w:val="041B6CAE"/>
    <w:rsid w:val="041F6A66"/>
    <w:rsid w:val="042518DB"/>
    <w:rsid w:val="04256151"/>
    <w:rsid w:val="042B5C16"/>
    <w:rsid w:val="043A6A3B"/>
    <w:rsid w:val="04473600"/>
    <w:rsid w:val="044D4342"/>
    <w:rsid w:val="04531FA4"/>
    <w:rsid w:val="046B78CB"/>
    <w:rsid w:val="04770389"/>
    <w:rsid w:val="04781A0B"/>
    <w:rsid w:val="047F0FEB"/>
    <w:rsid w:val="047F4358"/>
    <w:rsid w:val="047F723D"/>
    <w:rsid w:val="0482288A"/>
    <w:rsid w:val="048501DB"/>
    <w:rsid w:val="048C3708"/>
    <w:rsid w:val="048E79EB"/>
    <w:rsid w:val="04932CE9"/>
    <w:rsid w:val="049820AD"/>
    <w:rsid w:val="0499196A"/>
    <w:rsid w:val="049C7DEF"/>
    <w:rsid w:val="049E2BD9"/>
    <w:rsid w:val="049E4EEE"/>
    <w:rsid w:val="049F436D"/>
    <w:rsid w:val="04A24CDA"/>
    <w:rsid w:val="04A647CA"/>
    <w:rsid w:val="04AB70F7"/>
    <w:rsid w:val="04B30C95"/>
    <w:rsid w:val="04B35139"/>
    <w:rsid w:val="04B8274F"/>
    <w:rsid w:val="04BA10D5"/>
    <w:rsid w:val="04BC3FEE"/>
    <w:rsid w:val="04C2712A"/>
    <w:rsid w:val="04C47C11"/>
    <w:rsid w:val="04C95300"/>
    <w:rsid w:val="04D806FC"/>
    <w:rsid w:val="04DB3E3D"/>
    <w:rsid w:val="04DF7A5A"/>
    <w:rsid w:val="04E84041"/>
    <w:rsid w:val="04ED23F9"/>
    <w:rsid w:val="04EE5E8E"/>
    <w:rsid w:val="04FF212C"/>
    <w:rsid w:val="05026FE8"/>
    <w:rsid w:val="0503742A"/>
    <w:rsid w:val="05073E9B"/>
    <w:rsid w:val="0509768B"/>
    <w:rsid w:val="051072C3"/>
    <w:rsid w:val="05121E5F"/>
    <w:rsid w:val="051A33FA"/>
    <w:rsid w:val="051D6BD3"/>
    <w:rsid w:val="052D1781"/>
    <w:rsid w:val="05300538"/>
    <w:rsid w:val="053242B0"/>
    <w:rsid w:val="05340B69"/>
    <w:rsid w:val="0539563E"/>
    <w:rsid w:val="0543026B"/>
    <w:rsid w:val="05455FBA"/>
    <w:rsid w:val="05461B09"/>
    <w:rsid w:val="05463D4B"/>
    <w:rsid w:val="05526700"/>
    <w:rsid w:val="05542478"/>
    <w:rsid w:val="05595CE0"/>
    <w:rsid w:val="055A55B4"/>
    <w:rsid w:val="055C757F"/>
    <w:rsid w:val="055E6E53"/>
    <w:rsid w:val="056106F1"/>
    <w:rsid w:val="05615E26"/>
    <w:rsid w:val="05665D07"/>
    <w:rsid w:val="056E104F"/>
    <w:rsid w:val="05722B3C"/>
    <w:rsid w:val="057F6DC9"/>
    <w:rsid w:val="058014BF"/>
    <w:rsid w:val="05860158"/>
    <w:rsid w:val="058663AA"/>
    <w:rsid w:val="05874DF7"/>
    <w:rsid w:val="058B7D23"/>
    <w:rsid w:val="0599432F"/>
    <w:rsid w:val="05A3050F"/>
    <w:rsid w:val="05AF696F"/>
    <w:rsid w:val="05B11693"/>
    <w:rsid w:val="05B747B5"/>
    <w:rsid w:val="05BB42A5"/>
    <w:rsid w:val="05BE1B29"/>
    <w:rsid w:val="05BE78F1"/>
    <w:rsid w:val="05C018BB"/>
    <w:rsid w:val="05C23886"/>
    <w:rsid w:val="05C70E9C"/>
    <w:rsid w:val="05CD309F"/>
    <w:rsid w:val="05CF7D50"/>
    <w:rsid w:val="05D835E8"/>
    <w:rsid w:val="05E337FC"/>
    <w:rsid w:val="05E43A7D"/>
    <w:rsid w:val="05E850FF"/>
    <w:rsid w:val="05EC04A4"/>
    <w:rsid w:val="05F17CC7"/>
    <w:rsid w:val="05F759DF"/>
    <w:rsid w:val="05F83EAE"/>
    <w:rsid w:val="06001D79"/>
    <w:rsid w:val="060A6FDB"/>
    <w:rsid w:val="06147E59"/>
    <w:rsid w:val="061A7DF9"/>
    <w:rsid w:val="061C7E6C"/>
    <w:rsid w:val="0624009C"/>
    <w:rsid w:val="06284E58"/>
    <w:rsid w:val="062C6F51"/>
    <w:rsid w:val="062F0EED"/>
    <w:rsid w:val="063127B9"/>
    <w:rsid w:val="06347BE7"/>
    <w:rsid w:val="0639166E"/>
    <w:rsid w:val="063B3638"/>
    <w:rsid w:val="063E7D85"/>
    <w:rsid w:val="064222D0"/>
    <w:rsid w:val="06562220"/>
    <w:rsid w:val="0657211C"/>
    <w:rsid w:val="06604E4C"/>
    <w:rsid w:val="06622973"/>
    <w:rsid w:val="06624721"/>
    <w:rsid w:val="066761DB"/>
    <w:rsid w:val="066C31F2"/>
    <w:rsid w:val="0673692E"/>
    <w:rsid w:val="06744454"/>
    <w:rsid w:val="06792D4F"/>
    <w:rsid w:val="06826B71"/>
    <w:rsid w:val="068D3314"/>
    <w:rsid w:val="069042BA"/>
    <w:rsid w:val="06952D48"/>
    <w:rsid w:val="06976AC0"/>
    <w:rsid w:val="069A0002"/>
    <w:rsid w:val="069A035E"/>
    <w:rsid w:val="069A65B0"/>
    <w:rsid w:val="069C40D7"/>
    <w:rsid w:val="06A66D03"/>
    <w:rsid w:val="06AA338A"/>
    <w:rsid w:val="06AD62E4"/>
    <w:rsid w:val="06B13D95"/>
    <w:rsid w:val="06B26F80"/>
    <w:rsid w:val="06C13B3D"/>
    <w:rsid w:val="06C90C44"/>
    <w:rsid w:val="06D407C4"/>
    <w:rsid w:val="06D870D9"/>
    <w:rsid w:val="06DE46EF"/>
    <w:rsid w:val="06EE7FF2"/>
    <w:rsid w:val="06F3181D"/>
    <w:rsid w:val="06F35CC1"/>
    <w:rsid w:val="06FE67EB"/>
    <w:rsid w:val="070C3FA1"/>
    <w:rsid w:val="071579E5"/>
    <w:rsid w:val="07177C01"/>
    <w:rsid w:val="07183C75"/>
    <w:rsid w:val="071874D5"/>
    <w:rsid w:val="071E3DC1"/>
    <w:rsid w:val="07247C28"/>
    <w:rsid w:val="07293586"/>
    <w:rsid w:val="07295285"/>
    <w:rsid w:val="072A07A2"/>
    <w:rsid w:val="072B7F42"/>
    <w:rsid w:val="07314FD0"/>
    <w:rsid w:val="073360BD"/>
    <w:rsid w:val="07343136"/>
    <w:rsid w:val="07390296"/>
    <w:rsid w:val="073E3C7E"/>
    <w:rsid w:val="0746370A"/>
    <w:rsid w:val="074C3ACA"/>
    <w:rsid w:val="075176D6"/>
    <w:rsid w:val="07573D64"/>
    <w:rsid w:val="075F7B12"/>
    <w:rsid w:val="07636392"/>
    <w:rsid w:val="07660241"/>
    <w:rsid w:val="0768220B"/>
    <w:rsid w:val="07724B47"/>
    <w:rsid w:val="07737303"/>
    <w:rsid w:val="07770C56"/>
    <w:rsid w:val="077C7A64"/>
    <w:rsid w:val="07852DBD"/>
    <w:rsid w:val="078B5EF9"/>
    <w:rsid w:val="078C0D1B"/>
    <w:rsid w:val="078C6245"/>
    <w:rsid w:val="0797664C"/>
    <w:rsid w:val="079923C4"/>
    <w:rsid w:val="079E1A7A"/>
    <w:rsid w:val="079F7ED6"/>
    <w:rsid w:val="07A251FE"/>
    <w:rsid w:val="07AA45D1"/>
    <w:rsid w:val="07B45450"/>
    <w:rsid w:val="07B93A3E"/>
    <w:rsid w:val="07B94814"/>
    <w:rsid w:val="07B95428"/>
    <w:rsid w:val="07BE53C7"/>
    <w:rsid w:val="07BE7AF8"/>
    <w:rsid w:val="07C13A95"/>
    <w:rsid w:val="07C40F5A"/>
    <w:rsid w:val="07C5140B"/>
    <w:rsid w:val="07CA4C73"/>
    <w:rsid w:val="07CD206E"/>
    <w:rsid w:val="07CF7DDF"/>
    <w:rsid w:val="07D6750B"/>
    <w:rsid w:val="07E01DA1"/>
    <w:rsid w:val="07EA7BE3"/>
    <w:rsid w:val="07EC44E6"/>
    <w:rsid w:val="07F053D2"/>
    <w:rsid w:val="07F12200"/>
    <w:rsid w:val="07F3638F"/>
    <w:rsid w:val="07F45439"/>
    <w:rsid w:val="07FC3E74"/>
    <w:rsid w:val="0808754A"/>
    <w:rsid w:val="080959BD"/>
    <w:rsid w:val="080D4700"/>
    <w:rsid w:val="081303C8"/>
    <w:rsid w:val="08147C9D"/>
    <w:rsid w:val="081E0B1B"/>
    <w:rsid w:val="082223BA"/>
    <w:rsid w:val="08234384"/>
    <w:rsid w:val="082F6899"/>
    <w:rsid w:val="08314CF2"/>
    <w:rsid w:val="083245C7"/>
    <w:rsid w:val="08362309"/>
    <w:rsid w:val="083D71F3"/>
    <w:rsid w:val="08485B98"/>
    <w:rsid w:val="08526089"/>
    <w:rsid w:val="0854453D"/>
    <w:rsid w:val="08566507"/>
    <w:rsid w:val="085D1644"/>
    <w:rsid w:val="086810AE"/>
    <w:rsid w:val="087724EF"/>
    <w:rsid w:val="087A0447"/>
    <w:rsid w:val="087B5F6E"/>
    <w:rsid w:val="087D3E5F"/>
    <w:rsid w:val="087D7F38"/>
    <w:rsid w:val="088C017B"/>
    <w:rsid w:val="08901178"/>
    <w:rsid w:val="08955281"/>
    <w:rsid w:val="08966904"/>
    <w:rsid w:val="089A2898"/>
    <w:rsid w:val="089B6610"/>
    <w:rsid w:val="08AA23AF"/>
    <w:rsid w:val="08AE6343"/>
    <w:rsid w:val="08BB1112"/>
    <w:rsid w:val="08BF5E5A"/>
    <w:rsid w:val="08C77367"/>
    <w:rsid w:val="08D63E02"/>
    <w:rsid w:val="08DB0660"/>
    <w:rsid w:val="08E21B49"/>
    <w:rsid w:val="08E7715F"/>
    <w:rsid w:val="08E96A5C"/>
    <w:rsid w:val="08F1667E"/>
    <w:rsid w:val="08FA50E4"/>
    <w:rsid w:val="09014AEE"/>
    <w:rsid w:val="090D12BC"/>
    <w:rsid w:val="090E293E"/>
    <w:rsid w:val="09167191"/>
    <w:rsid w:val="09175C96"/>
    <w:rsid w:val="092217DD"/>
    <w:rsid w:val="092D4D83"/>
    <w:rsid w:val="092D6A29"/>
    <w:rsid w:val="092F04B4"/>
    <w:rsid w:val="09310F40"/>
    <w:rsid w:val="0932487E"/>
    <w:rsid w:val="093920B1"/>
    <w:rsid w:val="093A7294"/>
    <w:rsid w:val="093D1475"/>
    <w:rsid w:val="093E0011"/>
    <w:rsid w:val="093E5C6E"/>
    <w:rsid w:val="094407D4"/>
    <w:rsid w:val="094576C5"/>
    <w:rsid w:val="094E3682"/>
    <w:rsid w:val="094E5BAA"/>
    <w:rsid w:val="09510A7C"/>
    <w:rsid w:val="09521522"/>
    <w:rsid w:val="09572537"/>
    <w:rsid w:val="095A6AE5"/>
    <w:rsid w:val="095F3FBE"/>
    <w:rsid w:val="09631893"/>
    <w:rsid w:val="09656803"/>
    <w:rsid w:val="09683BE0"/>
    <w:rsid w:val="096A5C91"/>
    <w:rsid w:val="096C1BB2"/>
    <w:rsid w:val="09706425"/>
    <w:rsid w:val="0978425B"/>
    <w:rsid w:val="097C1F9D"/>
    <w:rsid w:val="097D1872"/>
    <w:rsid w:val="097E5D15"/>
    <w:rsid w:val="097F1A8E"/>
    <w:rsid w:val="09824EA9"/>
    <w:rsid w:val="098350DA"/>
    <w:rsid w:val="09863A5D"/>
    <w:rsid w:val="0989441D"/>
    <w:rsid w:val="098D5F59"/>
    <w:rsid w:val="098D7D07"/>
    <w:rsid w:val="098F7F23"/>
    <w:rsid w:val="09914FCD"/>
    <w:rsid w:val="0992389E"/>
    <w:rsid w:val="09972933"/>
    <w:rsid w:val="099A2423"/>
    <w:rsid w:val="09A137B2"/>
    <w:rsid w:val="09A25201"/>
    <w:rsid w:val="09AB115C"/>
    <w:rsid w:val="09B22320"/>
    <w:rsid w:val="09C3197A"/>
    <w:rsid w:val="09C35E91"/>
    <w:rsid w:val="09C63218"/>
    <w:rsid w:val="09C6586E"/>
    <w:rsid w:val="09CA2FA6"/>
    <w:rsid w:val="09CF031F"/>
    <w:rsid w:val="09D566E4"/>
    <w:rsid w:val="09D83C22"/>
    <w:rsid w:val="09E0077E"/>
    <w:rsid w:val="09FE0C04"/>
    <w:rsid w:val="0A0509EF"/>
    <w:rsid w:val="0A051F93"/>
    <w:rsid w:val="0A053D41"/>
    <w:rsid w:val="0A157CFC"/>
    <w:rsid w:val="0A263993"/>
    <w:rsid w:val="0A2D3AC2"/>
    <w:rsid w:val="0A344626"/>
    <w:rsid w:val="0A3463D4"/>
    <w:rsid w:val="0A36370F"/>
    <w:rsid w:val="0A410AF1"/>
    <w:rsid w:val="0A410EC9"/>
    <w:rsid w:val="0A486323"/>
    <w:rsid w:val="0A4F48B5"/>
    <w:rsid w:val="0A4F602E"/>
    <w:rsid w:val="0A5C592B"/>
    <w:rsid w:val="0A764C3F"/>
    <w:rsid w:val="0A7F70B2"/>
    <w:rsid w:val="0A8E16CB"/>
    <w:rsid w:val="0A9512F3"/>
    <w:rsid w:val="0A956C4A"/>
    <w:rsid w:val="0A9F4195"/>
    <w:rsid w:val="0AA42BA0"/>
    <w:rsid w:val="0AA755DF"/>
    <w:rsid w:val="0AAB0D8C"/>
    <w:rsid w:val="0ABD286D"/>
    <w:rsid w:val="0ABE65A1"/>
    <w:rsid w:val="0AC7549A"/>
    <w:rsid w:val="0ACE05D7"/>
    <w:rsid w:val="0AD11E75"/>
    <w:rsid w:val="0AD33E3F"/>
    <w:rsid w:val="0AD41965"/>
    <w:rsid w:val="0AD86733"/>
    <w:rsid w:val="0ADC0551"/>
    <w:rsid w:val="0ADD4CBE"/>
    <w:rsid w:val="0AE0030A"/>
    <w:rsid w:val="0AE82236"/>
    <w:rsid w:val="0AEB3834"/>
    <w:rsid w:val="0AF049F1"/>
    <w:rsid w:val="0AF12517"/>
    <w:rsid w:val="0AF3003D"/>
    <w:rsid w:val="0AF52007"/>
    <w:rsid w:val="0AF53DB5"/>
    <w:rsid w:val="0AFB5144"/>
    <w:rsid w:val="0AFD0EBC"/>
    <w:rsid w:val="0B043FF8"/>
    <w:rsid w:val="0B095CEF"/>
    <w:rsid w:val="0B0B35D9"/>
    <w:rsid w:val="0B116715"/>
    <w:rsid w:val="0B120D44"/>
    <w:rsid w:val="0B187AA4"/>
    <w:rsid w:val="0B2639B5"/>
    <w:rsid w:val="0B330D82"/>
    <w:rsid w:val="0B372620"/>
    <w:rsid w:val="0B3A7C30"/>
    <w:rsid w:val="0B471443"/>
    <w:rsid w:val="0B4D3BF1"/>
    <w:rsid w:val="0B4E5BBB"/>
    <w:rsid w:val="0B584344"/>
    <w:rsid w:val="0B621F88"/>
    <w:rsid w:val="0B6F00B7"/>
    <w:rsid w:val="0B753148"/>
    <w:rsid w:val="0B7C0033"/>
    <w:rsid w:val="0B7C44D7"/>
    <w:rsid w:val="0B7D1FFD"/>
    <w:rsid w:val="0B8706D3"/>
    <w:rsid w:val="0B926E04"/>
    <w:rsid w:val="0B947433"/>
    <w:rsid w:val="0B9E269F"/>
    <w:rsid w:val="0BA0462E"/>
    <w:rsid w:val="0BA16207"/>
    <w:rsid w:val="0BB35A1E"/>
    <w:rsid w:val="0BB43C70"/>
    <w:rsid w:val="0BB7550F"/>
    <w:rsid w:val="0BC419DA"/>
    <w:rsid w:val="0BC65752"/>
    <w:rsid w:val="0BD27BF6"/>
    <w:rsid w:val="0BD5105E"/>
    <w:rsid w:val="0BD96261"/>
    <w:rsid w:val="0BE1344E"/>
    <w:rsid w:val="0BE23551"/>
    <w:rsid w:val="0BE34556"/>
    <w:rsid w:val="0BE502CE"/>
    <w:rsid w:val="0BEF15F7"/>
    <w:rsid w:val="0BFC1173"/>
    <w:rsid w:val="0BFF4052"/>
    <w:rsid w:val="0C006EB6"/>
    <w:rsid w:val="0C01678A"/>
    <w:rsid w:val="0C060244"/>
    <w:rsid w:val="0C180F50"/>
    <w:rsid w:val="0C197F77"/>
    <w:rsid w:val="0C1C5981"/>
    <w:rsid w:val="0C236700"/>
    <w:rsid w:val="0C2B3807"/>
    <w:rsid w:val="0C3721AC"/>
    <w:rsid w:val="0C3B1C9C"/>
    <w:rsid w:val="0C3B3C7D"/>
    <w:rsid w:val="0C3C5A14"/>
    <w:rsid w:val="0C48260B"/>
    <w:rsid w:val="0C525237"/>
    <w:rsid w:val="0C5B0590"/>
    <w:rsid w:val="0C701A54"/>
    <w:rsid w:val="0C7B29E0"/>
    <w:rsid w:val="0C803B53"/>
    <w:rsid w:val="0C813FB4"/>
    <w:rsid w:val="0C8278CB"/>
    <w:rsid w:val="0C840344"/>
    <w:rsid w:val="0C8F3D96"/>
    <w:rsid w:val="0C913FB2"/>
    <w:rsid w:val="0C915D60"/>
    <w:rsid w:val="0CAB2EAE"/>
    <w:rsid w:val="0CB11F5E"/>
    <w:rsid w:val="0CBE2C13"/>
    <w:rsid w:val="0CCC472A"/>
    <w:rsid w:val="0CCC4FEA"/>
    <w:rsid w:val="0CD12600"/>
    <w:rsid w:val="0CDF2F6F"/>
    <w:rsid w:val="0CEB1914"/>
    <w:rsid w:val="0CFA1C03"/>
    <w:rsid w:val="0CFB19FB"/>
    <w:rsid w:val="0D07573C"/>
    <w:rsid w:val="0D0958DF"/>
    <w:rsid w:val="0D0B5B12"/>
    <w:rsid w:val="0D246BD4"/>
    <w:rsid w:val="0D3D7C96"/>
    <w:rsid w:val="0D3E0258"/>
    <w:rsid w:val="0D417786"/>
    <w:rsid w:val="0D470B14"/>
    <w:rsid w:val="0D553231"/>
    <w:rsid w:val="0D5F19BA"/>
    <w:rsid w:val="0D5F5E5E"/>
    <w:rsid w:val="0D621C7D"/>
    <w:rsid w:val="0D641256"/>
    <w:rsid w:val="0D714F5D"/>
    <w:rsid w:val="0D735465"/>
    <w:rsid w:val="0D7731A8"/>
    <w:rsid w:val="0D773888"/>
    <w:rsid w:val="0D7C256C"/>
    <w:rsid w:val="0D995783"/>
    <w:rsid w:val="0D9F625A"/>
    <w:rsid w:val="0DA66B9D"/>
    <w:rsid w:val="0DAD4E1B"/>
    <w:rsid w:val="0DAE2941"/>
    <w:rsid w:val="0DAF3E2C"/>
    <w:rsid w:val="0DB02216"/>
    <w:rsid w:val="0DB735A4"/>
    <w:rsid w:val="0DBA7538"/>
    <w:rsid w:val="0DC108C7"/>
    <w:rsid w:val="0DC21F49"/>
    <w:rsid w:val="0DC4331B"/>
    <w:rsid w:val="0DC43F13"/>
    <w:rsid w:val="0DC45CC1"/>
    <w:rsid w:val="0DC67C8B"/>
    <w:rsid w:val="0DC932D7"/>
    <w:rsid w:val="0DCF4D92"/>
    <w:rsid w:val="0DD143AC"/>
    <w:rsid w:val="0DE00ECE"/>
    <w:rsid w:val="0DE10621"/>
    <w:rsid w:val="0DED346A"/>
    <w:rsid w:val="0DF67F82"/>
    <w:rsid w:val="0DF91E0E"/>
    <w:rsid w:val="0E0A0A2B"/>
    <w:rsid w:val="0E20163B"/>
    <w:rsid w:val="0E2E21EA"/>
    <w:rsid w:val="0E35117E"/>
    <w:rsid w:val="0E4137B5"/>
    <w:rsid w:val="0E4B0190"/>
    <w:rsid w:val="0E5139F9"/>
    <w:rsid w:val="0E525378"/>
    <w:rsid w:val="0E5A03D3"/>
    <w:rsid w:val="0E5B4877"/>
    <w:rsid w:val="0E5D2BF2"/>
    <w:rsid w:val="0E664FCA"/>
    <w:rsid w:val="0E6B25E0"/>
    <w:rsid w:val="0E721BC1"/>
    <w:rsid w:val="0E73034D"/>
    <w:rsid w:val="0E794CFD"/>
    <w:rsid w:val="0E7B2823"/>
    <w:rsid w:val="0E821C25"/>
    <w:rsid w:val="0E830CB8"/>
    <w:rsid w:val="0E8828C9"/>
    <w:rsid w:val="0E8C2C83"/>
    <w:rsid w:val="0E9D6C3E"/>
    <w:rsid w:val="0E9E4764"/>
    <w:rsid w:val="0EA72878"/>
    <w:rsid w:val="0EAA135B"/>
    <w:rsid w:val="0EB74DD3"/>
    <w:rsid w:val="0EB9159E"/>
    <w:rsid w:val="0EB9334C"/>
    <w:rsid w:val="0EBC1255"/>
    <w:rsid w:val="0EC532D1"/>
    <w:rsid w:val="0ECF0DC1"/>
    <w:rsid w:val="0ED35A82"/>
    <w:rsid w:val="0EDC703A"/>
    <w:rsid w:val="0EDE1004"/>
    <w:rsid w:val="0EE26B85"/>
    <w:rsid w:val="0EFA4090"/>
    <w:rsid w:val="0EFB1C72"/>
    <w:rsid w:val="0F0C5B71"/>
    <w:rsid w:val="0F0D5446"/>
    <w:rsid w:val="0F105DDD"/>
    <w:rsid w:val="0F124148"/>
    <w:rsid w:val="0F130CAE"/>
    <w:rsid w:val="0F13775A"/>
    <w:rsid w:val="0F190E46"/>
    <w:rsid w:val="0F1E04FC"/>
    <w:rsid w:val="0F2271EE"/>
    <w:rsid w:val="0F2633EA"/>
    <w:rsid w:val="0F2C6214"/>
    <w:rsid w:val="0F2E3D3A"/>
    <w:rsid w:val="0F312334"/>
    <w:rsid w:val="0F3A26DF"/>
    <w:rsid w:val="0F3B66DA"/>
    <w:rsid w:val="0F3D0A31"/>
    <w:rsid w:val="0F4C2CED"/>
    <w:rsid w:val="0F4E204D"/>
    <w:rsid w:val="0F4E618A"/>
    <w:rsid w:val="0F5117D6"/>
    <w:rsid w:val="0F5D0A2F"/>
    <w:rsid w:val="0F5F45FE"/>
    <w:rsid w:val="0F600378"/>
    <w:rsid w:val="0F630601"/>
    <w:rsid w:val="0F6806E9"/>
    <w:rsid w:val="0F696B20"/>
    <w:rsid w:val="0F6F3535"/>
    <w:rsid w:val="0F786D63"/>
    <w:rsid w:val="0F84395A"/>
    <w:rsid w:val="0F8459C1"/>
    <w:rsid w:val="0F856CAD"/>
    <w:rsid w:val="0F8971C2"/>
    <w:rsid w:val="0F923F42"/>
    <w:rsid w:val="0F931EFE"/>
    <w:rsid w:val="0F985657"/>
    <w:rsid w:val="0F9A112B"/>
    <w:rsid w:val="0F9F0794"/>
    <w:rsid w:val="0FAD59BE"/>
    <w:rsid w:val="0FAE09D7"/>
    <w:rsid w:val="0FBA737B"/>
    <w:rsid w:val="0FBB252D"/>
    <w:rsid w:val="0FBC1346"/>
    <w:rsid w:val="0FBC7598"/>
    <w:rsid w:val="0FBE3615"/>
    <w:rsid w:val="0FE20680"/>
    <w:rsid w:val="0FE2595D"/>
    <w:rsid w:val="0FEC1F03"/>
    <w:rsid w:val="0FED7751"/>
    <w:rsid w:val="0FF22FB9"/>
    <w:rsid w:val="0FF24D67"/>
    <w:rsid w:val="0FF705D0"/>
    <w:rsid w:val="0FFC5E2E"/>
    <w:rsid w:val="0FFE195E"/>
    <w:rsid w:val="1019791C"/>
    <w:rsid w:val="101A42BE"/>
    <w:rsid w:val="101D790A"/>
    <w:rsid w:val="10207B26"/>
    <w:rsid w:val="102313C5"/>
    <w:rsid w:val="1025513D"/>
    <w:rsid w:val="102B64CB"/>
    <w:rsid w:val="102C283E"/>
    <w:rsid w:val="102F7D69"/>
    <w:rsid w:val="10394744"/>
    <w:rsid w:val="103E5A9F"/>
    <w:rsid w:val="10437371"/>
    <w:rsid w:val="104D4694"/>
    <w:rsid w:val="10507CE0"/>
    <w:rsid w:val="105772C0"/>
    <w:rsid w:val="105C48D7"/>
    <w:rsid w:val="106612B1"/>
    <w:rsid w:val="1066305F"/>
    <w:rsid w:val="10671AB2"/>
    <w:rsid w:val="106D2F64"/>
    <w:rsid w:val="106E1C16"/>
    <w:rsid w:val="10702130"/>
    <w:rsid w:val="107439CE"/>
    <w:rsid w:val="1075073F"/>
    <w:rsid w:val="10765998"/>
    <w:rsid w:val="107734BE"/>
    <w:rsid w:val="10857989"/>
    <w:rsid w:val="108616C4"/>
    <w:rsid w:val="108A5017"/>
    <w:rsid w:val="108C654D"/>
    <w:rsid w:val="108F6A5A"/>
    <w:rsid w:val="109127D2"/>
    <w:rsid w:val="109202F8"/>
    <w:rsid w:val="109776BD"/>
    <w:rsid w:val="109A51FD"/>
    <w:rsid w:val="109B245A"/>
    <w:rsid w:val="109C4CD3"/>
    <w:rsid w:val="109E0A4B"/>
    <w:rsid w:val="10A63296"/>
    <w:rsid w:val="10A97C33"/>
    <w:rsid w:val="10AE7FBC"/>
    <w:rsid w:val="10AF4A06"/>
    <w:rsid w:val="10B63710"/>
    <w:rsid w:val="10B820FF"/>
    <w:rsid w:val="10B93AD7"/>
    <w:rsid w:val="10BB4618"/>
    <w:rsid w:val="10BD6D9F"/>
    <w:rsid w:val="10C61D50"/>
    <w:rsid w:val="10CC380A"/>
    <w:rsid w:val="10CD7582"/>
    <w:rsid w:val="10DB57FB"/>
    <w:rsid w:val="10DD5F59"/>
    <w:rsid w:val="10E32902"/>
    <w:rsid w:val="10E4585D"/>
    <w:rsid w:val="10ED552F"/>
    <w:rsid w:val="10F10820"/>
    <w:rsid w:val="10F36FE9"/>
    <w:rsid w:val="10F845FF"/>
    <w:rsid w:val="10FD2924"/>
    <w:rsid w:val="11001706"/>
    <w:rsid w:val="11034D52"/>
    <w:rsid w:val="110A4333"/>
    <w:rsid w:val="11100DC7"/>
    <w:rsid w:val="11140D0D"/>
    <w:rsid w:val="11162CD7"/>
    <w:rsid w:val="11166833"/>
    <w:rsid w:val="111C2F7A"/>
    <w:rsid w:val="11203B56"/>
    <w:rsid w:val="11206193"/>
    <w:rsid w:val="1122167C"/>
    <w:rsid w:val="112A6783"/>
    <w:rsid w:val="11457119"/>
    <w:rsid w:val="114A472F"/>
    <w:rsid w:val="1154735C"/>
    <w:rsid w:val="11584389"/>
    <w:rsid w:val="115C2812"/>
    <w:rsid w:val="11665A0D"/>
    <w:rsid w:val="11665CA1"/>
    <w:rsid w:val="116C6D9B"/>
    <w:rsid w:val="117A14B8"/>
    <w:rsid w:val="117A3266"/>
    <w:rsid w:val="117D68B3"/>
    <w:rsid w:val="11895257"/>
    <w:rsid w:val="118B5473"/>
    <w:rsid w:val="118D733C"/>
    <w:rsid w:val="119500A0"/>
    <w:rsid w:val="11963E18"/>
    <w:rsid w:val="119A56B6"/>
    <w:rsid w:val="119D51A7"/>
    <w:rsid w:val="11A622AD"/>
    <w:rsid w:val="11A6662C"/>
    <w:rsid w:val="11A7392F"/>
    <w:rsid w:val="11B34AC6"/>
    <w:rsid w:val="11BA18B5"/>
    <w:rsid w:val="11C22033"/>
    <w:rsid w:val="11C453D0"/>
    <w:rsid w:val="11C47BB0"/>
    <w:rsid w:val="11CE2052"/>
    <w:rsid w:val="11D16BFE"/>
    <w:rsid w:val="11D63897"/>
    <w:rsid w:val="11DB0EE3"/>
    <w:rsid w:val="11E06E41"/>
    <w:rsid w:val="11EE5A02"/>
    <w:rsid w:val="11F07052"/>
    <w:rsid w:val="11F528ED"/>
    <w:rsid w:val="11F76665"/>
    <w:rsid w:val="11FE6CDB"/>
    <w:rsid w:val="12014610"/>
    <w:rsid w:val="1202325C"/>
    <w:rsid w:val="120B2110"/>
    <w:rsid w:val="121627E8"/>
    <w:rsid w:val="121865DB"/>
    <w:rsid w:val="121A05A5"/>
    <w:rsid w:val="121E5D7B"/>
    <w:rsid w:val="121F5BBC"/>
    <w:rsid w:val="12233A7C"/>
    <w:rsid w:val="122431D2"/>
    <w:rsid w:val="1225307D"/>
    <w:rsid w:val="122610AE"/>
    <w:rsid w:val="1226519C"/>
    <w:rsid w:val="12271FB4"/>
    <w:rsid w:val="122A4C8C"/>
    <w:rsid w:val="122B27B2"/>
    <w:rsid w:val="12343FBB"/>
    <w:rsid w:val="12374CB3"/>
    <w:rsid w:val="123C676E"/>
    <w:rsid w:val="12477B58"/>
    <w:rsid w:val="124C434D"/>
    <w:rsid w:val="124E024F"/>
    <w:rsid w:val="12502B21"/>
    <w:rsid w:val="12555A81"/>
    <w:rsid w:val="12582E7C"/>
    <w:rsid w:val="125841EA"/>
    <w:rsid w:val="125D0492"/>
    <w:rsid w:val="125F245C"/>
    <w:rsid w:val="126122B6"/>
    <w:rsid w:val="12665599"/>
    <w:rsid w:val="1268257C"/>
    <w:rsid w:val="126C2A6B"/>
    <w:rsid w:val="12753A2E"/>
    <w:rsid w:val="1279748D"/>
    <w:rsid w:val="127C300E"/>
    <w:rsid w:val="12843C71"/>
    <w:rsid w:val="12865C3B"/>
    <w:rsid w:val="128819B3"/>
    <w:rsid w:val="1288550F"/>
    <w:rsid w:val="1289075F"/>
    <w:rsid w:val="128D6FC9"/>
    <w:rsid w:val="1299596E"/>
    <w:rsid w:val="129E11D6"/>
    <w:rsid w:val="12A019F6"/>
    <w:rsid w:val="12A32DDB"/>
    <w:rsid w:val="12A460C1"/>
    <w:rsid w:val="12A52565"/>
    <w:rsid w:val="12A83E03"/>
    <w:rsid w:val="12AF1625"/>
    <w:rsid w:val="12B5207C"/>
    <w:rsid w:val="12C20655"/>
    <w:rsid w:val="12C26581"/>
    <w:rsid w:val="12C7072D"/>
    <w:rsid w:val="12C8553D"/>
    <w:rsid w:val="12CB5BA2"/>
    <w:rsid w:val="12D45D5A"/>
    <w:rsid w:val="12D746E8"/>
    <w:rsid w:val="12DD3ACA"/>
    <w:rsid w:val="12E3308D"/>
    <w:rsid w:val="12E51861"/>
    <w:rsid w:val="12E52821"/>
    <w:rsid w:val="12E56E05"/>
    <w:rsid w:val="12E642C5"/>
    <w:rsid w:val="12EF37E0"/>
    <w:rsid w:val="12EF3A96"/>
    <w:rsid w:val="12F26E2C"/>
    <w:rsid w:val="12F6691D"/>
    <w:rsid w:val="13070B2A"/>
    <w:rsid w:val="130A23C8"/>
    <w:rsid w:val="130D1EB8"/>
    <w:rsid w:val="130F5C30"/>
    <w:rsid w:val="132A4818"/>
    <w:rsid w:val="132D4308"/>
    <w:rsid w:val="13313DF9"/>
    <w:rsid w:val="133204BE"/>
    <w:rsid w:val="13382F7C"/>
    <w:rsid w:val="133B4C77"/>
    <w:rsid w:val="133E2072"/>
    <w:rsid w:val="13421B62"/>
    <w:rsid w:val="134578A4"/>
    <w:rsid w:val="1347549A"/>
    <w:rsid w:val="134C0770"/>
    <w:rsid w:val="13525B1D"/>
    <w:rsid w:val="13545D39"/>
    <w:rsid w:val="135572EA"/>
    <w:rsid w:val="135950FD"/>
    <w:rsid w:val="135D0A1A"/>
    <w:rsid w:val="1360023A"/>
    <w:rsid w:val="136A2E67"/>
    <w:rsid w:val="136F4921"/>
    <w:rsid w:val="137141F5"/>
    <w:rsid w:val="13730709"/>
    <w:rsid w:val="1374256B"/>
    <w:rsid w:val="13826402"/>
    <w:rsid w:val="13871C6A"/>
    <w:rsid w:val="13906D71"/>
    <w:rsid w:val="139323BD"/>
    <w:rsid w:val="13951726"/>
    <w:rsid w:val="13AE1F3B"/>
    <w:rsid w:val="13AE3CA0"/>
    <w:rsid w:val="13C06F2A"/>
    <w:rsid w:val="13D824C6"/>
    <w:rsid w:val="13DF06CB"/>
    <w:rsid w:val="13DF3855"/>
    <w:rsid w:val="13E62E35"/>
    <w:rsid w:val="13F439B8"/>
    <w:rsid w:val="13F84916"/>
    <w:rsid w:val="13FF7A53"/>
    <w:rsid w:val="14074B59"/>
    <w:rsid w:val="141352AC"/>
    <w:rsid w:val="141A488D"/>
    <w:rsid w:val="141B23B3"/>
    <w:rsid w:val="14305E5E"/>
    <w:rsid w:val="14333BA0"/>
    <w:rsid w:val="14396509"/>
    <w:rsid w:val="143B35E5"/>
    <w:rsid w:val="14425B91"/>
    <w:rsid w:val="14447B5C"/>
    <w:rsid w:val="14495C31"/>
    <w:rsid w:val="14496F20"/>
    <w:rsid w:val="14507177"/>
    <w:rsid w:val="145206F0"/>
    <w:rsid w:val="14562D0C"/>
    <w:rsid w:val="14575AE1"/>
    <w:rsid w:val="1468384A"/>
    <w:rsid w:val="14684678"/>
    <w:rsid w:val="147026FF"/>
    <w:rsid w:val="147742FE"/>
    <w:rsid w:val="14777F31"/>
    <w:rsid w:val="14887A48"/>
    <w:rsid w:val="148A59B6"/>
    <w:rsid w:val="148B12E6"/>
    <w:rsid w:val="148D45F4"/>
    <w:rsid w:val="1495458D"/>
    <w:rsid w:val="14A405FA"/>
    <w:rsid w:val="14A95C11"/>
    <w:rsid w:val="14AA3E63"/>
    <w:rsid w:val="14AA5D75"/>
    <w:rsid w:val="14AB2494"/>
    <w:rsid w:val="14AF3ABC"/>
    <w:rsid w:val="14B33140"/>
    <w:rsid w:val="14B927C5"/>
    <w:rsid w:val="14C53E75"/>
    <w:rsid w:val="14CC26C2"/>
    <w:rsid w:val="14D24750"/>
    <w:rsid w:val="14D61ED0"/>
    <w:rsid w:val="14DB226E"/>
    <w:rsid w:val="14DB2F6D"/>
    <w:rsid w:val="14DD2C3C"/>
    <w:rsid w:val="14DE0A06"/>
    <w:rsid w:val="14DE58BA"/>
    <w:rsid w:val="14E07884"/>
    <w:rsid w:val="14E31122"/>
    <w:rsid w:val="14E86739"/>
    <w:rsid w:val="14F055ED"/>
    <w:rsid w:val="14F47F34"/>
    <w:rsid w:val="14F564A7"/>
    <w:rsid w:val="14FB26F4"/>
    <w:rsid w:val="14FE5904"/>
    <w:rsid w:val="15001C0F"/>
    <w:rsid w:val="15127C5A"/>
    <w:rsid w:val="1517701E"/>
    <w:rsid w:val="15227E9D"/>
    <w:rsid w:val="15237771"/>
    <w:rsid w:val="152E36EB"/>
    <w:rsid w:val="152F4368"/>
    <w:rsid w:val="1542409B"/>
    <w:rsid w:val="154871D8"/>
    <w:rsid w:val="15532D61"/>
    <w:rsid w:val="155438BC"/>
    <w:rsid w:val="15574F20"/>
    <w:rsid w:val="15597637"/>
    <w:rsid w:val="15836462"/>
    <w:rsid w:val="15842905"/>
    <w:rsid w:val="15897F1C"/>
    <w:rsid w:val="15916DD0"/>
    <w:rsid w:val="1594241D"/>
    <w:rsid w:val="1598015F"/>
    <w:rsid w:val="15997A33"/>
    <w:rsid w:val="159B4065"/>
    <w:rsid w:val="15A44D56"/>
    <w:rsid w:val="15A9236C"/>
    <w:rsid w:val="15AB2B59"/>
    <w:rsid w:val="15AE2A6A"/>
    <w:rsid w:val="15B270CC"/>
    <w:rsid w:val="15B40900"/>
    <w:rsid w:val="15B42ABF"/>
    <w:rsid w:val="15B825AF"/>
    <w:rsid w:val="15BA5E1A"/>
    <w:rsid w:val="15C50828"/>
    <w:rsid w:val="15C60DDA"/>
    <w:rsid w:val="15C745A0"/>
    <w:rsid w:val="15C94FAC"/>
    <w:rsid w:val="15CE592F"/>
    <w:rsid w:val="15D078F9"/>
    <w:rsid w:val="15D13353"/>
    <w:rsid w:val="15D25215"/>
    <w:rsid w:val="15D52582"/>
    <w:rsid w:val="15DD3DC4"/>
    <w:rsid w:val="15EC64DD"/>
    <w:rsid w:val="15F15AC1"/>
    <w:rsid w:val="15F97EB4"/>
    <w:rsid w:val="1600509A"/>
    <w:rsid w:val="16005D04"/>
    <w:rsid w:val="16087E1D"/>
    <w:rsid w:val="161377E5"/>
    <w:rsid w:val="161D2412"/>
    <w:rsid w:val="161D68B6"/>
    <w:rsid w:val="162639BD"/>
    <w:rsid w:val="16287735"/>
    <w:rsid w:val="16297009"/>
    <w:rsid w:val="162E49FD"/>
    <w:rsid w:val="16300397"/>
    <w:rsid w:val="16326B35"/>
    <w:rsid w:val="16481B85"/>
    <w:rsid w:val="164D0F49"/>
    <w:rsid w:val="164E4CC1"/>
    <w:rsid w:val="16524615"/>
    <w:rsid w:val="166444E5"/>
    <w:rsid w:val="16671F4C"/>
    <w:rsid w:val="167F4B15"/>
    <w:rsid w:val="16832BBD"/>
    <w:rsid w:val="16866209"/>
    <w:rsid w:val="168B3A44"/>
    <w:rsid w:val="16915345"/>
    <w:rsid w:val="16946B78"/>
    <w:rsid w:val="169528F0"/>
    <w:rsid w:val="16955566"/>
    <w:rsid w:val="16A128EE"/>
    <w:rsid w:val="16A3500D"/>
    <w:rsid w:val="16A50D85"/>
    <w:rsid w:val="16AE1C29"/>
    <w:rsid w:val="16B03627"/>
    <w:rsid w:val="16B21D03"/>
    <w:rsid w:val="16B77530"/>
    <w:rsid w:val="16BC02F2"/>
    <w:rsid w:val="16D72F09"/>
    <w:rsid w:val="16D927DD"/>
    <w:rsid w:val="16E917A5"/>
    <w:rsid w:val="16EB2510"/>
    <w:rsid w:val="16EE6B6C"/>
    <w:rsid w:val="16FA5B9F"/>
    <w:rsid w:val="16FE3FF2"/>
    <w:rsid w:val="170B2BB3"/>
    <w:rsid w:val="170F4451"/>
    <w:rsid w:val="17147CB9"/>
    <w:rsid w:val="171E0250"/>
    <w:rsid w:val="172D0DAE"/>
    <w:rsid w:val="17377504"/>
    <w:rsid w:val="174340FA"/>
    <w:rsid w:val="17465999"/>
    <w:rsid w:val="175D664D"/>
    <w:rsid w:val="175F7C03"/>
    <w:rsid w:val="176127D3"/>
    <w:rsid w:val="1767428D"/>
    <w:rsid w:val="176C179B"/>
    <w:rsid w:val="17701D14"/>
    <w:rsid w:val="1771514A"/>
    <w:rsid w:val="17735226"/>
    <w:rsid w:val="177469AA"/>
    <w:rsid w:val="177977ED"/>
    <w:rsid w:val="17800A91"/>
    <w:rsid w:val="17872239"/>
    <w:rsid w:val="17884241"/>
    <w:rsid w:val="179130B8"/>
    <w:rsid w:val="179B7A92"/>
    <w:rsid w:val="179D1A5D"/>
    <w:rsid w:val="17A252C5"/>
    <w:rsid w:val="17A4103D"/>
    <w:rsid w:val="17AB593A"/>
    <w:rsid w:val="17B1375A"/>
    <w:rsid w:val="17B313CD"/>
    <w:rsid w:val="17B35283"/>
    <w:rsid w:val="17BD1790"/>
    <w:rsid w:val="17BD20FF"/>
    <w:rsid w:val="17C70888"/>
    <w:rsid w:val="17C74D2B"/>
    <w:rsid w:val="17C84600"/>
    <w:rsid w:val="17C90AA4"/>
    <w:rsid w:val="17CF4FFC"/>
    <w:rsid w:val="17D176C5"/>
    <w:rsid w:val="17D66D1D"/>
    <w:rsid w:val="17E10D8A"/>
    <w:rsid w:val="17EC02EE"/>
    <w:rsid w:val="17F04282"/>
    <w:rsid w:val="17F81389"/>
    <w:rsid w:val="17FA594C"/>
    <w:rsid w:val="17FB2C27"/>
    <w:rsid w:val="17FB49D5"/>
    <w:rsid w:val="18253800"/>
    <w:rsid w:val="182E0907"/>
    <w:rsid w:val="182E6B59"/>
    <w:rsid w:val="1833416F"/>
    <w:rsid w:val="18357EE7"/>
    <w:rsid w:val="183879D7"/>
    <w:rsid w:val="183A3210"/>
    <w:rsid w:val="18422604"/>
    <w:rsid w:val="18441143"/>
    <w:rsid w:val="18451576"/>
    <w:rsid w:val="184620F4"/>
    <w:rsid w:val="18493992"/>
    <w:rsid w:val="184E0FA9"/>
    <w:rsid w:val="185145F5"/>
    <w:rsid w:val="18524B4C"/>
    <w:rsid w:val="18561C0B"/>
    <w:rsid w:val="18567E5D"/>
    <w:rsid w:val="185A5BA0"/>
    <w:rsid w:val="185A794E"/>
    <w:rsid w:val="18622695"/>
    <w:rsid w:val="18622CA6"/>
    <w:rsid w:val="186C5D28"/>
    <w:rsid w:val="186C7681"/>
    <w:rsid w:val="1870172F"/>
    <w:rsid w:val="18746085"/>
    <w:rsid w:val="187D4091"/>
    <w:rsid w:val="18814EDA"/>
    <w:rsid w:val="188744BB"/>
    <w:rsid w:val="188E5ACF"/>
    <w:rsid w:val="189646BC"/>
    <w:rsid w:val="189F35B2"/>
    <w:rsid w:val="189F624C"/>
    <w:rsid w:val="18A137CE"/>
    <w:rsid w:val="18A64941"/>
    <w:rsid w:val="18AA78C0"/>
    <w:rsid w:val="18AD129B"/>
    <w:rsid w:val="18B03A11"/>
    <w:rsid w:val="18B51028"/>
    <w:rsid w:val="18BA4890"/>
    <w:rsid w:val="18C33745"/>
    <w:rsid w:val="18D5309D"/>
    <w:rsid w:val="18D53907"/>
    <w:rsid w:val="18DB0463"/>
    <w:rsid w:val="18DE232D"/>
    <w:rsid w:val="18EB4A4A"/>
    <w:rsid w:val="18EF453A"/>
    <w:rsid w:val="18F22685"/>
    <w:rsid w:val="1914370A"/>
    <w:rsid w:val="19153875"/>
    <w:rsid w:val="191915B7"/>
    <w:rsid w:val="191B532F"/>
    <w:rsid w:val="191F46F3"/>
    <w:rsid w:val="19205F51"/>
    <w:rsid w:val="19254EB1"/>
    <w:rsid w:val="192817FA"/>
    <w:rsid w:val="192D5062"/>
    <w:rsid w:val="193463F1"/>
    <w:rsid w:val="19383A4E"/>
    <w:rsid w:val="19493F23"/>
    <w:rsid w:val="194A2971"/>
    <w:rsid w:val="195C6F7F"/>
    <w:rsid w:val="19612D49"/>
    <w:rsid w:val="19630A84"/>
    <w:rsid w:val="196811FE"/>
    <w:rsid w:val="19763826"/>
    <w:rsid w:val="197B401F"/>
    <w:rsid w:val="19801636"/>
    <w:rsid w:val="19807C0B"/>
    <w:rsid w:val="19855E4D"/>
    <w:rsid w:val="1988673C"/>
    <w:rsid w:val="198932F6"/>
    <w:rsid w:val="198A6011"/>
    <w:rsid w:val="198D16C1"/>
    <w:rsid w:val="198E4ADD"/>
    <w:rsid w:val="199315AE"/>
    <w:rsid w:val="19A075E2"/>
    <w:rsid w:val="19A83F84"/>
    <w:rsid w:val="19AC0CB4"/>
    <w:rsid w:val="19B337B9"/>
    <w:rsid w:val="19B368E1"/>
    <w:rsid w:val="19BD63E6"/>
    <w:rsid w:val="19C257AA"/>
    <w:rsid w:val="19C96316"/>
    <w:rsid w:val="19CD414F"/>
    <w:rsid w:val="19D4440C"/>
    <w:rsid w:val="19D96F98"/>
    <w:rsid w:val="19DB061A"/>
    <w:rsid w:val="19DB686C"/>
    <w:rsid w:val="19E51499"/>
    <w:rsid w:val="19E636C9"/>
    <w:rsid w:val="19E971DB"/>
    <w:rsid w:val="19ED0A8A"/>
    <w:rsid w:val="19EF056A"/>
    <w:rsid w:val="19F53DD2"/>
    <w:rsid w:val="1A0758B3"/>
    <w:rsid w:val="1A082D25"/>
    <w:rsid w:val="1A0A325B"/>
    <w:rsid w:val="1A0A7151"/>
    <w:rsid w:val="1A1C66C0"/>
    <w:rsid w:val="1A2024D1"/>
    <w:rsid w:val="1A240213"/>
    <w:rsid w:val="1A2E1710"/>
    <w:rsid w:val="1A312930"/>
    <w:rsid w:val="1A332204"/>
    <w:rsid w:val="1A335FF5"/>
    <w:rsid w:val="1A3D3083"/>
    <w:rsid w:val="1A42393B"/>
    <w:rsid w:val="1A4C776A"/>
    <w:rsid w:val="1A566EBF"/>
    <w:rsid w:val="1A606D71"/>
    <w:rsid w:val="1A654388"/>
    <w:rsid w:val="1A693E78"/>
    <w:rsid w:val="1A6C5716"/>
    <w:rsid w:val="1A786D0C"/>
    <w:rsid w:val="1A7A40EE"/>
    <w:rsid w:val="1A7F18ED"/>
    <w:rsid w:val="1A8213DE"/>
    <w:rsid w:val="1A84273E"/>
    <w:rsid w:val="1A8B0292"/>
    <w:rsid w:val="1A907657"/>
    <w:rsid w:val="1A937147"/>
    <w:rsid w:val="1A954C6D"/>
    <w:rsid w:val="1AA41354"/>
    <w:rsid w:val="1AA80E44"/>
    <w:rsid w:val="1AAA6FD4"/>
    <w:rsid w:val="1AAD45DE"/>
    <w:rsid w:val="1AB64BE3"/>
    <w:rsid w:val="1AB76032"/>
    <w:rsid w:val="1ABC48F0"/>
    <w:rsid w:val="1ABD1DF6"/>
    <w:rsid w:val="1ABF7F3C"/>
    <w:rsid w:val="1AC53CB0"/>
    <w:rsid w:val="1AC612CA"/>
    <w:rsid w:val="1AC769DE"/>
    <w:rsid w:val="1ADC6D40"/>
    <w:rsid w:val="1AE2543D"/>
    <w:rsid w:val="1AE3458F"/>
    <w:rsid w:val="1AE654C9"/>
    <w:rsid w:val="1AE747FC"/>
    <w:rsid w:val="1AE879F1"/>
    <w:rsid w:val="1AF0411D"/>
    <w:rsid w:val="1AF57E02"/>
    <w:rsid w:val="1B046F80"/>
    <w:rsid w:val="1B0B13D3"/>
    <w:rsid w:val="1B0B3181"/>
    <w:rsid w:val="1B157B5C"/>
    <w:rsid w:val="1B177911"/>
    <w:rsid w:val="1B1C6BDA"/>
    <w:rsid w:val="1B206F5C"/>
    <w:rsid w:val="1B221248"/>
    <w:rsid w:val="1B246714"/>
    <w:rsid w:val="1B252495"/>
    <w:rsid w:val="1B27381F"/>
    <w:rsid w:val="1B2A5C92"/>
    <w:rsid w:val="1B2F39F0"/>
    <w:rsid w:val="1B3267B5"/>
    <w:rsid w:val="1B3F5A24"/>
    <w:rsid w:val="1B40161D"/>
    <w:rsid w:val="1B410951"/>
    <w:rsid w:val="1B441859"/>
    <w:rsid w:val="1B484B32"/>
    <w:rsid w:val="1B4922FF"/>
    <w:rsid w:val="1B4B7A22"/>
    <w:rsid w:val="1B4C683C"/>
    <w:rsid w:val="1B617245"/>
    <w:rsid w:val="1B6606B1"/>
    <w:rsid w:val="1B684130"/>
    <w:rsid w:val="1B721452"/>
    <w:rsid w:val="1B7733CF"/>
    <w:rsid w:val="1B7C5E2D"/>
    <w:rsid w:val="1B8076CB"/>
    <w:rsid w:val="1B811695"/>
    <w:rsid w:val="1B880357"/>
    <w:rsid w:val="1B8D3B96"/>
    <w:rsid w:val="1B8F5B60"/>
    <w:rsid w:val="1B9118D8"/>
    <w:rsid w:val="1B950C9D"/>
    <w:rsid w:val="1B964E9C"/>
    <w:rsid w:val="1B99253B"/>
    <w:rsid w:val="1B9F3A24"/>
    <w:rsid w:val="1BA35698"/>
    <w:rsid w:val="1BA50EE0"/>
    <w:rsid w:val="1BA55384"/>
    <w:rsid w:val="1BAD5FE6"/>
    <w:rsid w:val="1BAF7FB0"/>
    <w:rsid w:val="1BB67591"/>
    <w:rsid w:val="1BBC26CD"/>
    <w:rsid w:val="1BC577D4"/>
    <w:rsid w:val="1BCA303C"/>
    <w:rsid w:val="1BD143CB"/>
    <w:rsid w:val="1BD23C9F"/>
    <w:rsid w:val="1BD25A4D"/>
    <w:rsid w:val="1BD51EE6"/>
    <w:rsid w:val="1BEF65FF"/>
    <w:rsid w:val="1BF00C69"/>
    <w:rsid w:val="1BF06CD1"/>
    <w:rsid w:val="1BF259E0"/>
    <w:rsid w:val="1BF4474B"/>
    <w:rsid w:val="1BF63E31"/>
    <w:rsid w:val="1BF711F2"/>
    <w:rsid w:val="1BFB31F6"/>
    <w:rsid w:val="1C053BD6"/>
    <w:rsid w:val="1C13053F"/>
    <w:rsid w:val="1C136791"/>
    <w:rsid w:val="1C16002F"/>
    <w:rsid w:val="1C161DDD"/>
    <w:rsid w:val="1C166281"/>
    <w:rsid w:val="1C1D316C"/>
    <w:rsid w:val="1C200B97"/>
    <w:rsid w:val="1C252021"/>
    <w:rsid w:val="1C3404B6"/>
    <w:rsid w:val="1C3E5C55"/>
    <w:rsid w:val="1C420E24"/>
    <w:rsid w:val="1C4A1A87"/>
    <w:rsid w:val="1C561DC8"/>
    <w:rsid w:val="1C5E7925"/>
    <w:rsid w:val="1C60574F"/>
    <w:rsid w:val="1C662D65"/>
    <w:rsid w:val="1C6E5776"/>
    <w:rsid w:val="1C760ACE"/>
    <w:rsid w:val="1C76287C"/>
    <w:rsid w:val="1C7B5167"/>
    <w:rsid w:val="1C7B60E4"/>
    <w:rsid w:val="1C7F5BD5"/>
    <w:rsid w:val="1C8808A6"/>
    <w:rsid w:val="1C934676"/>
    <w:rsid w:val="1C961170"/>
    <w:rsid w:val="1C9D24FF"/>
    <w:rsid w:val="1CA04BFE"/>
    <w:rsid w:val="1CA613B3"/>
    <w:rsid w:val="1CA83640"/>
    <w:rsid w:val="1CAC2903"/>
    <w:rsid w:val="1CB03FE0"/>
    <w:rsid w:val="1CB1665E"/>
    <w:rsid w:val="1CB33AD0"/>
    <w:rsid w:val="1CC47A8B"/>
    <w:rsid w:val="1CC63804"/>
    <w:rsid w:val="1CD35F20"/>
    <w:rsid w:val="1CD557F5"/>
    <w:rsid w:val="1CDB6B83"/>
    <w:rsid w:val="1CDF0421"/>
    <w:rsid w:val="1CDF6673"/>
    <w:rsid w:val="1CE17BFF"/>
    <w:rsid w:val="1CE819CC"/>
    <w:rsid w:val="1CF22D64"/>
    <w:rsid w:val="1CF33ECD"/>
    <w:rsid w:val="1CFA34AD"/>
    <w:rsid w:val="1CFD070F"/>
    <w:rsid w:val="1CFD2FA0"/>
    <w:rsid w:val="1CFD311A"/>
    <w:rsid w:val="1D013FFB"/>
    <w:rsid w:val="1D0460DA"/>
    <w:rsid w:val="1D047E88"/>
    <w:rsid w:val="1D1F3284"/>
    <w:rsid w:val="1D24677C"/>
    <w:rsid w:val="1D271DC8"/>
    <w:rsid w:val="1D2A27CF"/>
    <w:rsid w:val="1D352737"/>
    <w:rsid w:val="1D464944"/>
    <w:rsid w:val="1D504FDF"/>
    <w:rsid w:val="1D554B87"/>
    <w:rsid w:val="1D570900"/>
    <w:rsid w:val="1D5B2C47"/>
    <w:rsid w:val="1D5F211B"/>
    <w:rsid w:val="1D5F6196"/>
    <w:rsid w:val="1D6132A5"/>
    <w:rsid w:val="1D646B79"/>
    <w:rsid w:val="1D7225AE"/>
    <w:rsid w:val="1D726758"/>
    <w:rsid w:val="1D792624"/>
    <w:rsid w:val="1D807E56"/>
    <w:rsid w:val="1D813BCE"/>
    <w:rsid w:val="1D81597C"/>
    <w:rsid w:val="1D81772B"/>
    <w:rsid w:val="1D843082"/>
    <w:rsid w:val="1D882299"/>
    <w:rsid w:val="1D8A2A83"/>
    <w:rsid w:val="1D8E56D5"/>
    <w:rsid w:val="1D94745E"/>
    <w:rsid w:val="1D9A1889"/>
    <w:rsid w:val="1DA5166B"/>
    <w:rsid w:val="1DB0562C"/>
    <w:rsid w:val="1DB25B36"/>
    <w:rsid w:val="1DB775F0"/>
    <w:rsid w:val="1DC064A5"/>
    <w:rsid w:val="1DC37D43"/>
    <w:rsid w:val="1DCB6BF8"/>
    <w:rsid w:val="1DCC1A4F"/>
    <w:rsid w:val="1DD0420E"/>
    <w:rsid w:val="1DE24D04"/>
    <w:rsid w:val="1DE303E5"/>
    <w:rsid w:val="1DE3492D"/>
    <w:rsid w:val="1DE7541A"/>
    <w:rsid w:val="1DE7719E"/>
    <w:rsid w:val="1DEF28E6"/>
    <w:rsid w:val="1DF148B0"/>
    <w:rsid w:val="1DFC5003"/>
    <w:rsid w:val="1E004AF3"/>
    <w:rsid w:val="1E0072AB"/>
    <w:rsid w:val="1E032835"/>
    <w:rsid w:val="1E18374D"/>
    <w:rsid w:val="1E1A3D17"/>
    <w:rsid w:val="1E205195"/>
    <w:rsid w:val="1E222CBC"/>
    <w:rsid w:val="1E391DB3"/>
    <w:rsid w:val="1E5170FD"/>
    <w:rsid w:val="1E525066"/>
    <w:rsid w:val="1E597E98"/>
    <w:rsid w:val="1E5D7DE9"/>
    <w:rsid w:val="1E71154D"/>
    <w:rsid w:val="1E7554E1"/>
    <w:rsid w:val="1E766B63"/>
    <w:rsid w:val="1E7A43DA"/>
    <w:rsid w:val="1E85324A"/>
    <w:rsid w:val="1E894AE9"/>
    <w:rsid w:val="1E8A0861"/>
    <w:rsid w:val="1E8B697F"/>
    <w:rsid w:val="1E8E65A3"/>
    <w:rsid w:val="1E9137B1"/>
    <w:rsid w:val="1EA90CE7"/>
    <w:rsid w:val="1EB458DE"/>
    <w:rsid w:val="1EBA2EF4"/>
    <w:rsid w:val="1EC04283"/>
    <w:rsid w:val="1ED55F80"/>
    <w:rsid w:val="1ED61CF8"/>
    <w:rsid w:val="1EDA1A35"/>
    <w:rsid w:val="1EE34242"/>
    <w:rsid w:val="1EE91A2B"/>
    <w:rsid w:val="1EEC5078"/>
    <w:rsid w:val="1EF1268E"/>
    <w:rsid w:val="1EFA1543"/>
    <w:rsid w:val="1EFA3FB6"/>
    <w:rsid w:val="1EFD1033"/>
    <w:rsid w:val="1F170346"/>
    <w:rsid w:val="1F1F6069"/>
    <w:rsid w:val="1F26058A"/>
    <w:rsid w:val="1F31662D"/>
    <w:rsid w:val="1F332CFD"/>
    <w:rsid w:val="1F3507CD"/>
    <w:rsid w:val="1F3C1B5B"/>
    <w:rsid w:val="1F3C7DAD"/>
    <w:rsid w:val="1F4A05F5"/>
    <w:rsid w:val="1F4B1A6B"/>
    <w:rsid w:val="1F4B7FF0"/>
    <w:rsid w:val="1F4D1FBA"/>
    <w:rsid w:val="1F6217E7"/>
    <w:rsid w:val="1F6478AC"/>
    <w:rsid w:val="1F6E1F30"/>
    <w:rsid w:val="1F7312F5"/>
    <w:rsid w:val="1F74219C"/>
    <w:rsid w:val="1F775289"/>
    <w:rsid w:val="1F784B5D"/>
    <w:rsid w:val="1F7976F0"/>
    <w:rsid w:val="1F7C464D"/>
    <w:rsid w:val="1F7E03C6"/>
    <w:rsid w:val="1F813A12"/>
    <w:rsid w:val="1F8359DC"/>
    <w:rsid w:val="1F843502"/>
    <w:rsid w:val="1F884DA0"/>
    <w:rsid w:val="1F9F20EA"/>
    <w:rsid w:val="1FA0658E"/>
    <w:rsid w:val="1FA65675"/>
    <w:rsid w:val="1FA80104"/>
    <w:rsid w:val="1FAD2A59"/>
    <w:rsid w:val="1FAD438C"/>
    <w:rsid w:val="1FB43DE7"/>
    <w:rsid w:val="1FB913FE"/>
    <w:rsid w:val="1FBB017B"/>
    <w:rsid w:val="1FCB05E5"/>
    <w:rsid w:val="1FCB2EDF"/>
    <w:rsid w:val="1FD224BF"/>
    <w:rsid w:val="1FD2426D"/>
    <w:rsid w:val="1FD44489"/>
    <w:rsid w:val="1FD61FB0"/>
    <w:rsid w:val="1FDB03B0"/>
    <w:rsid w:val="1FDB5818"/>
    <w:rsid w:val="1FDB75C6"/>
    <w:rsid w:val="1FDD269C"/>
    <w:rsid w:val="1FDE2E86"/>
    <w:rsid w:val="1FE7539E"/>
    <w:rsid w:val="1FE83A91"/>
    <w:rsid w:val="1FEC17D3"/>
    <w:rsid w:val="1FF00B97"/>
    <w:rsid w:val="1FFC0927"/>
    <w:rsid w:val="20052895"/>
    <w:rsid w:val="20062169"/>
    <w:rsid w:val="20087C8F"/>
    <w:rsid w:val="20146634"/>
    <w:rsid w:val="20256A93"/>
    <w:rsid w:val="20315438"/>
    <w:rsid w:val="2031739A"/>
    <w:rsid w:val="20360CA0"/>
    <w:rsid w:val="203647FC"/>
    <w:rsid w:val="20403E71"/>
    <w:rsid w:val="204333BD"/>
    <w:rsid w:val="204D7D98"/>
    <w:rsid w:val="205C7FDB"/>
    <w:rsid w:val="20671BE0"/>
    <w:rsid w:val="206E0536"/>
    <w:rsid w:val="20847555"/>
    <w:rsid w:val="20866ED0"/>
    <w:rsid w:val="20906010"/>
    <w:rsid w:val="20963CB8"/>
    <w:rsid w:val="2098716D"/>
    <w:rsid w:val="209A0B7E"/>
    <w:rsid w:val="209C5B44"/>
    <w:rsid w:val="20A53730"/>
    <w:rsid w:val="20A81A1B"/>
    <w:rsid w:val="20AC4F3F"/>
    <w:rsid w:val="20B07FB6"/>
    <w:rsid w:val="20B16579"/>
    <w:rsid w:val="20B646FB"/>
    <w:rsid w:val="20BA1357"/>
    <w:rsid w:val="20BC7EB1"/>
    <w:rsid w:val="20C4005A"/>
    <w:rsid w:val="20C462AC"/>
    <w:rsid w:val="20DA10D1"/>
    <w:rsid w:val="20DB35F6"/>
    <w:rsid w:val="20E26732"/>
    <w:rsid w:val="20E424AA"/>
    <w:rsid w:val="20E732CA"/>
    <w:rsid w:val="20EA3839"/>
    <w:rsid w:val="20EE3329"/>
    <w:rsid w:val="20F87D04"/>
    <w:rsid w:val="20FA1B18"/>
    <w:rsid w:val="21035F99"/>
    <w:rsid w:val="21040C2B"/>
    <w:rsid w:val="210C37AF"/>
    <w:rsid w:val="21110DC5"/>
    <w:rsid w:val="21132D8F"/>
    <w:rsid w:val="21133619"/>
    <w:rsid w:val="211700D2"/>
    <w:rsid w:val="21221225"/>
    <w:rsid w:val="212339B6"/>
    <w:rsid w:val="2125367B"/>
    <w:rsid w:val="21254871"/>
    <w:rsid w:val="21294361"/>
    <w:rsid w:val="212E3725"/>
    <w:rsid w:val="21313216"/>
    <w:rsid w:val="213A031C"/>
    <w:rsid w:val="213B74B1"/>
    <w:rsid w:val="21415924"/>
    <w:rsid w:val="21417BC3"/>
    <w:rsid w:val="214271D1"/>
    <w:rsid w:val="215238B8"/>
    <w:rsid w:val="21535882"/>
    <w:rsid w:val="21555156"/>
    <w:rsid w:val="215A2310"/>
    <w:rsid w:val="215F3F86"/>
    <w:rsid w:val="21696064"/>
    <w:rsid w:val="21723F5A"/>
    <w:rsid w:val="217355DC"/>
    <w:rsid w:val="217C26E3"/>
    <w:rsid w:val="21935C7E"/>
    <w:rsid w:val="219739C1"/>
    <w:rsid w:val="219C6B89"/>
    <w:rsid w:val="219F63D1"/>
    <w:rsid w:val="21A03BE3"/>
    <w:rsid w:val="21C61BB0"/>
    <w:rsid w:val="21D27D24"/>
    <w:rsid w:val="21D67ABD"/>
    <w:rsid w:val="21D818E3"/>
    <w:rsid w:val="21DA1AFF"/>
    <w:rsid w:val="21DE318A"/>
    <w:rsid w:val="21DE339D"/>
    <w:rsid w:val="21E604A4"/>
    <w:rsid w:val="21E93AF0"/>
    <w:rsid w:val="21EA204B"/>
    <w:rsid w:val="21ED35E0"/>
    <w:rsid w:val="21EF5B80"/>
    <w:rsid w:val="21FA0200"/>
    <w:rsid w:val="21FE02AF"/>
    <w:rsid w:val="21FE134A"/>
    <w:rsid w:val="21FF50C2"/>
    <w:rsid w:val="22010E3A"/>
    <w:rsid w:val="22090649"/>
    <w:rsid w:val="220A19CC"/>
    <w:rsid w:val="220F3557"/>
    <w:rsid w:val="2210107D"/>
    <w:rsid w:val="22124DF5"/>
    <w:rsid w:val="221B63A0"/>
    <w:rsid w:val="222123B7"/>
    <w:rsid w:val="222F1657"/>
    <w:rsid w:val="223E5BEA"/>
    <w:rsid w:val="22462CF1"/>
    <w:rsid w:val="225102DC"/>
    <w:rsid w:val="225450B1"/>
    <w:rsid w:val="22576990"/>
    <w:rsid w:val="225E628C"/>
    <w:rsid w:val="22621F6C"/>
    <w:rsid w:val="22682C67"/>
    <w:rsid w:val="226E2973"/>
    <w:rsid w:val="22765384"/>
    <w:rsid w:val="227D67D6"/>
    <w:rsid w:val="22853819"/>
    <w:rsid w:val="228719AD"/>
    <w:rsid w:val="2288155B"/>
    <w:rsid w:val="228F71C5"/>
    <w:rsid w:val="229B1B87"/>
    <w:rsid w:val="229B303C"/>
    <w:rsid w:val="229D34C8"/>
    <w:rsid w:val="229E48DB"/>
    <w:rsid w:val="22A35E4B"/>
    <w:rsid w:val="22A7378F"/>
    <w:rsid w:val="22A9658B"/>
    <w:rsid w:val="22C73E32"/>
    <w:rsid w:val="22CF0F38"/>
    <w:rsid w:val="22D42CB8"/>
    <w:rsid w:val="22D8597A"/>
    <w:rsid w:val="22DD5403"/>
    <w:rsid w:val="22E76282"/>
    <w:rsid w:val="22EC5646"/>
    <w:rsid w:val="22F15352"/>
    <w:rsid w:val="22F46501"/>
    <w:rsid w:val="22F47480"/>
    <w:rsid w:val="22FE5379"/>
    <w:rsid w:val="22FF1414"/>
    <w:rsid w:val="22FF5201"/>
    <w:rsid w:val="23052BAC"/>
    <w:rsid w:val="2318643B"/>
    <w:rsid w:val="231F5A1C"/>
    <w:rsid w:val="232E5C5F"/>
    <w:rsid w:val="23332CA9"/>
    <w:rsid w:val="23356FED"/>
    <w:rsid w:val="233E3EEF"/>
    <w:rsid w:val="234D4E09"/>
    <w:rsid w:val="23502079"/>
    <w:rsid w:val="2351194D"/>
    <w:rsid w:val="23582CDC"/>
    <w:rsid w:val="236553F8"/>
    <w:rsid w:val="23665B38"/>
    <w:rsid w:val="236819A8"/>
    <w:rsid w:val="236C49D9"/>
    <w:rsid w:val="237044C9"/>
    <w:rsid w:val="237C2E6E"/>
    <w:rsid w:val="238166D6"/>
    <w:rsid w:val="23870928"/>
    <w:rsid w:val="23871813"/>
    <w:rsid w:val="238B4C82"/>
    <w:rsid w:val="238E0DF3"/>
    <w:rsid w:val="23931F66"/>
    <w:rsid w:val="239857CE"/>
    <w:rsid w:val="239A32F4"/>
    <w:rsid w:val="239A7798"/>
    <w:rsid w:val="239F4588"/>
    <w:rsid w:val="23A14683"/>
    <w:rsid w:val="23A4286A"/>
    <w:rsid w:val="23A67EEB"/>
    <w:rsid w:val="23A979DB"/>
    <w:rsid w:val="23AB5501"/>
    <w:rsid w:val="23AC4A37"/>
    <w:rsid w:val="23BA1998"/>
    <w:rsid w:val="23C14D25"/>
    <w:rsid w:val="23C41311"/>
    <w:rsid w:val="23C54BB2"/>
    <w:rsid w:val="23C71C0F"/>
    <w:rsid w:val="23C91E2B"/>
    <w:rsid w:val="23CB7951"/>
    <w:rsid w:val="23D26F32"/>
    <w:rsid w:val="23D5432C"/>
    <w:rsid w:val="23DE1C48"/>
    <w:rsid w:val="23E21177"/>
    <w:rsid w:val="23E32EED"/>
    <w:rsid w:val="23E9569E"/>
    <w:rsid w:val="23E97DD8"/>
    <w:rsid w:val="23EB7FF4"/>
    <w:rsid w:val="23ED1676"/>
    <w:rsid w:val="23ED44A2"/>
    <w:rsid w:val="23F21382"/>
    <w:rsid w:val="23F46EA8"/>
    <w:rsid w:val="23F724F4"/>
    <w:rsid w:val="23FA694D"/>
    <w:rsid w:val="23FE3883"/>
    <w:rsid w:val="240210CD"/>
    <w:rsid w:val="240B5FA0"/>
    <w:rsid w:val="24150FE7"/>
    <w:rsid w:val="24165AF6"/>
    <w:rsid w:val="24174945"/>
    <w:rsid w:val="241E5CD3"/>
    <w:rsid w:val="241F37F9"/>
    <w:rsid w:val="242B4894"/>
    <w:rsid w:val="24311EAA"/>
    <w:rsid w:val="24361F53"/>
    <w:rsid w:val="2436229D"/>
    <w:rsid w:val="244362A8"/>
    <w:rsid w:val="244A6AC8"/>
    <w:rsid w:val="245142FB"/>
    <w:rsid w:val="24555AEC"/>
    <w:rsid w:val="245636BF"/>
    <w:rsid w:val="245931AF"/>
    <w:rsid w:val="24603096"/>
    <w:rsid w:val="246266BF"/>
    <w:rsid w:val="24661296"/>
    <w:rsid w:val="246833F2"/>
    <w:rsid w:val="2479115B"/>
    <w:rsid w:val="2480698E"/>
    <w:rsid w:val="24822706"/>
    <w:rsid w:val="2483022C"/>
    <w:rsid w:val="24863878"/>
    <w:rsid w:val="24911216"/>
    <w:rsid w:val="24967F5F"/>
    <w:rsid w:val="24AC0D88"/>
    <w:rsid w:val="24AF1021"/>
    <w:rsid w:val="24B07FCB"/>
    <w:rsid w:val="24BD373E"/>
    <w:rsid w:val="24BF09F7"/>
    <w:rsid w:val="24C24B6D"/>
    <w:rsid w:val="24C26B72"/>
    <w:rsid w:val="24C3687B"/>
    <w:rsid w:val="24C6060B"/>
    <w:rsid w:val="24DD5B8E"/>
    <w:rsid w:val="24E43E60"/>
    <w:rsid w:val="24E55DC6"/>
    <w:rsid w:val="24EB11C8"/>
    <w:rsid w:val="24ED1782"/>
    <w:rsid w:val="24EE361B"/>
    <w:rsid w:val="24F1163A"/>
    <w:rsid w:val="24FE78B3"/>
    <w:rsid w:val="25111C9D"/>
    <w:rsid w:val="25186BC6"/>
    <w:rsid w:val="25227A45"/>
    <w:rsid w:val="252437BD"/>
    <w:rsid w:val="25273672"/>
    <w:rsid w:val="25292B82"/>
    <w:rsid w:val="252D53FE"/>
    <w:rsid w:val="25311A36"/>
    <w:rsid w:val="253908EB"/>
    <w:rsid w:val="253E69D1"/>
    <w:rsid w:val="253F05F7"/>
    <w:rsid w:val="254479BB"/>
    <w:rsid w:val="254E083A"/>
    <w:rsid w:val="254E4396"/>
    <w:rsid w:val="25544755"/>
    <w:rsid w:val="255D6CCF"/>
    <w:rsid w:val="255F4BB4"/>
    <w:rsid w:val="25695674"/>
    <w:rsid w:val="256C6F12"/>
    <w:rsid w:val="256E1C36"/>
    <w:rsid w:val="25760CE3"/>
    <w:rsid w:val="257A518B"/>
    <w:rsid w:val="258B383C"/>
    <w:rsid w:val="258F065A"/>
    <w:rsid w:val="259B3353"/>
    <w:rsid w:val="259F7712"/>
    <w:rsid w:val="25A93CC2"/>
    <w:rsid w:val="25AE5C8C"/>
    <w:rsid w:val="25AF3943"/>
    <w:rsid w:val="25B57660"/>
    <w:rsid w:val="25B6018D"/>
    <w:rsid w:val="25B74631"/>
    <w:rsid w:val="25B85CB3"/>
    <w:rsid w:val="25BC39F6"/>
    <w:rsid w:val="25BD32CA"/>
    <w:rsid w:val="25C253F5"/>
    <w:rsid w:val="25C762D9"/>
    <w:rsid w:val="25CF5B31"/>
    <w:rsid w:val="25D87FAB"/>
    <w:rsid w:val="25E22D30"/>
    <w:rsid w:val="25E94F63"/>
    <w:rsid w:val="25EC0963"/>
    <w:rsid w:val="25EC2D81"/>
    <w:rsid w:val="25EF3DCB"/>
    <w:rsid w:val="25F4520C"/>
    <w:rsid w:val="25F501E4"/>
    <w:rsid w:val="25FE400E"/>
    <w:rsid w:val="26084E8D"/>
    <w:rsid w:val="261579DE"/>
    <w:rsid w:val="261E6750"/>
    <w:rsid w:val="262B46D7"/>
    <w:rsid w:val="26307F40"/>
    <w:rsid w:val="26313EF3"/>
    <w:rsid w:val="263F3CF6"/>
    <w:rsid w:val="26431A21"/>
    <w:rsid w:val="264B3BBC"/>
    <w:rsid w:val="26551BE3"/>
    <w:rsid w:val="265B4933"/>
    <w:rsid w:val="265E5D69"/>
    <w:rsid w:val="266D6A9E"/>
    <w:rsid w:val="267442D0"/>
    <w:rsid w:val="26804A23"/>
    <w:rsid w:val="2685203A"/>
    <w:rsid w:val="268A58A2"/>
    <w:rsid w:val="268B33C8"/>
    <w:rsid w:val="26920BFA"/>
    <w:rsid w:val="26964247"/>
    <w:rsid w:val="269A360B"/>
    <w:rsid w:val="269C3CC8"/>
    <w:rsid w:val="26A26101"/>
    <w:rsid w:val="26AA1AA0"/>
    <w:rsid w:val="26AD1590"/>
    <w:rsid w:val="26AD333E"/>
    <w:rsid w:val="26AD76ED"/>
    <w:rsid w:val="26AD77E2"/>
    <w:rsid w:val="26B24DF9"/>
    <w:rsid w:val="26B506EE"/>
    <w:rsid w:val="26B648E9"/>
    <w:rsid w:val="26BB3CAD"/>
    <w:rsid w:val="26C00AEE"/>
    <w:rsid w:val="26C30DB4"/>
    <w:rsid w:val="26CA1D14"/>
    <w:rsid w:val="26D7601D"/>
    <w:rsid w:val="26E054C2"/>
    <w:rsid w:val="26E74AA2"/>
    <w:rsid w:val="26EC5F5F"/>
    <w:rsid w:val="26EC646C"/>
    <w:rsid w:val="26EF3133"/>
    <w:rsid w:val="26F16ECC"/>
    <w:rsid w:val="26F64CE5"/>
    <w:rsid w:val="27003DB6"/>
    <w:rsid w:val="2701268A"/>
    <w:rsid w:val="27165388"/>
    <w:rsid w:val="27231852"/>
    <w:rsid w:val="2723485C"/>
    <w:rsid w:val="27321A96"/>
    <w:rsid w:val="27394565"/>
    <w:rsid w:val="273D2914"/>
    <w:rsid w:val="27427F2B"/>
    <w:rsid w:val="27455508"/>
    <w:rsid w:val="2749750B"/>
    <w:rsid w:val="274C2B57"/>
    <w:rsid w:val="274F135C"/>
    <w:rsid w:val="274F2647"/>
    <w:rsid w:val="27561C28"/>
    <w:rsid w:val="275859A0"/>
    <w:rsid w:val="27595274"/>
    <w:rsid w:val="27604855"/>
    <w:rsid w:val="2762127C"/>
    <w:rsid w:val="276B064B"/>
    <w:rsid w:val="276C5CB3"/>
    <w:rsid w:val="276F6846"/>
    <w:rsid w:val="277057A2"/>
    <w:rsid w:val="27736336"/>
    <w:rsid w:val="277D5407"/>
    <w:rsid w:val="27806CA5"/>
    <w:rsid w:val="278542BB"/>
    <w:rsid w:val="27932311"/>
    <w:rsid w:val="27A97FAA"/>
    <w:rsid w:val="27AE3812"/>
    <w:rsid w:val="27B83858"/>
    <w:rsid w:val="27BA3F65"/>
    <w:rsid w:val="27BA5D13"/>
    <w:rsid w:val="27BB0366"/>
    <w:rsid w:val="27C13545"/>
    <w:rsid w:val="27C40159"/>
    <w:rsid w:val="27D03788"/>
    <w:rsid w:val="27DA63B5"/>
    <w:rsid w:val="27E45486"/>
    <w:rsid w:val="27E62FAC"/>
    <w:rsid w:val="27ED433A"/>
    <w:rsid w:val="27ED7386"/>
    <w:rsid w:val="27EE5ACA"/>
    <w:rsid w:val="27F304AC"/>
    <w:rsid w:val="27F51441"/>
    <w:rsid w:val="27F751B9"/>
    <w:rsid w:val="27FE6D17"/>
    <w:rsid w:val="27FF406E"/>
    <w:rsid w:val="28004A00"/>
    <w:rsid w:val="280B656E"/>
    <w:rsid w:val="280D6486"/>
    <w:rsid w:val="28107A5B"/>
    <w:rsid w:val="28182210"/>
    <w:rsid w:val="28215D92"/>
    <w:rsid w:val="28247630"/>
    <w:rsid w:val="282C4737"/>
    <w:rsid w:val="282D551D"/>
    <w:rsid w:val="283E4B96"/>
    <w:rsid w:val="283F25C8"/>
    <w:rsid w:val="283F26BC"/>
    <w:rsid w:val="284447FB"/>
    <w:rsid w:val="28474930"/>
    <w:rsid w:val="28546167"/>
    <w:rsid w:val="28606082"/>
    <w:rsid w:val="2864108E"/>
    <w:rsid w:val="28642123"/>
    <w:rsid w:val="286B1703"/>
    <w:rsid w:val="28722A91"/>
    <w:rsid w:val="28793E20"/>
    <w:rsid w:val="287C56BE"/>
    <w:rsid w:val="287F0D0A"/>
    <w:rsid w:val="28893937"/>
    <w:rsid w:val="288D3427"/>
    <w:rsid w:val="288D78CB"/>
    <w:rsid w:val="28994AED"/>
    <w:rsid w:val="28A077D3"/>
    <w:rsid w:val="28A30E9D"/>
    <w:rsid w:val="28A52FEB"/>
    <w:rsid w:val="28A6098D"/>
    <w:rsid w:val="28B10FAE"/>
    <w:rsid w:val="28BC3D0D"/>
    <w:rsid w:val="28BE4D1E"/>
    <w:rsid w:val="28C037FD"/>
    <w:rsid w:val="28C72DDD"/>
    <w:rsid w:val="28C80903"/>
    <w:rsid w:val="28E31299"/>
    <w:rsid w:val="28E3573D"/>
    <w:rsid w:val="28EF40E2"/>
    <w:rsid w:val="28F11C08"/>
    <w:rsid w:val="28F214DC"/>
    <w:rsid w:val="28F33BD2"/>
    <w:rsid w:val="28F97F9C"/>
    <w:rsid w:val="28FB4835"/>
    <w:rsid w:val="28FE4325"/>
    <w:rsid w:val="29077E9F"/>
    <w:rsid w:val="29086F52"/>
    <w:rsid w:val="29087613"/>
    <w:rsid w:val="290C6A42"/>
    <w:rsid w:val="290D27BA"/>
    <w:rsid w:val="290E1520"/>
    <w:rsid w:val="2910443B"/>
    <w:rsid w:val="29115E06"/>
    <w:rsid w:val="291476A5"/>
    <w:rsid w:val="291E6775"/>
    <w:rsid w:val="292069B3"/>
    <w:rsid w:val="29206EB8"/>
    <w:rsid w:val="29345F99"/>
    <w:rsid w:val="29370FFC"/>
    <w:rsid w:val="2939710B"/>
    <w:rsid w:val="293E2974"/>
    <w:rsid w:val="293E6904"/>
    <w:rsid w:val="29417749"/>
    <w:rsid w:val="294A1318"/>
    <w:rsid w:val="29500446"/>
    <w:rsid w:val="29507871"/>
    <w:rsid w:val="29514455"/>
    <w:rsid w:val="295201CD"/>
    <w:rsid w:val="29534671"/>
    <w:rsid w:val="29595666"/>
    <w:rsid w:val="295B3526"/>
    <w:rsid w:val="295E2F75"/>
    <w:rsid w:val="29600B3C"/>
    <w:rsid w:val="29687989"/>
    <w:rsid w:val="296D037D"/>
    <w:rsid w:val="29791BFE"/>
    <w:rsid w:val="29874881"/>
    <w:rsid w:val="298A7967"/>
    <w:rsid w:val="299971FA"/>
    <w:rsid w:val="29A53C5E"/>
    <w:rsid w:val="29A801CC"/>
    <w:rsid w:val="29AC1FD3"/>
    <w:rsid w:val="29B3061D"/>
    <w:rsid w:val="29B449E4"/>
    <w:rsid w:val="29B669AE"/>
    <w:rsid w:val="29BA649E"/>
    <w:rsid w:val="29C54E43"/>
    <w:rsid w:val="29CB06AB"/>
    <w:rsid w:val="29CC7F7F"/>
    <w:rsid w:val="29DB03AA"/>
    <w:rsid w:val="29E17ECF"/>
    <w:rsid w:val="29E325E0"/>
    <w:rsid w:val="29F6324E"/>
    <w:rsid w:val="29F86FC6"/>
    <w:rsid w:val="2A0041AD"/>
    <w:rsid w:val="2A005E7B"/>
    <w:rsid w:val="2A053617"/>
    <w:rsid w:val="2A0E0598"/>
    <w:rsid w:val="2A336250"/>
    <w:rsid w:val="2A355B25"/>
    <w:rsid w:val="2A362444"/>
    <w:rsid w:val="2A3C057C"/>
    <w:rsid w:val="2A3C3357"/>
    <w:rsid w:val="2A3F3E7C"/>
    <w:rsid w:val="2A452503"/>
    <w:rsid w:val="2A4B17EC"/>
    <w:rsid w:val="2A4E6BE6"/>
    <w:rsid w:val="2A50295E"/>
    <w:rsid w:val="2A545EB0"/>
    <w:rsid w:val="2A553996"/>
    <w:rsid w:val="2A5C1303"/>
    <w:rsid w:val="2A5E32CD"/>
    <w:rsid w:val="2A666F1B"/>
    <w:rsid w:val="2A805D59"/>
    <w:rsid w:val="2A8B3997"/>
    <w:rsid w:val="2A8B7E3A"/>
    <w:rsid w:val="2A8C0989"/>
    <w:rsid w:val="2A8E573C"/>
    <w:rsid w:val="2A8F082C"/>
    <w:rsid w:val="2AA348BC"/>
    <w:rsid w:val="2AA84549"/>
    <w:rsid w:val="2AAB5DE7"/>
    <w:rsid w:val="2AAE58D7"/>
    <w:rsid w:val="2AAF1D7B"/>
    <w:rsid w:val="2AB253C7"/>
    <w:rsid w:val="2AB363EE"/>
    <w:rsid w:val="2AB4113F"/>
    <w:rsid w:val="2AB6132A"/>
    <w:rsid w:val="2AB70207"/>
    <w:rsid w:val="2ABD4D73"/>
    <w:rsid w:val="2AC808C0"/>
    <w:rsid w:val="2AC86999"/>
    <w:rsid w:val="2ACD0453"/>
    <w:rsid w:val="2AD100D5"/>
    <w:rsid w:val="2AD25A69"/>
    <w:rsid w:val="2AD52E64"/>
    <w:rsid w:val="2ADA0E92"/>
    <w:rsid w:val="2ADE7F6A"/>
    <w:rsid w:val="2AE17B94"/>
    <w:rsid w:val="2AF34F9E"/>
    <w:rsid w:val="2AF96817"/>
    <w:rsid w:val="2B0379D1"/>
    <w:rsid w:val="2B055484"/>
    <w:rsid w:val="2B103FB3"/>
    <w:rsid w:val="2B1E480B"/>
    <w:rsid w:val="2B211492"/>
    <w:rsid w:val="2B251DAA"/>
    <w:rsid w:val="2B293B50"/>
    <w:rsid w:val="2B3B160E"/>
    <w:rsid w:val="2B3E30FF"/>
    <w:rsid w:val="2B5B15BB"/>
    <w:rsid w:val="2B681F2A"/>
    <w:rsid w:val="2B69794E"/>
    <w:rsid w:val="2B746B21"/>
    <w:rsid w:val="2B7A6A2C"/>
    <w:rsid w:val="2B7C7EF4"/>
    <w:rsid w:val="2B824D9A"/>
    <w:rsid w:val="2B830B12"/>
    <w:rsid w:val="2B960845"/>
    <w:rsid w:val="2BA51BB9"/>
    <w:rsid w:val="2BA51D2F"/>
    <w:rsid w:val="2BA74026"/>
    <w:rsid w:val="2BA936A8"/>
    <w:rsid w:val="2BA979B1"/>
    <w:rsid w:val="2BAE1609"/>
    <w:rsid w:val="2BB83196"/>
    <w:rsid w:val="2BBA3B65"/>
    <w:rsid w:val="2BBD04C8"/>
    <w:rsid w:val="2BC25ADE"/>
    <w:rsid w:val="2BC37160"/>
    <w:rsid w:val="2BCE6231"/>
    <w:rsid w:val="2BD575BF"/>
    <w:rsid w:val="2BD82EFF"/>
    <w:rsid w:val="2BDD46C6"/>
    <w:rsid w:val="2BDD6474"/>
    <w:rsid w:val="2BE00C2D"/>
    <w:rsid w:val="2BE5357A"/>
    <w:rsid w:val="2BE9306B"/>
    <w:rsid w:val="2BEA0B91"/>
    <w:rsid w:val="2BEC62DC"/>
    <w:rsid w:val="2BF37A45"/>
    <w:rsid w:val="2BF8505C"/>
    <w:rsid w:val="2BFA5B09"/>
    <w:rsid w:val="2BFF463C"/>
    <w:rsid w:val="2BFF63EA"/>
    <w:rsid w:val="2BFF73D8"/>
    <w:rsid w:val="2C091017"/>
    <w:rsid w:val="2C0E0D23"/>
    <w:rsid w:val="2C165923"/>
    <w:rsid w:val="2C1D4AC2"/>
    <w:rsid w:val="2C1F083A"/>
    <w:rsid w:val="2C22657D"/>
    <w:rsid w:val="2C2E09A7"/>
    <w:rsid w:val="2C2E0A7D"/>
    <w:rsid w:val="2C315A5A"/>
    <w:rsid w:val="2C363DD6"/>
    <w:rsid w:val="2C3B301C"/>
    <w:rsid w:val="2C414C55"/>
    <w:rsid w:val="2C444745"/>
    <w:rsid w:val="2C4464F3"/>
    <w:rsid w:val="2C4B1C25"/>
    <w:rsid w:val="2C506C46"/>
    <w:rsid w:val="2C583D4C"/>
    <w:rsid w:val="2C6203A4"/>
    <w:rsid w:val="2C680433"/>
    <w:rsid w:val="2C6C0F44"/>
    <w:rsid w:val="2C6D564A"/>
    <w:rsid w:val="2C7B3F06"/>
    <w:rsid w:val="2C7D1A05"/>
    <w:rsid w:val="2C7F51A8"/>
    <w:rsid w:val="2C842D93"/>
    <w:rsid w:val="2C8B760D"/>
    <w:rsid w:val="2C901738"/>
    <w:rsid w:val="2C9F197B"/>
    <w:rsid w:val="2CA376BD"/>
    <w:rsid w:val="2CB573F1"/>
    <w:rsid w:val="2CB847EB"/>
    <w:rsid w:val="2CCB451E"/>
    <w:rsid w:val="2CCD473A"/>
    <w:rsid w:val="2CEF2903"/>
    <w:rsid w:val="2CF021D7"/>
    <w:rsid w:val="2CF06633"/>
    <w:rsid w:val="2CF81C39"/>
    <w:rsid w:val="2CF972DD"/>
    <w:rsid w:val="2D0A3299"/>
    <w:rsid w:val="2D0F3B98"/>
    <w:rsid w:val="2D104627"/>
    <w:rsid w:val="2D12214D"/>
    <w:rsid w:val="2D144117"/>
    <w:rsid w:val="2D1707F6"/>
    <w:rsid w:val="2D1C4D7A"/>
    <w:rsid w:val="2D214A86"/>
    <w:rsid w:val="2D237642"/>
    <w:rsid w:val="2D2D6F87"/>
    <w:rsid w:val="2D2F0F51"/>
    <w:rsid w:val="2D346567"/>
    <w:rsid w:val="2D355E3C"/>
    <w:rsid w:val="2D38260D"/>
    <w:rsid w:val="2D4542D1"/>
    <w:rsid w:val="2D46629B"/>
    <w:rsid w:val="2D5269EE"/>
    <w:rsid w:val="2D564730"/>
    <w:rsid w:val="2D68116A"/>
    <w:rsid w:val="2D744BB6"/>
    <w:rsid w:val="2D7921CC"/>
    <w:rsid w:val="2D863D83"/>
    <w:rsid w:val="2D945258"/>
    <w:rsid w:val="2D9D49C2"/>
    <w:rsid w:val="2D9E56F5"/>
    <w:rsid w:val="2DA21723"/>
    <w:rsid w:val="2DA3549B"/>
    <w:rsid w:val="2DA52FC1"/>
    <w:rsid w:val="2DA5538E"/>
    <w:rsid w:val="2DA57465"/>
    <w:rsid w:val="2DB06053"/>
    <w:rsid w:val="2DBE22D5"/>
    <w:rsid w:val="2DC44189"/>
    <w:rsid w:val="2DCC2C44"/>
    <w:rsid w:val="2DCC57E2"/>
    <w:rsid w:val="2DCF44E2"/>
    <w:rsid w:val="2DD35B16"/>
    <w:rsid w:val="2DD65871"/>
    <w:rsid w:val="2DE25FC3"/>
    <w:rsid w:val="2DE72397"/>
    <w:rsid w:val="2DE97352"/>
    <w:rsid w:val="2DF06932"/>
    <w:rsid w:val="2DF153F2"/>
    <w:rsid w:val="2DFB52D7"/>
    <w:rsid w:val="2DFE26D1"/>
    <w:rsid w:val="2E0221C2"/>
    <w:rsid w:val="2E0723B4"/>
    <w:rsid w:val="2E083AC3"/>
    <w:rsid w:val="2E0F2B31"/>
    <w:rsid w:val="2E100D83"/>
    <w:rsid w:val="2E206AEC"/>
    <w:rsid w:val="2E261C16"/>
    <w:rsid w:val="2E2A34C6"/>
    <w:rsid w:val="2E3305CD"/>
    <w:rsid w:val="2E3600BD"/>
    <w:rsid w:val="2E47051C"/>
    <w:rsid w:val="2E474078"/>
    <w:rsid w:val="2E492794"/>
    <w:rsid w:val="2E496043"/>
    <w:rsid w:val="2E4C5FC1"/>
    <w:rsid w:val="2E4F00C9"/>
    <w:rsid w:val="2E513149"/>
    <w:rsid w:val="2E536EC1"/>
    <w:rsid w:val="2E5A58FB"/>
    <w:rsid w:val="2E5E17BD"/>
    <w:rsid w:val="2E607BFE"/>
    <w:rsid w:val="2E667F96"/>
    <w:rsid w:val="2E67471B"/>
    <w:rsid w:val="2E6E7857"/>
    <w:rsid w:val="2E70537D"/>
    <w:rsid w:val="2E717347"/>
    <w:rsid w:val="2E734E6D"/>
    <w:rsid w:val="2E7C489E"/>
    <w:rsid w:val="2E7C77D0"/>
    <w:rsid w:val="2E8226AB"/>
    <w:rsid w:val="2E930B5B"/>
    <w:rsid w:val="2E960B5C"/>
    <w:rsid w:val="2EAC037F"/>
    <w:rsid w:val="2EAD0C1D"/>
    <w:rsid w:val="2EC21951"/>
    <w:rsid w:val="2EC67693"/>
    <w:rsid w:val="2EC721B4"/>
    <w:rsid w:val="2EC76F67"/>
    <w:rsid w:val="2ED3590C"/>
    <w:rsid w:val="2ED51EC4"/>
    <w:rsid w:val="2ED718A0"/>
    <w:rsid w:val="2ED7364E"/>
    <w:rsid w:val="2EDA4EED"/>
    <w:rsid w:val="2EDD678B"/>
    <w:rsid w:val="2EDE49DD"/>
    <w:rsid w:val="2EE354E4"/>
    <w:rsid w:val="2EED10C4"/>
    <w:rsid w:val="2EF97A69"/>
    <w:rsid w:val="2F0029BF"/>
    <w:rsid w:val="2F011C12"/>
    <w:rsid w:val="2F065CE2"/>
    <w:rsid w:val="2F106B60"/>
    <w:rsid w:val="2F1A178D"/>
    <w:rsid w:val="2F2537C4"/>
    <w:rsid w:val="2F2919D0"/>
    <w:rsid w:val="2F2A56A7"/>
    <w:rsid w:val="2F2B1BEC"/>
    <w:rsid w:val="2F392F2C"/>
    <w:rsid w:val="2F4701D1"/>
    <w:rsid w:val="2F5A7DDB"/>
    <w:rsid w:val="2F5E167A"/>
    <w:rsid w:val="2F6346DE"/>
    <w:rsid w:val="2F68074A"/>
    <w:rsid w:val="2F6924EC"/>
    <w:rsid w:val="2F6A4E58"/>
    <w:rsid w:val="2F6A6270"/>
    <w:rsid w:val="2F7610DD"/>
    <w:rsid w:val="2F874BBE"/>
    <w:rsid w:val="2F8B61E7"/>
    <w:rsid w:val="2F975A04"/>
    <w:rsid w:val="2F9B0B20"/>
    <w:rsid w:val="2F9C21A2"/>
    <w:rsid w:val="2F9F7F5D"/>
    <w:rsid w:val="2FA63021"/>
    <w:rsid w:val="2FAA0D63"/>
    <w:rsid w:val="2FAD0BBB"/>
    <w:rsid w:val="2FB120F1"/>
    <w:rsid w:val="2FB971F8"/>
    <w:rsid w:val="2FBB56B7"/>
    <w:rsid w:val="2FC260AC"/>
    <w:rsid w:val="2FCA0F28"/>
    <w:rsid w:val="2FD065E6"/>
    <w:rsid w:val="2FD23A6E"/>
    <w:rsid w:val="2FD302BA"/>
    <w:rsid w:val="2FD32B95"/>
    <w:rsid w:val="2FD7142C"/>
    <w:rsid w:val="2FD951A4"/>
    <w:rsid w:val="2FD96870"/>
    <w:rsid w:val="2FDA08A6"/>
    <w:rsid w:val="2FDC3C72"/>
    <w:rsid w:val="2FE222AB"/>
    <w:rsid w:val="2FEC3129"/>
    <w:rsid w:val="2FF41FDE"/>
    <w:rsid w:val="2FFB15BE"/>
    <w:rsid w:val="3002294D"/>
    <w:rsid w:val="30073ABF"/>
    <w:rsid w:val="300E150D"/>
    <w:rsid w:val="30112B90"/>
    <w:rsid w:val="301E17C7"/>
    <w:rsid w:val="30224D9D"/>
    <w:rsid w:val="302D5A38"/>
    <w:rsid w:val="30352AA7"/>
    <w:rsid w:val="304055CA"/>
    <w:rsid w:val="30450A8C"/>
    <w:rsid w:val="30474804"/>
    <w:rsid w:val="304B42F4"/>
    <w:rsid w:val="30534F57"/>
    <w:rsid w:val="30580BC9"/>
    <w:rsid w:val="30586A11"/>
    <w:rsid w:val="305D414B"/>
    <w:rsid w:val="306453B6"/>
    <w:rsid w:val="30670A02"/>
    <w:rsid w:val="30686574"/>
    <w:rsid w:val="306929CC"/>
    <w:rsid w:val="307A0CF3"/>
    <w:rsid w:val="307A6987"/>
    <w:rsid w:val="307C0A59"/>
    <w:rsid w:val="30874C00"/>
    <w:rsid w:val="30894E1C"/>
    <w:rsid w:val="30901D07"/>
    <w:rsid w:val="309C01A1"/>
    <w:rsid w:val="309C4B4F"/>
    <w:rsid w:val="30A413A6"/>
    <w:rsid w:val="30AB0012"/>
    <w:rsid w:val="30AB5338"/>
    <w:rsid w:val="30B31E99"/>
    <w:rsid w:val="30B95966"/>
    <w:rsid w:val="30BF25EC"/>
    <w:rsid w:val="30CE6A2C"/>
    <w:rsid w:val="30CF406E"/>
    <w:rsid w:val="30D616E4"/>
    <w:rsid w:val="30D77C24"/>
    <w:rsid w:val="30D83E02"/>
    <w:rsid w:val="30DC319E"/>
    <w:rsid w:val="30E06044"/>
    <w:rsid w:val="30E81B43"/>
    <w:rsid w:val="30E87D95"/>
    <w:rsid w:val="30E958BB"/>
    <w:rsid w:val="30F1651D"/>
    <w:rsid w:val="30F276FC"/>
    <w:rsid w:val="30F57DBC"/>
    <w:rsid w:val="30F878AC"/>
    <w:rsid w:val="30F879F0"/>
    <w:rsid w:val="30FE1315"/>
    <w:rsid w:val="31046251"/>
    <w:rsid w:val="31093867"/>
    <w:rsid w:val="31124E12"/>
    <w:rsid w:val="31132938"/>
    <w:rsid w:val="311E2ED7"/>
    <w:rsid w:val="31244B45"/>
    <w:rsid w:val="31271F3F"/>
    <w:rsid w:val="31277A6D"/>
    <w:rsid w:val="31305298"/>
    <w:rsid w:val="313528AE"/>
    <w:rsid w:val="313E3C01"/>
    <w:rsid w:val="31413001"/>
    <w:rsid w:val="31480833"/>
    <w:rsid w:val="315269DC"/>
    <w:rsid w:val="31550DA9"/>
    <w:rsid w:val="315619EE"/>
    <w:rsid w:val="315C449C"/>
    <w:rsid w:val="315C608D"/>
    <w:rsid w:val="315F16D9"/>
    <w:rsid w:val="316916AD"/>
    <w:rsid w:val="316E5D9D"/>
    <w:rsid w:val="317A7D4E"/>
    <w:rsid w:val="31853836"/>
    <w:rsid w:val="318A2BFA"/>
    <w:rsid w:val="31943A79"/>
    <w:rsid w:val="31975317"/>
    <w:rsid w:val="319E48F7"/>
    <w:rsid w:val="319F38CE"/>
    <w:rsid w:val="319F5F79"/>
    <w:rsid w:val="31A0134C"/>
    <w:rsid w:val="31A16195"/>
    <w:rsid w:val="31A335BF"/>
    <w:rsid w:val="31A35A6A"/>
    <w:rsid w:val="31A517E2"/>
    <w:rsid w:val="31A61DA2"/>
    <w:rsid w:val="31B21721"/>
    <w:rsid w:val="31B7023E"/>
    <w:rsid w:val="31B82709"/>
    <w:rsid w:val="31C0486E"/>
    <w:rsid w:val="31C124EA"/>
    <w:rsid w:val="31C14142"/>
    <w:rsid w:val="31C83722"/>
    <w:rsid w:val="31C84771"/>
    <w:rsid w:val="31C972B1"/>
    <w:rsid w:val="31CD0D39"/>
    <w:rsid w:val="31CD6F8B"/>
    <w:rsid w:val="31CF685F"/>
    <w:rsid w:val="31D05482"/>
    <w:rsid w:val="31D73965"/>
    <w:rsid w:val="31E247E4"/>
    <w:rsid w:val="31E75151"/>
    <w:rsid w:val="31EB11BF"/>
    <w:rsid w:val="31EB59B9"/>
    <w:rsid w:val="31F92D10"/>
    <w:rsid w:val="32036508"/>
    <w:rsid w:val="32052280"/>
    <w:rsid w:val="320A1E78"/>
    <w:rsid w:val="32101E6B"/>
    <w:rsid w:val="32172601"/>
    <w:rsid w:val="32186458"/>
    <w:rsid w:val="32201B46"/>
    <w:rsid w:val="32221084"/>
    <w:rsid w:val="32285F6F"/>
    <w:rsid w:val="323572CB"/>
    <w:rsid w:val="323D1A1A"/>
    <w:rsid w:val="32400B34"/>
    <w:rsid w:val="3240150B"/>
    <w:rsid w:val="32425283"/>
    <w:rsid w:val="3245389A"/>
    <w:rsid w:val="3246366E"/>
    <w:rsid w:val="324C7EAF"/>
    <w:rsid w:val="324D0E73"/>
    <w:rsid w:val="324F1302"/>
    <w:rsid w:val="3255456C"/>
    <w:rsid w:val="32586854"/>
    <w:rsid w:val="32602287"/>
    <w:rsid w:val="32655415"/>
    <w:rsid w:val="32676A97"/>
    <w:rsid w:val="326E1871"/>
    <w:rsid w:val="3272642F"/>
    <w:rsid w:val="327579FB"/>
    <w:rsid w:val="32821FC4"/>
    <w:rsid w:val="32872F23"/>
    <w:rsid w:val="32894C60"/>
    <w:rsid w:val="32936105"/>
    <w:rsid w:val="329E6876"/>
    <w:rsid w:val="32AC7540"/>
    <w:rsid w:val="32B141B6"/>
    <w:rsid w:val="32B47E52"/>
    <w:rsid w:val="32B5599F"/>
    <w:rsid w:val="32B653FC"/>
    <w:rsid w:val="32C1089D"/>
    <w:rsid w:val="32C573FB"/>
    <w:rsid w:val="32C71C2C"/>
    <w:rsid w:val="32C739DA"/>
    <w:rsid w:val="32C855DB"/>
    <w:rsid w:val="32CB5278"/>
    <w:rsid w:val="32D835C2"/>
    <w:rsid w:val="32DE7BE5"/>
    <w:rsid w:val="32DF2AD1"/>
    <w:rsid w:val="32E672DE"/>
    <w:rsid w:val="32F04CDF"/>
    <w:rsid w:val="32F5192D"/>
    <w:rsid w:val="32FF13C6"/>
    <w:rsid w:val="330662B0"/>
    <w:rsid w:val="33092244"/>
    <w:rsid w:val="330A624C"/>
    <w:rsid w:val="330D51CA"/>
    <w:rsid w:val="33101476"/>
    <w:rsid w:val="33136C1F"/>
    <w:rsid w:val="331C5AD4"/>
    <w:rsid w:val="331D35FA"/>
    <w:rsid w:val="33233306"/>
    <w:rsid w:val="333015F2"/>
    <w:rsid w:val="33313F16"/>
    <w:rsid w:val="333746BC"/>
    <w:rsid w:val="333C43C8"/>
    <w:rsid w:val="3341553A"/>
    <w:rsid w:val="3344279D"/>
    <w:rsid w:val="33463D5A"/>
    <w:rsid w:val="33473088"/>
    <w:rsid w:val="33490893"/>
    <w:rsid w:val="334B0167"/>
    <w:rsid w:val="334B6320"/>
    <w:rsid w:val="334E196F"/>
    <w:rsid w:val="33513241"/>
    <w:rsid w:val="33550FE6"/>
    <w:rsid w:val="33573383"/>
    <w:rsid w:val="335C2374"/>
    <w:rsid w:val="335E433E"/>
    <w:rsid w:val="336851BD"/>
    <w:rsid w:val="336B0809"/>
    <w:rsid w:val="336B6A5B"/>
    <w:rsid w:val="33770F5C"/>
    <w:rsid w:val="33792F26"/>
    <w:rsid w:val="338A5133"/>
    <w:rsid w:val="339733AC"/>
    <w:rsid w:val="339935C8"/>
    <w:rsid w:val="339A6B4B"/>
    <w:rsid w:val="339B7340"/>
    <w:rsid w:val="33A67A93"/>
    <w:rsid w:val="33AB32FB"/>
    <w:rsid w:val="33AD7074"/>
    <w:rsid w:val="33B97EA1"/>
    <w:rsid w:val="33BD4242"/>
    <w:rsid w:val="33C650B0"/>
    <w:rsid w:val="33CA3782"/>
    <w:rsid w:val="33CB12A8"/>
    <w:rsid w:val="33D91C17"/>
    <w:rsid w:val="33D934D4"/>
    <w:rsid w:val="33E04D53"/>
    <w:rsid w:val="33E07CA3"/>
    <w:rsid w:val="33E10ACB"/>
    <w:rsid w:val="33E365F1"/>
    <w:rsid w:val="33EC7B9C"/>
    <w:rsid w:val="33F24A86"/>
    <w:rsid w:val="33F56325"/>
    <w:rsid w:val="33FD50FA"/>
    <w:rsid w:val="33FE2F6A"/>
    <w:rsid w:val="33FE78CF"/>
    <w:rsid w:val="340A1DD0"/>
    <w:rsid w:val="340B3B60"/>
    <w:rsid w:val="340E07E5"/>
    <w:rsid w:val="341426B7"/>
    <w:rsid w:val="34146090"/>
    <w:rsid w:val="341B222F"/>
    <w:rsid w:val="341B26EA"/>
    <w:rsid w:val="34235BF7"/>
    <w:rsid w:val="342444CB"/>
    <w:rsid w:val="342D6E76"/>
    <w:rsid w:val="34321327"/>
    <w:rsid w:val="34394463"/>
    <w:rsid w:val="343E6181"/>
    <w:rsid w:val="3442156A"/>
    <w:rsid w:val="34474DD2"/>
    <w:rsid w:val="345117AD"/>
    <w:rsid w:val="34525525"/>
    <w:rsid w:val="34565015"/>
    <w:rsid w:val="345B087E"/>
    <w:rsid w:val="34601A5B"/>
    <w:rsid w:val="3463198D"/>
    <w:rsid w:val="34675474"/>
    <w:rsid w:val="346E1C27"/>
    <w:rsid w:val="34711E4F"/>
    <w:rsid w:val="34727975"/>
    <w:rsid w:val="347656B7"/>
    <w:rsid w:val="347A51A8"/>
    <w:rsid w:val="34847DD4"/>
    <w:rsid w:val="348640C2"/>
    <w:rsid w:val="34943D90"/>
    <w:rsid w:val="34950DA8"/>
    <w:rsid w:val="34967B08"/>
    <w:rsid w:val="349E5F89"/>
    <w:rsid w:val="34AC3CF6"/>
    <w:rsid w:val="34B13CB0"/>
    <w:rsid w:val="34B87A7E"/>
    <w:rsid w:val="34BB131C"/>
    <w:rsid w:val="34BD32E6"/>
    <w:rsid w:val="34BF0E0C"/>
    <w:rsid w:val="34C6433A"/>
    <w:rsid w:val="34D02611"/>
    <w:rsid w:val="34D66B7A"/>
    <w:rsid w:val="34D851A5"/>
    <w:rsid w:val="34E43366"/>
    <w:rsid w:val="34E72111"/>
    <w:rsid w:val="34E73EBF"/>
    <w:rsid w:val="34E950E4"/>
    <w:rsid w:val="34EB24D6"/>
    <w:rsid w:val="34EC3BCC"/>
    <w:rsid w:val="34EE524E"/>
    <w:rsid w:val="34EF0FC6"/>
    <w:rsid w:val="34FF56AD"/>
    <w:rsid w:val="35011425"/>
    <w:rsid w:val="35036F28"/>
    <w:rsid w:val="350727B3"/>
    <w:rsid w:val="350A4E69"/>
    <w:rsid w:val="35284C04"/>
    <w:rsid w:val="352C6C95"/>
    <w:rsid w:val="352E096C"/>
    <w:rsid w:val="35303AB8"/>
    <w:rsid w:val="3538296D"/>
    <w:rsid w:val="35472BB0"/>
    <w:rsid w:val="35492DCC"/>
    <w:rsid w:val="35494B7A"/>
    <w:rsid w:val="355A0B35"/>
    <w:rsid w:val="355C48AD"/>
    <w:rsid w:val="355F7EFA"/>
    <w:rsid w:val="35647C06"/>
    <w:rsid w:val="356D7BD8"/>
    <w:rsid w:val="356E45E1"/>
    <w:rsid w:val="356E7F19"/>
    <w:rsid w:val="35731BF7"/>
    <w:rsid w:val="357716E7"/>
    <w:rsid w:val="357A4D33"/>
    <w:rsid w:val="357B5B0D"/>
    <w:rsid w:val="357D0C50"/>
    <w:rsid w:val="357F234A"/>
    <w:rsid w:val="35812566"/>
    <w:rsid w:val="35870B26"/>
    <w:rsid w:val="358A766C"/>
    <w:rsid w:val="358C5FA8"/>
    <w:rsid w:val="359A53D6"/>
    <w:rsid w:val="359E5F75"/>
    <w:rsid w:val="35A0071E"/>
    <w:rsid w:val="35A3570F"/>
    <w:rsid w:val="35A46254"/>
    <w:rsid w:val="35B64B86"/>
    <w:rsid w:val="35B71AE4"/>
    <w:rsid w:val="35B907DB"/>
    <w:rsid w:val="35C15DF1"/>
    <w:rsid w:val="35C20756"/>
    <w:rsid w:val="35C44201"/>
    <w:rsid w:val="35C80195"/>
    <w:rsid w:val="35D47B2A"/>
    <w:rsid w:val="35D97CAC"/>
    <w:rsid w:val="35DD4577"/>
    <w:rsid w:val="35EE01DC"/>
    <w:rsid w:val="35F920FC"/>
    <w:rsid w:val="35FC3237"/>
    <w:rsid w:val="35FE11FF"/>
    <w:rsid w:val="36022B69"/>
    <w:rsid w:val="36043116"/>
    <w:rsid w:val="36074A7F"/>
    <w:rsid w:val="360B1E2F"/>
    <w:rsid w:val="36172963"/>
    <w:rsid w:val="361A2073"/>
    <w:rsid w:val="36215BA5"/>
    <w:rsid w:val="36270A9E"/>
    <w:rsid w:val="36287CF1"/>
    <w:rsid w:val="362D624A"/>
    <w:rsid w:val="36356EAC"/>
    <w:rsid w:val="36527A5E"/>
    <w:rsid w:val="36536A47"/>
    <w:rsid w:val="365932A4"/>
    <w:rsid w:val="36603F29"/>
    <w:rsid w:val="366F23BE"/>
    <w:rsid w:val="3676199F"/>
    <w:rsid w:val="367D0F7F"/>
    <w:rsid w:val="36820344"/>
    <w:rsid w:val="36835E6A"/>
    <w:rsid w:val="368461D9"/>
    <w:rsid w:val="36853990"/>
    <w:rsid w:val="36877708"/>
    <w:rsid w:val="368D092B"/>
    <w:rsid w:val="368D0A96"/>
    <w:rsid w:val="36923549"/>
    <w:rsid w:val="369260AD"/>
    <w:rsid w:val="36987B67"/>
    <w:rsid w:val="36A52284"/>
    <w:rsid w:val="36A77DAA"/>
    <w:rsid w:val="36AE0FE6"/>
    <w:rsid w:val="36B204FD"/>
    <w:rsid w:val="36B75FBF"/>
    <w:rsid w:val="36BB1BCC"/>
    <w:rsid w:val="36BD0C45"/>
    <w:rsid w:val="36C344B8"/>
    <w:rsid w:val="36C721FA"/>
    <w:rsid w:val="36CB1BF3"/>
    <w:rsid w:val="36CF7301"/>
    <w:rsid w:val="36D93CDC"/>
    <w:rsid w:val="36DA0180"/>
    <w:rsid w:val="36E25286"/>
    <w:rsid w:val="36E70D89"/>
    <w:rsid w:val="36E96615"/>
    <w:rsid w:val="36EA58C4"/>
    <w:rsid w:val="36EA5EE9"/>
    <w:rsid w:val="36F34D9D"/>
    <w:rsid w:val="37113475"/>
    <w:rsid w:val="371C1DA0"/>
    <w:rsid w:val="37210F1A"/>
    <w:rsid w:val="37250D2B"/>
    <w:rsid w:val="37256F21"/>
    <w:rsid w:val="372F1B4E"/>
    <w:rsid w:val="3733163E"/>
    <w:rsid w:val="37403D5B"/>
    <w:rsid w:val="37405B09"/>
    <w:rsid w:val="374B6987"/>
    <w:rsid w:val="375F68D7"/>
    <w:rsid w:val="37711839"/>
    <w:rsid w:val="377360F1"/>
    <w:rsid w:val="37757EA8"/>
    <w:rsid w:val="377F0716"/>
    <w:rsid w:val="378679C0"/>
    <w:rsid w:val="378818B3"/>
    <w:rsid w:val="378D51F2"/>
    <w:rsid w:val="37922808"/>
    <w:rsid w:val="37974803"/>
    <w:rsid w:val="37976071"/>
    <w:rsid w:val="37985945"/>
    <w:rsid w:val="37A97B52"/>
    <w:rsid w:val="37AF33BA"/>
    <w:rsid w:val="37B3277F"/>
    <w:rsid w:val="37B54749"/>
    <w:rsid w:val="37B704C1"/>
    <w:rsid w:val="37C30C14"/>
    <w:rsid w:val="37C624B2"/>
    <w:rsid w:val="37C87FD8"/>
    <w:rsid w:val="37CD55EE"/>
    <w:rsid w:val="37D20E57"/>
    <w:rsid w:val="37D32340"/>
    <w:rsid w:val="37DE03F6"/>
    <w:rsid w:val="37E00298"/>
    <w:rsid w:val="37E1553E"/>
    <w:rsid w:val="37E62B54"/>
    <w:rsid w:val="37ED6E7A"/>
    <w:rsid w:val="37EF7C5B"/>
    <w:rsid w:val="37F45271"/>
    <w:rsid w:val="37F47148"/>
    <w:rsid w:val="37F708BD"/>
    <w:rsid w:val="37FA215C"/>
    <w:rsid w:val="38007183"/>
    <w:rsid w:val="38044D88"/>
    <w:rsid w:val="38107BD1"/>
    <w:rsid w:val="381274A5"/>
    <w:rsid w:val="38151BEF"/>
    <w:rsid w:val="38170F5F"/>
    <w:rsid w:val="381C47C8"/>
    <w:rsid w:val="381E409C"/>
    <w:rsid w:val="381F1729"/>
    <w:rsid w:val="38206066"/>
    <w:rsid w:val="38241593"/>
    <w:rsid w:val="38262F51"/>
    <w:rsid w:val="383438BF"/>
    <w:rsid w:val="3836588A"/>
    <w:rsid w:val="383E029A"/>
    <w:rsid w:val="38417D8A"/>
    <w:rsid w:val="38456660"/>
    <w:rsid w:val="384653A1"/>
    <w:rsid w:val="384855BD"/>
    <w:rsid w:val="384D2BD3"/>
    <w:rsid w:val="384D4981"/>
    <w:rsid w:val="38507FCD"/>
    <w:rsid w:val="38523D46"/>
    <w:rsid w:val="38583939"/>
    <w:rsid w:val="385D692C"/>
    <w:rsid w:val="3862023B"/>
    <w:rsid w:val="38653A79"/>
    <w:rsid w:val="38726196"/>
    <w:rsid w:val="3882287D"/>
    <w:rsid w:val="38872C10"/>
    <w:rsid w:val="388D1222"/>
    <w:rsid w:val="3894610C"/>
    <w:rsid w:val="389736C7"/>
    <w:rsid w:val="389D76B7"/>
    <w:rsid w:val="38A04AB1"/>
    <w:rsid w:val="38A327F3"/>
    <w:rsid w:val="38A908CC"/>
    <w:rsid w:val="38AD3027"/>
    <w:rsid w:val="38B302F9"/>
    <w:rsid w:val="38B30E35"/>
    <w:rsid w:val="38BB5D8F"/>
    <w:rsid w:val="38C46E1B"/>
    <w:rsid w:val="38C56C0D"/>
    <w:rsid w:val="38CC58A6"/>
    <w:rsid w:val="38CF5396"/>
    <w:rsid w:val="38D66725"/>
    <w:rsid w:val="38D806EF"/>
    <w:rsid w:val="38DC6C1C"/>
    <w:rsid w:val="38DF6B2E"/>
    <w:rsid w:val="38E15F1D"/>
    <w:rsid w:val="38EF3C8A"/>
    <w:rsid w:val="38F12CD3"/>
    <w:rsid w:val="38F17A02"/>
    <w:rsid w:val="38F573E0"/>
    <w:rsid w:val="38F94775"/>
    <w:rsid w:val="38FC27AE"/>
    <w:rsid w:val="390037A2"/>
    <w:rsid w:val="390E2362"/>
    <w:rsid w:val="39113C01"/>
    <w:rsid w:val="39146741"/>
    <w:rsid w:val="3922196A"/>
    <w:rsid w:val="392767D5"/>
    <w:rsid w:val="39290F4A"/>
    <w:rsid w:val="392971ED"/>
    <w:rsid w:val="392E161C"/>
    <w:rsid w:val="392E3F8C"/>
    <w:rsid w:val="393022D9"/>
    <w:rsid w:val="39316051"/>
    <w:rsid w:val="39325651"/>
    <w:rsid w:val="393D5509"/>
    <w:rsid w:val="393F3D68"/>
    <w:rsid w:val="394A5D56"/>
    <w:rsid w:val="39504729"/>
    <w:rsid w:val="39537D75"/>
    <w:rsid w:val="395C3C97"/>
    <w:rsid w:val="396831C7"/>
    <w:rsid w:val="39704AA9"/>
    <w:rsid w:val="397228F1"/>
    <w:rsid w:val="39785322"/>
    <w:rsid w:val="397D3044"/>
    <w:rsid w:val="398048E2"/>
    <w:rsid w:val="399C171C"/>
    <w:rsid w:val="399D5494"/>
    <w:rsid w:val="39A04C8F"/>
    <w:rsid w:val="39A16D33"/>
    <w:rsid w:val="39A24859"/>
    <w:rsid w:val="39AC3560"/>
    <w:rsid w:val="39AD0090"/>
    <w:rsid w:val="39B32F0A"/>
    <w:rsid w:val="39B50A30"/>
    <w:rsid w:val="39B52660"/>
    <w:rsid w:val="39BA1BA2"/>
    <w:rsid w:val="39BC591B"/>
    <w:rsid w:val="39C316F9"/>
    <w:rsid w:val="39C52349"/>
    <w:rsid w:val="39C62C3D"/>
    <w:rsid w:val="39C742BF"/>
    <w:rsid w:val="39D117B5"/>
    <w:rsid w:val="39D215E2"/>
    <w:rsid w:val="39D24225"/>
    <w:rsid w:val="39D80BD0"/>
    <w:rsid w:val="39EA77D4"/>
    <w:rsid w:val="39EE7A9E"/>
    <w:rsid w:val="39F01A68"/>
    <w:rsid w:val="39FF0C01"/>
    <w:rsid w:val="3A086DB2"/>
    <w:rsid w:val="3A103EB8"/>
    <w:rsid w:val="3A12378C"/>
    <w:rsid w:val="3A184B1B"/>
    <w:rsid w:val="3A1B4A72"/>
    <w:rsid w:val="3A22033E"/>
    <w:rsid w:val="3A2B0C9B"/>
    <w:rsid w:val="3A2D55A1"/>
    <w:rsid w:val="3A301BD6"/>
    <w:rsid w:val="3A307374"/>
    <w:rsid w:val="3A350AC8"/>
    <w:rsid w:val="3A39262A"/>
    <w:rsid w:val="3A3F654C"/>
    <w:rsid w:val="3A4D0C68"/>
    <w:rsid w:val="3A502507"/>
    <w:rsid w:val="3A563FC1"/>
    <w:rsid w:val="3A575643"/>
    <w:rsid w:val="3A5C10B0"/>
    <w:rsid w:val="3A5C534F"/>
    <w:rsid w:val="3A5F274A"/>
    <w:rsid w:val="3A661D2A"/>
    <w:rsid w:val="3A766411"/>
    <w:rsid w:val="3A79380C"/>
    <w:rsid w:val="3A872856"/>
    <w:rsid w:val="3A8D375B"/>
    <w:rsid w:val="3A8D6DC4"/>
    <w:rsid w:val="3A944AE9"/>
    <w:rsid w:val="3A9C574C"/>
    <w:rsid w:val="3A9F2920"/>
    <w:rsid w:val="3AA840F1"/>
    <w:rsid w:val="3AAA1667"/>
    <w:rsid w:val="3AAD7959"/>
    <w:rsid w:val="3AB15804"/>
    <w:rsid w:val="3AB26D1E"/>
    <w:rsid w:val="3AB331C1"/>
    <w:rsid w:val="3AB363F2"/>
    <w:rsid w:val="3AB6680E"/>
    <w:rsid w:val="3ACA050B"/>
    <w:rsid w:val="3AD34ACB"/>
    <w:rsid w:val="3AD4138A"/>
    <w:rsid w:val="3ADC2868"/>
    <w:rsid w:val="3ADE3FB6"/>
    <w:rsid w:val="3AE47A1C"/>
    <w:rsid w:val="3AED5FA8"/>
    <w:rsid w:val="3AEF7F72"/>
    <w:rsid w:val="3AF64E5C"/>
    <w:rsid w:val="3B010619"/>
    <w:rsid w:val="3B0C0B24"/>
    <w:rsid w:val="3B0D21A6"/>
    <w:rsid w:val="3B143534"/>
    <w:rsid w:val="3B1654FE"/>
    <w:rsid w:val="3B1B2B15"/>
    <w:rsid w:val="3B2E426C"/>
    <w:rsid w:val="3B313DD8"/>
    <w:rsid w:val="3B36794F"/>
    <w:rsid w:val="3B3763D1"/>
    <w:rsid w:val="3B417C61"/>
    <w:rsid w:val="3B4A51A8"/>
    <w:rsid w:val="3B4F0A10"/>
    <w:rsid w:val="3B554279"/>
    <w:rsid w:val="3B5F50F7"/>
    <w:rsid w:val="3B643AE4"/>
    <w:rsid w:val="3B68487E"/>
    <w:rsid w:val="3B686EFC"/>
    <w:rsid w:val="3B7010B2"/>
    <w:rsid w:val="3B752F91"/>
    <w:rsid w:val="3B781D15"/>
    <w:rsid w:val="3B844B5E"/>
    <w:rsid w:val="3B854432"/>
    <w:rsid w:val="3B895CD0"/>
    <w:rsid w:val="3B8B7C9A"/>
    <w:rsid w:val="3B8C57C0"/>
    <w:rsid w:val="3B911029"/>
    <w:rsid w:val="3B926F37"/>
    <w:rsid w:val="3B9A612F"/>
    <w:rsid w:val="3B9F54F4"/>
    <w:rsid w:val="3BA2339A"/>
    <w:rsid w:val="3BA448B8"/>
    <w:rsid w:val="3BA50630"/>
    <w:rsid w:val="3BA608D2"/>
    <w:rsid w:val="3BA66882"/>
    <w:rsid w:val="3BAE1BDB"/>
    <w:rsid w:val="3BAE5737"/>
    <w:rsid w:val="3BBC4574"/>
    <w:rsid w:val="3BBF0F04"/>
    <w:rsid w:val="3BC35686"/>
    <w:rsid w:val="3BC53255"/>
    <w:rsid w:val="3BC62A80"/>
    <w:rsid w:val="3BCC2061"/>
    <w:rsid w:val="3BD3519D"/>
    <w:rsid w:val="3BD66A3C"/>
    <w:rsid w:val="3BE455FD"/>
    <w:rsid w:val="3BE64ED1"/>
    <w:rsid w:val="3BE70C49"/>
    <w:rsid w:val="3BF33A92"/>
    <w:rsid w:val="3BF515B8"/>
    <w:rsid w:val="3BF55A60"/>
    <w:rsid w:val="3BFA097C"/>
    <w:rsid w:val="3BFA603F"/>
    <w:rsid w:val="3BFC5EF5"/>
    <w:rsid w:val="3C027831"/>
    <w:rsid w:val="3C03644E"/>
    <w:rsid w:val="3C0435A9"/>
    <w:rsid w:val="3C073099"/>
    <w:rsid w:val="3C0B0DDB"/>
    <w:rsid w:val="3C0B2B89"/>
    <w:rsid w:val="3C1010A9"/>
    <w:rsid w:val="3C125CC6"/>
    <w:rsid w:val="3C157564"/>
    <w:rsid w:val="3C1F6635"/>
    <w:rsid w:val="3C236125"/>
    <w:rsid w:val="3C241E9D"/>
    <w:rsid w:val="3C26364E"/>
    <w:rsid w:val="3C2854E9"/>
    <w:rsid w:val="3C2F6E1E"/>
    <w:rsid w:val="3C4D46A8"/>
    <w:rsid w:val="3C4D4F50"/>
    <w:rsid w:val="3C4F64BA"/>
    <w:rsid w:val="3C544530"/>
    <w:rsid w:val="3C577B7C"/>
    <w:rsid w:val="3C5A4F4A"/>
    <w:rsid w:val="3C5B458B"/>
    <w:rsid w:val="3C5C7DE2"/>
    <w:rsid w:val="3C636521"/>
    <w:rsid w:val="3C6A5B02"/>
    <w:rsid w:val="3C706E90"/>
    <w:rsid w:val="3C743BE9"/>
    <w:rsid w:val="3C7A386B"/>
    <w:rsid w:val="3C7C3A87"/>
    <w:rsid w:val="3C7F3160"/>
    <w:rsid w:val="3C845B4C"/>
    <w:rsid w:val="3C8B09E1"/>
    <w:rsid w:val="3C8D359E"/>
    <w:rsid w:val="3C8F37BA"/>
    <w:rsid w:val="3C917532"/>
    <w:rsid w:val="3C9C7C85"/>
    <w:rsid w:val="3CA1704A"/>
    <w:rsid w:val="3CA8662A"/>
    <w:rsid w:val="3CB054DF"/>
    <w:rsid w:val="3CB274A9"/>
    <w:rsid w:val="3CB3702A"/>
    <w:rsid w:val="3CB7686D"/>
    <w:rsid w:val="3CBB635D"/>
    <w:rsid w:val="3CBC20D5"/>
    <w:rsid w:val="3CC15B23"/>
    <w:rsid w:val="3CCD42E3"/>
    <w:rsid w:val="3CD45671"/>
    <w:rsid w:val="3CD94A35"/>
    <w:rsid w:val="3CDA245A"/>
    <w:rsid w:val="3CE43C0F"/>
    <w:rsid w:val="3CEA6C43"/>
    <w:rsid w:val="3CED228F"/>
    <w:rsid w:val="3CEF0B3D"/>
    <w:rsid w:val="3CEF6007"/>
    <w:rsid w:val="3CF35A04"/>
    <w:rsid w:val="3D037D04"/>
    <w:rsid w:val="3D053A7C"/>
    <w:rsid w:val="3D07113E"/>
    <w:rsid w:val="3D0715A3"/>
    <w:rsid w:val="3D082248"/>
    <w:rsid w:val="3D09356D"/>
    <w:rsid w:val="3D1712A0"/>
    <w:rsid w:val="3D1E06B7"/>
    <w:rsid w:val="3D270124"/>
    <w:rsid w:val="3D2739F3"/>
    <w:rsid w:val="3D2E2FD3"/>
    <w:rsid w:val="3D372A2C"/>
    <w:rsid w:val="3D3806D1"/>
    <w:rsid w:val="3D3A1978"/>
    <w:rsid w:val="3D3A2187"/>
    <w:rsid w:val="3D430101"/>
    <w:rsid w:val="3D436353"/>
    <w:rsid w:val="3D4445A5"/>
    <w:rsid w:val="3D4634DB"/>
    <w:rsid w:val="3D4E5423"/>
    <w:rsid w:val="3D540560"/>
    <w:rsid w:val="3D580050"/>
    <w:rsid w:val="3D582D0B"/>
    <w:rsid w:val="3D714C6E"/>
    <w:rsid w:val="3D7465A3"/>
    <w:rsid w:val="3D7C2FEC"/>
    <w:rsid w:val="3D801355"/>
    <w:rsid w:val="3D823A96"/>
    <w:rsid w:val="3D840E45"/>
    <w:rsid w:val="3D874491"/>
    <w:rsid w:val="3D913562"/>
    <w:rsid w:val="3DA037A5"/>
    <w:rsid w:val="3DA46DF1"/>
    <w:rsid w:val="3DAB63D2"/>
    <w:rsid w:val="3DB01C3A"/>
    <w:rsid w:val="3DB646B6"/>
    <w:rsid w:val="3DC01751"/>
    <w:rsid w:val="3DC72AE0"/>
    <w:rsid w:val="3DCB4E42"/>
    <w:rsid w:val="3DCD4C88"/>
    <w:rsid w:val="3DD31B91"/>
    <w:rsid w:val="3DD82F3F"/>
    <w:rsid w:val="3DD86A9B"/>
    <w:rsid w:val="3DDB658B"/>
    <w:rsid w:val="3DDE30D7"/>
    <w:rsid w:val="3DE030C9"/>
    <w:rsid w:val="3DE10046"/>
    <w:rsid w:val="3DEA28D8"/>
    <w:rsid w:val="3DF8538F"/>
    <w:rsid w:val="3DF956F9"/>
    <w:rsid w:val="3DFD4754"/>
    <w:rsid w:val="3E192656"/>
    <w:rsid w:val="3E1A3557"/>
    <w:rsid w:val="3E1F46CA"/>
    <w:rsid w:val="3E203BE4"/>
    <w:rsid w:val="3E224B7C"/>
    <w:rsid w:val="3E23065E"/>
    <w:rsid w:val="3E2D5039"/>
    <w:rsid w:val="3E30750E"/>
    <w:rsid w:val="3E330175"/>
    <w:rsid w:val="3E3E4014"/>
    <w:rsid w:val="3E495671"/>
    <w:rsid w:val="3E5527E2"/>
    <w:rsid w:val="3E554590"/>
    <w:rsid w:val="3E5645B3"/>
    <w:rsid w:val="3E57060E"/>
    <w:rsid w:val="3E577867"/>
    <w:rsid w:val="3E623AC8"/>
    <w:rsid w:val="3E6447D3"/>
    <w:rsid w:val="3E6622F9"/>
    <w:rsid w:val="3E67734B"/>
    <w:rsid w:val="3E693B97"/>
    <w:rsid w:val="3E6D7B2B"/>
    <w:rsid w:val="3E734A16"/>
    <w:rsid w:val="3E7A14AF"/>
    <w:rsid w:val="3E854E75"/>
    <w:rsid w:val="3E876460"/>
    <w:rsid w:val="3E895FE7"/>
    <w:rsid w:val="3E8F27B5"/>
    <w:rsid w:val="3E94330A"/>
    <w:rsid w:val="3E946E66"/>
    <w:rsid w:val="3E9B64DE"/>
    <w:rsid w:val="3E9D2417"/>
    <w:rsid w:val="3EA01CAF"/>
    <w:rsid w:val="3EA66044"/>
    <w:rsid w:val="3EA846BF"/>
    <w:rsid w:val="3EAA6689"/>
    <w:rsid w:val="3EBA30E4"/>
    <w:rsid w:val="3EBD7A0F"/>
    <w:rsid w:val="3EC314F9"/>
    <w:rsid w:val="3EC55271"/>
    <w:rsid w:val="3ECB6C32"/>
    <w:rsid w:val="3ECC2AA4"/>
    <w:rsid w:val="3ED77EA8"/>
    <w:rsid w:val="3ED96F6F"/>
    <w:rsid w:val="3EDA0523"/>
    <w:rsid w:val="3EDB5A73"/>
    <w:rsid w:val="3EE17BD1"/>
    <w:rsid w:val="3EE37455"/>
    <w:rsid w:val="3EE944E0"/>
    <w:rsid w:val="3EEC4EF4"/>
    <w:rsid w:val="3EEF22EE"/>
    <w:rsid w:val="3EF21DDE"/>
    <w:rsid w:val="3EF43DA9"/>
    <w:rsid w:val="3EF73899"/>
    <w:rsid w:val="3EF861A9"/>
    <w:rsid w:val="3EFB5137"/>
    <w:rsid w:val="3F0A7128"/>
    <w:rsid w:val="3F1B7587"/>
    <w:rsid w:val="3F1C61F3"/>
    <w:rsid w:val="3F1E7077"/>
    <w:rsid w:val="3F2A5A1C"/>
    <w:rsid w:val="3F2D1069"/>
    <w:rsid w:val="3F2E2A49"/>
    <w:rsid w:val="3F304CD0"/>
    <w:rsid w:val="3F312907"/>
    <w:rsid w:val="3F3423F7"/>
    <w:rsid w:val="3F375A43"/>
    <w:rsid w:val="3F3E6DD2"/>
    <w:rsid w:val="3F524B18"/>
    <w:rsid w:val="3F584337"/>
    <w:rsid w:val="3F5D36FC"/>
    <w:rsid w:val="3F5F459D"/>
    <w:rsid w:val="3F607093"/>
    <w:rsid w:val="3F6A406B"/>
    <w:rsid w:val="3F6C1B91"/>
    <w:rsid w:val="3F744EE9"/>
    <w:rsid w:val="3F745EA2"/>
    <w:rsid w:val="3F796310"/>
    <w:rsid w:val="3F7B0026"/>
    <w:rsid w:val="3F7B1DD4"/>
    <w:rsid w:val="3F7D3D9E"/>
    <w:rsid w:val="3F805367"/>
    <w:rsid w:val="3F80563C"/>
    <w:rsid w:val="3F862D59"/>
    <w:rsid w:val="3F93536F"/>
    <w:rsid w:val="3FA16C82"/>
    <w:rsid w:val="3FA43E50"/>
    <w:rsid w:val="3FA90B80"/>
    <w:rsid w:val="3FB45BC5"/>
    <w:rsid w:val="3FB9306E"/>
    <w:rsid w:val="3FBB6C96"/>
    <w:rsid w:val="3FCF152A"/>
    <w:rsid w:val="3FDB6D16"/>
    <w:rsid w:val="3FDD3F8A"/>
    <w:rsid w:val="3FE3227C"/>
    <w:rsid w:val="3FE67B95"/>
    <w:rsid w:val="3FFA0F4B"/>
    <w:rsid w:val="3FFD0A3B"/>
    <w:rsid w:val="3FFF2A05"/>
    <w:rsid w:val="40010EF3"/>
    <w:rsid w:val="40061FE5"/>
    <w:rsid w:val="40073668"/>
    <w:rsid w:val="401364B0"/>
    <w:rsid w:val="40275AB8"/>
    <w:rsid w:val="40297A82"/>
    <w:rsid w:val="402D7572"/>
    <w:rsid w:val="403319F7"/>
    <w:rsid w:val="4034537D"/>
    <w:rsid w:val="403B0711"/>
    <w:rsid w:val="403D352D"/>
    <w:rsid w:val="403F2E01"/>
    <w:rsid w:val="40493B0B"/>
    <w:rsid w:val="405014B2"/>
    <w:rsid w:val="4050500F"/>
    <w:rsid w:val="40552625"/>
    <w:rsid w:val="405662BF"/>
    <w:rsid w:val="405A40DF"/>
    <w:rsid w:val="405C1E9B"/>
    <w:rsid w:val="40640ABA"/>
    <w:rsid w:val="406805AA"/>
    <w:rsid w:val="406B1E48"/>
    <w:rsid w:val="407A6407"/>
    <w:rsid w:val="40860DB4"/>
    <w:rsid w:val="408B24EB"/>
    <w:rsid w:val="408F1FDB"/>
    <w:rsid w:val="40944AE9"/>
    <w:rsid w:val="40956EC5"/>
    <w:rsid w:val="40980764"/>
    <w:rsid w:val="409A0980"/>
    <w:rsid w:val="409C0254"/>
    <w:rsid w:val="40A67324"/>
    <w:rsid w:val="40AF61D9"/>
    <w:rsid w:val="40B21B8B"/>
    <w:rsid w:val="40B24483"/>
    <w:rsid w:val="40B803DC"/>
    <w:rsid w:val="40BA72C4"/>
    <w:rsid w:val="40BE000F"/>
    <w:rsid w:val="40BE01CA"/>
    <w:rsid w:val="40DA6FCE"/>
    <w:rsid w:val="40E02836"/>
    <w:rsid w:val="40E165AE"/>
    <w:rsid w:val="40E566F0"/>
    <w:rsid w:val="40EE65D6"/>
    <w:rsid w:val="40EF2A79"/>
    <w:rsid w:val="40F167F2"/>
    <w:rsid w:val="40F24318"/>
    <w:rsid w:val="40F973BC"/>
    <w:rsid w:val="4102333F"/>
    <w:rsid w:val="410342EF"/>
    <w:rsid w:val="411249BA"/>
    <w:rsid w:val="41214BFD"/>
    <w:rsid w:val="412A1D04"/>
    <w:rsid w:val="41322966"/>
    <w:rsid w:val="413C344D"/>
    <w:rsid w:val="413D1A37"/>
    <w:rsid w:val="413E755D"/>
    <w:rsid w:val="41436921"/>
    <w:rsid w:val="414A7CB0"/>
    <w:rsid w:val="414D154E"/>
    <w:rsid w:val="414F52C6"/>
    <w:rsid w:val="415C79E3"/>
    <w:rsid w:val="41670862"/>
    <w:rsid w:val="41676AB4"/>
    <w:rsid w:val="416B7C26"/>
    <w:rsid w:val="416C5E78"/>
    <w:rsid w:val="41764F49"/>
    <w:rsid w:val="41766CF7"/>
    <w:rsid w:val="418A4550"/>
    <w:rsid w:val="41911D83"/>
    <w:rsid w:val="419E7CA3"/>
    <w:rsid w:val="419E7FFC"/>
    <w:rsid w:val="41A5277B"/>
    <w:rsid w:val="41A533AD"/>
    <w:rsid w:val="41B0748D"/>
    <w:rsid w:val="41B079AE"/>
    <w:rsid w:val="41B617E9"/>
    <w:rsid w:val="41B620E8"/>
    <w:rsid w:val="41B65345"/>
    <w:rsid w:val="41BE41FA"/>
    <w:rsid w:val="41CC5039"/>
    <w:rsid w:val="41CF2AA3"/>
    <w:rsid w:val="41D04A72"/>
    <w:rsid w:val="41D06DB9"/>
    <w:rsid w:val="41D94F01"/>
    <w:rsid w:val="41DD4BAA"/>
    <w:rsid w:val="41E40104"/>
    <w:rsid w:val="41E55C2A"/>
    <w:rsid w:val="41E861D7"/>
    <w:rsid w:val="41EB7F7E"/>
    <w:rsid w:val="41F12821"/>
    <w:rsid w:val="41F9244F"/>
    <w:rsid w:val="41FB36A0"/>
    <w:rsid w:val="4200449D"/>
    <w:rsid w:val="420460B1"/>
    <w:rsid w:val="420C31B7"/>
    <w:rsid w:val="42114C71"/>
    <w:rsid w:val="42213106"/>
    <w:rsid w:val="422E75D1"/>
    <w:rsid w:val="422F40F9"/>
    <w:rsid w:val="423050F8"/>
    <w:rsid w:val="42312C1E"/>
    <w:rsid w:val="42324A15"/>
    <w:rsid w:val="42336996"/>
    <w:rsid w:val="423442C9"/>
    <w:rsid w:val="423A3BCC"/>
    <w:rsid w:val="4242307D"/>
    <w:rsid w:val="42426BD9"/>
    <w:rsid w:val="424D3EFC"/>
    <w:rsid w:val="424E57D2"/>
    <w:rsid w:val="42507548"/>
    <w:rsid w:val="42537038"/>
    <w:rsid w:val="42552DB0"/>
    <w:rsid w:val="42575310"/>
    <w:rsid w:val="425828A0"/>
    <w:rsid w:val="425A2075"/>
    <w:rsid w:val="42666D6B"/>
    <w:rsid w:val="426C3C56"/>
    <w:rsid w:val="42750D5C"/>
    <w:rsid w:val="42843695"/>
    <w:rsid w:val="42867334"/>
    <w:rsid w:val="428B1063"/>
    <w:rsid w:val="428F352F"/>
    <w:rsid w:val="429500BC"/>
    <w:rsid w:val="42976F25"/>
    <w:rsid w:val="42A11B51"/>
    <w:rsid w:val="42A75336"/>
    <w:rsid w:val="42A81132"/>
    <w:rsid w:val="42B26C49"/>
    <w:rsid w:val="42B75819"/>
    <w:rsid w:val="42C73CAA"/>
    <w:rsid w:val="42C929E9"/>
    <w:rsid w:val="42E163F2"/>
    <w:rsid w:val="42E67EAC"/>
    <w:rsid w:val="42FC3434"/>
    <w:rsid w:val="430B16C1"/>
    <w:rsid w:val="43104F29"/>
    <w:rsid w:val="431465B6"/>
    <w:rsid w:val="431762B8"/>
    <w:rsid w:val="43244EF6"/>
    <w:rsid w:val="432664FB"/>
    <w:rsid w:val="432804C5"/>
    <w:rsid w:val="4329132F"/>
    <w:rsid w:val="432D51F3"/>
    <w:rsid w:val="432F53AF"/>
    <w:rsid w:val="43397FDC"/>
    <w:rsid w:val="433A6FE6"/>
    <w:rsid w:val="43430E5B"/>
    <w:rsid w:val="434314D7"/>
    <w:rsid w:val="43480868"/>
    <w:rsid w:val="43482915"/>
    <w:rsid w:val="434B7D0F"/>
    <w:rsid w:val="434D1CD9"/>
    <w:rsid w:val="434F5A51"/>
    <w:rsid w:val="4350713C"/>
    <w:rsid w:val="43526885"/>
    <w:rsid w:val="435836DF"/>
    <w:rsid w:val="435E7A42"/>
    <w:rsid w:val="43617533"/>
    <w:rsid w:val="43620F56"/>
    <w:rsid w:val="436653E0"/>
    <w:rsid w:val="436A288B"/>
    <w:rsid w:val="4372739F"/>
    <w:rsid w:val="43762FDE"/>
    <w:rsid w:val="4379487C"/>
    <w:rsid w:val="437C436D"/>
    <w:rsid w:val="437E1E93"/>
    <w:rsid w:val="438374A9"/>
    <w:rsid w:val="438F40A0"/>
    <w:rsid w:val="439A28DE"/>
    <w:rsid w:val="439B152E"/>
    <w:rsid w:val="439D4A0F"/>
    <w:rsid w:val="43A23DD3"/>
    <w:rsid w:val="43A55671"/>
    <w:rsid w:val="43A86F10"/>
    <w:rsid w:val="43B932B9"/>
    <w:rsid w:val="43BE4985"/>
    <w:rsid w:val="43C4431A"/>
    <w:rsid w:val="43C75756"/>
    <w:rsid w:val="43C866E5"/>
    <w:rsid w:val="43CB4D86"/>
    <w:rsid w:val="43D917BF"/>
    <w:rsid w:val="43DB4C22"/>
    <w:rsid w:val="43DC1CD0"/>
    <w:rsid w:val="43DE2931"/>
    <w:rsid w:val="43FE4D82"/>
    <w:rsid w:val="440305EA"/>
    <w:rsid w:val="441427F7"/>
    <w:rsid w:val="44184095"/>
    <w:rsid w:val="44186F92"/>
    <w:rsid w:val="44223166"/>
    <w:rsid w:val="44322F46"/>
    <w:rsid w:val="443338EB"/>
    <w:rsid w:val="4436451B"/>
    <w:rsid w:val="44366C11"/>
    <w:rsid w:val="443775B0"/>
    <w:rsid w:val="4440539A"/>
    <w:rsid w:val="444567EC"/>
    <w:rsid w:val="44466E54"/>
    <w:rsid w:val="4447497A"/>
    <w:rsid w:val="445157F9"/>
    <w:rsid w:val="445A017A"/>
    <w:rsid w:val="445D16AC"/>
    <w:rsid w:val="44663053"/>
    <w:rsid w:val="446948F1"/>
    <w:rsid w:val="44704138"/>
    <w:rsid w:val="44760DBC"/>
    <w:rsid w:val="44777ED7"/>
    <w:rsid w:val="4479108A"/>
    <w:rsid w:val="447A7DBC"/>
    <w:rsid w:val="447D65EE"/>
    <w:rsid w:val="44814F17"/>
    <w:rsid w:val="44872FC9"/>
    <w:rsid w:val="4488746D"/>
    <w:rsid w:val="448A49AE"/>
    <w:rsid w:val="448B0D0B"/>
    <w:rsid w:val="448B3A56"/>
    <w:rsid w:val="44910468"/>
    <w:rsid w:val="44957494"/>
    <w:rsid w:val="449A2CFC"/>
    <w:rsid w:val="449C15EE"/>
    <w:rsid w:val="44B37BE3"/>
    <w:rsid w:val="44B55D88"/>
    <w:rsid w:val="44B951CC"/>
    <w:rsid w:val="44BD4C3D"/>
    <w:rsid w:val="44C22253"/>
    <w:rsid w:val="44CB55AC"/>
    <w:rsid w:val="44CD14E0"/>
    <w:rsid w:val="44D15A1D"/>
    <w:rsid w:val="44D65FFB"/>
    <w:rsid w:val="44D75CFE"/>
    <w:rsid w:val="44EB5494"/>
    <w:rsid w:val="44ED3AEF"/>
    <w:rsid w:val="44F20B0B"/>
    <w:rsid w:val="44F56185"/>
    <w:rsid w:val="44FC7513"/>
    <w:rsid w:val="44FE409C"/>
    <w:rsid w:val="450308A1"/>
    <w:rsid w:val="4504286C"/>
    <w:rsid w:val="4504461A"/>
    <w:rsid w:val="450D1720"/>
    <w:rsid w:val="45107462"/>
    <w:rsid w:val="4511217C"/>
    <w:rsid w:val="4513485D"/>
    <w:rsid w:val="45196317"/>
    <w:rsid w:val="45261C44"/>
    <w:rsid w:val="452A34BD"/>
    <w:rsid w:val="452E5F4C"/>
    <w:rsid w:val="45322C25"/>
    <w:rsid w:val="45486BFC"/>
    <w:rsid w:val="4557449C"/>
    <w:rsid w:val="455A248C"/>
    <w:rsid w:val="455C26A8"/>
    <w:rsid w:val="455E01CE"/>
    <w:rsid w:val="45612018"/>
    <w:rsid w:val="45667082"/>
    <w:rsid w:val="456B28EB"/>
    <w:rsid w:val="4571731D"/>
    <w:rsid w:val="457E261E"/>
    <w:rsid w:val="45857508"/>
    <w:rsid w:val="4588349D"/>
    <w:rsid w:val="458946E9"/>
    <w:rsid w:val="458F3906"/>
    <w:rsid w:val="45A05ABF"/>
    <w:rsid w:val="45A47C0E"/>
    <w:rsid w:val="45A831F7"/>
    <w:rsid w:val="45AD4CB1"/>
    <w:rsid w:val="45B17C8A"/>
    <w:rsid w:val="45B7168C"/>
    <w:rsid w:val="45BB117C"/>
    <w:rsid w:val="45CD7101"/>
    <w:rsid w:val="45D24718"/>
    <w:rsid w:val="45D67D64"/>
    <w:rsid w:val="45DB181E"/>
    <w:rsid w:val="45E83F1B"/>
    <w:rsid w:val="45E84550"/>
    <w:rsid w:val="45F91CA4"/>
    <w:rsid w:val="45FB5A1D"/>
    <w:rsid w:val="46072613"/>
    <w:rsid w:val="46081EE8"/>
    <w:rsid w:val="460A46E9"/>
    <w:rsid w:val="46250CEB"/>
    <w:rsid w:val="46256F3D"/>
    <w:rsid w:val="4629325F"/>
    <w:rsid w:val="46357180"/>
    <w:rsid w:val="463B72BB"/>
    <w:rsid w:val="463D4287"/>
    <w:rsid w:val="463F4DA4"/>
    <w:rsid w:val="46475256"/>
    <w:rsid w:val="464949DA"/>
    <w:rsid w:val="464E1FF0"/>
    <w:rsid w:val="464F5D68"/>
    <w:rsid w:val="46537607"/>
    <w:rsid w:val="46577FD6"/>
    <w:rsid w:val="465D2233"/>
    <w:rsid w:val="46696E2A"/>
    <w:rsid w:val="466E71E8"/>
    <w:rsid w:val="467F28C5"/>
    <w:rsid w:val="4685178A"/>
    <w:rsid w:val="468633F9"/>
    <w:rsid w:val="468A0B4E"/>
    <w:rsid w:val="469043B7"/>
    <w:rsid w:val="46920F44"/>
    <w:rsid w:val="469332CE"/>
    <w:rsid w:val="4698770F"/>
    <w:rsid w:val="469A6FE4"/>
    <w:rsid w:val="469F284C"/>
    <w:rsid w:val="469F3711"/>
    <w:rsid w:val="46A676CF"/>
    <w:rsid w:val="46A75BA4"/>
    <w:rsid w:val="46AF05B5"/>
    <w:rsid w:val="46B07D97"/>
    <w:rsid w:val="46B1257F"/>
    <w:rsid w:val="46B61944"/>
    <w:rsid w:val="46BE3227"/>
    <w:rsid w:val="46C10A14"/>
    <w:rsid w:val="46C2478C"/>
    <w:rsid w:val="46C24BA5"/>
    <w:rsid w:val="46C500F1"/>
    <w:rsid w:val="46C87FF5"/>
    <w:rsid w:val="46CA44E4"/>
    <w:rsid w:val="46CB0D6C"/>
    <w:rsid w:val="46CD560B"/>
    <w:rsid w:val="46CF79B0"/>
    <w:rsid w:val="46D34E8C"/>
    <w:rsid w:val="46D955A7"/>
    <w:rsid w:val="46DF27C8"/>
    <w:rsid w:val="46E666CD"/>
    <w:rsid w:val="46E81166"/>
    <w:rsid w:val="46E902AF"/>
    <w:rsid w:val="46EE732F"/>
    <w:rsid w:val="46EF342D"/>
    <w:rsid w:val="46F106CB"/>
    <w:rsid w:val="46F506BE"/>
    <w:rsid w:val="46F879B8"/>
    <w:rsid w:val="46FE3A16"/>
    <w:rsid w:val="46FF778E"/>
    <w:rsid w:val="47060B1D"/>
    <w:rsid w:val="470D1EAB"/>
    <w:rsid w:val="47133957"/>
    <w:rsid w:val="471A373A"/>
    <w:rsid w:val="471F573B"/>
    <w:rsid w:val="47321912"/>
    <w:rsid w:val="473531B0"/>
    <w:rsid w:val="47370CD6"/>
    <w:rsid w:val="47462CC7"/>
    <w:rsid w:val="4746716B"/>
    <w:rsid w:val="474D674C"/>
    <w:rsid w:val="474E7DCE"/>
    <w:rsid w:val="47503B46"/>
    <w:rsid w:val="47517078"/>
    <w:rsid w:val="475E2707"/>
    <w:rsid w:val="476953E6"/>
    <w:rsid w:val="47771189"/>
    <w:rsid w:val="477742FA"/>
    <w:rsid w:val="477B7331"/>
    <w:rsid w:val="4780267D"/>
    <w:rsid w:val="4783216D"/>
    <w:rsid w:val="47847C3B"/>
    <w:rsid w:val="47857625"/>
    <w:rsid w:val="47887784"/>
    <w:rsid w:val="478D1727"/>
    <w:rsid w:val="47940560"/>
    <w:rsid w:val="47941C85"/>
    <w:rsid w:val="4799373F"/>
    <w:rsid w:val="479B0507"/>
    <w:rsid w:val="479C322F"/>
    <w:rsid w:val="47A07E0C"/>
    <w:rsid w:val="47AF4916"/>
    <w:rsid w:val="47B04E87"/>
    <w:rsid w:val="47B57E4D"/>
    <w:rsid w:val="47C87B80"/>
    <w:rsid w:val="47CB66CB"/>
    <w:rsid w:val="47CF0F0F"/>
    <w:rsid w:val="47D14C87"/>
    <w:rsid w:val="47D24FB4"/>
    <w:rsid w:val="47D61232"/>
    <w:rsid w:val="47D61CD1"/>
    <w:rsid w:val="47D76015"/>
    <w:rsid w:val="47E0136E"/>
    <w:rsid w:val="47E04ECA"/>
    <w:rsid w:val="47E35A7F"/>
    <w:rsid w:val="47EA3F9B"/>
    <w:rsid w:val="47EC17D6"/>
    <w:rsid w:val="47F866B8"/>
    <w:rsid w:val="47FC7D62"/>
    <w:rsid w:val="480044FE"/>
    <w:rsid w:val="48013092"/>
    <w:rsid w:val="48030BB8"/>
    <w:rsid w:val="480768FB"/>
    <w:rsid w:val="480C2163"/>
    <w:rsid w:val="4812529F"/>
    <w:rsid w:val="4812704D"/>
    <w:rsid w:val="4817095B"/>
    <w:rsid w:val="48194880"/>
    <w:rsid w:val="481A3FC2"/>
    <w:rsid w:val="481B05F8"/>
    <w:rsid w:val="481B656B"/>
    <w:rsid w:val="481C1C7A"/>
    <w:rsid w:val="481D46A7"/>
    <w:rsid w:val="48221986"/>
    <w:rsid w:val="48223734"/>
    <w:rsid w:val="48247786"/>
    <w:rsid w:val="48253225"/>
    <w:rsid w:val="48307B9C"/>
    <w:rsid w:val="483164DB"/>
    <w:rsid w:val="483237F4"/>
    <w:rsid w:val="48336412"/>
    <w:rsid w:val="483D056E"/>
    <w:rsid w:val="48403BBB"/>
    <w:rsid w:val="4842236C"/>
    <w:rsid w:val="484478DE"/>
    <w:rsid w:val="484A6F23"/>
    <w:rsid w:val="484F7B79"/>
    <w:rsid w:val="485025EA"/>
    <w:rsid w:val="485853A8"/>
    <w:rsid w:val="485B27A2"/>
    <w:rsid w:val="48645AFB"/>
    <w:rsid w:val="486620A5"/>
    <w:rsid w:val="48693111"/>
    <w:rsid w:val="486C2C02"/>
    <w:rsid w:val="486F77CE"/>
    <w:rsid w:val="4870272E"/>
    <w:rsid w:val="487877F8"/>
    <w:rsid w:val="487A3F1A"/>
    <w:rsid w:val="487B4A1E"/>
    <w:rsid w:val="48855A71"/>
    <w:rsid w:val="48943F06"/>
    <w:rsid w:val="489A776F"/>
    <w:rsid w:val="489E1A5A"/>
    <w:rsid w:val="489F24E0"/>
    <w:rsid w:val="48AB0E15"/>
    <w:rsid w:val="48B55270"/>
    <w:rsid w:val="48C20A74"/>
    <w:rsid w:val="48C447EC"/>
    <w:rsid w:val="48C60564"/>
    <w:rsid w:val="48CA6D9A"/>
    <w:rsid w:val="48DA400F"/>
    <w:rsid w:val="48E10B59"/>
    <w:rsid w:val="48EC0D41"/>
    <w:rsid w:val="48EE3617"/>
    <w:rsid w:val="48F055E1"/>
    <w:rsid w:val="48F46822"/>
    <w:rsid w:val="49042C8A"/>
    <w:rsid w:val="49080DD1"/>
    <w:rsid w:val="490A58F4"/>
    <w:rsid w:val="490E381C"/>
    <w:rsid w:val="49184B37"/>
    <w:rsid w:val="49227764"/>
    <w:rsid w:val="492E0B35"/>
    <w:rsid w:val="49303C2F"/>
    <w:rsid w:val="49373210"/>
    <w:rsid w:val="493D634C"/>
    <w:rsid w:val="493E1BB7"/>
    <w:rsid w:val="493F0316"/>
    <w:rsid w:val="49402243"/>
    <w:rsid w:val="494254CB"/>
    <w:rsid w:val="494F522F"/>
    <w:rsid w:val="49520049"/>
    <w:rsid w:val="49584F34"/>
    <w:rsid w:val="495F4514"/>
    <w:rsid w:val="49691DF4"/>
    <w:rsid w:val="496A5AB9"/>
    <w:rsid w:val="496E4757"/>
    <w:rsid w:val="49746212"/>
    <w:rsid w:val="49753D38"/>
    <w:rsid w:val="497A101E"/>
    <w:rsid w:val="49887640"/>
    <w:rsid w:val="498A77E3"/>
    <w:rsid w:val="498E392B"/>
    <w:rsid w:val="499D7C4A"/>
    <w:rsid w:val="49A92ACE"/>
    <w:rsid w:val="49AF724A"/>
    <w:rsid w:val="49B74350"/>
    <w:rsid w:val="49CD147E"/>
    <w:rsid w:val="49CF3736"/>
    <w:rsid w:val="49D7251E"/>
    <w:rsid w:val="49D835B1"/>
    <w:rsid w:val="49DC5B65"/>
    <w:rsid w:val="49DC7715"/>
    <w:rsid w:val="49F2096D"/>
    <w:rsid w:val="49F25388"/>
    <w:rsid w:val="49F44C5D"/>
    <w:rsid w:val="4A0155CC"/>
    <w:rsid w:val="4A023139"/>
    <w:rsid w:val="4A031344"/>
    <w:rsid w:val="4A0B01F8"/>
    <w:rsid w:val="4A0F1A96"/>
    <w:rsid w:val="4A1277D9"/>
    <w:rsid w:val="4A136EB3"/>
    <w:rsid w:val="4A1457BD"/>
    <w:rsid w:val="4A174DEF"/>
    <w:rsid w:val="4A2319E6"/>
    <w:rsid w:val="4A2C57A6"/>
    <w:rsid w:val="4A2D189C"/>
    <w:rsid w:val="4A314103"/>
    <w:rsid w:val="4A3634C7"/>
    <w:rsid w:val="4A3A1DD0"/>
    <w:rsid w:val="4A3B6D2F"/>
    <w:rsid w:val="4A3D4856"/>
    <w:rsid w:val="4A454C9E"/>
    <w:rsid w:val="4A471230"/>
    <w:rsid w:val="4A484FA8"/>
    <w:rsid w:val="4A48611F"/>
    <w:rsid w:val="4A4A0D21"/>
    <w:rsid w:val="4A4A2ACF"/>
    <w:rsid w:val="4A4B2B63"/>
    <w:rsid w:val="4A531185"/>
    <w:rsid w:val="4A55511A"/>
    <w:rsid w:val="4A5C15F1"/>
    <w:rsid w:val="4A606796"/>
    <w:rsid w:val="4A6718D3"/>
    <w:rsid w:val="4A6D4A0F"/>
    <w:rsid w:val="4A767D68"/>
    <w:rsid w:val="4A787B54"/>
    <w:rsid w:val="4A7B576F"/>
    <w:rsid w:val="4A7D54AB"/>
    <w:rsid w:val="4A90515E"/>
    <w:rsid w:val="4A946440"/>
    <w:rsid w:val="4A9B157C"/>
    <w:rsid w:val="4AAA7925"/>
    <w:rsid w:val="4AAB276A"/>
    <w:rsid w:val="4AAF2224"/>
    <w:rsid w:val="4AAF6DD6"/>
    <w:rsid w:val="4AB34B18"/>
    <w:rsid w:val="4AB64608"/>
    <w:rsid w:val="4AB807A7"/>
    <w:rsid w:val="4AC07235"/>
    <w:rsid w:val="4AC825B7"/>
    <w:rsid w:val="4ACA3C0F"/>
    <w:rsid w:val="4ACB608C"/>
    <w:rsid w:val="4AD56C3A"/>
    <w:rsid w:val="4AE63E96"/>
    <w:rsid w:val="4AE93A6A"/>
    <w:rsid w:val="4AEA2E68"/>
    <w:rsid w:val="4AEA5710"/>
    <w:rsid w:val="4AF07B1A"/>
    <w:rsid w:val="4AF561A9"/>
    <w:rsid w:val="4AFD5F30"/>
    <w:rsid w:val="4B0616EB"/>
    <w:rsid w:val="4B076C12"/>
    <w:rsid w:val="4B0F73DE"/>
    <w:rsid w:val="4B1D01E3"/>
    <w:rsid w:val="4B1E117A"/>
    <w:rsid w:val="4B247FF5"/>
    <w:rsid w:val="4B296A00"/>
    <w:rsid w:val="4B2A7FCD"/>
    <w:rsid w:val="4B2B0B52"/>
    <w:rsid w:val="4B2E1A92"/>
    <w:rsid w:val="4B3119CC"/>
    <w:rsid w:val="4B3519D1"/>
    <w:rsid w:val="4B38326F"/>
    <w:rsid w:val="4B392632"/>
    <w:rsid w:val="4B3D6AD7"/>
    <w:rsid w:val="4B404757"/>
    <w:rsid w:val="4B461708"/>
    <w:rsid w:val="4B5005B9"/>
    <w:rsid w:val="4B527549"/>
    <w:rsid w:val="4B55797D"/>
    <w:rsid w:val="4B6422B6"/>
    <w:rsid w:val="4B645E12"/>
    <w:rsid w:val="4B683B54"/>
    <w:rsid w:val="4B693428"/>
    <w:rsid w:val="4B6D2F19"/>
    <w:rsid w:val="4B773D97"/>
    <w:rsid w:val="4B8615C9"/>
    <w:rsid w:val="4B9C55AC"/>
    <w:rsid w:val="4BA91A77"/>
    <w:rsid w:val="4BAB3A41"/>
    <w:rsid w:val="4BAB4546"/>
    <w:rsid w:val="4BAC7EBB"/>
    <w:rsid w:val="4BAD1567"/>
    <w:rsid w:val="4BAF1783"/>
    <w:rsid w:val="4BB24DCF"/>
    <w:rsid w:val="4BB548C0"/>
    <w:rsid w:val="4BB6655E"/>
    <w:rsid w:val="4BB74194"/>
    <w:rsid w:val="4BBE19C6"/>
    <w:rsid w:val="4BBE3774"/>
    <w:rsid w:val="4BC30D8B"/>
    <w:rsid w:val="4BCE772F"/>
    <w:rsid w:val="4BD42B0B"/>
    <w:rsid w:val="4BE8259F"/>
    <w:rsid w:val="4BEC604D"/>
    <w:rsid w:val="4BF70A34"/>
    <w:rsid w:val="4BFA2B9A"/>
    <w:rsid w:val="4C0513A3"/>
    <w:rsid w:val="4C101AF6"/>
    <w:rsid w:val="4C12586E"/>
    <w:rsid w:val="4C1677E9"/>
    <w:rsid w:val="4C196BFC"/>
    <w:rsid w:val="4C1A3643"/>
    <w:rsid w:val="4C2335FF"/>
    <w:rsid w:val="4C2A2BB8"/>
    <w:rsid w:val="4C3457E4"/>
    <w:rsid w:val="4C3B1271"/>
    <w:rsid w:val="4C3F7C92"/>
    <w:rsid w:val="4C40062D"/>
    <w:rsid w:val="4C4243A5"/>
    <w:rsid w:val="4C4A0649"/>
    <w:rsid w:val="4C4E213C"/>
    <w:rsid w:val="4C5B12CF"/>
    <w:rsid w:val="4C5E2A9E"/>
    <w:rsid w:val="4C6D6F48"/>
    <w:rsid w:val="4C714C8A"/>
    <w:rsid w:val="4C716D15"/>
    <w:rsid w:val="4C793B3F"/>
    <w:rsid w:val="4C7C718B"/>
    <w:rsid w:val="4C7D362F"/>
    <w:rsid w:val="4C7D3EC6"/>
    <w:rsid w:val="4C7D6CC5"/>
    <w:rsid w:val="4C7E5ECA"/>
    <w:rsid w:val="4C820C46"/>
    <w:rsid w:val="4C876AA5"/>
    <w:rsid w:val="4C8D1398"/>
    <w:rsid w:val="4C8F5111"/>
    <w:rsid w:val="4C945F08"/>
    <w:rsid w:val="4C995102"/>
    <w:rsid w:val="4C9D528B"/>
    <w:rsid w:val="4CA0731E"/>
    <w:rsid w:val="4CA7245A"/>
    <w:rsid w:val="4CAB7883"/>
    <w:rsid w:val="4CAE1A3B"/>
    <w:rsid w:val="4CAF130F"/>
    <w:rsid w:val="4CBD7ED0"/>
    <w:rsid w:val="4CBE77A4"/>
    <w:rsid w:val="4CC25E71"/>
    <w:rsid w:val="4CC56D84"/>
    <w:rsid w:val="4CCE5C39"/>
    <w:rsid w:val="4CD80866"/>
    <w:rsid w:val="4CD945DE"/>
    <w:rsid w:val="4CDA1E7B"/>
    <w:rsid w:val="4CDF7E46"/>
    <w:rsid w:val="4CE478DB"/>
    <w:rsid w:val="4CEC60BF"/>
    <w:rsid w:val="4D057181"/>
    <w:rsid w:val="4D0E00FB"/>
    <w:rsid w:val="4D176606"/>
    <w:rsid w:val="4D1A70D0"/>
    <w:rsid w:val="4D207E6A"/>
    <w:rsid w:val="4D245859"/>
    <w:rsid w:val="4D297313"/>
    <w:rsid w:val="4D311548"/>
    <w:rsid w:val="4D3161C8"/>
    <w:rsid w:val="4D317F76"/>
    <w:rsid w:val="4D321B2D"/>
    <w:rsid w:val="4D371A30"/>
    <w:rsid w:val="4D3D691B"/>
    <w:rsid w:val="4D41465D"/>
    <w:rsid w:val="4D622825"/>
    <w:rsid w:val="4D623A43"/>
    <w:rsid w:val="4D625C76"/>
    <w:rsid w:val="4D6420F9"/>
    <w:rsid w:val="4D665E71"/>
    <w:rsid w:val="4D673998"/>
    <w:rsid w:val="4D693BB4"/>
    <w:rsid w:val="4D6D36A4"/>
    <w:rsid w:val="4D704F42"/>
    <w:rsid w:val="4D720CBA"/>
    <w:rsid w:val="4D844549"/>
    <w:rsid w:val="4D866C5F"/>
    <w:rsid w:val="4D9724CF"/>
    <w:rsid w:val="4D994499"/>
    <w:rsid w:val="4D9A5B1B"/>
    <w:rsid w:val="4D9F1383"/>
    <w:rsid w:val="4DA24A9F"/>
    <w:rsid w:val="4DA42D6F"/>
    <w:rsid w:val="4DA5551D"/>
    <w:rsid w:val="4DA92202"/>
    <w:rsid w:val="4DA93FB0"/>
    <w:rsid w:val="4DAD1844"/>
    <w:rsid w:val="4DB56DF9"/>
    <w:rsid w:val="4DC332C4"/>
    <w:rsid w:val="4DC4528E"/>
    <w:rsid w:val="4DC54FFA"/>
    <w:rsid w:val="4DCF0108"/>
    <w:rsid w:val="4DDC25D7"/>
    <w:rsid w:val="4DDF79D2"/>
    <w:rsid w:val="4DE806CC"/>
    <w:rsid w:val="4DEC4FB0"/>
    <w:rsid w:val="4DF3560C"/>
    <w:rsid w:val="4DF60C5B"/>
    <w:rsid w:val="4DF73324"/>
    <w:rsid w:val="4E04673D"/>
    <w:rsid w:val="4E075D8A"/>
    <w:rsid w:val="4E086F29"/>
    <w:rsid w:val="4E0F02B7"/>
    <w:rsid w:val="4E143B1F"/>
    <w:rsid w:val="4E1868F5"/>
    <w:rsid w:val="4E1A4EAE"/>
    <w:rsid w:val="4E1D246F"/>
    <w:rsid w:val="4E1F4272"/>
    <w:rsid w:val="4E377A81"/>
    <w:rsid w:val="4E451F2B"/>
    <w:rsid w:val="4E4C150B"/>
    <w:rsid w:val="4E4D13DF"/>
    <w:rsid w:val="4E570E8C"/>
    <w:rsid w:val="4E5959D6"/>
    <w:rsid w:val="4E597B2E"/>
    <w:rsid w:val="4E5A52AA"/>
    <w:rsid w:val="4E6323B1"/>
    <w:rsid w:val="4E7107B8"/>
    <w:rsid w:val="4E74636C"/>
    <w:rsid w:val="4E772300"/>
    <w:rsid w:val="4E7740AE"/>
    <w:rsid w:val="4E7D5950"/>
    <w:rsid w:val="4E844792"/>
    <w:rsid w:val="4E8629DE"/>
    <w:rsid w:val="4E883E90"/>
    <w:rsid w:val="4E8D5680"/>
    <w:rsid w:val="4E8D742E"/>
    <w:rsid w:val="4E9D1D67"/>
    <w:rsid w:val="4EA728BF"/>
    <w:rsid w:val="4EAA4484"/>
    <w:rsid w:val="4EBD5F65"/>
    <w:rsid w:val="4EC00FAD"/>
    <w:rsid w:val="4EC05A55"/>
    <w:rsid w:val="4EC07803"/>
    <w:rsid w:val="4EC3008D"/>
    <w:rsid w:val="4EC826B4"/>
    <w:rsid w:val="4ECC61A8"/>
    <w:rsid w:val="4ECD1F20"/>
    <w:rsid w:val="4ECF5C9E"/>
    <w:rsid w:val="4ECF65DB"/>
    <w:rsid w:val="4ED41501"/>
    <w:rsid w:val="4EDC644D"/>
    <w:rsid w:val="4EDF611A"/>
    <w:rsid w:val="4EE44B34"/>
    <w:rsid w:val="4EE74D90"/>
    <w:rsid w:val="4EE80B08"/>
    <w:rsid w:val="4EEA0D24"/>
    <w:rsid w:val="4EF63225"/>
    <w:rsid w:val="4EF676C9"/>
    <w:rsid w:val="4EF70D4B"/>
    <w:rsid w:val="4EF81A56"/>
    <w:rsid w:val="4EF83441"/>
    <w:rsid w:val="4EF851EF"/>
    <w:rsid w:val="4F03505F"/>
    <w:rsid w:val="4F06315E"/>
    <w:rsid w:val="4F135B85"/>
    <w:rsid w:val="4F165675"/>
    <w:rsid w:val="4F18763F"/>
    <w:rsid w:val="4F195165"/>
    <w:rsid w:val="4F1D6A04"/>
    <w:rsid w:val="4F1F277C"/>
    <w:rsid w:val="4F310701"/>
    <w:rsid w:val="4F3109D4"/>
    <w:rsid w:val="4F3501F1"/>
    <w:rsid w:val="4F363F69"/>
    <w:rsid w:val="4F3A75B6"/>
    <w:rsid w:val="4F3E697A"/>
    <w:rsid w:val="4F42290E"/>
    <w:rsid w:val="4F4246BC"/>
    <w:rsid w:val="4F425205"/>
    <w:rsid w:val="4F440434"/>
    <w:rsid w:val="4F471CD3"/>
    <w:rsid w:val="4F532EB7"/>
    <w:rsid w:val="4F554DBC"/>
    <w:rsid w:val="4F585C8E"/>
    <w:rsid w:val="4F586225"/>
    <w:rsid w:val="4F5D14F6"/>
    <w:rsid w:val="4F5D5052"/>
    <w:rsid w:val="4F617740"/>
    <w:rsid w:val="4F625F52"/>
    <w:rsid w:val="4F6C549E"/>
    <w:rsid w:val="4F6F4D85"/>
    <w:rsid w:val="4F710AFD"/>
    <w:rsid w:val="4F7505EE"/>
    <w:rsid w:val="4F786330"/>
    <w:rsid w:val="4F7D1212"/>
    <w:rsid w:val="4F7E42B1"/>
    <w:rsid w:val="4F7F3D17"/>
    <w:rsid w:val="4F8053FC"/>
    <w:rsid w:val="4F846A83"/>
    <w:rsid w:val="4F8545A9"/>
    <w:rsid w:val="4F8D1DDB"/>
    <w:rsid w:val="4F936CC6"/>
    <w:rsid w:val="4F9843DC"/>
    <w:rsid w:val="4FA930E5"/>
    <w:rsid w:val="4FAD747B"/>
    <w:rsid w:val="4FB355BA"/>
    <w:rsid w:val="4FC450D1"/>
    <w:rsid w:val="4FC45DE4"/>
    <w:rsid w:val="4FC62A8C"/>
    <w:rsid w:val="4FCC3F86"/>
    <w:rsid w:val="4FD23C92"/>
    <w:rsid w:val="4FDC7D7E"/>
    <w:rsid w:val="4FDE2637"/>
    <w:rsid w:val="4FE20F0D"/>
    <w:rsid w:val="4FE51552"/>
    <w:rsid w:val="4FE62408"/>
    <w:rsid w:val="4FE90FDC"/>
    <w:rsid w:val="4FE94B38"/>
    <w:rsid w:val="4FEB4D54"/>
    <w:rsid w:val="4FF754A7"/>
    <w:rsid w:val="500739A6"/>
    <w:rsid w:val="500C0359"/>
    <w:rsid w:val="500E7086"/>
    <w:rsid w:val="50125E3D"/>
    <w:rsid w:val="501871E4"/>
    <w:rsid w:val="502D2C76"/>
    <w:rsid w:val="503009B9"/>
    <w:rsid w:val="503A5393"/>
    <w:rsid w:val="503F0BFC"/>
    <w:rsid w:val="50414974"/>
    <w:rsid w:val="50454464"/>
    <w:rsid w:val="50504C4B"/>
    <w:rsid w:val="50590FB2"/>
    <w:rsid w:val="505F4DFA"/>
    <w:rsid w:val="5066262C"/>
    <w:rsid w:val="506A5C79"/>
    <w:rsid w:val="506B379F"/>
    <w:rsid w:val="507E7976"/>
    <w:rsid w:val="50876BF5"/>
    <w:rsid w:val="5093764E"/>
    <w:rsid w:val="509448C9"/>
    <w:rsid w:val="50984C33"/>
    <w:rsid w:val="509C6E7C"/>
    <w:rsid w:val="50A00F4B"/>
    <w:rsid w:val="50A43A3C"/>
    <w:rsid w:val="50A85079"/>
    <w:rsid w:val="50AC44E3"/>
    <w:rsid w:val="50B05655"/>
    <w:rsid w:val="50B213CE"/>
    <w:rsid w:val="50B43398"/>
    <w:rsid w:val="50CA6493"/>
    <w:rsid w:val="50CE00FF"/>
    <w:rsid w:val="50D70E34"/>
    <w:rsid w:val="50E023DF"/>
    <w:rsid w:val="50E05F3B"/>
    <w:rsid w:val="50E7376D"/>
    <w:rsid w:val="50EA57CF"/>
    <w:rsid w:val="50F11EF6"/>
    <w:rsid w:val="50F3639D"/>
    <w:rsid w:val="50FC089B"/>
    <w:rsid w:val="50FD4D3F"/>
    <w:rsid w:val="50FF7D61"/>
    <w:rsid w:val="51010D79"/>
    <w:rsid w:val="51031BD4"/>
    <w:rsid w:val="510460CD"/>
    <w:rsid w:val="510936E3"/>
    <w:rsid w:val="51165E00"/>
    <w:rsid w:val="511856D5"/>
    <w:rsid w:val="512322CB"/>
    <w:rsid w:val="51271DBC"/>
    <w:rsid w:val="512F5E7C"/>
    <w:rsid w:val="51360251"/>
    <w:rsid w:val="513C510C"/>
    <w:rsid w:val="513D1B55"/>
    <w:rsid w:val="514069D9"/>
    <w:rsid w:val="514717CE"/>
    <w:rsid w:val="514F30C0"/>
    <w:rsid w:val="514F664F"/>
    <w:rsid w:val="515B2133"/>
    <w:rsid w:val="5162104E"/>
    <w:rsid w:val="51624BA2"/>
    <w:rsid w:val="516952AD"/>
    <w:rsid w:val="516B614C"/>
    <w:rsid w:val="516C5A20"/>
    <w:rsid w:val="5180327A"/>
    <w:rsid w:val="518358F0"/>
    <w:rsid w:val="518747FC"/>
    <w:rsid w:val="518E7B41"/>
    <w:rsid w:val="51AD004C"/>
    <w:rsid w:val="51B261B0"/>
    <w:rsid w:val="51B353FD"/>
    <w:rsid w:val="51B74F33"/>
    <w:rsid w:val="51D32AE5"/>
    <w:rsid w:val="51D41D38"/>
    <w:rsid w:val="51D71650"/>
    <w:rsid w:val="51E7154B"/>
    <w:rsid w:val="51EE21B6"/>
    <w:rsid w:val="51F24178"/>
    <w:rsid w:val="52000202"/>
    <w:rsid w:val="520C4646"/>
    <w:rsid w:val="520E0886"/>
    <w:rsid w:val="52102850"/>
    <w:rsid w:val="521C2FA3"/>
    <w:rsid w:val="521C7446"/>
    <w:rsid w:val="52242F8E"/>
    <w:rsid w:val="52311019"/>
    <w:rsid w:val="523354AC"/>
    <w:rsid w:val="52354064"/>
    <w:rsid w:val="523958D6"/>
    <w:rsid w:val="523C1897"/>
    <w:rsid w:val="523E1829"/>
    <w:rsid w:val="52410C5B"/>
    <w:rsid w:val="524424F9"/>
    <w:rsid w:val="524D7600"/>
    <w:rsid w:val="524F795B"/>
    <w:rsid w:val="52500E9E"/>
    <w:rsid w:val="52522E68"/>
    <w:rsid w:val="525A1D1D"/>
    <w:rsid w:val="526353F1"/>
    <w:rsid w:val="52650DED"/>
    <w:rsid w:val="52657621"/>
    <w:rsid w:val="52667BF4"/>
    <w:rsid w:val="526B5CD8"/>
    <w:rsid w:val="52741F03"/>
    <w:rsid w:val="528374C6"/>
    <w:rsid w:val="528400C8"/>
    <w:rsid w:val="528643E9"/>
    <w:rsid w:val="528B637A"/>
    <w:rsid w:val="528C1CE5"/>
    <w:rsid w:val="528F19C6"/>
    <w:rsid w:val="52A80837"/>
    <w:rsid w:val="52AB2578"/>
    <w:rsid w:val="52AD5988"/>
    <w:rsid w:val="52B44160"/>
    <w:rsid w:val="52BC28CF"/>
    <w:rsid w:val="52CD6993"/>
    <w:rsid w:val="52CF44B9"/>
    <w:rsid w:val="52CF6267"/>
    <w:rsid w:val="52D10231"/>
    <w:rsid w:val="52D41ACF"/>
    <w:rsid w:val="52D7511B"/>
    <w:rsid w:val="52D970E6"/>
    <w:rsid w:val="52DB2E5E"/>
    <w:rsid w:val="52DC6BD6"/>
    <w:rsid w:val="52DD5A76"/>
    <w:rsid w:val="52E37F64"/>
    <w:rsid w:val="52E54539"/>
    <w:rsid w:val="52E73786"/>
    <w:rsid w:val="52E81653"/>
    <w:rsid w:val="52E964FA"/>
    <w:rsid w:val="52EA4E4F"/>
    <w:rsid w:val="52FC2DD4"/>
    <w:rsid w:val="53051C89"/>
    <w:rsid w:val="53062166"/>
    <w:rsid w:val="530A6B20"/>
    <w:rsid w:val="530C74BB"/>
    <w:rsid w:val="530F0D59"/>
    <w:rsid w:val="530F494B"/>
    <w:rsid w:val="53127F2F"/>
    <w:rsid w:val="531613D5"/>
    <w:rsid w:val="531E2D4A"/>
    <w:rsid w:val="532B3080"/>
    <w:rsid w:val="532C52C8"/>
    <w:rsid w:val="53394028"/>
    <w:rsid w:val="533B1B4E"/>
    <w:rsid w:val="53476745"/>
    <w:rsid w:val="53514ECE"/>
    <w:rsid w:val="53530C46"/>
    <w:rsid w:val="53542C10"/>
    <w:rsid w:val="53567573"/>
    <w:rsid w:val="53603363"/>
    <w:rsid w:val="53606E33"/>
    <w:rsid w:val="536270DB"/>
    <w:rsid w:val="536522FB"/>
    <w:rsid w:val="536665A1"/>
    <w:rsid w:val="53667620"/>
    <w:rsid w:val="53682217"/>
    <w:rsid w:val="536B275A"/>
    <w:rsid w:val="536B7503"/>
    <w:rsid w:val="53760DD8"/>
    <w:rsid w:val="537F310C"/>
    <w:rsid w:val="538232D9"/>
    <w:rsid w:val="5382777D"/>
    <w:rsid w:val="5385101B"/>
    <w:rsid w:val="538928BA"/>
    <w:rsid w:val="53896E88"/>
    <w:rsid w:val="538B527B"/>
    <w:rsid w:val="538B66AA"/>
    <w:rsid w:val="53933738"/>
    <w:rsid w:val="53990623"/>
    <w:rsid w:val="53A039CC"/>
    <w:rsid w:val="53A1505A"/>
    <w:rsid w:val="53AF1CD0"/>
    <w:rsid w:val="53BF452D"/>
    <w:rsid w:val="53C27B7A"/>
    <w:rsid w:val="53C71634"/>
    <w:rsid w:val="53D004E8"/>
    <w:rsid w:val="53D12677"/>
    <w:rsid w:val="53D33B35"/>
    <w:rsid w:val="53D578AD"/>
    <w:rsid w:val="53D96414"/>
    <w:rsid w:val="53DB172D"/>
    <w:rsid w:val="53E0404B"/>
    <w:rsid w:val="53E67D0C"/>
    <w:rsid w:val="53EB5322"/>
    <w:rsid w:val="53FD1E0E"/>
    <w:rsid w:val="54063E08"/>
    <w:rsid w:val="540C7047"/>
    <w:rsid w:val="54107094"/>
    <w:rsid w:val="541505F1"/>
    <w:rsid w:val="54161C73"/>
    <w:rsid w:val="541A79B6"/>
    <w:rsid w:val="54280B64"/>
    <w:rsid w:val="54297BF9"/>
    <w:rsid w:val="543437E8"/>
    <w:rsid w:val="5435659E"/>
    <w:rsid w:val="543F11CA"/>
    <w:rsid w:val="54423952"/>
    <w:rsid w:val="54433155"/>
    <w:rsid w:val="544669FD"/>
    <w:rsid w:val="544B4013"/>
    <w:rsid w:val="544E58B1"/>
    <w:rsid w:val="54556C40"/>
    <w:rsid w:val="54576514"/>
    <w:rsid w:val="545C3B2A"/>
    <w:rsid w:val="546D18E3"/>
    <w:rsid w:val="54703A7A"/>
    <w:rsid w:val="547E7F44"/>
    <w:rsid w:val="548337AD"/>
    <w:rsid w:val="54840753"/>
    <w:rsid w:val="548D1F04"/>
    <w:rsid w:val="54A31C4C"/>
    <w:rsid w:val="54A656ED"/>
    <w:rsid w:val="54A92AE8"/>
    <w:rsid w:val="54B908EF"/>
    <w:rsid w:val="54BE2A37"/>
    <w:rsid w:val="54BE47E5"/>
    <w:rsid w:val="54D538DD"/>
    <w:rsid w:val="54D57D91"/>
    <w:rsid w:val="54E44363"/>
    <w:rsid w:val="54E77313"/>
    <w:rsid w:val="54F14BBA"/>
    <w:rsid w:val="54F73313"/>
    <w:rsid w:val="54F75F49"/>
    <w:rsid w:val="54F80955"/>
    <w:rsid w:val="54FC1BD7"/>
    <w:rsid w:val="55067A64"/>
    <w:rsid w:val="55093F37"/>
    <w:rsid w:val="550B5550"/>
    <w:rsid w:val="55197C6D"/>
    <w:rsid w:val="551B429B"/>
    <w:rsid w:val="551D59AF"/>
    <w:rsid w:val="5520724E"/>
    <w:rsid w:val="552206F5"/>
    <w:rsid w:val="5527238A"/>
    <w:rsid w:val="552B174F"/>
    <w:rsid w:val="552C5BF2"/>
    <w:rsid w:val="552F123F"/>
    <w:rsid w:val="55356592"/>
    <w:rsid w:val="55381463"/>
    <w:rsid w:val="55421E24"/>
    <w:rsid w:val="554967A4"/>
    <w:rsid w:val="554D5B69"/>
    <w:rsid w:val="554F6681"/>
    <w:rsid w:val="55515659"/>
    <w:rsid w:val="555170A7"/>
    <w:rsid w:val="55517407"/>
    <w:rsid w:val="55534DD9"/>
    <w:rsid w:val="555732AC"/>
    <w:rsid w:val="5560589C"/>
    <w:rsid w:val="556C3E3B"/>
    <w:rsid w:val="556F788D"/>
    <w:rsid w:val="5572737D"/>
    <w:rsid w:val="5579070C"/>
    <w:rsid w:val="557F21C6"/>
    <w:rsid w:val="558237EC"/>
    <w:rsid w:val="55825812"/>
    <w:rsid w:val="55846350"/>
    <w:rsid w:val="5587536D"/>
    <w:rsid w:val="558B3AB9"/>
    <w:rsid w:val="558B5EB0"/>
    <w:rsid w:val="55933427"/>
    <w:rsid w:val="55945546"/>
    <w:rsid w:val="559612BE"/>
    <w:rsid w:val="559B112E"/>
    <w:rsid w:val="559B174B"/>
    <w:rsid w:val="55A22003"/>
    <w:rsid w:val="55A430C2"/>
    <w:rsid w:val="55AF05D2"/>
    <w:rsid w:val="55B31E70"/>
    <w:rsid w:val="55B72645"/>
    <w:rsid w:val="55B96C01"/>
    <w:rsid w:val="55BB6F76"/>
    <w:rsid w:val="55C139AB"/>
    <w:rsid w:val="55C23E61"/>
    <w:rsid w:val="55C24E3B"/>
    <w:rsid w:val="55C73EF2"/>
    <w:rsid w:val="55CE0CF4"/>
    <w:rsid w:val="55D32512"/>
    <w:rsid w:val="55D342C0"/>
    <w:rsid w:val="55D47AFE"/>
    <w:rsid w:val="55DB7D2E"/>
    <w:rsid w:val="55DD0C9B"/>
    <w:rsid w:val="55E74FF6"/>
    <w:rsid w:val="55EA175E"/>
    <w:rsid w:val="55F85AD5"/>
    <w:rsid w:val="56024BA5"/>
    <w:rsid w:val="5605380A"/>
    <w:rsid w:val="56095F34"/>
    <w:rsid w:val="56143C57"/>
    <w:rsid w:val="56283DA4"/>
    <w:rsid w:val="56305D49"/>
    <w:rsid w:val="56334D5F"/>
    <w:rsid w:val="56372AA1"/>
    <w:rsid w:val="564155AF"/>
    <w:rsid w:val="56464A92"/>
    <w:rsid w:val="564E3947"/>
    <w:rsid w:val="56535401"/>
    <w:rsid w:val="56580B20"/>
    <w:rsid w:val="5661367A"/>
    <w:rsid w:val="566B44F9"/>
    <w:rsid w:val="567A298E"/>
    <w:rsid w:val="567B1F2B"/>
    <w:rsid w:val="56811CA3"/>
    <w:rsid w:val="568630E0"/>
    <w:rsid w:val="569215E2"/>
    <w:rsid w:val="569D7AB8"/>
    <w:rsid w:val="569E667C"/>
    <w:rsid w:val="56A25A40"/>
    <w:rsid w:val="56A872DD"/>
    <w:rsid w:val="56A96DCF"/>
    <w:rsid w:val="56B22A9C"/>
    <w:rsid w:val="56B51C18"/>
    <w:rsid w:val="56B622ED"/>
    <w:rsid w:val="56B72038"/>
    <w:rsid w:val="56B85264"/>
    <w:rsid w:val="56BC6B02"/>
    <w:rsid w:val="56C43C09"/>
    <w:rsid w:val="56CF479D"/>
    <w:rsid w:val="56DA342C"/>
    <w:rsid w:val="56EA7B13"/>
    <w:rsid w:val="56EB5639"/>
    <w:rsid w:val="56F20776"/>
    <w:rsid w:val="56F73FDE"/>
    <w:rsid w:val="57065EB1"/>
    <w:rsid w:val="57081D47"/>
    <w:rsid w:val="570A087C"/>
    <w:rsid w:val="570B7A8A"/>
    <w:rsid w:val="570F7743"/>
    <w:rsid w:val="571A1A5D"/>
    <w:rsid w:val="571C3A45"/>
    <w:rsid w:val="571E156B"/>
    <w:rsid w:val="571F05A7"/>
    <w:rsid w:val="572C012C"/>
    <w:rsid w:val="5731107A"/>
    <w:rsid w:val="57323268"/>
    <w:rsid w:val="573A3ECB"/>
    <w:rsid w:val="573A5BE4"/>
    <w:rsid w:val="573C5E95"/>
    <w:rsid w:val="573C5F32"/>
    <w:rsid w:val="573F4EEE"/>
    <w:rsid w:val="574063DF"/>
    <w:rsid w:val="574847CA"/>
    <w:rsid w:val="57504757"/>
    <w:rsid w:val="57560D05"/>
    <w:rsid w:val="57566F57"/>
    <w:rsid w:val="576001FE"/>
    <w:rsid w:val="57636BE9"/>
    <w:rsid w:val="57642BC7"/>
    <w:rsid w:val="576D24F2"/>
    <w:rsid w:val="577E64AD"/>
    <w:rsid w:val="57843634"/>
    <w:rsid w:val="578B4632"/>
    <w:rsid w:val="579932E7"/>
    <w:rsid w:val="57A04676"/>
    <w:rsid w:val="57A10082"/>
    <w:rsid w:val="57A45A20"/>
    <w:rsid w:val="57AA2DFF"/>
    <w:rsid w:val="57AC4DC9"/>
    <w:rsid w:val="57AD28EF"/>
    <w:rsid w:val="57B43C7D"/>
    <w:rsid w:val="57B72A76"/>
    <w:rsid w:val="57BD5228"/>
    <w:rsid w:val="57BD6FD6"/>
    <w:rsid w:val="57C3426C"/>
    <w:rsid w:val="57C55E8A"/>
    <w:rsid w:val="57C71C02"/>
    <w:rsid w:val="57CE1F93"/>
    <w:rsid w:val="57D936E4"/>
    <w:rsid w:val="57DA1D5C"/>
    <w:rsid w:val="57DD0078"/>
    <w:rsid w:val="57DE6F4C"/>
    <w:rsid w:val="57E67137"/>
    <w:rsid w:val="57E9601D"/>
    <w:rsid w:val="57F80DF0"/>
    <w:rsid w:val="57F86260"/>
    <w:rsid w:val="5806097D"/>
    <w:rsid w:val="58156E12"/>
    <w:rsid w:val="58201F38"/>
    <w:rsid w:val="582160BE"/>
    <w:rsid w:val="58276B45"/>
    <w:rsid w:val="5829466B"/>
    <w:rsid w:val="582E1C82"/>
    <w:rsid w:val="582F4591"/>
    <w:rsid w:val="583152CE"/>
    <w:rsid w:val="583F0AAB"/>
    <w:rsid w:val="5846521D"/>
    <w:rsid w:val="58586CFE"/>
    <w:rsid w:val="585B234B"/>
    <w:rsid w:val="585B665C"/>
    <w:rsid w:val="585C67EF"/>
    <w:rsid w:val="5866766D"/>
    <w:rsid w:val="58690F0C"/>
    <w:rsid w:val="58705DF6"/>
    <w:rsid w:val="587F24DD"/>
    <w:rsid w:val="587F6039"/>
    <w:rsid w:val="58823D7B"/>
    <w:rsid w:val="588313CA"/>
    <w:rsid w:val="588743D1"/>
    <w:rsid w:val="5887701A"/>
    <w:rsid w:val="589075B2"/>
    <w:rsid w:val="589715D5"/>
    <w:rsid w:val="589F66DB"/>
    <w:rsid w:val="58A41F44"/>
    <w:rsid w:val="58A63337"/>
    <w:rsid w:val="58BA1767"/>
    <w:rsid w:val="58BA59CD"/>
    <w:rsid w:val="58BF0B2C"/>
    <w:rsid w:val="58C16652"/>
    <w:rsid w:val="58C3686E"/>
    <w:rsid w:val="58C424B9"/>
    <w:rsid w:val="58C425E6"/>
    <w:rsid w:val="58CF2316"/>
    <w:rsid w:val="58D26971"/>
    <w:rsid w:val="58D26AB1"/>
    <w:rsid w:val="58FA7DB6"/>
    <w:rsid w:val="591271E7"/>
    <w:rsid w:val="59134EE1"/>
    <w:rsid w:val="591470C9"/>
    <w:rsid w:val="5919023C"/>
    <w:rsid w:val="5919394F"/>
    <w:rsid w:val="591C5F2F"/>
    <w:rsid w:val="591C7D2C"/>
    <w:rsid w:val="591F2B9C"/>
    <w:rsid w:val="592E180D"/>
    <w:rsid w:val="592F5CB1"/>
    <w:rsid w:val="593037D7"/>
    <w:rsid w:val="593150C0"/>
    <w:rsid w:val="593502DC"/>
    <w:rsid w:val="5939268C"/>
    <w:rsid w:val="59396B30"/>
    <w:rsid w:val="593F3A1A"/>
    <w:rsid w:val="59401C6C"/>
    <w:rsid w:val="59411541"/>
    <w:rsid w:val="59464DA9"/>
    <w:rsid w:val="5952374E"/>
    <w:rsid w:val="595B71FB"/>
    <w:rsid w:val="595C6FC3"/>
    <w:rsid w:val="5961528A"/>
    <w:rsid w:val="59653481"/>
    <w:rsid w:val="596D4A2C"/>
    <w:rsid w:val="5976568E"/>
    <w:rsid w:val="59815DE1"/>
    <w:rsid w:val="59941FB8"/>
    <w:rsid w:val="59967ADE"/>
    <w:rsid w:val="599C2C1B"/>
    <w:rsid w:val="59A501F2"/>
    <w:rsid w:val="59AF0BA0"/>
    <w:rsid w:val="59B854D7"/>
    <w:rsid w:val="59BB5797"/>
    <w:rsid w:val="59C0439F"/>
    <w:rsid w:val="59C7413C"/>
    <w:rsid w:val="59CA3C2C"/>
    <w:rsid w:val="59CC3500"/>
    <w:rsid w:val="59CC52AE"/>
    <w:rsid w:val="59CD7278"/>
    <w:rsid w:val="59CE54CA"/>
    <w:rsid w:val="59D10B16"/>
    <w:rsid w:val="59D16D68"/>
    <w:rsid w:val="59D82DE9"/>
    <w:rsid w:val="59DB7BE7"/>
    <w:rsid w:val="59E20F76"/>
    <w:rsid w:val="59E36A9C"/>
    <w:rsid w:val="59E44015"/>
    <w:rsid w:val="59EC76FE"/>
    <w:rsid w:val="59EC7A9C"/>
    <w:rsid w:val="59FB2037"/>
    <w:rsid w:val="59FF38D6"/>
    <w:rsid w:val="59FF7331"/>
    <w:rsid w:val="5A0031AA"/>
    <w:rsid w:val="5A00764E"/>
    <w:rsid w:val="5A032C9A"/>
    <w:rsid w:val="5A052AD0"/>
    <w:rsid w:val="5A0F7891"/>
    <w:rsid w:val="5A1629CD"/>
    <w:rsid w:val="5A176A5C"/>
    <w:rsid w:val="5A2040C5"/>
    <w:rsid w:val="5A2A6479"/>
    <w:rsid w:val="5A2F3A8F"/>
    <w:rsid w:val="5A3115B5"/>
    <w:rsid w:val="5A3C2197"/>
    <w:rsid w:val="5A403EEE"/>
    <w:rsid w:val="5A455061"/>
    <w:rsid w:val="5A505395"/>
    <w:rsid w:val="5A5A6D5E"/>
    <w:rsid w:val="5A5D684E"/>
    <w:rsid w:val="5A6220B6"/>
    <w:rsid w:val="5A6523F3"/>
    <w:rsid w:val="5A673229"/>
    <w:rsid w:val="5A7140A7"/>
    <w:rsid w:val="5A715E56"/>
    <w:rsid w:val="5A767910"/>
    <w:rsid w:val="5A8042EB"/>
    <w:rsid w:val="5A865020"/>
    <w:rsid w:val="5A865BD8"/>
    <w:rsid w:val="5A9102A6"/>
    <w:rsid w:val="5A932270"/>
    <w:rsid w:val="5A9B008F"/>
    <w:rsid w:val="5A9D2736"/>
    <w:rsid w:val="5A9F29C3"/>
    <w:rsid w:val="5AA46442"/>
    <w:rsid w:val="5AAB1367"/>
    <w:rsid w:val="5AB0697E"/>
    <w:rsid w:val="5ABC6740"/>
    <w:rsid w:val="5ABE2233"/>
    <w:rsid w:val="5AC056CA"/>
    <w:rsid w:val="5AC10B8B"/>
    <w:rsid w:val="5AC21C17"/>
    <w:rsid w:val="5AC64D6E"/>
    <w:rsid w:val="5AC97952"/>
    <w:rsid w:val="5ACB5F19"/>
    <w:rsid w:val="5ACC6324"/>
    <w:rsid w:val="5ACD2D76"/>
    <w:rsid w:val="5ACE14FA"/>
    <w:rsid w:val="5AD14B46"/>
    <w:rsid w:val="5AD3266C"/>
    <w:rsid w:val="5AD679F3"/>
    <w:rsid w:val="5AE623A0"/>
    <w:rsid w:val="5AE76575"/>
    <w:rsid w:val="5AF56A87"/>
    <w:rsid w:val="5B062A42"/>
    <w:rsid w:val="5B136F0D"/>
    <w:rsid w:val="5B150ED7"/>
    <w:rsid w:val="5B156152"/>
    <w:rsid w:val="5B1E7EFD"/>
    <w:rsid w:val="5B1F58B2"/>
    <w:rsid w:val="5B264E92"/>
    <w:rsid w:val="5B2A1B8C"/>
    <w:rsid w:val="5B351579"/>
    <w:rsid w:val="5B353327"/>
    <w:rsid w:val="5B394BC5"/>
    <w:rsid w:val="5B3A6B8F"/>
    <w:rsid w:val="5B4041A6"/>
    <w:rsid w:val="5B407BD8"/>
    <w:rsid w:val="5B432C78"/>
    <w:rsid w:val="5B4B48F9"/>
    <w:rsid w:val="5B5437AD"/>
    <w:rsid w:val="5B5C08B4"/>
    <w:rsid w:val="5B6071F1"/>
    <w:rsid w:val="5B637E94"/>
    <w:rsid w:val="5B694D7F"/>
    <w:rsid w:val="5B6A1223"/>
    <w:rsid w:val="5B6B6D49"/>
    <w:rsid w:val="5B6E25C5"/>
    <w:rsid w:val="5B773940"/>
    <w:rsid w:val="5B791466"/>
    <w:rsid w:val="5B8B1199"/>
    <w:rsid w:val="5B8B6CF3"/>
    <w:rsid w:val="5B8F47E5"/>
    <w:rsid w:val="5BAD55B3"/>
    <w:rsid w:val="5BB22BCA"/>
    <w:rsid w:val="5BB64468"/>
    <w:rsid w:val="5BC22E0D"/>
    <w:rsid w:val="5BC56003"/>
    <w:rsid w:val="5BCB77E7"/>
    <w:rsid w:val="5BCF552A"/>
    <w:rsid w:val="5BD3501A"/>
    <w:rsid w:val="5BD743DE"/>
    <w:rsid w:val="5BD963A8"/>
    <w:rsid w:val="5BDD3F39"/>
    <w:rsid w:val="5BDF5D95"/>
    <w:rsid w:val="5BE30FD5"/>
    <w:rsid w:val="5BE56AFB"/>
    <w:rsid w:val="5BEA2363"/>
    <w:rsid w:val="5BF62AB6"/>
    <w:rsid w:val="5BF907F8"/>
    <w:rsid w:val="5BF916AA"/>
    <w:rsid w:val="5BF94355"/>
    <w:rsid w:val="5BFE7528"/>
    <w:rsid w:val="5C186FA6"/>
    <w:rsid w:val="5C1B251D"/>
    <w:rsid w:val="5C1B42CB"/>
    <w:rsid w:val="5C1F025F"/>
    <w:rsid w:val="5C317F92"/>
    <w:rsid w:val="5C3655A9"/>
    <w:rsid w:val="5C397EB9"/>
    <w:rsid w:val="5C3C4C0B"/>
    <w:rsid w:val="5C422212"/>
    <w:rsid w:val="5C433822"/>
    <w:rsid w:val="5C4E569A"/>
    <w:rsid w:val="5C531CB7"/>
    <w:rsid w:val="5C532210"/>
    <w:rsid w:val="5C5716BF"/>
    <w:rsid w:val="5C5D5FB2"/>
    <w:rsid w:val="5C62014C"/>
    <w:rsid w:val="5C6A62BC"/>
    <w:rsid w:val="5C6E089F"/>
    <w:rsid w:val="5C6E4D42"/>
    <w:rsid w:val="5C743E1E"/>
    <w:rsid w:val="5C78796F"/>
    <w:rsid w:val="5C7D1727"/>
    <w:rsid w:val="5C80018A"/>
    <w:rsid w:val="5C85275D"/>
    <w:rsid w:val="5C86208C"/>
    <w:rsid w:val="5C871960"/>
    <w:rsid w:val="5C8964C9"/>
    <w:rsid w:val="5C9347A9"/>
    <w:rsid w:val="5C973C68"/>
    <w:rsid w:val="5CA644DC"/>
    <w:rsid w:val="5CA73DB1"/>
    <w:rsid w:val="5CA774EF"/>
    <w:rsid w:val="5CAD4ABD"/>
    <w:rsid w:val="5CB45ED9"/>
    <w:rsid w:val="5CB63FF4"/>
    <w:rsid w:val="5CB92345"/>
    <w:rsid w:val="5CBD355C"/>
    <w:rsid w:val="5CC068DA"/>
    <w:rsid w:val="5CC26E3C"/>
    <w:rsid w:val="5CC93D27"/>
    <w:rsid w:val="5CCC33F6"/>
    <w:rsid w:val="5CD54DC2"/>
    <w:rsid w:val="5CDD77D2"/>
    <w:rsid w:val="5CDF179C"/>
    <w:rsid w:val="5CE1534A"/>
    <w:rsid w:val="5CE172C2"/>
    <w:rsid w:val="5CE2128D"/>
    <w:rsid w:val="5CE648D9"/>
    <w:rsid w:val="5CEB18BD"/>
    <w:rsid w:val="5CEB6393"/>
    <w:rsid w:val="5CFA58B8"/>
    <w:rsid w:val="5CFF599B"/>
    <w:rsid w:val="5D0134C1"/>
    <w:rsid w:val="5D015BB7"/>
    <w:rsid w:val="5D017965"/>
    <w:rsid w:val="5D066D29"/>
    <w:rsid w:val="5D081B2B"/>
    <w:rsid w:val="5D113825"/>
    <w:rsid w:val="5D221689"/>
    <w:rsid w:val="5D276544"/>
    <w:rsid w:val="5D2E44D2"/>
    <w:rsid w:val="5D340DF9"/>
    <w:rsid w:val="5D3970FE"/>
    <w:rsid w:val="5D3D64C3"/>
    <w:rsid w:val="5D3F4A3A"/>
    <w:rsid w:val="5D414C2C"/>
    <w:rsid w:val="5D46469E"/>
    <w:rsid w:val="5D465377"/>
    <w:rsid w:val="5D4D6706"/>
    <w:rsid w:val="5D534C4F"/>
    <w:rsid w:val="5D5757D7"/>
    <w:rsid w:val="5D59141E"/>
    <w:rsid w:val="5D595B2D"/>
    <w:rsid w:val="5D5B26C0"/>
    <w:rsid w:val="5D610403"/>
    <w:rsid w:val="5D622FE2"/>
    <w:rsid w:val="5D695134"/>
    <w:rsid w:val="5D6A4582"/>
    <w:rsid w:val="5D6F0D72"/>
    <w:rsid w:val="5D755C5D"/>
    <w:rsid w:val="5D7874FB"/>
    <w:rsid w:val="5D890A8B"/>
    <w:rsid w:val="5D97217A"/>
    <w:rsid w:val="5DA56542"/>
    <w:rsid w:val="5DA675CB"/>
    <w:rsid w:val="5DAB5B22"/>
    <w:rsid w:val="5DB06C95"/>
    <w:rsid w:val="5DB101B5"/>
    <w:rsid w:val="5DB14728"/>
    <w:rsid w:val="5DBC002B"/>
    <w:rsid w:val="5DBE5856"/>
    <w:rsid w:val="5DC02E94"/>
    <w:rsid w:val="5DC34017"/>
    <w:rsid w:val="5DC56BE4"/>
    <w:rsid w:val="5DC643F2"/>
    <w:rsid w:val="5DCE663E"/>
    <w:rsid w:val="5DCF35BF"/>
    <w:rsid w:val="5DD40BD5"/>
    <w:rsid w:val="5DD617DB"/>
    <w:rsid w:val="5DDD2180"/>
    <w:rsid w:val="5DE54B90"/>
    <w:rsid w:val="5DE95D54"/>
    <w:rsid w:val="5DF179D9"/>
    <w:rsid w:val="5DFB447D"/>
    <w:rsid w:val="5DFC1C92"/>
    <w:rsid w:val="5DFC351B"/>
    <w:rsid w:val="5DFE3188"/>
    <w:rsid w:val="5E0A5DAE"/>
    <w:rsid w:val="5E0F1C0D"/>
    <w:rsid w:val="5E135BA1"/>
    <w:rsid w:val="5E1436C8"/>
    <w:rsid w:val="5E146C58"/>
    <w:rsid w:val="5E167440"/>
    <w:rsid w:val="5E1825CA"/>
    <w:rsid w:val="5E2467F1"/>
    <w:rsid w:val="5E251431"/>
    <w:rsid w:val="5E2558D5"/>
    <w:rsid w:val="5E402858"/>
    <w:rsid w:val="5E40626B"/>
    <w:rsid w:val="5E526A39"/>
    <w:rsid w:val="5E671A49"/>
    <w:rsid w:val="5E6F4DA2"/>
    <w:rsid w:val="5E714676"/>
    <w:rsid w:val="5E743B33"/>
    <w:rsid w:val="5E7D126D"/>
    <w:rsid w:val="5E826883"/>
    <w:rsid w:val="5E835555"/>
    <w:rsid w:val="5E852688"/>
    <w:rsid w:val="5E8B615C"/>
    <w:rsid w:val="5E8E6FD6"/>
    <w:rsid w:val="5E930A90"/>
    <w:rsid w:val="5E940365"/>
    <w:rsid w:val="5E942BAA"/>
    <w:rsid w:val="5EA70098"/>
    <w:rsid w:val="5EAE0C46"/>
    <w:rsid w:val="5EAE0D24"/>
    <w:rsid w:val="5EB02B20"/>
    <w:rsid w:val="5EB16A0C"/>
    <w:rsid w:val="5EB3492B"/>
    <w:rsid w:val="5EB6652D"/>
    <w:rsid w:val="5EBA601D"/>
    <w:rsid w:val="5EBB1D95"/>
    <w:rsid w:val="5EBD5B0D"/>
    <w:rsid w:val="5EC3126D"/>
    <w:rsid w:val="5ED35331"/>
    <w:rsid w:val="5ED66BCF"/>
    <w:rsid w:val="5ED74D86"/>
    <w:rsid w:val="5ED83A53"/>
    <w:rsid w:val="5EDA221B"/>
    <w:rsid w:val="5EDF3CD6"/>
    <w:rsid w:val="5EE94B54"/>
    <w:rsid w:val="5EEA61D6"/>
    <w:rsid w:val="5EEB4428"/>
    <w:rsid w:val="5EEC3B97"/>
    <w:rsid w:val="5EF66FDC"/>
    <w:rsid w:val="5F014B54"/>
    <w:rsid w:val="5F1020E1"/>
    <w:rsid w:val="5F1672BB"/>
    <w:rsid w:val="5F1A2B43"/>
    <w:rsid w:val="5F285517"/>
    <w:rsid w:val="5F2931A3"/>
    <w:rsid w:val="5F2C537D"/>
    <w:rsid w:val="5F2D4A41"/>
    <w:rsid w:val="5F350E9C"/>
    <w:rsid w:val="5F3538F6"/>
    <w:rsid w:val="5F3E0F7F"/>
    <w:rsid w:val="5F3F0DBC"/>
    <w:rsid w:val="5F4955F3"/>
    <w:rsid w:val="5F4D6E91"/>
    <w:rsid w:val="5F4F42BC"/>
    <w:rsid w:val="5F5875E4"/>
    <w:rsid w:val="5F702B80"/>
    <w:rsid w:val="5F710B94"/>
    <w:rsid w:val="5F7E5079"/>
    <w:rsid w:val="5F817E72"/>
    <w:rsid w:val="5F881C77"/>
    <w:rsid w:val="5F912236"/>
    <w:rsid w:val="5F9920D6"/>
    <w:rsid w:val="5F9A5E4E"/>
    <w:rsid w:val="5F9C7819"/>
    <w:rsid w:val="5FA15FFE"/>
    <w:rsid w:val="5FAD5B82"/>
    <w:rsid w:val="5FB011CE"/>
    <w:rsid w:val="5FB17F94"/>
    <w:rsid w:val="5FB563DA"/>
    <w:rsid w:val="5FB837BB"/>
    <w:rsid w:val="5FBC1730"/>
    <w:rsid w:val="5FC44C79"/>
    <w:rsid w:val="5FC6687A"/>
    <w:rsid w:val="5FC66C44"/>
    <w:rsid w:val="5FD2383A"/>
    <w:rsid w:val="5FD4310E"/>
    <w:rsid w:val="5FE11D50"/>
    <w:rsid w:val="5FE1582B"/>
    <w:rsid w:val="5FE315A4"/>
    <w:rsid w:val="5FE45C28"/>
    <w:rsid w:val="5FEC5D20"/>
    <w:rsid w:val="5FEF1CF6"/>
    <w:rsid w:val="5FF732A1"/>
    <w:rsid w:val="5FF86B47"/>
    <w:rsid w:val="5FFB7AAD"/>
    <w:rsid w:val="5FFC08B7"/>
    <w:rsid w:val="5FFE462F"/>
    <w:rsid w:val="600E24AE"/>
    <w:rsid w:val="60116111"/>
    <w:rsid w:val="60146B05"/>
    <w:rsid w:val="60157678"/>
    <w:rsid w:val="60161979"/>
    <w:rsid w:val="6017124D"/>
    <w:rsid w:val="602120CC"/>
    <w:rsid w:val="602F6597"/>
    <w:rsid w:val="603B318E"/>
    <w:rsid w:val="60432042"/>
    <w:rsid w:val="60483AFC"/>
    <w:rsid w:val="604858AA"/>
    <w:rsid w:val="60485D7E"/>
    <w:rsid w:val="604E0A0B"/>
    <w:rsid w:val="60545FFD"/>
    <w:rsid w:val="605B55DE"/>
    <w:rsid w:val="605D1356"/>
    <w:rsid w:val="605F1D0F"/>
    <w:rsid w:val="60680D13"/>
    <w:rsid w:val="60787F3E"/>
    <w:rsid w:val="608368E3"/>
    <w:rsid w:val="60895FD5"/>
    <w:rsid w:val="608A5EC3"/>
    <w:rsid w:val="608F34D9"/>
    <w:rsid w:val="609163E6"/>
    <w:rsid w:val="609B0B72"/>
    <w:rsid w:val="609B1E7E"/>
    <w:rsid w:val="609B3C2C"/>
    <w:rsid w:val="60A32AE1"/>
    <w:rsid w:val="60A54AAB"/>
    <w:rsid w:val="60A70D54"/>
    <w:rsid w:val="60A82EA2"/>
    <w:rsid w:val="60B30ED5"/>
    <w:rsid w:val="60C74A21"/>
    <w:rsid w:val="60CC405A"/>
    <w:rsid w:val="60D231F6"/>
    <w:rsid w:val="60D55390"/>
    <w:rsid w:val="60D66A94"/>
    <w:rsid w:val="60DA0BF8"/>
    <w:rsid w:val="60DD2497"/>
    <w:rsid w:val="60DF620F"/>
    <w:rsid w:val="60F15F42"/>
    <w:rsid w:val="60F4333C"/>
    <w:rsid w:val="60F670B5"/>
    <w:rsid w:val="60FB0B94"/>
    <w:rsid w:val="61025A59"/>
    <w:rsid w:val="61051185"/>
    <w:rsid w:val="61073070"/>
    <w:rsid w:val="610C14FE"/>
    <w:rsid w:val="61113EEE"/>
    <w:rsid w:val="611F2AAF"/>
    <w:rsid w:val="611F485D"/>
    <w:rsid w:val="612400C6"/>
    <w:rsid w:val="61251748"/>
    <w:rsid w:val="61265BEC"/>
    <w:rsid w:val="612E4AA0"/>
    <w:rsid w:val="61314591"/>
    <w:rsid w:val="61354081"/>
    <w:rsid w:val="61363955"/>
    <w:rsid w:val="61370E4A"/>
    <w:rsid w:val="613A522C"/>
    <w:rsid w:val="613A6C1A"/>
    <w:rsid w:val="613F6CAD"/>
    <w:rsid w:val="614957FD"/>
    <w:rsid w:val="614F48DB"/>
    <w:rsid w:val="61504A17"/>
    <w:rsid w:val="615D7134"/>
    <w:rsid w:val="615F10FE"/>
    <w:rsid w:val="616B7AA3"/>
    <w:rsid w:val="616F1B05"/>
    <w:rsid w:val="6171498D"/>
    <w:rsid w:val="617304B8"/>
    <w:rsid w:val="61730C72"/>
    <w:rsid w:val="617A2FCA"/>
    <w:rsid w:val="618741B1"/>
    <w:rsid w:val="618B3D19"/>
    <w:rsid w:val="61907509"/>
    <w:rsid w:val="619117A1"/>
    <w:rsid w:val="61990971"/>
    <w:rsid w:val="619D39D4"/>
    <w:rsid w:val="619E191F"/>
    <w:rsid w:val="619E19B9"/>
    <w:rsid w:val="61A62889"/>
    <w:rsid w:val="61AB7E9F"/>
    <w:rsid w:val="61B56F70"/>
    <w:rsid w:val="61C86F3A"/>
    <w:rsid w:val="61CD3451"/>
    <w:rsid w:val="61D0208E"/>
    <w:rsid w:val="61D03DA9"/>
    <w:rsid w:val="61E0223F"/>
    <w:rsid w:val="61E215D8"/>
    <w:rsid w:val="61E35117"/>
    <w:rsid w:val="61E909C7"/>
    <w:rsid w:val="61EA2720"/>
    <w:rsid w:val="61EB0BE3"/>
    <w:rsid w:val="61EC078B"/>
    <w:rsid w:val="61EF051C"/>
    <w:rsid w:val="61F22181"/>
    <w:rsid w:val="61F564EB"/>
    <w:rsid w:val="61F844A0"/>
    <w:rsid w:val="61FC6D54"/>
    <w:rsid w:val="62035C18"/>
    <w:rsid w:val="620D0B5A"/>
    <w:rsid w:val="620D46B6"/>
    <w:rsid w:val="62175534"/>
    <w:rsid w:val="621974FF"/>
    <w:rsid w:val="621A74AF"/>
    <w:rsid w:val="621B368A"/>
    <w:rsid w:val="621B3775"/>
    <w:rsid w:val="621C0D9D"/>
    <w:rsid w:val="62207F04"/>
    <w:rsid w:val="6223212B"/>
    <w:rsid w:val="6224135C"/>
    <w:rsid w:val="622D3399"/>
    <w:rsid w:val="62326812"/>
    <w:rsid w:val="62364782"/>
    <w:rsid w:val="623E0D13"/>
    <w:rsid w:val="623E51B7"/>
    <w:rsid w:val="6247406C"/>
    <w:rsid w:val="624A2B22"/>
    <w:rsid w:val="62502FB6"/>
    <w:rsid w:val="62532F65"/>
    <w:rsid w:val="625422E5"/>
    <w:rsid w:val="625978FB"/>
    <w:rsid w:val="627E3463"/>
    <w:rsid w:val="628249B5"/>
    <w:rsid w:val="62856942"/>
    <w:rsid w:val="62897C27"/>
    <w:rsid w:val="628A03FC"/>
    <w:rsid w:val="628F4960"/>
    <w:rsid w:val="629C4E5A"/>
    <w:rsid w:val="62A3501A"/>
    <w:rsid w:val="62C236F2"/>
    <w:rsid w:val="62C26479"/>
    <w:rsid w:val="62C41010"/>
    <w:rsid w:val="62CF186C"/>
    <w:rsid w:val="62D13935"/>
    <w:rsid w:val="62D77FFB"/>
    <w:rsid w:val="62D84CC4"/>
    <w:rsid w:val="62DF3F41"/>
    <w:rsid w:val="62E13BCC"/>
    <w:rsid w:val="62E93375"/>
    <w:rsid w:val="62F206FC"/>
    <w:rsid w:val="62F53AC8"/>
    <w:rsid w:val="63021D41"/>
    <w:rsid w:val="63065CD5"/>
    <w:rsid w:val="630E2DDB"/>
    <w:rsid w:val="630E6937"/>
    <w:rsid w:val="63147CC6"/>
    <w:rsid w:val="631C3F90"/>
    <w:rsid w:val="631F144F"/>
    <w:rsid w:val="632376E0"/>
    <w:rsid w:val="632443AD"/>
    <w:rsid w:val="632555EC"/>
    <w:rsid w:val="632C0E07"/>
    <w:rsid w:val="63332842"/>
    <w:rsid w:val="63343EC4"/>
    <w:rsid w:val="63355430"/>
    <w:rsid w:val="633B16F7"/>
    <w:rsid w:val="63571F4E"/>
    <w:rsid w:val="63582E46"/>
    <w:rsid w:val="63605492"/>
    <w:rsid w:val="6361115D"/>
    <w:rsid w:val="636649C5"/>
    <w:rsid w:val="636C365E"/>
    <w:rsid w:val="636D4B59"/>
    <w:rsid w:val="63713CD0"/>
    <w:rsid w:val="637744A5"/>
    <w:rsid w:val="637807A0"/>
    <w:rsid w:val="637846F9"/>
    <w:rsid w:val="63794FAA"/>
    <w:rsid w:val="637A3FCD"/>
    <w:rsid w:val="637F15E3"/>
    <w:rsid w:val="63844E4C"/>
    <w:rsid w:val="638528E6"/>
    <w:rsid w:val="63862972"/>
    <w:rsid w:val="6394356A"/>
    <w:rsid w:val="63952BB5"/>
    <w:rsid w:val="639C2195"/>
    <w:rsid w:val="63BA261B"/>
    <w:rsid w:val="63BF7C32"/>
    <w:rsid w:val="63C326AA"/>
    <w:rsid w:val="63C35974"/>
    <w:rsid w:val="63C4630B"/>
    <w:rsid w:val="63C61B2C"/>
    <w:rsid w:val="63D40BE9"/>
    <w:rsid w:val="63D538F9"/>
    <w:rsid w:val="63D731CD"/>
    <w:rsid w:val="63DC6A36"/>
    <w:rsid w:val="63DE1329"/>
    <w:rsid w:val="63DF2257"/>
    <w:rsid w:val="63E36016"/>
    <w:rsid w:val="63E43B3C"/>
    <w:rsid w:val="63E5429E"/>
    <w:rsid w:val="63E87188"/>
    <w:rsid w:val="63EB0A27"/>
    <w:rsid w:val="63F20007"/>
    <w:rsid w:val="63F773CC"/>
    <w:rsid w:val="640702E5"/>
    <w:rsid w:val="64081FF9"/>
    <w:rsid w:val="6408782B"/>
    <w:rsid w:val="64102431"/>
    <w:rsid w:val="641531EC"/>
    <w:rsid w:val="64195594"/>
    <w:rsid w:val="64216B3E"/>
    <w:rsid w:val="64243F39"/>
    <w:rsid w:val="64251071"/>
    <w:rsid w:val="642E5F3D"/>
    <w:rsid w:val="643C74D4"/>
    <w:rsid w:val="64432611"/>
    <w:rsid w:val="644D348F"/>
    <w:rsid w:val="64507A64"/>
    <w:rsid w:val="64515C6C"/>
    <w:rsid w:val="6452587C"/>
    <w:rsid w:val="645A5BAC"/>
    <w:rsid w:val="64634A61"/>
    <w:rsid w:val="646507D9"/>
    <w:rsid w:val="6468651B"/>
    <w:rsid w:val="647749B0"/>
    <w:rsid w:val="647E5D3F"/>
    <w:rsid w:val="64801AB7"/>
    <w:rsid w:val="64805613"/>
    <w:rsid w:val="64852C29"/>
    <w:rsid w:val="648844C8"/>
    <w:rsid w:val="648A6492"/>
    <w:rsid w:val="648C220A"/>
    <w:rsid w:val="64A5151D"/>
    <w:rsid w:val="64A5243A"/>
    <w:rsid w:val="64A70DF2"/>
    <w:rsid w:val="64AA6B34"/>
    <w:rsid w:val="64AC6408"/>
    <w:rsid w:val="64AF0A6F"/>
    <w:rsid w:val="64B21544"/>
    <w:rsid w:val="64B90B25"/>
    <w:rsid w:val="64BF738F"/>
    <w:rsid w:val="64C33752"/>
    <w:rsid w:val="64CA2D32"/>
    <w:rsid w:val="64CE2907"/>
    <w:rsid w:val="64D17821"/>
    <w:rsid w:val="64D32572"/>
    <w:rsid w:val="64D43BB1"/>
    <w:rsid w:val="64D77029"/>
    <w:rsid w:val="64E2007C"/>
    <w:rsid w:val="64E50F40"/>
    <w:rsid w:val="64F531DE"/>
    <w:rsid w:val="64F95EBF"/>
    <w:rsid w:val="650B321A"/>
    <w:rsid w:val="65150451"/>
    <w:rsid w:val="651B17E0"/>
    <w:rsid w:val="651D4263"/>
    <w:rsid w:val="652533CA"/>
    <w:rsid w:val="6525440C"/>
    <w:rsid w:val="65363F24"/>
    <w:rsid w:val="65373578"/>
    <w:rsid w:val="653A1C66"/>
    <w:rsid w:val="6549634D"/>
    <w:rsid w:val="654A79CF"/>
    <w:rsid w:val="654C1999"/>
    <w:rsid w:val="654E3963"/>
    <w:rsid w:val="6556675E"/>
    <w:rsid w:val="65586590"/>
    <w:rsid w:val="655F347A"/>
    <w:rsid w:val="65627B40"/>
    <w:rsid w:val="65640A91"/>
    <w:rsid w:val="656D644B"/>
    <w:rsid w:val="657333CA"/>
    <w:rsid w:val="65815AE7"/>
    <w:rsid w:val="658C6239"/>
    <w:rsid w:val="659139EE"/>
    <w:rsid w:val="659315D9"/>
    <w:rsid w:val="65A157A3"/>
    <w:rsid w:val="65A61E7D"/>
    <w:rsid w:val="65B83323"/>
    <w:rsid w:val="65C126CF"/>
    <w:rsid w:val="65C1710D"/>
    <w:rsid w:val="65C576AE"/>
    <w:rsid w:val="65C6799D"/>
    <w:rsid w:val="65DF45BB"/>
    <w:rsid w:val="65E16585"/>
    <w:rsid w:val="65E36499"/>
    <w:rsid w:val="65E65B54"/>
    <w:rsid w:val="65ED4F2A"/>
    <w:rsid w:val="65F56FAE"/>
    <w:rsid w:val="660B715E"/>
    <w:rsid w:val="660D737A"/>
    <w:rsid w:val="662841B4"/>
    <w:rsid w:val="66293AB1"/>
    <w:rsid w:val="663A3EE7"/>
    <w:rsid w:val="663D12E2"/>
    <w:rsid w:val="6645699D"/>
    <w:rsid w:val="6646463A"/>
    <w:rsid w:val="66493D2B"/>
    <w:rsid w:val="664A6736"/>
    <w:rsid w:val="66540B05"/>
    <w:rsid w:val="66546D57"/>
    <w:rsid w:val="665925BF"/>
    <w:rsid w:val="666B40A1"/>
    <w:rsid w:val="666B7686"/>
    <w:rsid w:val="666F593F"/>
    <w:rsid w:val="66810F6F"/>
    <w:rsid w:val="668A626C"/>
    <w:rsid w:val="66952ECC"/>
    <w:rsid w:val="669B0AB0"/>
    <w:rsid w:val="66AC6B93"/>
    <w:rsid w:val="66B141AA"/>
    <w:rsid w:val="66B15F58"/>
    <w:rsid w:val="66C00AD1"/>
    <w:rsid w:val="66C043ED"/>
    <w:rsid w:val="66C0619B"/>
    <w:rsid w:val="66D954AE"/>
    <w:rsid w:val="66DE4873"/>
    <w:rsid w:val="66E55C01"/>
    <w:rsid w:val="66ED4AB6"/>
    <w:rsid w:val="66F53599"/>
    <w:rsid w:val="670D1087"/>
    <w:rsid w:val="670E5DFB"/>
    <w:rsid w:val="670F0ED0"/>
    <w:rsid w:val="67193AFD"/>
    <w:rsid w:val="671F124A"/>
    <w:rsid w:val="67283D40"/>
    <w:rsid w:val="672F48CC"/>
    <w:rsid w:val="67353F17"/>
    <w:rsid w:val="67380427"/>
    <w:rsid w:val="67492634"/>
    <w:rsid w:val="675114E9"/>
    <w:rsid w:val="67545B25"/>
    <w:rsid w:val="67580AC9"/>
    <w:rsid w:val="675D7E8D"/>
    <w:rsid w:val="67705E13"/>
    <w:rsid w:val="67717495"/>
    <w:rsid w:val="6773320D"/>
    <w:rsid w:val="677376B1"/>
    <w:rsid w:val="677A33C6"/>
    <w:rsid w:val="677B47B7"/>
    <w:rsid w:val="677B7778"/>
    <w:rsid w:val="678809D3"/>
    <w:rsid w:val="67883B20"/>
    <w:rsid w:val="679A4C3E"/>
    <w:rsid w:val="679B2764"/>
    <w:rsid w:val="679F4002"/>
    <w:rsid w:val="67A468F0"/>
    <w:rsid w:val="67B76F9D"/>
    <w:rsid w:val="67C577E1"/>
    <w:rsid w:val="67C9107F"/>
    <w:rsid w:val="67CB129B"/>
    <w:rsid w:val="67CC6DC1"/>
    <w:rsid w:val="67CD5579"/>
    <w:rsid w:val="67D22629"/>
    <w:rsid w:val="67D363A2"/>
    <w:rsid w:val="67D6379C"/>
    <w:rsid w:val="67DA7730"/>
    <w:rsid w:val="67DD0FCE"/>
    <w:rsid w:val="67E22141"/>
    <w:rsid w:val="67E4235D"/>
    <w:rsid w:val="67F510BB"/>
    <w:rsid w:val="67F646BC"/>
    <w:rsid w:val="67F87BB6"/>
    <w:rsid w:val="67FB3202"/>
    <w:rsid w:val="67FD341E"/>
    <w:rsid w:val="67FD7E35"/>
    <w:rsid w:val="67FF7197"/>
    <w:rsid w:val="68072F27"/>
    <w:rsid w:val="680D3662"/>
    <w:rsid w:val="681E586F"/>
    <w:rsid w:val="681F6961"/>
    <w:rsid w:val="68216AA2"/>
    <w:rsid w:val="68275505"/>
    <w:rsid w:val="683230C8"/>
    <w:rsid w:val="683C7AA3"/>
    <w:rsid w:val="684554D6"/>
    <w:rsid w:val="68456707"/>
    <w:rsid w:val="684929CC"/>
    <w:rsid w:val="684B23DC"/>
    <w:rsid w:val="684F3C7A"/>
    <w:rsid w:val="68536C47"/>
    <w:rsid w:val="685C6397"/>
    <w:rsid w:val="68610A2F"/>
    <w:rsid w:val="686139AD"/>
    <w:rsid w:val="68613E1C"/>
    <w:rsid w:val="686314D3"/>
    <w:rsid w:val="68686AEA"/>
    <w:rsid w:val="687923D4"/>
    <w:rsid w:val="68792AA5"/>
    <w:rsid w:val="687F3E33"/>
    <w:rsid w:val="68805514"/>
    <w:rsid w:val="688D47A2"/>
    <w:rsid w:val="6897117D"/>
    <w:rsid w:val="68975621"/>
    <w:rsid w:val="689773CF"/>
    <w:rsid w:val="68A4357A"/>
    <w:rsid w:val="68A51AEC"/>
    <w:rsid w:val="68AB4C28"/>
    <w:rsid w:val="68AF4719"/>
    <w:rsid w:val="68B43ADD"/>
    <w:rsid w:val="68B73552"/>
    <w:rsid w:val="68B7537B"/>
    <w:rsid w:val="68BC6E36"/>
    <w:rsid w:val="68BF05B6"/>
    <w:rsid w:val="68D53C8C"/>
    <w:rsid w:val="68DE4FFE"/>
    <w:rsid w:val="68E02B24"/>
    <w:rsid w:val="68E65C61"/>
    <w:rsid w:val="68EA39A3"/>
    <w:rsid w:val="68F20AA9"/>
    <w:rsid w:val="68F30B57"/>
    <w:rsid w:val="68F47BF7"/>
    <w:rsid w:val="68F71C1C"/>
    <w:rsid w:val="68FC5484"/>
    <w:rsid w:val="690031C6"/>
    <w:rsid w:val="69004F74"/>
    <w:rsid w:val="690421EF"/>
    <w:rsid w:val="6905258B"/>
    <w:rsid w:val="690A194F"/>
    <w:rsid w:val="690C0CC9"/>
    <w:rsid w:val="690F3409"/>
    <w:rsid w:val="69107141"/>
    <w:rsid w:val="69110F2F"/>
    <w:rsid w:val="691427CE"/>
    <w:rsid w:val="691B5192"/>
    <w:rsid w:val="691E2DC5"/>
    <w:rsid w:val="691F2499"/>
    <w:rsid w:val="69232A11"/>
    <w:rsid w:val="69256789"/>
    <w:rsid w:val="692769A5"/>
    <w:rsid w:val="69316E2F"/>
    <w:rsid w:val="6933534A"/>
    <w:rsid w:val="69360996"/>
    <w:rsid w:val="694A2693"/>
    <w:rsid w:val="694E2071"/>
    <w:rsid w:val="694F1A58"/>
    <w:rsid w:val="69570AF1"/>
    <w:rsid w:val="695936D5"/>
    <w:rsid w:val="69601EB7"/>
    <w:rsid w:val="69643755"/>
    <w:rsid w:val="696C260A"/>
    <w:rsid w:val="696D1EDE"/>
    <w:rsid w:val="696E0130"/>
    <w:rsid w:val="697274F4"/>
    <w:rsid w:val="6974326C"/>
    <w:rsid w:val="697602AE"/>
    <w:rsid w:val="69763488"/>
    <w:rsid w:val="69766163"/>
    <w:rsid w:val="69770BF2"/>
    <w:rsid w:val="69781237"/>
    <w:rsid w:val="6979104D"/>
    <w:rsid w:val="697A3B33"/>
    <w:rsid w:val="69847953"/>
    <w:rsid w:val="69865C33"/>
    <w:rsid w:val="698A6F34"/>
    <w:rsid w:val="698C52AA"/>
    <w:rsid w:val="6996483B"/>
    <w:rsid w:val="69967687"/>
    <w:rsid w:val="699F29DF"/>
    <w:rsid w:val="69A00505"/>
    <w:rsid w:val="69AB1384"/>
    <w:rsid w:val="69B813AB"/>
    <w:rsid w:val="69BA3375"/>
    <w:rsid w:val="69BB15E6"/>
    <w:rsid w:val="69C354F4"/>
    <w:rsid w:val="69CE7F59"/>
    <w:rsid w:val="69D44760"/>
    <w:rsid w:val="69D501AF"/>
    <w:rsid w:val="69D65CD5"/>
    <w:rsid w:val="69D73AC6"/>
    <w:rsid w:val="69D87C9F"/>
    <w:rsid w:val="69DA76C2"/>
    <w:rsid w:val="69DF5AEA"/>
    <w:rsid w:val="69E2696D"/>
    <w:rsid w:val="69E44B6C"/>
    <w:rsid w:val="69E5416A"/>
    <w:rsid w:val="69EC72A7"/>
    <w:rsid w:val="69F06D97"/>
    <w:rsid w:val="69F10D61"/>
    <w:rsid w:val="69F44A9C"/>
    <w:rsid w:val="69FC1BE0"/>
    <w:rsid w:val="6A06154D"/>
    <w:rsid w:val="6A0B1E23"/>
    <w:rsid w:val="6A1B06CD"/>
    <w:rsid w:val="6A1B7B8C"/>
    <w:rsid w:val="6A2B6021"/>
    <w:rsid w:val="6A333127"/>
    <w:rsid w:val="6A38073E"/>
    <w:rsid w:val="6A3860B6"/>
    <w:rsid w:val="6A3A2708"/>
    <w:rsid w:val="6A3F1DF9"/>
    <w:rsid w:val="6A42336B"/>
    <w:rsid w:val="6A486BD3"/>
    <w:rsid w:val="6A4946F9"/>
    <w:rsid w:val="6A4E7F61"/>
    <w:rsid w:val="6A520EC7"/>
    <w:rsid w:val="6A5600D2"/>
    <w:rsid w:val="6A585B4A"/>
    <w:rsid w:val="6A5D62C4"/>
    <w:rsid w:val="6A5E63F6"/>
    <w:rsid w:val="6A5F5CCB"/>
    <w:rsid w:val="6A655C59"/>
    <w:rsid w:val="6A69339A"/>
    <w:rsid w:val="6A6B466F"/>
    <w:rsid w:val="6A6B4794"/>
    <w:rsid w:val="6A740F89"/>
    <w:rsid w:val="6A7467CC"/>
    <w:rsid w:val="6A753740"/>
    <w:rsid w:val="6A773014"/>
    <w:rsid w:val="6A7C4ACE"/>
    <w:rsid w:val="6A81400C"/>
    <w:rsid w:val="6A8219B9"/>
    <w:rsid w:val="6A8B394D"/>
    <w:rsid w:val="6A9040D6"/>
    <w:rsid w:val="6A9354E6"/>
    <w:rsid w:val="6A9A5533"/>
    <w:rsid w:val="6AA4648F"/>
    <w:rsid w:val="6AA615D7"/>
    <w:rsid w:val="6AB06B56"/>
    <w:rsid w:val="6AB204F0"/>
    <w:rsid w:val="6AB26742"/>
    <w:rsid w:val="6AB541FC"/>
    <w:rsid w:val="6AB853DB"/>
    <w:rsid w:val="6AC124E1"/>
    <w:rsid w:val="6ACA583A"/>
    <w:rsid w:val="6ACE3281"/>
    <w:rsid w:val="6AD00976"/>
    <w:rsid w:val="6AD42215"/>
    <w:rsid w:val="6AD71D05"/>
    <w:rsid w:val="6AE54422"/>
    <w:rsid w:val="6AEA5C29"/>
    <w:rsid w:val="6AEA5EDC"/>
    <w:rsid w:val="6AF24D91"/>
    <w:rsid w:val="6AF87E20"/>
    <w:rsid w:val="6AFE54E3"/>
    <w:rsid w:val="6B0C21C8"/>
    <w:rsid w:val="6B0E3445"/>
    <w:rsid w:val="6B1A6F95"/>
    <w:rsid w:val="6B1C3BBC"/>
    <w:rsid w:val="6B204A1A"/>
    <w:rsid w:val="6B2A606B"/>
    <w:rsid w:val="6B2B3DFF"/>
    <w:rsid w:val="6B2D5DC9"/>
    <w:rsid w:val="6B322639"/>
    <w:rsid w:val="6B3233DF"/>
    <w:rsid w:val="6B403D4E"/>
    <w:rsid w:val="6B413622"/>
    <w:rsid w:val="6B4373BA"/>
    <w:rsid w:val="6B446834"/>
    <w:rsid w:val="6B4631DA"/>
    <w:rsid w:val="6B4A76AE"/>
    <w:rsid w:val="6B4D6916"/>
    <w:rsid w:val="6B560E7C"/>
    <w:rsid w:val="6B563571"/>
    <w:rsid w:val="6B5C61D5"/>
    <w:rsid w:val="6B611C3E"/>
    <w:rsid w:val="6B6932A5"/>
    <w:rsid w:val="6B6A0DCB"/>
    <w:rsid w:val="6B6E342C"/>
    <w:rsid w:val="6B713F07"/>
    <w:rsid w:val="6B730171"/>
    <w:rsid w:val="6B735ED1"/>
    <w:rsid w:val="6B76151E"/>
    <w:rsid w:val="6B87372B"/>
    <w:rsid w:val="6B916358"/>
    <w:rsid w:val="6B9B0F84"/>
    <w:rsid w:val="6B9B71D6"/>
    <w:rsid w:val="6B9C1554"/>
    <w:rsid w:val="6BAB5DC6"/>
    <w:rsid w:val="6BAE57F3"/>
    <w:rsid w:val="6BAF2C82"/>
    <w:rsid w:val="6BB12556"/>
    <w:rsid w:val="6BB34520"/>
    <w:rsid w:val="6BB64010"/>
    <w:rsid w:val="6BCD63B1"/>
    <w:rsid w:val="6BD61FBC"/>
    <w:rsid w:val="6BD91127"/>
    <w:rsid w:val="6BDA7CFF"/>
    <w:rsid w:val="6BE24E05"/>
    <w:rsid w:val="6BEB1F0C"/>
    <w:rsid w:val="6BEB5FCA"/>
    <w:rsid w:val="6BEC358E"/>
    <w:rsid w:val="6BF15048"/>
    <w:rsid w:val="6BF30DC0"/>
    <w:rsid w:val="6BF568E6"/>
    <w:rsid w:val="6BF56C52"/>
    <w:rsid w:val="6BFF1513"/>
    <w:rsid w:val="6BFF530D"/>
    <w:rsid w:val="6BFF77D2"/>
    <w:rsid w:val="6C0A7EB8"/>
    <w:rsid w:val="6C134FBF"/>
    <w:rsid w:val="6C295DA5"/>
    <w:rsid w:val="6C3513D9"/>
    <w:rsid w:val="6C3867D3"/>
    <w:rsid w:val="6C417D7E"/>
    <w:rsid w:val="6C420FCD"/>
    <w:rsid w:val="6C540CCD"/>
    <w:rsid w:val="6C5D448C"/>
    <w:rsid w:val="6C5F7BF0"/>
    <w:rsid w:val="6C604859"/>
    <w:rsid w:val="6C636C38"/>
    <w:rsid w:val="6C663340"/>
    <w:rsid w:val="6C6B0957"/>
    <w:rsid w:val="6C6D410A"/>
    <w:rsid w:val="6C6E6699"/>
    <w:rsid w:val="6C7C0DB6"/>
    <w:rsid w:val="6C830396"/>
    <w:rsid w:val="6C8850EE"/>
    <w:rsid w:val="6C92413F"/>
    <w:rsid w:val="6C9B1757"/>
    <w:rsid w:val="6C9C3206"/>
    <w:rsid w:val="6CA37D61"/>
    <w:rsid w:val="6CC62031"/>
    <w:rsid w:val="6CC8224D"/>
    <w:rsid w:val="6CD02EB0"/>
    <w:rsid w:val="6CD154D5"/>
    <w:rsid w:val="6CD40BF2"/>
    <w:rsid w:val="6CD66913"/>
    <w:rsid w:val="6CE16E6B"/>
    <w:rsid w:val="6CE81EA7"/>
    <w:rsid w:val="6CEB5F3B"/>
    <w:rsid w:val="6CF17653"/>
    <w:rsid w:val="6CF272CA"/>
    <w:rsid w:val="6CF7043C"/>
    <w:rsid w:val="6CFC5A53"/>
    <w:rsid w:val="6CFE0684"/>
    <w:rsid w:val="6D004337"/>
    <w:rsid w:val="6D1056EB"/>
    <w:rsid w:val="6D1C7EA3"/>
    <w:rsid w:val="6D241F3C"/>
    <w:rsid w:val="6D286848"/>
    <w:rsid w:val="6D296FB4"/>
    <w:rsid w:val="6D2A25C0"/>
    <w:rsid w:val="6D2A6A64"/>
    <w:rsid w:val="6D337226"/>
    <w:rsid w:val="6D34343E"/>
    <w:rsid w:val="6D3F3D41"/>
    <w:rsid w:val="6D437B25"/>
    <w:rsid w:val="6D4713C4"/>
    <w:rsid w:val="6D48513C"/>
    <w:rsid w:val="6D4E6999"/>
    <w:rsid w:val="6D4F0278"/>
    <w:rsid w:val="6D594C53"/>
    <w:rsid w:val="6D5B5FB7"/>
    <w:rsid w:val="6D667370"/>
    <w:rsid w:val="6D7761AE"/>
    <w:rsid w:val="6D7C6B93"/>
    <w:rsid w:val="6D7E46BA"/>
    <w:rsid w:val="6D877A12"/>
    <w:rsid w:val="6D8819DC"/>
    <w:rsid w:val="6D8A0B04"/>
    <w:rsid w:val="6D8C32E7"/>
    <w:rsid w:val="6D8F4B19"/>
    <w:rsid w:val="6DAF0D17"/>
    <w:rsid w:val="6DB225B5"/>
    <w:rsid w:val="6DB34098"/>
    <w:rsid w:val="6DB36A59"/>
    <w:rsid w:val="6DB450FC"/>
    <w:rsid w:val="6DB4632D"/>
    <w:rsid w:val="6DB545B6"/>
    <w:rsid w:val="6DB66549"/>
    <w:rsid w:val="6DB91B96"/>
    <w:rsid w:val="6DBB590E"/>
    <w:rsid w:val="6DBB76BC"/>
    <w:rsid w:val="6DC412AC"/>
    <w:rsid w:val="6DC76061"/>
    <w:rsid w:val="6DD16EDF"/>
    <w:rsid w:val="6DD32C57"/>
    <w:rsid w:val="6DD8201C"/>
    <w:rsid w:val="6DDB1B0C"/>
    <w:rsid w:val="6DDE15FC"/>
    <w:rsid w:val="6DE02FB4"/>
    <w:rsid w:val="6DE36C13"/>
    <w:rsid w:val="6DE96F46"/>
    <w:rsid w:val="6E001573"/>
    <w:rsid w:val="6E032E11"/>
    <w:rsid w:val="6E05302D"/>
    <w:rsid w:val="6E070B53"/>
    <w:rsid w:val="6E08659A"/>
    <w:rsid w:val="6E0A419F"/>
    <w:rsid w:val="6E0B0643"/>
    <w:rsid w:val="6E0E1EE1"/>
    <w:rsid w:val="6E104701"/>
    <w:rsid w:val="6E1374F8"/>
    <w:rsid w:val="6E16219E"/>
    <w:rsid w:val="6E1A6997"/>
    <w:rsid w:val="6E272FA3"/>
    <w:rsid w:val="6E2C680B"/>
    <w:rsid w:val="6E34236A"/>
    <w:rsid w:val="6E393F9E"/>
    <w:rsid w:val="6E3A2CD6"/>
    <w:rsid w:val="6E494CC8"/>
    <w:rsid w:val="6E4B4F55"/>
    <w:rsid w:val="6E5024FA"/>
    <w:rsid w:val="6E514CED"/>
    <w:rsid w:val="6E5C0E9F"/>
    <w:rsid w:val="6E602011"/>
    <w:rsid w:val="6E63668A"/>
    <w:rsid w:val="6E661D1D"/>
    <w:rsid w:val="6E684B5E"/>
    <w:rsid w:val="6E6933A5"/>
    <w:rsid w:val="6E6C09B6"/>
    <w:rsid w:val="6E6D3091"/>
    <w:rsid w:val="6E753D0F"/>
    <w:rsid w:val="6E773350"/>
    <w:rsid w:val="6E7F693B"/>
    <w:rsid w:val="6E8403F6"/>
    <w:rsid w:val="6E845DF2"/>
    <w:rsid w:val="6E855CE3"/>
    <w:rsid w:val="6E865F1C"/>
    <w:rsid w:val="6E8A6C32"/>
    <w:rsid w:val="6E8E3022"/>
    <w:rsid w:val="6E900B48"/>
    <w:rsid w:val="6E91709B"/>
    <w:rsid w:val="6E930639"/>
    <w:rsid w:val="6E957F0D"/>
    <w:rsid w:val="6E963C85"/>
    <w:rsid w:val="6E9A5523"/>
    <w:rsid w:val="6E9C129B"/>
    <w:rsid w:val="6EA34C0D"/>
    <w:rsid w:val="6EA36ACE"/>
    <w:rsid w:val="6EB32A89"/>
    <w:rsid w:val="6EB563D5"/>
    <w:rsid w:val="6EC72090"/>
    <w:rsid w:val="6ECB1B80"/>
    <w:rsid w:val="6ED053E9"/>
    <w:rsid w:val="6ED2003B"/>
    <w:rsid w:val="6ED30808"/>
    <w:rsid w:val="6ED92677"/>
    <w:rsid w:val="6EDA6267"/>
    <w:rsid w:val="6EDD18B4"/>
    <w:rsid w:val="6EE60768"/>
    <w:rsid w:val="6EE80984"/>
    <w:rsid w:val="6EE82732"/>
    <w:rsid w:val="6EE943E7"/>
    <w:rsid w:val="6EFD6665"/>
    <w:rsid w:val="6EFF5CCE"/>
    <w:rsid w:val="6F0B4673"/>
    <w:rsid w:val="6F1352D6"/>
    <w:rsid w:val="6F150B21"/>
    <w:rsid w:val="6F157BC0"/>
    <w:rsid w:val="6F1C23DC"/>
    <w:rsid w:val="6F2179F2"/>
    <w:rsid w:val="6F225983"/>
    <w:rsid w:val="6F234695"/>
    <w:rsid w:val="6F2D45E9"/>
    <w:rsid w:val="6F2F0361"/>
    <w:rsid w:val="6F321C00"/>
    <w:rsid w:val="6F345978"/>
    <w:rsid w:val="6F3516F0"/>
    <w:rsid w:val="6F3B4F58"/>
    <w:rsid w:val="6F3E6657"/>
    <w:rsid w:val="6F404969"/>
    <w:rsid w:val="6F467459"/>
    <w:rsid w:val="6F5163D3"/>
    <w:rsid w:val="6F5558EE"/>
    <w:rsid w:val="6F59718C"/>
    <w:rsid w:val="6F5A1075"/>
    <w:rsid w:val="6F5E47A3"/>
    <w:rsid w:val="6F60676D"/>
    <w:rsid w:val="6F611B12"/>
    <w:rsid w:val="6F6B7429"/>
    <w:rsid w:val="6F6C3363"/>
    <w:rsid w:val="6F6D0E8A"/>
    <w:rsid w:val="6F6D2C38"/>
    <w:rsid w:val="6F7601C7"/>
    <w:rsid w:val="6F7A7103"/>
    <w:rsid w:val="6F7F4719"/>
    <w:rsid w:val="6F8166E3"/>
    <w:rsid w:val="6F836B40"/>
    <w:rsid w:val="6F87457B"/>
    <w:rsid w:val="6F8B1310"/>
    <w:rsid w:val="6F8F3011"/>
    <w:rsid w:val="6F903864"/>
    <w:rsid w:val="6F935B0D"/>
    <w:rsid w:val="6FAF14A2"/>
    <w:rsid w:val="6FB2689C"/>
    <w:rsid w:val="6FB4360F"/>
    <w:rsid w:val="6FB65CD3"/>
    <w:rsid w:val="6FC05D15"/>
    <w:rsid w:val="6FC62348"/>
    <w:rsid w:val="6FCC795E"/>
    <w:rsid w:val="6FCD1928"/>
    <w:rsid w:val="6FD1766A"/>
    <w:rsid w:val="6FD40F09"/>
    <w:rsid w:val="6FD4771A"/>
    <w:rsid w:val="6FD549FD"/>
    <w:rsid w:val="6FD809F9"/>
    <w:rsid w:val="6FD9207B"/>
    <w:rsid w:val="6FD9651F"/>
    <w:rsid w:val="6FEE1FCA"/>
    <w:rsid w:val="6FF31971"/>
    <w:rsid w:val="6FFC5590"/>
    <w:rsid w:val="6FFD3FBC"/>
    <w:rsid w:val="6FFE1AE2"/>
    <w:rsid w:val="7000585A"/>
    <w:rsid w:val="701155A3"/>
    <w:rsid w:val="701A625D"/>
    <w:rsid w:val="701B2694"/>
    <w:rsid w:val="701D0108"/>
    <w:rsid w:val="70215576"/>
    <w:rsid w:val="70231548"/>
    <w:rsid w:val="70271038"/>
    <w:rsid w:val="702E7A9F"/>
    <w:rsid w:val="70335C2F"/>
    <w:rsid w:val="7036571F"/>
    <w:rsid w:val="70390D6C"/>
    <w:rsid w:val="70531E2E"/>
    <w:rsid w:val="7055204A"/>
    <w:rsid w:val="7056191E"/>
    <w:rsid w:val="70587444"/>
    <w:rsid w:val="70681BCB"/>
    <w:rsid w:val="706933FF"/>
    <w:rsid w:val="706D1DD0"/>
    <w:rsid w:val="7075449A"/>
    <w:rsid w:val="70786C79"/>
    <w:rsid w:val="70805499"/>
    <w:rsid w:val="708446DD"/>
    <w:rsid w:val="70856B87"/>
    <w:rsid w:val="708F2F02"/>
    <w:rsid w:val="70904E30"/>
    <w:rsid w:val="70A04F4A"/>
    <w:rsid w:val="70B56644"/>
    <w:rsid w:val="70BB1864"/>
    <w:rsid w:val="70BD199D"/>
    <w:rsid w:val="70C1148D"/>
    <w:rsid w:val="70C20D61"/>
    <w:rsid w:val="70C41F7F"/>
    <w:rsid w:val="70CB79B0"/>
    <w:rsid w:val="70D171F6"/>
    <w:rsid w:val="70D21600"/>
    <w:rsid w:val="70D527EE"/>
    <w:rsid w:val="70D71D11"/>
    <w:rsid w:val="70DF7B65"/>
    <w:rsid w:val="70E707C8"/>
    <w:rsid w:val="70FA04FB"/>
    <w:rsid w:val="70FD7FEB"/>
    <w:rsid w:val="71025602"/>
    <w:rsid w:val="71092E34"/>
    <w:rsid w:val="711710AD"/>
    <w:rsid w:val="71233165"/>
    <w:rsid w:val="71237A52"/>
    <w:rsid w:val="712437CA"/>
    <w:rsid w:val="712612F0"/>
    <w:rsid w:val="713A4D9B"/>
    <w:rsid w:val="713C0B14"/>
    <w:rsid w:val="7148570A"/>
    <w:rsid w:val="714B0D57"/>
    <w:rsid w:val="714F6A99"/>
    <w:rsid w:val="7151752B"/>
    <w:rsid w:val="715A0D55"/>
    <w:rsid w:val="715B5300"/>
    <w:rsid w:val="716024DB"/>
    <w:rsid w:val="716270CD"/>
    <w:rsid w:val="71645162"/>
    <w:rsid w:val="716A1E03"/>
    <w:rsid w:val="716B1BD6"/>
    <w:rsid w:val="71754026"/>
    <w:rsid w:val="717F6C52"/>
    <w:rsid w:val="71926986"/>
    <w:rsid w:val="719479E4"/>
    <w:rsid w:val="71950224"/>
    <w:rsid w:val="719A3A8C"/>
    <w:rsid w:val="71A16BC9"/>
    <w:rsid w:val="71A32941"/>
    <w:rsid w:val="71A60EB9"/>
    <w:rsid w:val="71B44B4E"/>
    <w:rsid w:val="71BB2380"/>
    <w:rsid w:val="71C2727F"/>
    <w:rsid w:val="71D27F8A"/>
    <w:rsid w:val="71D62D16"/>
    <w:rsid w:val="71E82A49"/>
    <w:rsid w:val="71EC42E8"/>
    <w:rsid w:val="71EE4148"/>
    <w:rsid w:val="71EF3DD8"/>
    <w:rsid w:val="71FB452B"/>
    <w:rsid w:val="71FE401B"/>
    <w:rsid w:val="72037883"/>
    <w:rsid w:val="720C2BDC"/>
    <w:rsid w:val="72133F6A"/>
    <w:rsid w:val="72231CD3"/>
    <w:rsid w:val="72233C84"/>
    <w:rsid w:val="722632D4"/>
    <w:rsid w:val="722C6DDA"/>
    <w:rsid w:val="724265FE"/>
    <w:rsid w:val="72435ED2"/>
    <w:rsid w:val="724759C2"/>
    <w:rsid w:val="7249207E"/>
    <w:rsid w:val="72541E8D"/>
    <w:rsid w:val="72553024"/>
    <w:rsid w:val="72566E3A"/>
    <w:rsid w:val="7270316B"/>
    <w:rsid w:val="72750F69"/>
    <w:rsid w:val="727B38BE"/>
    <w:rsid w:val="727B6DED"/>
    <w:rsid w:val="727F59CD"/>
    <w:rsid w:val="7280022E"/>
    <w:rsid w:val="72820905"/>
    <w:rsid w:val="72897D89"/>
    <w:rsid w:val="728C7879"/>
    <w:rsid w:val="728E539F"/>
    <w:rsid w:val="728F1BF4"/>
    <w:rsid w:val="72914E8F"/>
    <w:rsid w:val="72916C3D"/>
    <w:rsid w:val="72921A0A"/>
    <w:rsid w:val="72931A05"/>
    <w:rsid w:val="72B017B9"/>
    <w:rsid w:val="72B94560"/>
    <w:rsid w:val="72C35F13"/>
    <w:rsid w:val="72C9287B"/>
    <w:rsid w:val="72CB03A1"/>
    <w:rsid w:val="72CE1173"/>
    <w:rsid w:val="72D0088C"/>
    <w:rsid w:val="72D348E9"/>
    <w:rsid w:val="72D34AF7"/>
    <w:rsid w:val="72D36DA5"/>
    <w:rsid w:val="72DC25AE"/>
    <w:rsid w:val="72E94CCB"/>
    <w:rsid w:val="72F5541E"/>
    <w:rsid w:val="72F571CC"/>
    <w:rsid w:val="73013DC3"/>
    <w:rsid w:val="7306587D"/>
    <w:rsid w:val="730D09BA"/>
    <w:rsid w:val="73122968"/>
    <w:rsid w:val="731E2BC7"/>
    <w:rsid w:val="731E3543"/>
    <w:rsid w:val="731F5D5E"/>
    <w:rsid w:val="7329331A"/>
    <w:rsid w:val="732B52E4"/>
    <w:rsid w:val="732B7092"/>
    <w:rsid w:val="733046A8"/>
    <w:rsid w:val="733234C6"/>
    <w:rsid w:val="7338355D"/>
    <w:rsid w:val="73426189"/>
    <w:rsid w:val="73463ECB"/>
    <w:rsid w:val="734B14E2"/>
    <w:rsid w:val="734D525A"/>
    <w:rsid w:val="73591E51"/>
    <w:rsid w:val="735B7951"/>
    <w:rsid w:val="735F4F8D"/>
    <w:rsid w:val="73610D05"/>
    <w:rsid w:val="7362441D"/>
    <w:rsid w:val="73692EE6"/>
    <w:rsid w:val="73697BBA"/>
    <w:rsid w:val="736C7937"/>
    <w:rsid w:val="736D76AA"/>
    <w:rsid w:val="7371736D"/>
    <w:rsid w:val="73770529"/>
    <w:rsid w:val="73781BAB"/>
    <w:rsid w:val="738003D5"/>
    <w:rsid w:val="73816CB2"/>
    <w:rsid w:val="738933C9"/>
    <w:rsid w:val="738F53D1"/>
    <w:rsid w:val="73922C6D"/>
    <w:rsid w:val="739447BA"/>
    <w:rsid w:val="739509AF"/>
    <w:rsid w:val="739E5AB6"/>
    <w:rsid w:val="739F35DC"/>
    <w:rsid w:val="73A9710C"/>
    <w:rsid w:val="73AB3D2F"/>
    <w:rsid w:val="73AE5822"/>
    <w:rsid w:val="73B34DAA"/>
    <w:rsid w:val="73BB3F0D"/>
    <w:rsid w:val="73C51AD5"/>
    <w:rsid w:val="73C60B68"/>
    <w:rsid w:val="73CC4097"/>
    <w:rsid w:val="73E060CE"/>
    <w:rsid w:val="73E3796C"/>
    <w:rsid w:val="73E42F62"/>
    <w:rsid w:val="73E57241"/>
    <w:rsid w:val="73E62FB9"/>
    <w:rsid w:val="73E86EE4"/>
    <w:rsid w:val="73EA0092"/>
    <w:rsid w:val="73EA2176"/>
    <w:rsid w:val="73EC37FA"/>
    <w:rsid w:val="73FC27DC"/>
    <w:rsid w:val="74027161"/>
    <w:rsid w:val="740507AA"/>
    <w:rsid w:val="740A4EF9"/>
    <w:rsid w:val="740D0FA9"/>
    <w:rsid w:val="740D2C3B"/>
    <w:rsid w:val="740F0D71"/>
    <w:rsid w:val="74122000"/>
    <w:rsid w:val="74123B34"/>
    <w:rsid w:val="741713C4"/>
    <w:rsid w:val="741E793C"/>
    <w:rsid w:val="742A559B"/>
    <w:rsid w:val="74312486"/>
    <w:rsid w:val="743C0E2B"/>
    <w:rsid w:val="74454183"/>
    <w:rsid w:val="7447614D"/>
    <w:rsid w:val="744A1799"/>
    <w:rsid w:val="744A4BFC"/>
    <w:rsid w:val="745443C6"/>
    <w:rsid w:val="74575619"/>
    <w:rsid w:val="745919DD"/>
    <w:rsid w:val="745D3CB8"/>
    <w:rsid w:val="745E3944"/>
    <w:rsid w:val="74620891"/>
    <w:rsid w:val="7463630E"/>
    <w:rsid w:val="746740F9"/>
    <w:rsid w:val="746A63BE"/>
    <w:rsid w:val="74730CF0"/>
    <w:rsid w:val="74744A68"/>
    <w:rsid w:val="747B5DF7"/>
    <w:rsid w:val="747D0B9F"/>
    <w:rsid w:val="747E1443"/>
    <w:rsid w:val="747E3E6A"/>
    <w:rsid w:val="74822CE1"/>
    <w:rsid w:val="74890514"/>
    <w:rsid w:val="748E78D8"/>
    <w:rsid w:val="748F53FE"/>
    <w:rsid w:val="7494275B"/>
    <w:rsid w:val="74987BA2"/>
    <w:rsid w:val="749A225C"/>
    <w:rsid w:val="74A0760B"/>
    <w:rsid w:val="74A4534E"/>
    <w:rsid w:val="74A54C22"/>
    <w:rsid w:val="74A607F9"/>
    <w:rsid w:val="74B80DF9"/>
    <w:rsid w:val="74CF1A71"/>
    <w:rsid w:val="74D13C69"/>
    <w:rsid w:val="74D379E1"/>
    <w:rsid w:val="74D55484"/>
    <w:rsid w:val="74DB0DA6"/>
    <w:rsid w:val="74E05C5A"/>
    <w:rsid w:val="74E1661C"/>
    <w:rsid w:val="74E21D58"/>
    <w:rsid w:val="74E514C2"/>
    <w:rsid w:val="74E53270"/>
    <w:rsid w:val="74EF01D5"/>
    <w:rsid w:val="74FD10F8"/>
    <w:rsid w:val="750000AA"/>
    <w:rsid w:val="7503627C"/>
    <w:rsid w:val="75093FC0"/>
    <w:rsid w:val="750A3545"/>
    <w:rsid w:val="750B0F29"/>
    <w:rsid w:val="75134D67"/>
    <w:rsid w:val="75175603"/>
    <w:rsid w:val="751A116C"/>
    <w:rsid w:val="751A73BE"/>
    <w:rsid w:val="751D6EAE"/>
    <w:rsid w:val="75232716"/>
    <w:rsid w:val="75297601"/>
    <w:rsid w:val="752B3379"/>
    <w:rsid w:val="752D4D47"/>
    <w:rsid w:val="752E2E69"/>
    <w:rsid w:val="75302251"/>
    <w:rsid w:val="753D12FE"/>
    <w:rsid w:val="75466405"/>
    <w:rsid w:val="754D7793"/>
    <w:rsid w:val="75523FE8"/>
    <w:rsid w:val="75526B58"/>
    <w:rsid w:val="756643B1"/>
    <w:rsid w:val="756920F3"/>
    <w:rsid w:val="756B19C7"/>
    <w:rsid w:val="756C13CF"/>
    <w:rsid w:val="75711A3B"/>
    <w:rsid w:val="75734D20"/>
    <w:rsid w:val="75774810"/>
    <w:rsid w:val="757F1917"/>
    <w:rsid w:val="757F5473"/>
    <w:rsid w:val="758111EB"/>
    <w:rsid w:val="75814B4C"/>
    <w:rsid w:val="75814EB7"/>
    <w:rsid w:val="75842A89"/>
    <w:rsid w:val="75846F2D"/>
    <w:rsid w:val="75866801"/>
    <w:rsid w:val="75874AC7"/>
    <w:rsid w:val="758A2545"/>
    <w:rsid w:val="758E3B34"/>
    <w:rsid w:val="759C6025"/>
    <w:rsid w:val="75A1363B"/>
    <w:rsid w:val="75A40881"/>
    <w:rsid w:val="75AF5D58"/>
    <w:rsid w:val="75B4336E"/>
    <w:rsid w:val="75BA46FD"/>
    <w:rsid w:val="75BE0042"/>
    <w:rsid w:val="75BE41ED"/>
    <w:rsid w:val="75C13CDD"/>
    <w:rsid w:val="75D67789"/>
    <w:rsid w:val="75D8555B"/>
    <w:rsid w:val="75E46A7C"/>
    <w:rsid w:val="75E70AE9"/>
    <w:rsid w:val="75EA3FEE"/>
    <w:rsid w:val="76037E52"/>
    <w:rsid w:val="760D10DC"/>
    <w:rsid w:val="760F4A49"/>
    <w:rsid w:val="761050D9"/>
    <w:rsid w:val="7613437F"/>
    <w:rsid w:val="762208BE"/>
    <w:rsid w:val="762229CE"/>
    <w:rsid w:val="76252B26"/>
    <w:rsid w:val="762D3121"/>
    <w:rsid w:val="7630676D"/>
    <w:rsid w:val="7635099D"/>
    <w:rsid w:val="76363F76"/>
    <w:rsid w:val="763F21AA"/>
    <w:rsid w:val="7642075C"/>
    <w:rsid w:val="76432944"/>
    <w:rsid w:val="76436BA7"/>
    <w:rsid w:val="765E32DA"/>
    <w:rsid w:val="766034F6"/>
    <w:rsid w:val="76644024"/>
    <w:rsid w:val="766E1D22"/>
    <w:rsid w:val="766E7FEE"/>
    <w:rsid w:val="76724FD8"/>
    <w:rsid w:val="76747105"/>
    <w:rsid w:val="767D696B"/>
    <w:rsid w:val="769211D6"/>
    <w:rsid w:val="769467B3"/>
    <w:rsid w:val="76982C90"/>
    <w:rsid w:val="7699176B"/>
    <w:rsid w:val="76992564"/>
    <w:rsid w:val="769B008A"/>
    <w:rsid w:val="76A038F3"/>
    <w:rsid w:val="76A24000"/>
    <w:rsid w:val="76A5715B"/>
    <w:rsid w:val="76B25B71"/>
    <w:rsid w:val="76BA1C29"/>
    <w:rsid w:val="76BD26BC"/>
    <w:rsid w:val="76BE1FCB"/>
    <w:rsid w:val="76C375E1"/>
    <w:rsid w:val="76CE66B2"/>
    <w:rsid w:val="76D57A40"/>
    <w:rsid w:val="76D96E05"/>
    <w:rsid w:val="76DF30F6"/>
    <w:rsid w:val="76E85258"/>
    <w:rsid w:val="76F06BFA"/>
    <w:rsid w:val="76F115AC"/>
    <w:rsid w:val="76F31C74"/>
    <w:rsid w:val="76F346C7"/>
    <w:rsid w:val="77020109"/>
    <w:rsid w:val="770937D2"/>
    <w:rsid w:val="77121C6A"/>
    <w:rsid w:val="771D4F43"/>
    <w:rsid w:val="772224AF"/>
    <w:rsid w:val="772462D2"/>
    <w:rsid w:val="772779E0"/>
    <w:rsid w:val="772C5186"/>
    <w:rsid w:val="77325B2A"/>
    <w:rsid w:val="773724A9"/>
    <w:rsid w:val="773C7DA1"/>
    <w:rsid w:val="773D7394"/>
    <w:rsid w:val="77512E3F"/>
    <w:rsid w:val="775748F9"/>
    <w:rsid w:val="7758241F"/>
    <w:rsid w:val="775C3CBE"/>
    <w:rsid w:val="77605940"/>
    <w:rsid w:val="776668EA"/>
    <w:rsid w:val="77695EAE"/>
    <w:rsid w:val="77701517"/>
    <w:rsid w:val="77762421"/>
    <w:rsid w:val="777803CC"/>
    <w:rsid w:val="777D1E86"/>
    <w:rsid w:val="777F59D7"/>
    <w:rsid w:val="777F79AC"/>
    <w:rsid w:val="77813724"/>
    <w:rsid w:val="77862AE9"/>
    <w:rsid w:val="77894387"/>
    <w:rsid w:val="778B33D6"/>
    <w:rsid w:val="778C3E77"/>
    <w:rsid w:val="77905715"/>
    <w:rsid w:val="7791148D"/>
    <w:rsid w:val="77955421"/>
    <w:rsid w:val="7798281C"/>
    <w:rsid w:val="779865F5"/>
    <w:rsid w:val="779B574C"/>
    <w:rsid w:val="779F004E"/>
    <w:rsid w:val="77A17922"/>
    <w:rsid w:val="77A318EC"/>
    <w:rsid w:val="77AD276B"/>
    <w:rsid w:val="77AD4519"/>
    <w:rsid w:val="77AD6454"/>
    <w:rsid w:val="77B238DE"/>
    <w:rsid w:val="77B56B1F"/>
    <w:rsid w:val="77BF424C"/>
    <w:rsid w:val="77C8615C"/>
    <w:rsid w:val="77C875A5"/>
    <w:rsid w:val="77CC156A"/>
    <w:rsid w:val="77DE46D3"/>
    <w:rsid w:val="77E93077"/>
    <w:rsid w:val="77F739E6"/>
    <w:rsid w:val="77FB3365"/>
    <w:rsid w:val="77FC74C2"/>
    <w:rsid w:val="780340CB"/>
    <w:rsid w:val="780879A1"/>
    <w:rsid w:val="780F09F4"/>
    <w:rsid w:val="78153E6C"/>
    <w:rsid w:val="781C51FB"/>
    <w:rsid w:val="781D254F"/>
    <w:rsid w:val="78250553"/>
    <w:rsid w:val="7827252A"/>
    <w:rsid w:val="782A3DBC"/>
    <w:rsid w:val="7842429A"/>
    <w:rsid w:val="784529A4"/>
    <w:rsid w:val="78466A45"/>
    <w:rsid w:val="784B51D3"/>
    <w:rsid w:val="784B788E"/>
    <w:rsid w:val="78522C62"/>
    <w:rsid w:val="785D5F3F"/>
    <w:rsid w:val="785F4137"/>
    <w:rsid w:val="78623556"/>
    <w:rsid w:val="78632E2A"/>
    <w:rsid w:val="7866291A"/>
    <w:rsid w:val="787119EB"/>
    <w:rsid w:val="78727511"/>
    <w:rsid w:val="78745037"/>
    <w:rsid w:val="78766533"/>
    <w:rsid w:val="787768D5"/>
    <w:rsid w:val="788F1E71"/>
    <w:rsid w:val="78947487"/>
    <w:rsid w:val="789E20B4"/>
    <w:rsid w:val="78A23952"/>
    <w:rsid w:val="78A41562"/>
    <w:rsid w:val="78A70D27"/>
    <w:rsid w:val="78A82F32"/>
    <w:rsid w:val="78A90480"/>
    <w:rsid w:val="78A9267C"/>
    <w:rsid w:val="78A9607B"/>
    <w:rsid w:val="78AF6631"/>
    <w:rsid w:val="78B515F9"/>
    <w:rsid w:val="78BE5FE3"/>
    <w:rsid w:val="78C11051"/>
    <w:rsid w:val="78C25DA2"/>
    <w:rsid w:val="78C86E1F"/>
    <w:rsid w:val="78CC6C21"/>
    <w:rsid w:val="78D67AA0"/>
    <w:rsid w:val="78D930EC"/>
    <w:rsid w:val="78E21CFE"/>
    <w:rsid w:val="78E94699"/>
    <w:rsid w:val="78E977D3"/>
    <w:rsid w:val="78EE303B"/>
    <w:rsid w:val="78F46178"/>
    <w:rsid w:val="78F47F26"/>
    <w:rsid w:val="78F821C0"/>
    <w:rsid w:val="78F9372E"/>
    <w:rsid w:val="78F9378E"/>
    <w:rsid w:val="78F93790"/>
    <w:rsid w:val="78F9553C"/>
    <w:rsid w:val="78FB3062"/>
    <w:rsid w:val="79002D6F"/>
    <w:rsid w:val="79013A84"/>
    <w:rsid w:val="79050385"/>
    <w:rsid w:val="79054FA9"/>
    <w:rsid w:val="79083E1B"/>
    <w:rsid w:val="7909605B"/>
    <w:rsid w:val="79134850"/>
    <w:rsid w:val="791365FE"/>
    <w:rsid w:val="791567B9"/>
    <w:rsid w:val="791A5BDE"/>
    <w:rsid w:val="79200D1B"/>
    <w:rsid w:val="79256331"/>
    <w:rsid w:val="79314CD6"/>
    <w:rsid w:val="793B6763"/>
    <w:rsid w:val="793D785B"/>
    <w:rsid w:val="79407F8D"/>
    <w:rsid w:val="79464C25"/>
    <w:rsid w:val="794F33AE"/>
    <w:rsid w:val="794F5CB1"/>
    <w:rsid w:val="79627585"/>
    <w:rsid w:val="79703A50"/>
    <w:rsid w:val="79766B8D"/>
    <w:rsid w:val="797F5341"/>
    <w:rsid w:val="79823784"/>
    <w:rsid w:val="798412AA"/>
    <w:rsid w:val="798A1354"/>
    <w:rsid w:val="798E2128"/>
    <w:rsid w:val="798E3CF7"/>
    <w:rsid w:val="79915775"/>
    <w:rsid w:val="79927E6B"/>
    <w:rsid w:val="799F326C"/>
    <w:rsid w:val="799F6815"/>
    <w:rsid w:val="79A25BD4"/>
    <w:rsid w:val="79A436FA"/>
    <w:rsid w:val="79A731EA"/>
    <w:rsid w:val="79A74F98"/>
    <w:rsid w:val="79AE0905"/>
    <w:rsid w:val="79B7167F"/>
    <w:rsid w:val="79B75E5F"/>
    <w:rsid w:val="79BA5C0B"/>
    <w:rsid w:val="79C53A11"/>
    <w:rsid w:val="79E461EC"/>
    <w:rsid w:val="79F71A7C"/>
    <w:rsid w:val="79FA5A10"/>
    <w:rsid w:val="79FC7237"/>
    <w:rsid w:val="7A023005"/>
    <w:rsid w:val="7A08012D"/>
    <w:rsid w:val="7A100D8F"/>
    <w:rsid w:val="7A1A1C0E"/>
    <w:rsid w:val="7A1B1AE9"/>
    <w:rsid w:val="7A212F9C"/>
    <w:rsid w:val="7A214D4A"/>
    <w:rsid w:val="7A291631"/>
    <w:rsid w:val="7A2B7977"/>
    <w:rsid w:val="7A2E1215"/>
    <w:rsid w:val="7A2F3749"/>
    <w:rsid w:val="7A3507F6"/>
    <w:rsid w:val="7A364017"/>
    <w:rsid w:val="7A3E58FC"/>
    <w:rsid w:val="7A440A39"/>
    <w:rsid w:val="7A477088"/>
    <w:rsid w:val="7A4844A7"/>
    <w:rsid w:val="7A486617"/>
    <w:rsid w:val="7A513882"/>
    <w:rsid w:val="7A552066"/>
    <w:rsid w:val="7A5A025C"/>
    <w:rsid w:val="7A624DB7"/>
    <w:rsid w:val="7A6F5AB6"/>
    <w:rsid w:val="7A741F39"/>
    <w:rsid w:val="7A7546FF"/>
    <w:rsid w:val="7A762FD4"/>
    <w:rsid w:val="7A7B08FF"/>
    <w:rsid w:val="7A8265E1"/>
    <w:rsid w:val="7A903828"/>
    <w:rsid w:val="7A97325F"/>
    <w:rsid w:val="7A9D6842"/>
    <w:rsid w:val="7AA5597C"/>
    <w:rsid w:val="7AA5772A"/>
    <w:rsid w:val="7AA634A2"/>
    <w:rsid w:val="7AA65250"/>
    <w:rsid w:val="7AA71C23"/>
    <w:rsid w:val="7AAD4830"/>
    <w:rsid w:val="7AAD65DE"/>
    <w:rsid w:val="7AB45BBF"/>
    <w:rsid w:val="7AB636E5"/>
    <w:rsid w:val="7ABF2B05"/>
    <w:rsid w:val="7AC53928"/>
    <w:rsid w:val="7AC57DCC"/>
    <w:rsid w:val="7ACD62C3"/>
    <w:rsid w:val="7AD1051F"/>
    <w:rsid w:val="7AD302CB"/>
    <w:rsid w:val="7AD46261"/>
    <w:rsid w:val="7AD61FD9"/>
    <w:rsid w:val="7ADB139D"/>
    <w:rsid w:val="7AE53FCA"/>
    <w:rsid w:val="7AE71AF0"/>
    <w:rsid w:val="7AE77D42"/>
    <w:rsid w:val="7AE804D6"/>
    <w:rsid w:val="7AEC512A"/>
    <w:rsid w:val="7AEC7106"/>
    <w:rsid w:val="7AF86ECA"/>
    <w:rsid w:val="7AFB559C"/>
    <w:rsid w:val="7B130B37"/>
    <w:rsid w:val="7B18439F"/>
    <w:rsid w:val="7B186600"/>
    <w:rsid w:val="7B1B63C4"/>
    <w:rsid w:val="7B1D5512"/>
    <w:rsid w:val="7B2956D5"/>
    <w:rsid w:val="7B2A7C2F"/>
    <w:rsid w:val="7B310FBD"/>
    <w:rsid w:val="7B362A78"/>
    <w:rsid w:val="7B3B008E"/>
    <w:rsid w:val="7B4038F6"/>
    <w:rsid w:val="7B4056A4"/>
    <w:rsid w:val="7B41340B"/>
    <w:rsid w:val="7B452CBB"/>
    <w:rsid w:val="7B4A02D1"/>
    <w:rsid w:val="7B4B6523"/>
    <w:rsid w:val="7B503B39"/>
    <w:rsid w:val="7B542EFE"/>
    <w:rsid w:val="7B544408"/>
    <w:rsid w:val="7B5B603A"/>
    <w:rsid w:val="7B5D5621"/>
    <w:rsid w:val="7B5F1FCE"/>
    <w:rsid w:val="7B686D42"/>
    <w:rsid w:val="7B6B1A68"/>
    <w:rsid w:val="7B7470FC"/>
    <w:rsid w:val="7B774E01"/>
    <w:rsid w:val="7B7C696F"/>
    <w:rsid w:val="7B7D06A6"/>
    <w:rsid w:val="7B841746"/>
    <w:rsid w:val="7B8E6410"/>
    <w:rsid w:val="7B963516"/>
    <w:rsid w:val="7B98103C"/>
    <w:rsid w:val="7B9D2C23"/>
    <w:rsid w:val="7BA45C33"/>
    <w:rsid w:val="7BA47323"/>
    <w:rsid w:val="7BAA6855"/>
    <w:rsid w:val="7BAB0FC9"/>
    <w:rsid w:val="7BAD5EFF"/>
    <w:rsid w:val="7BAE260E"/>
    <w:rsid w:val="7BBD0AA3"/>
    <w:rsid w:val="7BBF6A6E"/>
    <w:rsid w:val="7BBF744A"/>
    <w:rsid w:val="7BC02341"/>
    <w:rsid w:val="7BC10593"/>
    <w:rsid w:val="7BC32A8D"/>
    <w:rsid w:val="7BCB13AD"/>
    <w:rsid w:val="7BCB1412"/>
    <w:rsid w:val="7BD007D6"/>
    <w:rsid w:val="7BD86E73"/>
    <w:rsid w:val="7BE44282"/>
    <w:rsid w:val="7BE72603"/>
    <w:rsid w:val="7BFA1358"/>
    <w:rsid w:val="7C006EDB"/>
    <w:rsid w:val="7C016BE2"/>
    <w:rsid w:val="7C0518EF"/>
    <w:rsid w:val="7C06069C"/>
    <w:rsid w:val="7C0906C4"/>
    <w:rsid w:val="7C0B5CB2"/>
    <w:rsid w:val="7C113447"/>
    <w:rsid w:val="7C1508DF"/>
    <w:rsid w:val="7C156B31"/>
    <w:rsid w:val="7C1F52BA"/>
    <w:rsid w:val="7C266648"/>
    <w:rsid w:val="7C2D54EE"/>
    <w:rsid w:val="7C334F08"/>
    <w:rsid w:val="7C357264"/>
    <w:rsid w:val="7C374CF9"/>
    <w:rsid w:val="7C38637B"/>
    <w:rsid w:val="7C4411C4"/>
    <w:rsid w:val="7C4413E6"/>
    <w:rsid w:val="7C471F0A"/>
    <w:rsid w:val="7C4A7252"/>
    <w:rsid w:val="7C56580A"/>
    <w:rsid w:val="7C590DA2"/>
    <w:rsid w:val="7C6C5AC7"/>
    <w:rsid w:val="7C75137E"/>
    <w:rsid w:val="7C8021FC"/>
    <w:rsid w:val="7C8141C6"/>
    <w:rsid w:val="7C815F74"/>
    <w:rsid w:val="7C8546B1"/>
    <w:rsid w:val="7C8D097F"/>
    <w:rsid w:val="7C8D2B6B"/>
    <w:rsid w:val="7C8D4919"/>
    <w:rsid w:val="7C907F65"/>
    <w:rsid w:val="7C9A0299"/>
    <w:rsid w:val="7CA26617"/>
    <w:rsid w:val="7CAA1027"/>
    <w:rsid w:val="7CAC1564"/>
    <w:rsid w:val="7CB023B6"/>
    <w:rsid w:val="7CC16371"/>
    <w:rsid w:val="7CC3658D"/>
    <w:rsid w:val="7CC6544B"/>
    <w:rsid w:val="7CC973C1"/>
    <w:rsid w:val="7CCD11BA"/>
    <w:rsid w:val="7CDA48F4"/>
    <w:rsid w:val="7CE00EED"/>
    <w:rsid w:val="7CE75821"/>
    <w:rsid w:val="7CEC7123"/>
    <w:rsid w:val="7CF130FA"/>
    <w:rsid w:val="7CF90201"/>
    <w:rsid w:val="7CFF5523"/>
    <w:rsid w:val="7D00110C"/>
    <w:rsid w:val="7D0050EB"/>
    <w:rsid w:val="7D0239FF"/>
    <w:rsid w:val="7D0C2494"/>
    <w:rsid w:val="7D0D15B6"/>
    <w:rsid w:val="7D0E2CFF"/>
    <w:rsid w:val="7D0F3580"/>
    <w:rsid w:val="7D0F3586"/>
    <w:rsid w:val="7D0F532E"/>
    <w:rsid w:val="7D1105AE"/>
    <w:rsid w:val="7D142945"/>
    <w:rsid w:val="7D1943FF"/>
    <w:rsid w:val="7D1A44DB"/>
    <w:rsid w:val="7D1B0177"/>
    <w:rsid w:val="7D1E34D6"/>
    <w:rsid w:val="7D2A3034"/>
    <w:rsid w:val="7D2C5EE0"/>
    <w:rsid w:val="7D2C7C8E"/>
    <w:rsid w:val="7D2F59D0"/>
    <w:rsid w:val="7D2F777E"/>
    <w:rsid w:val="7D360B0D"/>
    <w:rsid w:val="7D364FB1"/>
    <w:rsid w:val="7D3662B9"/>
    <w:rsid w:val="7D3C4D04"/>
    <w:rsid w:val="7D450D50"/>
    <w:rsid w:val="7D4D6604"/>
    <w:rsid w:val="7D5879AA"/>
    <w:rsid w:val="7D592A4D"/>
    <w:rsid w:val="7D5E40CD"/>
    <w:rsid w:val="7D6D47D3"/>
    <w:rsid w:val="7D6E02A7"/>
    <w:rsid w:val="7D6F401F"/>
    <w:rsid w:val="7D711B45"/>
    <w:rsid w:val="7D752545"/>
    <w:rsid w:val="7D7653AD"/>
    <w:rsid w:val="7D845D1C"/>
    <w:rsid w:val="7D8F0DC4"/>
    <w:rsid w:val="7D90224D"/>
    <w:rsid w:val="7D9121E7"/>
    <w:rsid w:val="7D947A81"/>
    <w:rsid w:val="7DA243F0"/>
    <w:rsid w:val="7DA71FD4"/>
    <w:rsid w:val="7DB12889"/>
    <w:rsid w:val="7DB87774"/>
    <w:rsid w:val="7DBD4D8A"/>
    <w:rsid w:val="7DBE115C"/>
    <w:rsid w:val="7DC12ACC"/>
    <w:rsid w:val="7DC26844"/>
    <w:rsid w:val="7DC46119"/>
    <w:rsid w:val="7DC56122"/>
    <w:rsid w:val="7DCC321F"/>
    <w:rsid w:val="7DCD56F2"/>
    <w:rsid w:val="7DCE76CA"/>
    <w:rsid w:val="7DD50326"/>
    <w:rsid w:val="7DDD71DA"/>
    <w:rsid w:val="7DE828B4"/>
    <w:rsid w:val="7DF2712A"/>
    <w:rsid w:val="7DF82266"/>
    <w:rsid w:val="7DFD7C22"/>
    <w:rsid w:val="7DFF53A3"/>
    <w:rsid w:val="7E067F8F"/>
    <w:rsid w:val="7E1162DD"/>
    <w:rsid w:val="7E1370A0"/>
    <w:rsid w:val="7E176B90"/>
    <w:rsid w:val="7E1F77F3"/>
    <w:rsid w:val="7E2E7A36"/>
    <w:rsid w:val="7E301A00"/>
    <w:rsid w:val="7E307C52"/>
    <w:rsid w:val="7E370FE0"/>
    <w:rsid w:val="7E3808B5"/>
    <w:rsid w:val="7E3A4C5E"/>
    <w:rsid w:val="7E3F2818"/>
    <w:rsid w:val="7E4234E1"/>
    <w:rsid w:val="7E464D80"/>
    <w:rsid w:val="7E485D79"/>
    <w:rsid w:val="7E5912A5"/>
    <w:rsid w:val="7E5C0A47"/>
    <w:rsid w:val="7E5D029C"/>
    <w:rsid w:val="7E5E656D"/>
    <w:rsid w:val="7E672368"/>
    <w:rsid w:val="7E6B3ED5"/>
    <w:rsid w:val="7E6B6EDC"/>
    <w:rsid w:val="7E6E5448"/>
    <w:rsid w:val="7E765BA9"/>
    <w:rsid w:val="7E8368C1"/>
    <w:rsid w:val="7E8458A8"/>
    <w:rsid w:val="7E896090"/>
    <w:rsid w:val="7E8C2D68"/>
    <w:rsid w:val="7E8F4979"/>
    <w:rsid w:val="7E906943"/>
    <w:rsid w:val="7EA146AC"/>
    <w:rsid w:val="7EA30424"/>
    <w:rsid w:val="7EA61CC2"/>
    <w:rsid w:val="7EAF501B"/>
    <w:rsid w:val="7EB3205F"/>
    <w:rsid w:val="7EB953C0"/>
    <w:rsid w:val="7EC14D4E"/>
    <w:rsid w:val="7EC363D0"/>
    <w:rsid w:val="7ECA3C03"/>
    <w:rsid w:val="7ECD54A1"/>
    <w:rsid w:val="7ED0659D"/>
    <w:rsid w:val="7ED4682F"/>
    <w:rsid w:val="7ED54355"/>
    <w:rsid w:val="7EDE320A"/>
    <w:rsid w:val="7EEC1DCB"/>
    <w:rsid w:val="7EF02F3D"/>
    <w:rsid w:val="7EF221E3"/>
    <w:rsid w:val="7F00119D"/>
    <w:rsid w:val="7F001CE7"/>
    <w:rsid w:val="7F0950A3"/>
    <w:rsid w:val="7F0A2251"/>
    <w:rsid w:val="7F1662CF"/>
    <w:rsid w:val="7F166E48"/>
    <w:rsid w:val="7F167B0E"/>
    <w:rsid w:val="7F196938"/>
    <w:rsid w:val="7F1B26B0"/>
    <w:rsid w:val="7F264BB1"/>
    <w:rsid w:val="7F2D4191"/>
    <w:rsid w:val="7F2D5F40"/>
    <w:rsid w:val="7F2F3A66"/>
    <w:rsid w:val="7F3D2627"/>
    <w:rsid w:val="7F427BD0"/>
    <w:rsid w:val="7F471F24"/>
    <w:rsid w:val="7F4C286A"/>
    <w:rsid w:val="7F54171E"/>
    <w:rsid w:val="7F570E2A"/>
    <w:rsid w:val="7F5E259D"/>
    <w:rsid w:val="7F721579"/>
    <w:rsid w:val="7F791185"/>
    <w:rsid w:val="7F7D6EC7"/>
    <w:rsid w:val="7F8C2C66"/>
    <w:rsid w:val="7F9B559F"/>
    <w:rsid w:val="7F9F59A2"/>
    <w:rsid w:val="7FA73EAD"/>
    <w:rsid w:val="7FBB186B"/>
    <w:rsid w:val="7FC22B2C"/>
    <w:rsid w:val="7FC41B49"/>
    <w:rsid w:val="7FC468A4"/>
    <w:rsid w:val="7FC70142"/>
    <w:rsid w:val="7FCB5E84"/>
    <w:rsid w:val="7FD4460D"/>
    <w:rsid w:val="7FDC1E3F"/>
    <w:rsid w:val="7FE11654"/>
    <w:rsid w:val="7FE17456"/>
    <w:rsid w:val="7FE47E50"/>
    <w:rsid w:val="7FE85121"/>
    <w:rsid w:val="7FEE7E8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nhideWhenUsed="0" w:uiPriority="0" w:semiHidden="0" w:name="heading 2" w:locked="1"/>
    <w:lsdException w:qFormat="1" w:uiPriority="0" w:name="heading 3" w:locked="1"/>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ocked="1"/>
    <w:lsdException w:unhideWhenUsed="0" w:uiPriority="0" w:semiHidden="0" w:name="footnote text" w:locked="1"/>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iPriority="0" w:semiHidden="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qFormat="1"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qFormat="1"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iPriority="99" w:semiHidden="0" w:name="Body Text First Indent" w:locked="1"/>
    <w:lsdException w:qFormat="1" w:unhideWhenUsed="0" w:uiPriority="0" w:semiHidden="0" w:name="Body Text First Indent 2" w:locked="1"/>
    <w:lsdException w:unhideWhenUsed="0" w:uiPriority="0" w:semiHidden="0" w:name="Note Heading" w:locked="1"/>
    <w:lsdException w:qFormat="1" w:unhideWhenUsed="0" w:uiPriority="0" w:semiHidden="0" w:name="Body Text 2" w:locked="1"/>
    <w:lsdException w:unhideWhenUsed="0" w:uiPriority="0" w:semiHidden="0" w:name="Body Text 3" w:locked="1"/>
    <w:lsdException w:unhideWhenUsed="0" w:uiPriority="0" w:semiHidden="0" w:name="Body Text Indent 2" w:locked="1"/>
    <w:lsdException w:unhideWhenUsed="0" w:uiPriority="0" w:semiHidden="0" w:name="Body Text Indent 3" w:locked="1"/>
    <w:lsdException w:unhideWhenUsed="0" w:uiPriority="0" w:semiHidden="0" w:name="Block Text" w:locked="1"/>
    <w:lsdException w:qFormat="1"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qFormat="1" w:unhideWhenUsed="0" w:uiPriority="0" w:semiHidden="0" w:name="Document Map" w:locked="1"/>
    <w:lsdException w:qFormat="1"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iPriority="99" w:name="Normal Table"/>
    <w:lsdException w:qFormat="1" w:unhideWhenUsed="0" w:uiPriority="0" w:name="annotation subject"/>
    <w:lsdException w:uiPriority="0" w:name="Table Simple 1" w:locked="1"/>
    <w:lsdException w:uiPriority="0" w:name="Table Simple 2" w:locked="1"/>
    <w:lsdException w:uiPriority="0" w:name="Table Simple 3" w:locked="1"/>
    <w:lsdException w:uiPriority="0" w:name="Table Classic 1" w:locked="1"/>
    <w:lsdException w:uiPriority="0" w:name="Table Classic 2" w:locked="1"/>
    <w:lsdException w:uiPriority="0" w:name="Table Classic 3" w:locked="1"/>
    <w:lsdException w:uiPriority="0" w:name="Table Classic 4" w:locked="1"/>
    <w:lsdException w:uiPriority="0" w:name="Table Colorful 1" w:locked="1"/>
    <w:lsdException w:uiPriority="0" w:name="Table Colorful 2" w:locked="1"/>
    <w:lsdException w:uiPriority="0" w:name="Table Colorful 3" w:locked="1"/>
    <w:lsdException w:uiPriority="0" w:name="Table Columns 1" w:locked="1"/>
    <w:lsdException w:uiPriority="0" w:name="Table Columns 2" w:locked="1"/>
    <w:lsdException w:uiPriority="0" w:name="Table Columns 3" w:locked="1"/>
    <w:lsdException w:uiPriority="0" w:name="Table Columns 4" w:locked="1"/>
    <w:lsdException w:uiPriority="0" w:name="Table Columns 5" w:locked="1"/>
    <w:lsdException w:uiPriority="0" w:name="Table Grid 1" w:locked="1"/>
    <w:lsdException w:uiPriority="0" w:name="Table Grid 2" w:locked="1"/>
    <w:lsdException w:uiPriority="0" w:name="Table Grid 3" w:locked="1"/>
    <w:lsdException w:uiPriority="0" w:name="Table Grid 4" w:locked="1"/>
    <w:lsdException w:uiPriority="0" w:name="Table Grid 5" w:locked="1"/>
    <w:lsdException w:uiPriority="0" w:name="Table Grid 6" w:locked="1"/>
    <w:lsdException w:uiPriority="0" w:name="Table Grid 7" w:locked="1"/>
    <w:lsdException w:uiPriority="0" w:name="Table Grid 8" w:locked="1"/>
    <w:lsdException w:uiPriority="0" w:name="Table List 1" w:locked="1"/>
    <w:lsdException w:uiPriority="0" w:name="Table List 2" w:locked="1"/>
    <w:lsdException w:uiPriority="0" w:name="Table List 3" w:locked="1"/>
    <w:lsdException w:uiPriority="0" w:name="Table List 4" w:locked="1"/>
    <w:lsdException w:uiPriority="0" w:name="Table List 5" w:locked="1"/>
    <w:lsdException w:uiPriority="0" w:name="Table List 6" w:locked="1"/>
    <w:lsdException w:uiPriority="0" w:name="Table List 7" w:locked="1"/>
    <w:lsdException w:uiPriority="0" w:name="Table List 8" w:locked="1"/>
    <w:lsdException w:uiPriority="0" w:name="Table 3D effects 1" w:locked="1"/>
    <w:lsdException w:uiPriority="0" w:name="Table 3D effects 2" w:locked="1"/>
    <w:lsdException w:uiPriority="0" w:name="Table 3D effects 3" w:locked="1"/>
    <w:lsdException w:uiPriority="0" w:name="Table Contemporary" w:locked="1"/>
    <w:lsdException w:uiPriority="0" w:name="Table Elegant" w:locked="1"/>
    <w:lsdException w:uiPriority="0" w:name="Table Professional" w:locked="1"/>
    <w:lsdException w:uiPriority="0" w:name="Table Subtle 1" w:locked="1"/>
    <w:lsdException w:uiPriority="0" w:name="Table Subtle 2" w:locked="1"/>
    <w:lsdException w:uiPriority="0" w:name="Table Web 1" w:locked="1"/>
    <w:lsdException w:uiPriority="0" w:name="Table Web 2" w:locked="1"/>
    <w:lsdException w:uiPriority="0" w:name="Table Web 3" w:locked="1"/>
    <w:lsdException w:qFormat="1" w:unhideWhenUsed="0" w:uiPriority="0" w:name="Balloon Text"/>
    <w:lsdException w:qFormat="1" w:unhideWhenUsed="0" w:uiPriority="0"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24"/>
      <w:szCs w:val="24"/>
      <w:lang w:val="en-US" w:eastAsia="zh-CN" w:bidi="ar-SA"/>
    </w:rPr>
  </w:style>
  <w:style w:type="paragraph" w:styleId="9">
    <w:name w:val="heading 1"/>
    <w:basedOn w:val="1"/>
    <w:next w:val="1"/>
    <w:qFormat/>
    <w:locked/>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10">
    <w:name w:val="heading 2"/>
    <w:basedOn w:val="1"/>
    <w:next w:val="1"/>
    <w:qFormat/>
    <w:locked/>
    <w:uiPriority w:val="0"/>
    <w:pPr>
      <w:keepNext/>
      <w:keepLines/>
      <w:numPr>
        <w:ilvl w:val="1"/>
        <w:numId w:val="1"/>
      </w:numPr>
      <w:adjustRightInd w:val="0"/>
      <w:spacing w:line="360" w:lineRule="auto"/>
      <w:jc w:val="left"/>
      <w:textAlignment w:val="baseline"/>
      <w:outlineLvl w:val="1"/>
    </w:pPr>
    <w:rPr>
      <w:rFonts w:ascii="宋体"/>
      <w:b/>
      <w:kern w:val="0"/>
      <w:szCs w:val="20"/>
    </w:rPr>
  </w:style>
  <w:style w:type="paragraph" w:styleId="11">
    <w:name w:val="heading 4"/>
    <w:basedOn w:val="1"/>
    <w:next w:val="1"/>
    <w:qFormat/>
    <w:locked/>
    <w:uiPriority w:val="0"/>
    <w:pPr>
      <w:keepNext/>
      <w:keepLines/>
      <w:spacing w:before="280" w:after="290" w:line="376" w:lineRule="auto"/>
      <w:outlineLvl w:val="3"/>
    </w:pPr>
    <w:rPr>
      <w:rFonts w:ascii="Arial" w:hAnsi="Arial" w:eastAsia="黑体"/>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customStyle="1" w:styleId="2">
    <w:name w:val="表格"/>
    <w:basedOn w:val="3"/>
    <w:next w:val="1"/>
    <w:link w:val="45"/>
    <w:qFormat/>
    <w:uiPriority w:val="0"/>
    <w:pPr>
      <w:adjustRightInd w:val="0"/>
      <w:snapToGrid w:val="0"/>
      <w:spacing w:beforeLines="10" w:afterLines="10" w:line="259" w:lineRule="auto"/>
      <w:jc w:val="center"/>
    </w:pPr>
    <w:rPr>
      <w:rFonts w:ascii="宋体" w:hAnsi="宋体" w:eastAsia="宋体"/>
      <w:kern w:val="0"/>
      <w:sz w:val="21"/>
      <w:szCs w:val="20"/>
    </w:rPr>
  </w:style>
  <w:style w:type="paragraph" w:styleId="3">
    <w:name w:val="Normal Indent"/>
    <w:basedOn w:val="1"/>
    <w:next w:val="4"/>
    <w:qFormat/>
    <w:locked/>
    <w:uiPriority w:val="0"/>
    <w:pPr>
      <w:ind w:firstLine="420" w:firstLineChars="200"/>
    </w:pPr>
  </w:style>
  <w:style w:type="paragraph" w:styleId="4">
    <w:name w:val="Body Text First Indent 2"/>
    <w:basedOn w:val="5"/>
    <w:next w:val="1"/>
    <w:qFormat/>
    <w:locked/>
    <w:uiPriority w:val="0"/>
    <w:pPr>
      <w:ind w:firstLine="420"/>
    </w:pPr>
    <w:rPr>
      <w:kern w:val="2"/>
      <w:sz w:val="21"/>
      <w:szCs w:val="24"/>
    </w:rPr>
  </w:style>
  <w:style w:type="paragraph" w:styleId="5">
    <w:name w:val="Body Text Indent"/>
    <w:basedOn w:val="1"/>
    <w:next w:val="6"/>
    <w:link w:val="44"/>
    <w:qFormat/>
    <w:uiPriority w:val="0"/>
    <w:pPr>
      <w:spacing w:after="120"/>
      <w:ind w:left="420" w:leftChars="200"/>
    </w:pPr>
    <w:rPr>
      <w:kern w:val="0"/>
      <w:szCs w:val="20"/>
    </w:rPr>
  </w:style>
  <w:style w:type="paragraph" w:styleId="6">
    <w:name w:val="Body Text First Indent"/>
    <w:basedOn w:val="7"/>
    <w:next w:val="1"/>
    <w:unhideWhenUsed/>
    <w:qFormat/>
    <w:locked/>
    <w:uiPriority w:val="99"/>
    <w:pPr>
      <w:ind w:firstLine="420" w:firstLineChars="100"/>
    </w:pPr>
  </w:style>
  <w:style w:type="paragraph" w:styleId="7">
    <w:name w:val="Body Text"/>
    <w:basedOn w:val="1"/>
    <w:next w:val="8"/>
    <w:link w:val="41"/>
    <w:qFormat/>
    <w:uiPriority w:val="0"/>
    <w:pPr>
      <w:widowControl/>
      <w:snapToGrid w:val="0"/>
      <w:spacing w:before="60" w:after="160" w:line="259" w:lineRule="auto"/>
      <w:ind w:right="113"/>
    </w:pPr>
    <w:rPr>
      <w:kern w:val="0"/>
      <w:sz w:val="18"/>
      <w:szCs w:val="20"/>
    </w:rPr>
  </w:style>
  <w:style w:type="paragraph" w:styleId="8">
    <w:name w:val="List Bullet 5"/>
    <w:basedOn w:val="1"/>
    <w:qFormat/>
    <w:locked/>
    <w:uiPriority w:val="0"/>
    <w:pPr>
      <w:numPr>
        <w:ilvl w:val="0"/>
        <w:numId w:val="2"/>
      </w:numPr>
    </w:pPr>
  </w:style>
  <w:style w:type="paragraph" w:styleId="12">
    <w:name w:val="caption"/>
    <w:basedOn w:val="1"/>
    <w:next w:val="1"/>
    <w:unhideWhenUsed/>
    <w:qFormat/>
    <w:locked/>
    <w:uiPriority w:val="0"/>
    <w:rPr>
      <w:rFonts w:ascii="Cambria" w:hAnsi="Cambria" w:eastAsia="黑体" w:cs="Times New Roman"/>
      <w:sz w:val="20"/>
    </w:rPr>
  </w:style>
  <w:style w:type="paragraph" w:styleId="13">
    <w:name w:val="Document Map"/>
    <w:basedOn w:val="1"/>
    <w:link w:val="73"/>
    <w:qFormat/>
    <w:locked/>
    <w:uiPriority w:val="0"/>
    <w:rPr>
      <w:rFonts w:ascii="宋体" w:eastAsia="宋体"/>
      <w:sz w:val="18"/>
      <w:szCs w:val="18"/>
    </w:rPr>
  </w:style>
  <w:style w:type="paragraph" w:styleId="14">
    <w:name w:val="annotation text"/>
    <w:basedOn w:val="1"/>
    <w:link w:val="43"/>
    <w:semiHidden/>
    <w:qFormat/>
    <w:uiPriority w:val="0"/>
    <w:pPr>
      <w:jc w:val="left"/>
    </w:pPr>
    <w:rPr>
      <w:kern w:val="0"/>
      <w:szCs w:val="20"/>
    </w:rPr>
  </w:style>
  <w:style w:type="paragraph" w:styleId="15">
    <w:name w:val="Plain Text"/>
    <w:basedOn w:val="1"/>
    <w:qFormat/>
    <w:locked/>
    <w:uiPriority w:val="0"/>
    <w:rPr>
      <w:rFonts w:ascii="宋体" w:hAnsi="Courier New"/>
    </w:rPr>
  </w:style>
  <w:style w:type="paragraph" w:styleId="16">
    <w:name w:val="Date"/>
    <w:basedOn w:val="1"/>
    <w:next w:val="1"/>
    <w:link w:val="50"/>
    <w:qFormat/>
    <w:uiPriority w:val="0"/>
    <w:pPr>
      <w:ind w:left="100" w:leftChars="2500"/>
    </w:pPr>
    <w:rPr>
      <w:kern w:val="0"/>
      <w:szCs w:val="20"/>
    </w:rPr>
  </w:style>
  <w:style w:type="paragraph" w:styleId="17">
    <w:name w:val="Balloon Text"/>
    <w:basedOn w:val="1"/>
    <w:link w:val="49"/>
    <w:semiHidden/>
    <w:qFormat/>
    <w:uiPriority w:val="0"/>
    <w:rPr>
      <w:kern w:val="0"/>
      <w:sz w:val="18"/>
      <w:szCs w:val="20"/>
    </w:rPr>
  </w:style>
  <w:style w:type="paragraph" w:styleId="18">
    <w:name w:val="footer"/>
    <w:basedOn w:val="1"/>
    <w:next w:val="1"/>
    <w:link w:val="46"/>
    <w:qFormat/>
    <w:uiPriority w:val="99"/>
    <w:pPr>
      <w:tabs>
        <w:tab w:val="center" w:pos="4153"/>
        <w:tab w:val="right" w:pos="8306"/>
      </w:tabs>
      <w:snapToGrid w:val="0"/>
      <w:jc w:val="left"/>
    </w:pPr>
    <w:rPr>
      <w:kern w:val="0"/>
      <w:sz w:val="18"/>
      <w:szCs w:val="20"/>
    </w:rPr>
  </w:style>
  <w:style w:type="paragraph" w:styleId="19">
    <w:name w:val="header"/>
    <w:basedOn w:val="1"/>
    <w:link w:val="39"/>
    <w:qFormat/>
    <w:uiPriority w:val="0"/>
    <w:pPr>
      <w:pBdr>
        <w:bottom w:val="single" w:color="auto" w:sz="6" w:space="1"/>
      </w:pBdr>
      <w:tabs>
        <w:tab w:val="center" w:pos="4153"/>
        <w:tab w:val="right" w:pos="8306"/>
      </w:tabs>
      <w:snapToGrid w:val="0"/>
      <w:jc w:val="center"/>
    </w:pPr>
    <w:rPr>
      <w:kern w:val="0"/>
      <w:sz w:val="18"/>
      <w:szCs w:val="20"/>
    </w:rPr>
  </w:style>
  <w:style w:type="paragraph" w:styleId="20">
    <w:name w:val="List"/>
    <w:basedOn w:val="1"/>
    <w:qFormat/>
    <w:locked/>
    <w:uiPriority w:val="0"/>
    <w:pPr>
      <w:spacing w:before="20" w:after="20"/>
      <w:jc w:val="center"/>
    </w:pPr>
  </w:style>
  <w:style w:type="paragraph" w:styleId="21">
    <w:name w:val="Body Text 2"/>
    <w:basedOn w:val="1"/>
    <w:qFormat/>
    <w:locked/>
    <w:uiPriority w:val="0"/>
    <w:pPr>
      <w:jc w:val="center"/>
    </w:pPr>
  </w:style>
  <w:style w:type="paragraph" w:styleId="22">
    <w:name w:val="Normal (Web)"/>
    <w:basedOn w:val="1"/>
    <w:link w:val="42"/>
    <w:qFormat/>
    <w:uiPriority w:val="0"/>
    <w:pPr>
      <w:widowControl/>
      <w:spacing w:before="100" w:beforeAutospacing="1" w:after="100" w:afterAutospacing="1"/>
      <w:jc w:val="left"/>
    </w:pPr>
    <w:rPr>
      <w:rFonts w:ascii="宋体" w:hAnsi="宋体"/>
      <w:kern w:val="0"/>
      <w:szCs w:val="20"/>
    </w:rPr>
  </w:style>
  <w:style w:type="paragraph" w:styleId="23">
    <w:name w:val="annotation subject"/>
    <w:basedOn w:val="14"/>
    <w:next w:val="14"/>
    <w:link w:val="47"/>
    <w:semiHidden/>
    <w:qFormat/>
    <w:uiPriority w:val="0"/>
    <w:rPr>
      <w:b/>
    </w:rPr>
  </w:style>
  <w:style w:type="table" w:styleId="25">
    <w:name w:val="Table Grid"/>
    <w:basedOn w:val="2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locked/>
    <w:uiPriority w:val="0"/>
    <w:rPr>
      <w:b/>
    </w:rPr>
  </w:style>
  <w:style w:type="character" w:styleId="28">
    <w:name w:val="page number"/>
    <w:basedOn w:val="26"/>
    <w:qFormat/>
    <w:locked/>
    <w:uiPriority w:val="0"/>
  </w:style>
  <w:style w:type="character" w:styleId="29">
    <w:name w:val="Hyperlink"/>
    <w:basedOn w:val="26"/>
    <w:qFormat/>
    <w:locked/>
    <w:uiPriority w:val="0"/>
    <w:rPr>
      <w:color w:val="0000FF"/>
      <w:u w:val="single"/>
    </w:rPr>
  </w:style>
  <w:style w:type="character" w:styleId="30">
    <w:name w:val="annotation reference"/>
    <w:semiHidden/>
    <w:qFormat/>
    <w:uiPriority w:val="0"/>
    <w:rPr>
      <w:sz w:val="21"/>
    </w:rPr>
  </w:style>
  <w:style w:type="paragraph" w:customStyle="1" w:styleId="31">
    <w:name w:val="Date1"/>
    <w:basedOn w:val="1"/>
    <w:next w:val="1"/>
    <w:qFormat/>
    <w:uiPriority w:val="0"/>
    <w:pPr>
      <w:adjustRightInd w:val="0"/>
      <w:jc w:val="left"/>
      <w:textAlignment w:val="baseline"/>
    </w:pPr>
    <w:rPr>
      <w:rFonts w:ascii="宋体" w:hAnsi="宋体"/>
      <w:sz w:val="28"/>
      <w:szCs w:val="20"/>
    </w:rPr>
  </w:style>
  <w:style w:type="paragraph" w:customStyle="1" w:styleId="32">
    <w:name w:val="表头"/>
    <w:basedOn w:val="20"/>
    <w:next w:val="1"/>
    <w:qFormat/>
    <w:uiPriority w:val="0"/>
    <w:pPr>
      <w:snapToGrid w:val="0"/>
      <w:spacing w:beforeLines="25"/>
    </w:pPr>
    <w:rPr>
      <w:rFonts w:hAnsi="宋体"/>
      <w:b/>
      <w:sz w:val="28"/>
      <w:szCs w:val="28"/>
    </w:rPr>
  </w:style>
  <w:style w:type="paragraph" w:customStyle="1" w:styleId="33">
    <w:name w:val="正文（缩进）"/>
    <w:basedOn w:val="34"/>
    <w:next w:val="1"/>
    <w:qFormat/>
    <w:uiPriority w:val="99"/>
    <w:pPr>
      <w:ind w:firstLine="480" w:firstLineChars="200"/>
    </w:pPr>
  </w:style>
  <w:style w:type="paragraph" w:customStyle="1" w:styleId="34">
    <w:name w:val="正文(首行缩进)"/>
    <w:basedOn w:val="1"/>
    <w:qFormat/>
    <w:uiPriority w:val="0"/>
    <w:pPr>
      <w:spacing w:line="360" w:lineRule="auto"/>
      <w:ind w:firstLine="540" w:firstLineChars="225"/>
    </w:pPr>
    <w:rPr>
      <w:snapToGrid w:val="0"/>
      <w:color w:val="000000"/>
      <w:kern w:val="0"/>
    </w:rPr>
  </w:style>
  <w:style w:type="paragraph" w:customStyle="1" w:styleId="35">
    <w:name w:val="Default"/>
    <w:next w:val="21"/>
    <w:unhideWhenUsed/>
    <w:qFormat/>
    <w:uiPriority w:val="0"/>
    <w:pPr>
      <w:widowControl w:val="0"/>
      <w:autoSpaceDE w:val="0"/>
      <w:autoSpaceDN w:val="0"/>
    </w:pPr>
    <w:rPr>
      <w:rFonts w:hint="eastAsia" w:ascii="黑体" w:hAnsi="黑体" w:eastAsia="黑体" w:cs="Times New Roman"/>
      <w:color w:val="000000"/>
      <w:sz w:val="24"/>
      <w:lang w:val="en-US" w:eastAsia="zh-CN" w:bidi="ar-SA"/>
    </w:rPr>
  </w:style>
  <w:style w:type="paragraph" w:customStyle="1" w:styleId="36">
    <w:name w:val="UserStyle_0"/>
    <w:basedOn w:val="1"/>
    <w:next w:val="19"/>
    <w:qFormat/>
    <w:uiPriority w:val="0"/>
    <w:pPr>
      <w:ind w:firstLine="200" w:firstLineChars="200"/>
    </w:pPr>
    <w:rPr>
      <w:rFonts w:eastAsia="宋体"/>
      <w:sz w:val="21"/>
    </w:rPr>
  </w:style>
  <w:style w:type="paragraph" w:customStyle="1" w:styleId="37">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8">
    <w:name w:val="普通(网站)2"/>
    <w:basedOn w:val="1"/>
    <w:qFormat/>
    <w:uiPriority w:val="0"/>
    <w:pPr>
      <w:widowControl/>
      <w:spacing w:before="100" w:beforeAutospacing="1" w:after="100" w:afterAutospacing="1"/>
      <w:jc w:val="left"/>
    </w:pPr>
    <w:rPr>
      <w:rFonts w:ascii="宋体" w:hAnsi="宋体"/>
      <w:szCs w:val="20"/>
    </w:rPr>
  </w:style>
  <w:style w:type="character" w:customStyle="1" w:styleId="39">
    <w:name w:val="页眉 Char"/>
    <w:link w:val="19"/>
    <w:qFormat/>
    <w:locked/>
    <w:uiPriority w:val="0"/>
    <w:rPr>
      <w:sz w:val="18"/>
    </w:rPr>
  </w:style>
  <w:style w:type="character" w:customStyle="1" w:styleId="40">
    <w:name w:val="正文文本 字符1"/>
    <w:semiHidden/>
    <w:qFormat/>
    <w:uiPriority w:val="0"/>
    <w:rPr>
      <w:rFonts w:ascii="Times New Roman" w:hAnsi="Times New Roman" w:eastAsia="宋体"/>
      <w:sz w:val="24"/>
    </w:rPr>
  </w:style>
  <w:style w:type="character" w:customStyle="1" w:styleId="41">
    <w:name w:val="正文文本 Char"/>
    <w:link w:val="7"/>
    <w:qFormat/>
    <w:locked/>
    <w:uiPriority w:val="0"/>
    <w:rPr>
      <w:sz w:val="18"/>
    </w:rPr>
  </w:style>
  <w:style w:type="character" w:customStyle="1" w:styleId="42">
    <w:name w:val="普通(网站) Char"/>
    <w:link w:val="22"/>
    <w:qFormat/>
    <w:locked/>
    <w:uiPriority w:val="0"/>
    <w:rPr>
      <w:rFonts w:ascii="宋体" w:hAnsi="宋体" w:eastAsia="宋体"/>
      <w:sz w:val="24"/>
    </w:rPr>
  </w:style>
  <w:style w:type="character" w:customStyle="1" w:styleId="43">
    <w:name w:val="批注文字 Char"/>
    <w:link w:val="14"/>
    <w:qFormat/>
    <w:locked/>
    <w:uiPriority w:val="0"/>
    <w:rPr>
      <w:rFonts w:ascii="Times New Roman" w:hAnsi="Times New Roman" w:eastAsia="宋体"/>
      <w:sz w:val="24"/>
    </w:rPr>
  </w:style>
  <w:style w:type="character" w:customStyle="1" w:styleId="44">
    <w:name w:val="正文文本缩进 Char"/>
    <w:link w:val="5"/>
    <w:semiHidden/>
    <w:qFormat/>
    <w:locked/>
    <w:uiPriority w:val="0"/>
    <w:rPr>
      <w:rFonts w:ascii="Times New Roman" w:hAnsi="Times New Roman" w:eastAsia="宋体"/>
      <w:sz w:val="24"/>
    </w:rPr>
  </w:style>
  <w:style w:type="character" w:customStyle="1" w:styleId="45">
    <w:name w:val="表格 Char"/>
    <w:link w:val="2"/>
    <w:qFormat/>
    <w:locked/>
    <w:uiPriority w:val="0"/>
    <w:rPr>
      <w:rFonts w:ascii="宋体" w:hAnsi="宋体" w:eastAsia="宋体"/>
      <w:sz w:val="21"/>
    </w:rPr>
  </w:style>
  <w:style w:type="character" w:customStyle="1" w:styleId="46">
    <w:name w:val="页脚 Char"/>
    <w:link w:val="18"/>
    <w:qFormat/>
    <w:locked/>
    <w:uiPriority w:val="99"/>
    <w:rPr>
      <w:sz w:val="18"/>
    </w:rPr>
  </w:style>
  <w:style w:type="character" w:customStyle="1" w:styleId="47">
    <w:name w:val="批注主题 Char"/>
    <w:link w:val="23"/>
    <w:semiHidden/>
    <w:qFormat/>
    <w:locked/>
    <w:uiPriority w:val="0"/>
    <w:rPr>
      <w:rFonts w:ascii="Times New Roman" w:hAnsi="Times New Roman" w:eastAsia="宋体"/>
      <w:b/>
      <w:kern w:val="2"/>
      <w:sz w:val="24"/>
    </w:rPr>
  </w:style>
  <w:style w:type="character" w:customStyle="1" w:styleId="48">
    <w:name w:val="页脚 字符"/>
    <w:basedOn w:val="26"/>
    <w:qFormat/>
    <w:uiPriority w:val="99"/>
  </w:style>
  <w:style w:type="character" w:customStyle="1" w:styleId="49">
    <w:name w:val="批注框文本 Char"/>
    <w:link w:val="17"/>
    <w:semiHidden/>
    <w:qFormat/>
    <w:locked/>
    <w:uiPriority w:val="0"/>
    <w:rPr>
      <w:rFonts w:ascii="Times New Roman" w:hAnsi="Times New Roman" w:eastAsia="宋体"/>
      <w:sz w:val="18"/>
    </w:rPr>
  </w:style>
  <w:style w:type="character" w:customStyle="1" w:styleId="50">
    <w:name w:val="日期 Char"/>
    <w:link w:val="16"/>
    <w:qFormat/>
    <w:locked/>
    <w:uiPriority w:val="0"/>
    <w:rPr>
      <w:rFonts w:ascii="Times New Roman" w:hAnsi="Times New Roman" w:eastAsia="宋体"/>
      <w:sz w:val="24"/>
    </w:rPr>
  </w:style>
  <w:style w:type="character" w:customStyle="1" w:styleId="51">
    <w:name w:val="批注文字 字符1"/>
    <w:semiHidden/>
    <w:qFormat/>
    <w:uiPriority w:val="0"/>
    <w:rPr>
      <w:rFonts w:ascii="Times New Roman" w:hAnsi="Times New Roman" w:eastAsia="宋体"/>
      <w:sz w:val="24"/>
    </w:rPr>
  </w:style>
  <w:style w:type="character" w:customStyle="1" w:styleId="52">
    <w:name w:val="日期 字符"/>
    <w:semiHidden/>
    <w:qFormat/>
    <w:uiPriority w:val="0"/>
    <w:rPr>
      <w:rFonts w:ascii="Times New Roman" w:hAnsi="Times New Roman" w:eastAsia="宋体"/>
      <w:sz w:val="24"/>
    </w:rPr>
  </w:style>
  <w:style w:type="paragraph" w:customStyle="1" w:styleId="53">
    <w:name w:val="正文缩近"/>
    <w:basedOn w:val="1"/>
    <w:qFormat/>
    <w:uiPriority w:val="0"/>
    <w:pPr>
      <w:spacing w:line="360" w:lineRule="auto"/>
      <w:ind w:firstLine="560" w:firstLineChars="200"/>
    </w:pPr>
    <w:rPr>
      <w:sz w:val="28"/>
    </w:rPr>
  </w:style>
  <w:style w:type="paragraph" w:customStyle="1" w:styleId="54">
    <w:name w:val="Table Paragraph"/>
    <w:basedOn w:val="1"/>
    <w:qFormat/>
    <w:uiPriority w:val="1"/>
    <w:pPr>
      <w:jc w:val="center"/>
    </w:pPr>
    <w:rPr>
      <w:rFonts w:eastAsia="Times New Roman"/>
      <w:lang w:val="zh-CN" w:bidi="zh-CN"/>
    </w:rPr>
  </w:style>
  <w:style w:type="paragraph" w:customStyle="1" w:styleId="55">
    <w:name w:val="表 正文"/>
    <w:basedOn w:val="1"/>
    <w:qFormat/>
    <w:uiPriority w:val="0"/>
    <w:pPr>
      <w:snapToGrid w:val="0"/>
      <w:spacing w:line="360" w:lineRule="auto"/>
      <w:ind w:firstLine="200" w:firstLineChars="200"/>
    </w:pPr>
    <w:rPr>
      <w:kern w:val="44"/>
    </w:rPr>
  </w:style>
  <w:style w:type="paragraph" w:styleId="56">
    <w:name w:val="List Paragraph"/>
    <w:basedOn w:val="1"/>
    <w:unhideWhenUsed/>
    <w:qFormat/>
    <w:uiPriority w:val="99"/>
    <w:pPr>
      <w:ind w:firstLine="420" w:firstLineChars="200"/>
    </w:pPr>
  </w:style>
  <w:style w:type="paragraph" w:customStyle="1" w:styleId="57">
    <w:name w:val="正文文本 (2)1"/>
    <w:basedOn w:val="1"/>
    <w:qFormat/>
    <w:uiPriority w:val="0"/>
    <w:pPr>
      <w:shd w:val="clear" w:color="auto" w:fill="FFFFFF"/>
      <w:spacing w:line="374" w:lineRule="exact"/>
      <w:jc w:val="distribute"/>
    </w:pPr>
    <w:rPr>
      <w:rFonts w:ascii="MingLiU" w:eastAsia="MingLiU"/>
      <w:spacing w:val="-10"/>
      <w:sz w:val="20"/>
    </w:rPr>
  </w:style>
  <w:style w:type="character" w:customStyle="1" w:styleId="58">
    <w:name w:val="正文文本 (2) + 9 pt"/>
    <w:qFormat/>
    <w:uiPriority w:val="0"/>
    <w:rPr>
      <w:rFonts w:hint="eastAsia" w:ascii="MingLiU" w:hAnsi="MingLiU" w:eastAsia="MingLiU" w:cs="MingLiU"/>
      <w:color w:val="000000"/>
      <w:spacing w:val="10"/>
      <w:w w:val="100"/>
      <w:position w:val="0"/>
      <w:sz w:val="18"/>
      <w:szCs w:val="18"/>
      <w:lang w:val="zh-TW" w:eastAsia="zh-TW" w:bidi="zh-TW"/>
    </w:rPr>
  </w:style>
  <w:style w:type="paragraph" w:customStyle="1" w:styleId="59">
    <w:name w:val="正文1"/>
    <w:basedOn w:val="1"/>
    <w:next w:val="1"/>
    <w:semiHidden/>
    <w:qFormat/>
    <w:uiPriority w:val="0"/>
    <w:pPr>
      <w:adjustRightInd w:val="0"/>
      <w:snapToGrid w:val="0"/>
      <w:spacing w:line="360" w:lineRule="auto"/>
    </w:pPr>
    <w:rPr>
      <w:kern w:val="0"/>
      <w:sz w:val="28"/>
      <w:szCs w:val="32"/>
    </w:rPr>
  </w:style>
  <w:style w:type="table" w:customStyle="1" w:styleId="60">
    <w:name w:val="Table Normal"/>
    <w:semiHidden/>
    <w:unhideWhenUsed/>
    <w:qFormat/>
    <w:uiPriority w:val="0"/>
    <w:tblPr>
      <w:tblCellMar>
        <w:top w:w="0" w:type="dxa"/>
        <w:left w:w="0" w:type="dxa"/>
        <w:bottom w:w="0" w:type="dxa"/>
        <w:right w:w="0" w:type="dxa"/>
      </w:tblCellMar>
    </w:tblPr>
  </w:style>
  <w:style w:type="paragraph" w:customStyle="1" w:styleId="61">
    <w:name w:val="报告表正文"/>
    <w:basedOn w:val="1"/>
    <w:qFormat/>
    <w:uiPriority w:val="0"/>
    <w:pPr>
      <w:adjustRightInd w:val="0"/>
      <w:spacing w:line="312" w:lineRule="auto"/>
      <w:ind w:left="113" w:right="113" w:firstLine="482"/>
      <w:jc w:val="left"/>
      <w:textAlignment w:val="baseline"/>
    </w:pPr>
    <w:rPr>
      <w:kern w:val="0"/>
    </w:rPr>
  </w:style>
  <w:style w:type="paragraph" w:customStyle="1" w:styleId="62">
    <w:name w:val="样式 加粗 居中2"/>
    <w:basedOn w:val="1"/>
    <w:qFormat/>
    <w:uiPriority w:val="0"/>
    <w:pPr>
      <w:jc w:val="center"/>
    </w:pPr>
    <w:rPr>
      <w:rFonts w:cs="宋体"/>
      <w:bCs/>
      <w:szCs w:val="20"/>
    </w:rPr>
  </w:style>
  <w:style w:type="paragraph" w:customStyle="1" w:styleId="63">
    <w:name w:val="0正文缩进"/>
    <w:basedOn w:val="3"/>
    <w:qFormat/>
    <w:uiPriority w:val="0"/>
    <w:pPr>
      <w:spacing w:line="360" w:lineRule="auto"/>
    </w:pPr>
    <w:rPr>
      <w:rFonts w:ascii="宋体" w:hAnsi="宋体"/>
    </w:rPr>
  </w:style>
  <w:style w:type="character" w:customStyle="1" w:styleId="64">
    <w:name w:val="font11"/>
    <w:basedOn w:val="26"/>
    <w:qFormat/>
    <w:uiPriority w:val="0"/>
    <w:rPr>
      <w:rFonts w:hint="default" w:ascii="Times New Roman" w:hAnsi="Times New Roman" w:cs="Times New Roman"/>
      <w:b/>
      <w:bCs/>
      <w:color w:val="000000"/>
      <w:sz w:val="21"/>
      <w:szCs w:val="21"/>
      <w:u w:val="none"/>
    </w:rPr>
  </w:style>
  <w:style w:type="character" w:customStyle="1" w:styleId="65">
    <w:name w:val="font41"/>
    <w:basedOn w:val="26"/>
    <w:qFormat/>
    <w:uiPriority w:val="0"/>
    <w:rPr>
      <w:rFonts w:hint="default" w:ascii="Times New Roman" w:hAnsi="Times New Roman" w:cs="Times New Roman"/>
      <w:b/>
      <w:bCs/>
      <w:color w:val="000000"/>
      <w:sz w:val="21"/>
      <w:szCs w:val="21"/>
      <w:u w:val="none"/>
      <w:vertAlign w:val="superscript"/>
    </w:rPr>
  </w:style>
  <w:style w:type="character" w:customStyle="1" w:styleId="66">
    <w:name w:val="font21"/>
    <w:basedOn w:val="26"/>
    <w:qFormat/>
    <w:uiPriority w:val="0"/>
    <w:rPr>
      <w:rFonts w:hint="eastAsia" w:ascii="宋体" w:hAnsi="宋体" w:eastAsia="宋体" w:cs="宋体"/>
      <w:b/>
      <w:bCs/>
      <w:color w:val="000000"/>
      <w:sz w:val="21"/>
      <w:szCs w:val="21"/>
      <w:u w:val="none"/>
    </w:rPr>
  </w:style>
  <w:style w:type="paragraph" w:customStyle="1" w:styleId="67">
    <w:name w:val="0正文中9.8新"/>
    <w:basedOn w:val="68"/>
    <w:qFormat/>
    <w:uiPriority w:val="30"/>
    <w:pPr>
      <w:jc w:val="both"/>
    </w:pPr>
  </w:style>
  <w:style w:type="paragraph" w:customStyle="1" w:styleId="68">
    <w:name w:val="正文中"/>
    <w:basedOn w:val="63"/>
    <w:qFormat/>
    <w:uiPriority w:val="0"/>
    <w:pPr>
      <w:jc w:val="center"/>
    </w:pPr>
  </w:style>
  <w:style w:type="paragraph" w:customStyle="1" w:styleId="69">
    <w:name w:val="cucd-0"/>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paragraph" w:customStyle="1" w:styleId="70">
    <w:name w:val="环评正文"/>
    <w:basedOn w:val="1"/>
    <w:next w:val="1"/>
    <w:qFormat/>
    <w:uiPriority w:val="0"/>
    <w:pPr>
      <w:spacing w:line="360" w:lineRule="auto"/>
      <w:ind w:firstLine="480" w:firstLineChars="200"/>
    </w:pPr>
    <w:rPr>
      <w:rFonts w:ascii="仿宋_GB2312" w:hAnsi="仿宋_GB2312"/>
      <w:szCs w:val="20"/>
    </w:rPr>
  </w:style>
  <w:style w:type="paragraph" w:customStyle="1" w:styleId="71">
    <w:name w:val="报告表表头"/>
    <w:basedOn w:val="72"/>
    <w:next w:val="2"/>
    <w:qFormat/>
    <w:uiPriority w:val="0"/>
    <w:pPr>
      <w:snapToGrid w:val="0"/>
      <w:spacing w:line="240" w:lineRule="auto"/>
    </w:pPr>
    <w:rPr>
      <w:rFonts w:ascii="Times New Roman" w:hAnsi="Times New Roman" w:eastAsia="宋体"/>
      <w:b/>
      <w:sz w:val="21"/>
      <w:szCs w:val="28"/>
    </w:rPr>
  </w:style>
  <w:style w:type="paragraph" w:customStyle="1" w:styleId="72">
    <w:name w:val="表文"/>
    <w:basedOn w:val="1"/>
    <w:qFormat/>
    <w:uiPriority w:val="0"/>
    <w:pPr>
      <w:autoSpaceDE w:val="0"/>
      <w:autoSpaceDN w:val="0"/>
      <w:adjustRightInd w:val="0"/>
      <w:spacing w:line="360" w:lineRule="atLeast"/>
      <w:jc w:val="center"/>
      <w:textAlignment w:val="baseline"/>
    </w:pPr>
    <w:rPr>
      <w:rFonts w:ascii="宋体" w:hAnsi="Tms Rmn"/>
      <w:kern w:val="0"/>
    </w:rPr>
  </w:style>
  <w:style w:type="character" w:customStyle="1" w:styleId="73">
    <w:name w:val="文档结构图 Char"/>
    <w:basedOn w:val="26"/>
    <w:link w:val="13"/>
    <w:qFormat/>
    <w:uiPriority w:val="0"/>
    <w:rPr>
      <w:rFonts w:ascii="宋体"/>
      <w:kern w:val="2"/>
      <w:sz w:val="18"/>
      <w:szCs w:val="18"/>
    </w:rPr>
  </w:style>
  <w:style w:type="paragraph" w:customStyle="1" w:styleId="74">
    <w:name w:val="【表中文字】"/>
    <w:basedOn w:val="1"/>
    <w:qFormat/>
    <w:uiPriority w:val="0"/>
    <w:pPr>
      <w:adjustRightInd w:val="0"/>
      <w:snapToGrid w:val="0"/>
      <w:spacing w:line="240" w:lineRule="auto"/>
      <w:ind w:firstLine="0" w:firstLineChars="0"/>
      <w:jc w:val="center"/>
    </w:pPr>
    <w:rPr>
      <w:rFonts w:eastAsia="宋体"/>
      <w:w w:val="90"/>
      <w:sz w:val="21"/>
      <w:szCs w:val="20"/>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1.bin"/><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5.png"/><Relationship Id="rId15" Type="http://schemas.openxmlformats.org/officeDocument/2006/relationships/image" Target="media/image4.emf"/><Relationship Id="rId14" Type="http://schemas.openxmlformats.org/officeDocument/2006/relationships/oleObject" Target="embeddings/oleObject3.bin"/><Relationship Id="rId13" Type="http://schemas.openxmlformats.org/officeDocument/2006/relationships/image" Target="media/image3.emf"/><Relationship Id="rId12" Type="http://schemas.openxmlformats.org/officeDocument/2006/relationships/oleObject" Target="embeddings/oleObject2.bin"/><Relationship Id="rId11" Type="http://schemas.openxmlformats.org/officeDocument/2006/relationships/image" Target="media/image2.png"/><Relationship Id="rId10" Type="http://schemas.openxmlformats.org/officeDocument/2006/relationships/image" Target="media/image1.emf"/><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9C6182E-FC0C-4C30-809D-EC99C9BF6654}">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36</Pages>
  <Words>17887</Words>
  <Characters>20670</Characters>
  <Lines>142</Lines>
  <Paragraphs>40</Paragraphs>
  <TotalTime>19</TotalTime>
  <ScaleCrop>false</ScaleCrop>
  <LinksUpToDate>false</LinksUpToDate>
  <CharactersWithSpaces>21281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2020-12-24T01:29:00Z</dcterms:created>
  <dc:creator>lhj</dc:creator>
  <cp:lastModifiedBy>.</cp:lastModifiedBy>
  <cp:lastPrinted>2020-12-29T02:43:00Z</cp:lastPrinted>
  <dcterms:modified xsi:type="dcterms:W3CDTF">2023-04-07T06:46:23Z</dcterms:modified>
  <dc:title>附件2</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B54D3947EBCB4EF886E72E1EF8164324</vt:lpwstr>
  </property>
  <property fmtid="{D5CDD505-2E9C-101B-9397-08002B2CF9AE}" pid="4" name="commondata">
    <vt:lpwstr>eyJoZGlkIjoiZDM5MzBiNjIwNjAwYmJmN2E2ZTFmOWI2ZDI4ZGU4NDQifQ==</vt:lpwstr>
  </property>
</Properties>
</file>