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jpeg" ContentType="image/jpe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hAnsi="仿宋_GB2312" w:eastAsia="仿宋_GB2312" w:cs="仿宋_GB2312"/>
          <w:sz w:val="36"/>
          <w:szCs w:val="36"/>
        </w:rPr>
      </w:pPr>
    </w:p>
    <w:p>
      <w:pPr>
        <w:rPr>
          <w:rFonts w:ascii="仿宋_GB2312" w:hAnsi="仿宋_GB2312" w:eastAsia="仿宋_GB2312" w:cs="仿宋_GB2312"/>
          <w:sz w:val="36"/>
          <w:szCs w:val="36"/>
        </w:rPr>
      </w:pPr>
    </w:p>
    <w:p>
      <w:pPr>
        <w:rPr>
          <w:rFonts w:ascii="仿宋_GB2312" w:hAnsi="仿宋_GB2312" w:eastAsia="仿宋_GB2312" w:cs="仿宋_GB2312"/>
          <w:sz w:val="36"/>
          <w:szCs w:val="36"/>
        </w:rPr>
      </w:pPr>
    </w:p>
    <w:p>
      <w:pPr>
        <w:rPr>
          <w:rFonts w:ascii="仿宋_GB2312" w:hAnsi="仿宋_GB2312" w:eastAsia="仿宋_GB2312" w:cs="仿宋_GB2312"/>
          <w:sz w:val="36"/>
          <w:szCs w:val="36"/>
        </w:rPr>
      </w:pPr>
    </w:p>
    <w:p>
      <w:pPr>
        <w:adjustRightInd w:val="0"/>
        <w:snapToGrid w:val="0"/>
        <w:jc w:val="center"/>
        <w:outlineLvl w:val="0"/>
        <w:rPr>
          <w:rFonts w:ascii="方正小标宋_GBK" w:eastAsia="方正小标宋_GBK"/>
          <w:bCs/>
          <w:sz w:val="72"/>
          <w:szCs w:val="72"/>
        </w:rPr>
      </w:pPr>
      <w:r>
        <w:rPr>
          <w:rFonts w:hint="eastAsia" w:ascii="方正小标宋_GBK" w:eastAsia="方正小标宋_GBK"/>
          <w:bCs/>
          <w:sz w:val="72"/>
          <w:szCs w:val="72"/>
        </w:rPr>
        <w:t>建设项目环境影响报告表</w:t>
      </w:r>
    </w:p>
    <w:p>
      <w:pPr>
        <w:adjustRightInd w:val="0"/>
        <w:snapToGrid w:val="0"/>
        <w:spacing w:before="192" w:beforeLines="80"/>
        <w:jc w:val="center"/>
        <w:rPr>
          <w:rFonts w:ascii="楷体_GB2312" w:eastAsia="楷体_GB2312"/>
          <w:bCs/>
          <w:sz w:val="48"/>
          <w:szCs w:val="48"/>
        </w:rPr>
      </w:pPr>
      <w:r>
        <w:rPr>
          <w:rFonts w:hint="eastAsia" w:ascii="楷体_GB2312" w:eastAsia="楷体_GB2312"/>
          <w:bCs/>
          <w:sz w:val="48"/>
          <w:szCs w:val="48"/>
        </w:rPr>
        <w:t>（污染影响类）</w:t>
      </w:r>
    </w:p>
    <w:p/>
    <w:p>
      <w:pPr>
        <w:jc w:val="center"/>
        <w:rPr>
          <w:rFonts w:eastAsia="仿宋"/>
          <w:sz w:val="52"/>
          <w:szCs w:val="52"/>
        </w:rPr>
      </w:pPr>
    </w:p>
    <w:p>
      <w:pPr>
        <w:pStyle w:val="21"/>
      </w:pPr>
    </w:p>
    <w:p>
      <w:pPr>
        <w:ind w:firstLine="1040"/>
        <w:rPr>
          <w:rFonts w:eastAsia="仿宋"/>
          <w:sz w:val="44"/>
          <w:szCs w:val="44"/>
        </w:rPr>
      </w:pPr>
    </w:p>
    <w:p>
      <w:pPr>
        <w:ind w:firstLine="1040"/>
        <w:rPr>
          <w:rFonts w:eastAsia="仿宋"/>
          <w:sz w:val="44"/>
          <w:szCs w:val="44"/>
        </w:rPr>
      </w:pPr>
    </w:p>
    <w:p>
      <w:pPr>
        <w:ind w:firstLine="1040"/>
        <w:rPr>
          <w:rFonts w:eastAsia="仿宋"/>
          <w:sz w:val="44"/>
          <w:szCs w:val="44"/>
        </w:rPr>
      </w:pPr>
    </w:p>
    <w:p>
      <w:pPr>
        <w:ind w:firstLine="1040"/>
        <w:rPr>
          <w:rFonts w:eastAsia="仿宋"/>
          <w:sz w:val="44"/>
          <w:szCs w:val="44"/>
        </w:rPr>
      </w:pPr>
    </w:p>
    <w:p>
      <w:pPr>
        <w:adjustRightInd w:val="0"/>
        <w:snapToGrid w:val="0"/>
        <w:spacing w:line="288" w:lineRule="auto"/>
        <w:ind w:firstLine="1040"/>
        <w:rPr>
          <w:rFonts w:ascii="仿宋_GB2312" w:eastAsia="仿宋_GB2312"/>
          <w:sz w:val="36"/>
          <w:szCs w:val="36"/>
          <w:u w:val="single"/>
        </w:rPr>
      </w:pPr>
      <w:r>
        <w:rPr>
          <w:rFonts w:hint="eastAsia" w:ascii="仿宋_GB2312" w:eastAsia="仿宋_GB2312"/>
          <w:sz w:val="36"/>
          <w:szCs w:val="36"/>
        </w:rPr>
        <w:t>项目名称：</w:t>
      </w:r>
      <w:r>
        <w:rPr>
          <w:rFonts w:hint="eastAsia" w:ascii="仿宋_GB2312" w:eastAsia="仿宋_GB2312"/>
          <w:sz w:val="36"/>
          <w:szCs w:val="36"/>
          <w:u w:val="single"/>
        </w:rPr>
        <w:t xml:space="preserve">    100万块水磨石砖项目    </w:t>
      </w:r>
    </w:p>
    <w:p>
      <w:pPr>
        <w:adjustRightInd w:val="0"/>
        <w:snapToGrid w:val="0"/>
        <w:spacing w:line="288" w:lineRule="auto"/>
        <w:ind w:firstLine="1040"/>
        <w:rPr>
          <w:rFonts w:ascii="仿宋_GB2312" w:eastAsia="仿宋_GB2312"/>
          <w:sz w:val="36"/>
          <w:szCs w:val="36"/>
        </w:rPr>
      </w:pPr>
      <w:r>
        <w:rPr>
          <w:rFonts w:hint="eastAsia" w:ascii="仿宋_GB2312" w:eastAsia="仿宋_GB2312"/>
          <w:sz w:val="36"/>
          <w:szCs w:val="36"/>
        </w:rPr>
        <w:t>建设单位：</w:t>
      </w:r>
      <w:r>
        <w:rPr>
          <w:rFonts w:hint="eastAsia" w:ascii="仿宋_GB2312" w:eastAsia="仿宋_GB2312"/>
          <w:sz w:val="36"/>
          <w:szCs w:val="36"/>
          <w:u w:val="single"/>
        </w:rPr>
        <w:t>同心县叁禾水磨石砖制作销售部</w:t>
      </w:r>
    </w:p>
    <w:p>
      <w:pPr>
        <w:adjustRightInd w:val="0"/>
        <w:snapToGrid w:val="0"/>
        <w:spacing w:line="288" w:lineRule="auto"/>
        <w:ind w:firstLine="1040"/>
        <w:rPr>
          <w:rFonts w:ascii="仿宋_GB2312" w:eastAsia="仿宋_GB2312"/>
          <w:sz w:val="36"/>
          <w:szCs w:val="36"/>
          <w:u w:val="single"/>
        </w:rPr>
      </w:pPr>
      <w:r>
        <w:rPr>
          <w:rFonts w:hint="eastAsia" w:ascii="仿宋_GB2312" w:eastAsia="仿宋_GB2312"/>
          <w:sz w:val="36"/>
          <w:szCs w:val="36"/>
        </w:rPr>
        <w:t>编制日期：</w:t>
      </w:r>
      <w:r>
        <w:rPr>
          <w:rFonts w:hint="eastAsia" w:ascii="仿宋_GB2312" w:eastAsia="仿宋_GB2312"/>
          <w:sz w:val="36"/>
          <w:szCs w:val="36"/>
          <w:u w:val="single"/>
        </w:rPr>
        <w:t xml:space="preserve"> </w:t>
      </w:r>
      <w:r>
        <w:rPr>
          <w:rFonts w:ascii="仿宋_GB2312" w:eastAsia="仿宋_GB2312"/>
          <w:sz w:val="36"/>
          <w:szCs w:val="36"/>
          <w:u w:val="single"/>
        </w:rPr>
        <w:t xml:space="preserve"> </w:t>
      </w:r>
      <w:r>
        <w:rPr>
          <w:rFonts w:hint="eastAsia" w:ascii="仿宋_GB2312" w:eastAsia="仿宋_GB2312"/>
          <w:sz w:val="36"/>
          <w:szCs w:val="36"/>
          <w:u w:val="single"/>
        </w:rPr>
        <w:t xml:space="preserve">     二〇二一年七月</w:t>
      </w:r>
      <w:r>
        <w:rPr>
          <w:rFonts w:ascii="仿宋_GB2312" w:eastAsia="仿宋_GB2312"/>
          <w:sz w:val="36"/>
          <w:szCs w:val="36"/>
          <w:u w:val="single"/>
        </w:rPr>
        <w:t xml:space="preserve">   </w:t>
      </w:r>
      <w:r>
        <w:rPr>
          <w:rFonts w:hint="eastAsia" w:ascii="仿宋_GB2312" w:eastAsia="仿宋_GB2312"/>
          <w:sz w:val="36"/>
          <w:szCs w:val="36"/>
          <w:u w:val="single"/>
        </w:rPr>
        <w:t xml:space="preserve">    </w:t>
      </w:r>
    </w:p>
    <w:p>
      <w:pPr>
        <w:adjustRightInd w:val="0"/>
        <w:snapToGrid w:val="0"/>
        <w:spacing w:line="288" w:lineRule="auto"/>
        <w:ind w:firstLine="1040"/>
        <w:rPr>
          <w:rFonts w:ascii="仿宋_GB2312" w:eastAsia="仿宋_GB2312"/>
          <w:sz w:val="36"/>
          <w:szCs w:val="36"/>
          <w:u w:val="single"/>
        </w:rPr>
      </w:pPr>
      <w:bookmarkStart w:id="0" w:name="_Hlk57884087"/>
    </w:p>
    <w:p>
      <w:pPr>
        <w:adjustRightInd w:val="0"/>
        <w:snapToGrid w:val="0"/>
        <w:spacing w:line="288" w:lineRule="auto"/>
        <w:ind w:firstLine="1040"/>
        <w:rPr>
          <w:rFonts w:ascii="仿宋_GB2312" w:eastAsia="仿宋_GB2312"/>
          <w:sz w:val="36"/>
          <w:szCs w:val="36"/>
        </w:rPr>
      </w:pPr>
    </w:p>
    <w:p>
      <w:pPr>
        <w:adjustRightInd w:val="0"/>
        <w:snapToGrid w:val="0"/>
        <w:spacing w:line="288" w:lineRule="auto"/>
        <w:ind w:firstLine="1040"/>
        <w:rPr>
          <w:rFonts w:ascii="仿宋_GB2312" w:eastAsia="仿宋_GB2312"/>
          <w:sz w:val="36"/>
          <w:szCs w:val="36"/>
        </w:rPr>
      </w:pPr>
    </w:p>
    <w:p>
      <w:pPr>
        <w:adjustRightInd w:val="0"/>
        <w:snapToGrid w:val="0"/>
        <w:spacing w:line="288" w:lineRule="auto"/>
        <w:ind w:firstLine="1040"/>
        <w:rPr>
          <w:rFonts w:ascii="仿宋_GB2312" w:eastAsia="仿宋_GB2312"/>
          <w:sz w:val="36"/>
          <w:szCs w:val="36"/>
        </w:rPr>
      </w:pPr>
    </w:p>
    <w:bookmarkEnd w:id="0"/>
    <w:p>
      <w:pPr>
        <w:adjustRightInd w:val="0"/>
        <w:snapToGrid w:val="0"/>
        <w:spacing w:line="288" w:lineRule="auto"/>
        <w:jc w:val="center"/>
        <w:rPr>
          <w:rFonts w:ascii="仿宋_GB2312" w:eastAsia="仿宋_GB2312"/>
          <w:sz w:val="36"/>
          <w:szCs w:val="36"/>
        </w:rPr>
        <w:sectPr>
          <w:footerReference r:id="rId3" w:type="default"/>
          <w:footerReference r:id="rId4" w:type="even"/>
          <w:pgSz w:w="11906" w:h="16838"/>
          <w:pgMar w:top="1701" w:right="1531" w:bottom="1701" w:left="1531" w:header="851" w:footer="1077" w:gutter="0"/>
          <w:pgBorders>
            <w:top w:val="none" w:sz="0" w:space="0"/>
            <w:left w:val="none" w:sz="0" w:space="0"/>
            <w:bottom w:val="none" w:sz="0" w:space="0"/>
            <w:right w:val="none" w:sz="0" w:space="0"/>
          </w:pgBorders>
          <w:pgNumType w:start="3"/>
          <w:cols w:space="720" w:num="1"/>
          <w:docGrid w:linePitch="312" w:charSpace="0"/>
        </w:sectPr>
      </w:pPr>
      <w:r>
        <w:rPr>
          <w:rFonts w:hint="eastAsia" w:ascii="楷体_GB2312" w:eastAsia="楷体_GB2312"/>
          <w:sz w:val="36"/>
          <w:szCs w:val="36"/>
        </w:rPr>
        <w:t>中华人民共和国生态环境部制</w:t>
      </w:r>
    </w:p>
    <w:p>
      <w:pPr>
        <w:pStyle w:val="22"/>
        <w:jc w:val="center"/>
        <w:outlineLvl w:val="0"/>
        <w:rPr>
          <w:rFonts w:ascii="黑体" w:hAnsi="黑体" w:eastAsia="黑体"/>
          <w:snapToGrid w:val="0"/>
          <w:sz w:val="30"/>
          <w:szCs w:val="30"/>
        </w:rPr>
      </w:pPr>
      <w:r>
        <w:rPr>
          <w:rFonts w:hint="eastAsia" w:ascii="黑体" w:hAnsi="黑体" w:eastAsia="黑体"/>
          <w:snapToGrid w:val="0"/>
          <w:sz w:val="30"/>
          <w:szCs w:val="30"/>
        </w:rPr>
        <w:t>一、建设项目基本情况</w:t>
      </w:r>
    </w:p>
    <w:tbl>
      <w:tblPr>
        <w:tblStyle w:val="26"/>
        <w:tblW w:w="887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2382"/>
        <w:gridCol w:w="1637"/>
        <w:gridCol w:w="2212"/>
        <w:gridCol w:w="263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54" w:hRule="atLeast"/>
          <w:jc w:val="center"/>
        </w:trPr>
        <w:tc>
          <w:tcPr>
            <w:tcW w:w="2382" w:type="dxa"/>
            <w:tcMar>
              <w:top w:w="16" w:type="dxa"/>
              <w:left w:w="16" w:type="dxa"/>
              <w:right w:w="16" w:type="dxa"/>
            </w:tcMar>
            <w:vAlign w:val="center"/>
          </w:tcPr>
          <w:p>
            <w:pPr>
              <w:adjustRightInd w:val="0"/>
              <w:snapToGrid w:val="0"/>
              <w:jc w:val="center"/>
              <w:rPr>
                <w:rFonts w:ascii="宋体" w:hAnsi="宋体" w:cs="宋体"/>
                <w:szCs w:val="21"/>
              </w:rPr>
            </w:pPr>
            <w:r>
              <w:rPr>
                <w:rFonts w:hint="eastAsia" w:ascii="宋体" w:hAnsi="宋体" w:cs="宋体"/>
                <w:szCs w:val="21"/>
              </w:rPr>
              <w:t>建设项目名称</w:t>
            </w:r>
          </w:p>
        </w:tc>
        <w:tc>
          <w:tcPr>
            <w:tcW w:w="6488" w:type="dxa"/>
            <w:gridSpan w:val="3"/>
            <w:vAlign w:val="center"/>
          </w:tcPr>
          <w:p>
            <w:pPr>
              <w:adjustRightInd w:val="0"/>
              <w:snapToGrid w:val="0"/>
              <w:jc w:val="center"/>
              <w:rPr>
                <w:rFonts w:ascii="宋体" w:hAnsi="宋体" w:cs="宋体"/>
                <w:szCs w:val="21"/>
              </w:rPr>
            </w:pPr>
            <w:r>
              <w:rPr>
                <w:rFonts w:hint="eastAsia" w:ascii="宋体" w:hAnsi="宋体" w:cs="宋体"/>
                <w:szCs w:val="21"/>
              </w:rPr>
              <w:t>100万块水磨石砖项目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rPr>
                <w:rFonts w:ascii="宋体" w:hAnsi="宋体" w:cs="宋体"/>
                <w:szCs w:val="21"/>
              </w:rPr>
            </w:pPr>
            <w:r>
              <w:rPr>
                <w:rFonts w:hint="eastAsia" w:ascii="宋体" w:hAnsi="宋体" w:cs="宋体"/>
                <w:szCs w:val="21"/>
              </w:rPr>
              <w:t>项目代码</w:t>
            </w:r>
          </w:p>
        </w:tc>
        <w:tc>
          <w:tcPr>
            <w:tcW w:w="6488" w:type="dxa"/>
            <w:gridSpan w:val="3"/>
            <w:vAlign w:val="center"/>
          </w:tcPr>
          <w:p>
            <w:pPr>
              <w:adjustRightInd w:val="0"/>
              <w:snapToGrid w:val="0"/>
              <w:jc w:val="center"/>
              <w:rPr>
                <w:rFonts w:ascii="宋体" w:hAnsi="宋体" w:cs="宋体"/>
                <w:szCs w:val="21"/>
              </w:rPr>
            </w:pPr>
            <w:r>
              <w:rPr>
                <w:rFonts w:hint="eastAsia" w:ascii="宋体" w:hAnsi="宋体" w:cs="宋体"/>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rPr>
                <w:rFonts w:ascii="宋体" w:hAnsi="宋体" w:cs="宋体"/>
                <w:szCs w:val="21"/>
              </w:rPr>
            </w:pPr>
            <w:r>
              <w:rPr>
                <w:rFonts w:hint="eastAsia" w:ascii="宋体" w:hAnsi="宋体" w:cs="宋体"/>
                <w:szCs w:val="21"/>
              </w:rPr>
              <w:t>建设单位联系人</w:t>
            </w:r>
          </w:p>
        </w:tc>
        <w:tc>
          <w:tcPr>
            <w:tcW w:w="1637" w:type="dxa"/>
            <w:vAlign w:val="center"/>
          </w:tcPr>
          <w:p>
            <w:pPr>
              <w:adjustRightInd w:val="0"/>
              <w:snapToGrid w:val="0"/>
              <w:jc w:val="center"/>
              <w:rPr>
                <w:rFonts w:ascii="宋体" w:hAnsi="宋体" w:cs="宋体"/>
                <w:szCs w:val="21"/>
              </w:rPr>
            </w:pPr>
            <w:r>
              <w:rPr>
                <w:rFonts w:hint="eastAsia" w:ascii="宋体" w:hAnsi="宋体" w:cs="宋体"/>
                <w:szCs w:val="21"/>
              </w:rPr>
              <w:t>付总</w:t>
            </w:r>
          </w:p>
        </w:tc>
        <w:tc>
          <w:tcPr>
            <w:tcW w:w="2212" w:type="dxa"/>
            <w:vAlign w:val="center"/>
          </w:tcPr>
          <w:p>
            <w:pPr>
              <w:adjustRightInd w:val="0"/>
              <w:snapToGrid w:val="0"/>
              <w:jc w:val="center"/>
              <w:rPr>
                <w:rFonts w:ascii="宋体" w:hAnsi="宋体" w:cs="宋体"/>
                <w:szCs w:val="21"/>
              </w:rPr>
            </w:pPr>
            <w:r>
              <w:rPr>
                <w:rFonts w:hint="eastAsia" w:ascii="宋体" w:hAnsi="宋体" w:cs="宋体"/>
                <w:szCs w:val="21"/>
              </w:rPr>
              <w:t>联系方式</w:t>
            </w:r>
          </w:p>
        </w:tc>
        <w:tc>
          <w:tcPr>
            <w:tcW w:w="2639" w:type="dxa"/>
            <w:vAlign w:val="center"/>
          </w:tcPr>
          <w:p>
            <w:pPr>
              <w:adjustRightInd w:val="0"/>
              <w:snapToGrid w:val="0"/>
              <w:jc w:val="center"/>
              <w:rPr>
                <w:rFonts w:ascii="宋体" w:hAnsi="宋体" w:cs="宋体"/>
                <w:szCs w:val="21"/>
              </w:rPr>
            </w:pPr>
            <w:r>
              <w:rPr>
                <w:rFonts w:hint="eastAsia" w:ascii="宋体" w:hAnsi="宋体" w:cs="宋体"/>
                <w:szCs w:val="21"/>
              </w:rPr>
              <w:t>13369533475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rPr>
                <w:rFonts w:ascii="宋体" w:hAnsi="宋体" w:cs="宋体"/>
                <w:szCs w:val="21"/>
              </w:rPr>
            </w:pPr>
            <w:r>
              <w:rPr>
                <w:rFonts w:hint="eastAsia" w:ascii="宋体" w:hAnsi="宋体" w:cs="宋体"/>
                <w:szCs w:val="21"/>
              </w:rPr>
              <w:t>建设地点</w:t>
            </w:r>
          </w:p>
        </w:tc>
        <w:tc>
          <w:tcPr>
            <w:tcW w:w="6488" w:type="dxa"/>
            <w:gridSpan w:val="3"/>
            <w:vAlign w:val="center"/>
          </w:tcPr>
          <w:p>
            <w:pPr>
              <w:adjustRightInd w:val="0"/>
              <w:snapToGrid w:val="0"/>
              <w:jc w:val="center"/>
              <w:rPr>
                <w:rFonts w:ascii="宋体" w:hAnsi="宋体" w:cs="宋体"/>
                <w:szCs w:val="21"/>
              </w:rPr>
            </w:pPr>
            <w:r>
              <w:rPr>
                <w:rFonts w:hint="eastAsia" w:ascii="宋体" w:hAnsi="宋体" w:cs="宋体"/>
                <w:szCs w:val="21"/>
                <w:u w:val="single"/>
              </w:rPr>
              <w:t xml:space="preserve"> 宁夏 </w:t>
            </w:r>
            <w:r>
              <w:rPr>
                <w:rFonts w:hint="eastAsia" w:ascii="宋体" w:hAnsi="宋体" w:cs="宋体"/>
                <w:szCs w:val="21"/>
              </w:rPr>
              <w:t xml:space="preserve">省（自治区） </w:t>
            </w:r>
            <w:r>
              <w:rPr>
                <w:rFonts w:hint="eastAsia" w:ascii="宋体" w:hAnsi="宋体" w:cs="宋体"/>
                <w:szCs w:val="21"/>
                <w:u w:val="single"/>
              </w:rPr>
              <w:t>吴忠</w:t>
            </w:r>
            <w:r>
              <w:rPr>
                <w:rFonts w:hint="eastAsia" w:ascii="宋体" w:hAnsi="宋体" w:cs="宋体"/>
                <w:szCs w:val="21"/>
              </w:rPr>
              <w:t xml:space="preserve">市 </w:t>
            </w:r>
            <w:r>
              <w:rPr>
                <w:rFonts w:hint="eastAsia" w:ascii="宋体" w:hAnsi="宋体" w:cs="宋体"/>
                <w:szCs w:val="21"/>
                <w:u w:val="single"/>
              </w:rPr>
              <w:t xml:space="preserve">同心 </w:t>
            </w:r>
            <w:r>
              <w:rPr>
                <w:rFonts w:hint="eastAsia" w:ascii="宋体" w:hAnsi="宋体" w:cs="宋体"/>
                <w:szCs w:val="21"/>
              </w:rPr>
              <w:t>县（区）</w:t>
            </w:r>
            <w:r>
              <w:rPr>
                <w:rFonts w:hint="eastAsia" w:ascii="宋体" w:hAnsi="宋体" w:cs="宋体"/>
                <w:szCs w:val="21"/>
                <w:u w:val="single"/>
              </w:rPr>
              <w:t>王团镇南村</w:t>
            </w:r>
            <w:r>
              <w:rPr>
                <w:rFonts w:hint="eastAsia" w:ascii="宋体" w:hAnsi="宋体" w:cs="宋体"/>
                <w:szCs w:val="21"/>
              </w:rPr>
              <w:t>（街道）</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rPr>
                <w:rFonts w:ascii="宋体" w:hAnsi="宋体" w:cs="宋体"/>
                <w:szCs w:val="21"/>
              </w:rPr>
            </w:pPr>
            <w:r>
              <w:rPr>
                <w:rFonts w:hint="eastAsia" w:ascii="宋体" w:hAnsi="宋体" w:cs="宋体"/>
                <w:szCs w:val="21"/>
              </w:rPr>
              <w:t>地理坐标</w:t>
            </w:r>
          </w:p>
        </w:tc>
        <w:tc>
          <w:tcPr>
            <w:tcW w:w="6488" w:type="dxa"/>
            <w:gridSpan w:val="3"/>
            <w:vAlign w:val="center"/>
          </w:tcPr>
          <w:p>
            <w:pPr>
              <w:jc w:val="center"/>
              <w:rPr>
                <w:rFonts w:ascii="宋体" w:hAnsi="宋体" w:cs="宋体"/>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1" w:hRule="atLeast"/>
          <w:jc w:val="center"/>
        </w:trPr>
        <w:tc>
          <w:tcPr>
            <w:tcW w:w="2382" w:type="dxa"/>
            <w:tcMar>
              <w:top w:w="16" w:type="dxa"/>
              <w:left w:w="16" w:type="dxa"/>
              <w:right w:w="16" w:type="dxa"/>
            </w:tcMar>
            <w:vAlign w:val="center"/>
          </w:tcPr>
          <w:p>
            <w:pPr>
              <w:adjustRightInd w:val="0"/>
              <w:snapToGrid w:val="0"/>
              <w:jc w:val="center"/>
              <w:rPr>
                <w:rFonts w:ascii="宋体" w:hAnsi="宋体" w:cs="宋体"/>
                <w:szCs w:val="21"/>
              </w:rPr>
            </w:pPr>
            <w:r>
              <w:rPr>
                <w:rFonts w:hint="eastAsia" w:ascii="宋体" w:hAnsi="宋体" w:cs="宋体"/>
                <w:szCs w:val="21"/>
              </w:rPr>
              <w:t>国民经济</w:t>
            </w:r>
          </w:p>
          <w:p>
            <w:pPr>
              <w:adjustRightInd w:val="0"/>
              <w:snapToGrid w:val="0"/>
              <w:jc w:val="center"/>
              <w:rPr>
                <w:rFonts w:ascii="宋体" w:hAnsi="宋体" w:cs="宋体"/>
                <w:szCs w:val="21"/>
              </w:rPr>
            </w:pPr>
            <w:r>
              <w:rPr>
                <w:rFonts w:hint="eastAsia" w:ascii="宋体" w:hAnsi="宋体" w:cs="宋体"/>
                <w:szCs w:val="21"/>
              </w:rPr>
              <w:t>行业类别</w:t>
            </w:r>
          </w:p>
        </w:tc>
        <w:tc>
          <w:tcPr>
            <w:tcW w:w="1637" w:type="dxa"/>
            <w:vAlign w:val="center"/>
          </w:tcPr>
          <w:p>
            <w:pPr>
              <w:adjustRightInd w:val="0"/>
              <w:snapToGrid w:val="0"/>
              <w:jc w:val="center"/>
              <w:rPr>
                <w:rFonts w:ascii="宋体" w:hAnsi="宋体" w:cs="宋体"/>
                <w:szCs w:val="21"/>
              </w:rPr>
            </w:pPr>
            <w:r>
              <w:rPr>
                <w:rFonts w:hint="eastAsia" w:ascii="宋体" w:hAnsi="宋体" w:cs="宋体"/>
                <w:szCs w:val="21"/>
              </w:rPr>
              <w:t>C3021 水泥制品制作</w:t>
            </w:r>
          </w:p>
        </w:tc>
        <w:tc>
          <w:tcPr>
            <w:tcW w:w="2212" w:type="dxa"/>
            <w:vAlign w:val="center"/>
          </w:tcPr>
          <w:p>
            <w:pPr>
              <w:adjustRightInd w:val="0"/>
              <w:snapToGrid w:val="0"/>
              <w:jc w:val="center"/>
              <w:rPr>
                <w:rFonts w:ascii="宋体" w:hAnsi="宋体" w:cs="宋体"/>
                <w:szCs w:val="21"/>
              </w:rPr>
            </w:pPr>
            <w:bookmarkStart w:id="1" w:name="_Hlk49843745"/>
            <w:r>
              <w:rPr>
                <w:rFonts w:hint="eastAsia" w:ascii="宋体" w:hAnsi="宋体" w:cs="宋体"/>
                <w:szCs w:val="21"/>
              </w:rPr>
              <w:t>建设项目</w:t>
            </w:r>
          </w:p>
          <w:p>
            <w:pPr>
              <w:adjustRightInd w:val="0"/>
              <w:snapToGrid w:val="0"/>
              <w:jc w:val="center"/>
              <w:rPr>
                <w:rFonts w:ascii="宋体" w:hAnsi="宋体" w:cs="宋体"/>
                <w:szCs w:val="21"/>
              </w:rPr>
            </w:pPr>
            <w:r>
              <w:rPr>
                <w:rFonts w:hint="eastAsia" w:ascii="宋体" w:hAnsi="宋体" w:cs="宋体"/>
                <w:szCs w:val="21"/>
              </w:rPr>
              <w:t>行业类别</w:t>
            </w:r>
            <w:bookmarkEnd w:id="1"/>
          </w:p>
        </w:tc>
        <w:tc>
          <w:tcPr>
            <w:tcW w:w="2639" w:type="dxa"/>
            <w:vAlign w:val="center"/>
          </w:tcPr>
          <w:p>
            <w:pPr>
              <w:adjustRightInd w:val="0"/>
              <w:snapToGrid w:val="0"/>
              <w:jc w:val="center"/>
              <w:rPr>
                <w:rFonts w:ascii="宋体" w:hAnsi="宋体" w:cs="宋体"/>
                <w:szCs w:val="21"/>
              </w:rPr>
            </w:pPr>
            <w:r>
              <w:rPr>
                <w:rFonts w:hint="eastAsia" w:ascii="宋体" w:hAnsi="宋体" w:cs="宋体"/>
                <w:szCs w:val="21"/>
              </w:rPr>
              <w:t>55、石膏、水泥制品及类似制品制造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219" w:hRule="atLeast"/>
          <w:jc w:val="center"/>
        </w:trPr>
        <w:tc>
          <w:tcPr>
            <w:tcW w:w="2382" w:type="dxa"/>
            <w:tcMar>
              <w:top w:w="16" w:type="dxa"/>
              <w:left w:w="16" w:type="dxa"/>
              <w:right w:w="16" w:type="dxa"/>
            </w:tcMar>
            <w:vAlign w:val="center"/>
          </w:tcPr>
          <w:p>
            <w:pPr>
              <w:adjustRightInd w:val="0"/>
              <w:snapToGrid w:val="0"/>
              <w:jc w:val="center"/>
              <w:rPr>
                <w:rFonts w:ascii="宋体" w:hAnsi="宋体" w:cs="宋体"/>
                <w:szCs w:val="21"/>
              </w:rPr>
            </w:pPr>
            <w:r>
              <w:rPr>
                <w:rFonts w:hint="eastAsia" w:ascii="宋体" w:hAnsi="宋体" w:cs="宋体"/>
                <w:szCs w:val="21"/>
              </w:rPr>
              <w:t>建设性质</w:t>
            </w:r>
          </w:p>
        </w:tc>
        <w:tc>
          <w:tcPr>
            <w:tcW w:w="1637" w:type="dxa"/>
            <w:vAlign w:val="center"/>
          </w:tcPr>
          <w:p>
            <w:pPr>
              <w:jc w:val="left"/>
              <w:rPr>
                <w:rFonts w:ascii="宋体" w:hAnsi="宋体" w:cs="宋体"/>
                <w:szCs w:val="21"/>
              </w:rPr>
            </w:pPr>
            <w:r>
              <w:rPr>
                <w:rFonts w:hint="eastAsia" w:ascii="宋体" w:hAnsi="宋体" w:cs="宋体"/>
                <w:szCs w:val="21"/>
              </w:rPr>
              <w:sym w:font="Wingdings 2" w:char="0052"/>
            </w:r>
            <w:r>
              <w:rPr>
                <w:rFonts w:hint="eastAsia" w:ascii="宋体" w:hAnsi="宋体" w:cs="宋体"/>
                <w:szCs w:val="21"/>
              </w:rPr>
              <w:t>新建（迁建）</w:t>
            </w:r>
          </w:p>
          <w:p>
            <w:pPr>
              <w:jc w:val="left"/>
              <w:rPr>
                <w:rFonts w:ascii="宋体" w:hAnsi="宋体" w:cs="宋体"/>
                <w:szCs w:val="21"/>
              </w:rPr>
            </w:pPr>
            <w:r>
              <w:rPr>
                <w:rFonts w:hint="eastAsia" w:ascii="宋体" w:hAnsi="宋体" w:cs="宋体"/>
                <w:szCs w:val="21"/>
              </w:rPr>
              <w:t>□改建</w:t>
            </w:r>
          </w:p>
          <w:p>
            <w:pPr>
              <w:jc w:val="left"/>
              <w:rPr>
                <w:rFonts w:ascii="宋体" w:hAnsi="宋体" w:cs="宋体"/>
                <w:szCs w:val="21"/>
              </w:rPr>
            </w:pPr>
            <w:r>
              <w:rPr>
                <w:rFonts w:hint="eastAsia" w:ascii="宋体" w:hAnsi="宋体" w:cs="宋体"/>
                <w:szCs w:val="21"/>
              </w:rPr>
              <w:sym w:font="Wingdings 2" w:char="00A3"/>
            </w:r>
            <w:r>
              <w:rPr>
                <w:rFonts w:hint="eastAsia" w:ascii="宋体" w:hAnsi="宋体" w:cs="宋体"/>
                <w:szCs w:val="21"/>
              </w:rPr>
              <w:t>扩建</w:t>
            </w:r>
          </w:p>
          <w:p>
            <w:pPr>
              <w:jc w:val="left"/>
              <w:rPr>
                <w:rFonts w:ascii="宋体" w:hAnsi="宋体" w:cs="宋体"/>
                <w:szCs w:val="21"/>
              </w:rPr>
            </w:pPr>
            <w:r>
              <w:rPr>
                <w:rFonts w:hint="eastAsia" w:ascii="宋体" w:hAnsi="宋体" w:cs="宋体"/>
                <w:szCs w:val="21"/>
              </w:rPr>
              <w:t>□技术改造</w:t>
            </w:r>
          </w:p>
        </w:tc>
        <w:tc>
          <w:tcPr>
            <w:tcW w:w="2212" w:type="dxa"/>
            <w:vAlign w:val="center"/>
          </w:tcPr>
          <w:p>
            <w:pPr>
              <w:adjustRightInd w:val="0"/>
              <w:snapToGrid w:val="0"/>
              <w:jc w:val="center"/>
              <w:rPr>
                <w:rFonts w:ascii="宋体" w:hAnsi="宋体" w:cs="宋体"/>
                <w:szCs w:val="21"/>
              </w:rPr>
            </w:pPr>
            <w:r>
              <w:rPr>
                <w:rFonts w:hint="eastAsia" w:ascii="宋体" w:hAnsi="宋体" w:cs="宋体"/>
                <w:szCs w:val="21"/>
              </w:rPr>
              <w:t>建设项目</w:t>
            </w:r>
          </w:p>
          <w:p>
            <w:pPr>
              <w:adjustRightInd w:val="0"/>
              <w:snapToGrid w:val="0"/>
              <w:jc w:val="center"/>
              <w:rPr>
                <w:rFonts w:ascii="宋体" w:hAnsi="宋体" w:cs="宋体"/>
                <w:szCs w:val="21"/>
              </w:rPr>
            </w:pPr>
            <w:r>
              <w:rPr>
                <w:rFonts w:hint="eastAsia" w:ascii="宋体" w:hAnsi="宋体" w:cs="宋体"/>
                <w:szCs w:val="21"/>
              </w:rPr>
              <w:t>申报情形</w:t>
            </w:r>
          </w:p>
        </w:tc>
        <w:tc>
          <w:tcPr>
            <w:tcW w:w="2639" w:type="dxa"/>
            <w:vAlign w:val="center"/>
          </w:tcPr>
          <w:p>
            <w:pPr>
              <w:jc w:val="left"/>
              <w:rPr>
                <w:rFonts w:ascii="宋体" w:hAnsi="宋体" w:cs="宋体"/>
                <w:szCs w:val="21"/>
              </w:rPr>
            </w:pPr>
            <w:r>
              <w:rPr>
                <w:rFonts w:hint="eastAsia" w:ascii="宋体" w:hAnsi="宋体" w:cs="宋体"/>
                <w:szCs w:val="21"/>
              </w:rPr>
              <w:sym w:font="Wingdings 2" w:char="0052"/>
            </w:r>
            <w:r>
              <w:rPr>
                <w:rFonts w:hint="eastAsia" w:ascii="宋体" w:hAnsi="宋体" w:cs="宋体"/>
                <w:szCs w:val="21"/>
              </w:rPr>
              <w:t>首次申报项目</w:t>
            </w:r>
            <w:r>
              <w:rPr>
                <w:rFonts w:ascii="宋体" w:hAnsi="宋体" w:cs="宋体"/>
                <w:szCs w:val="21"/>
              </w:rPr>
              <w:t xml:space="preserve">             </w:t>
            </w:r>
          </w:p>
          <w:p>
            <w:pPr>
              <w:jc w:val="left"/>
              <w:rPr>
                <w:rFonts w:ascii="宋体" w:hAnsi="宋体" w:cs="宋体"/>
                <w:szCs w:val="21"/>
              </w:rPr>
            </w:pPr>
            <w:r>
              <w:rPr>
                <w:rFonts w:hint="eastAsia" w:ascii="宋体" w:hAnsi="宋体" w:cs="宋体"/>
                <w:szCs w:val="21"/>
              </w:rPr>
              <w:t>□不予批准后再次申报项目</w:t>
            </w:r>
          </w:p>
          <w:p>
            <w:pPr>
              <w:jc w:val="left"/>
              <w:rPr>
                <w:rFonts w:ascii="宋体" w:hAnsi="宋体" w:cs="宋体"/>
                <w:szCs w:val="21"/>
              </w:rPr>
            </w:pPr>
            <w:r>
              <w:rPr>
                <w:rFonts w:hint="eastAsia" w:ascii="宋体" w:hAnsi="宋体" w:cs="宋体"/>
                <w:szCs w:val="21"/>
              </w:rPr>
              <w:sym w:font="Wingdings 2" w:char="00A3"/>
            </w:r>
            <w:r>
              <w:rPr>
                <w:rFonts w:hint="eastAsia" w:ascii="宋体" w:hAnsi="宋体" w:cs="宋体"/>
                <w:szCs w:val="21"/>
              </w:rPr>
              <w:t>超五年重新审核项目</w:t>
            </w:r>
            <w:r>
              <w:rPr>
                <w:rFonts w:ascii="宋体" w:hAnsi="宋体" w:cs="宋体"/>
                <w:szCs w:val="21"/>
              </w:rPr>
              <w:t xml:space="preserve">     </w:t>
            </w:r>
          </w:p>
          <w:p>
            <w:pPr>
              <w:jc w:val="left"/>
              <w:rPr>
                <w:rFonts w:ascii="宋体" w:hAnsi="宋体" w:cs="宋体"/>
                <w:szCs w:val="21"/>
              </w:rPr>
            </w:pPr>
            <w:r>
              <w:rPr>
                <w:rFonts w:hint="eastAsia" w:ascii="宋体" w:hAnsi="宋体" w:cs="宋体"/>
                <w:szCs w:val="21"/>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851" w:hRule="atLeast"/>
          <w:jc w:val="center"/>
        </w:trPr>
        <w:tc>
          <w:tcPr>
            <w:tcW w:w="2382" w:type="dxa"/>
            <w:tcMar>
              <w:top w:w="16" w:type="dxa"/>
              <w:left w:w="16" w:type="dxa"/>
              <w:right w:w="16" w:type="dxa"/>
            </w:tcMar>
            <w:vAlign w:val="center"/>
          </w:tcPr>
          <w:p>
            <w:pPr>
              <w:adjustRightInd w:val="0"/>
              <w:snapToGrid w:val="0"/>
              <w:jc w:val="center"/>
              <w:rPr>
                <w:rFonts w:ascii="宋体" w:hAnsi="宋体" w:cs="宋体"/>
                <w:szCs w:val="21"/>
              </w:rPr>
            </w:pPr>
            <w:r>
              <w:rPr>
                <w:rFonts w:hint="eastAsia" w:ascii="宋体" w:hAnsi="宋体" w:cs="宋体"/>
                <w:szCs w:val="21"/>
              </w:rPr>
              <w:t>项目审批（核准</w:t>
            </w:r>
            <w:r>
              <w:rPr>
                <w:rFonts w:ascii="宋体" w:hAnsi="宋体" w:cs="宋体"/>
                <w:szCs w:val="21"/>
              </w:rPr>
              <w:t>/</w:t>
            </w:r>
          </w:p>
          <w:p>
            <w:pPr>
              <w:adjustRightInd w:val="0"/>
              <w:snapToGrid w:val="0"/>
              <w:jc w:val="center"/>
              <w:rPr>
                <w:rFonts w:ascii="宋体" w:hAnsi="宋体" w:cs="宋体"/>
                <w:szCs w:val="21"/>
              </w:rPr>
            </w:pPr>
            <w:r>
              <w:rPr>
                <w:rFonts w:hint="eastAsia" w:ascii="宋体" w:hAnsi="宋体" w:cs="宋体"/>
                <w:szCs w:val="21"/>
              </w:rPr>
              <w:t>备案）部门（选填）</w:t>
            </w:r>
          </w:p>
        </w:tc>
        <w:tc>
          <w:tcPr>
            <w:tcW w:w="1637" w:type="dxa"/>
            <w:vAlign w:val="center"/>
          </w:tcPr>
          <w:p>
            <w:pPr>
              <w:adjustRightInd w:val="0"/>
              <w:snapToGrid w:val="0"/>
              <w:jc w:val="center"/>
              <w:rPr>
                <w:rFonts w:ascii="宋体" w:hAnsi="宋体" w:cs="宋体"/>
                <w:color w:val="FF0000"/>
                <w:szCs w:val="21"/>
              </w:rPr>
            </w:pPr>
            <w:r>
              <w:rPr>
                <w:rFonts w:hint="eastAsia" w:ascii="宋体" w:hAnsi="宋体" w:cs="宋体"/>
                <w:szCs w:val="21"/>
              </w:rPr>
              <w:t>无</w:t>
            </w:r>
          </w:p>
        </w:tc>
        <w:tc>
          <w:tcPr>
            <w:tcW w:w="2212" w:type="dxa"/>
            <w:vAlign w:val="center"/>
          </w:tcPr>
          <w:p>
            <w:pPr>
              <w:adjustRightInd w:val="0"/>
              <w:snapToGrid w:val="0"/>
              <w:jc w:val="center"/>
              <w:rPr>
                <w:rFonts w:ascii="宋体" w:hAnsi="宋体" w:cs="宋体"/>
                <w:szCs w:val="21"/>
              </w:rPr>
            </w:pPr>
            <w:r>
              <w:rPr>
                <w:rFonts w:hint="eastAsia" w:ascii="宋体" w:hAnsi="宋体" w:cs="宋体"/>
                <w:szCs w:val="21"/>
              </w:rPr>
              <w:t>项目审批（核准</w:t>
            </w:r>
            <w:r>
              <w:rPr>
                <w:rFonts w:ascii="宋体" w:hAnsi="宋体" w:cs="宋体"/>
                <w:szCs w:val="21"/>
              </w:rPr>
              <w:t>/</w:t>
            </w:r>
          </w:p>
          <w:p>
            <w:pPr>
              <w:adjustRightInd w:val="0"/>
              <w:snapToGrid w:val="0"/>
              <w:jc w:val="center"/>
              <w:rPr>
                <w:rFonts w:ascii="宋体" w:hAnsi="宋体" w:cs="宋体"/>
                <w:szCs w:val="21"/>
              </w:rPr>
            </w:pPr>
            <w:r>
              <w:rPr>
                <w:rFonts w:hint="eastAsia" w:ascii="宋体" w:hAnsi="宋体" w:cs="宋体"/>
                <w:szCs w:val="21"/>
              </w:rPr>
              <w:t>备案）文号（选填）</w:t>
            </w:r>
          </w:p>
        </w:tc>
        <w:tc>
          <w:tcPr>
            <w:tcW w:w="2639" w:type="dxa"/>
            <w:vAlign w:val="center"/>
          </w:tcPr>
          <w:p>
            <w:pPr>
              <w:adjustRightInd w:val="0"/>
              <w:snapToGrid w:val="0"/>
              <w:jc w:val="center"/>
              <w:rPr>
                <w:rFonts w:ascii="宋体" w:hAnsi="宋体" w:cs="宋体"/>
                <w:color w:val="FF0000"/>
                <w:szCs w:val="21"/>
              </w:rPr>
            </w:pPr>
            <w:r>
              <w:rPr>
                <w:rFonts w:hint="eastAsia" w:ascii="宋体" w:hAnsi="宋体" w:cs="宋体"/>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rPr>
                <w:rFonts w:ascii="宋体" w:hAnsi="宋体" w:cs="宋体"/>
                <w:szCs w:val="21"/>
              </w:rPr>
            </w:pPr>
            <w:r>
              <w:rPr>
                <w:rFonts w:hint="eastAsia" w:ascii="宋体" w:hAnsi="宋体" w:cs="宋体"/>
                <w:szCs w:val="21"/>
              </w:rPr>
              <w:t>总投资（万元）</w:t>
            </w:r>
          </w:p>
        </w:tc>
        <w:tc>
          <w:tcPr>
            <w:tcW w:w="1637" w:type="dxa"/>
            <w:vAlign w:val="center"/>
          </w:tcPr>
          <w:p>
            <w:pPr>
              <w:adjustRightInd w:val="0"/>
              <w:snapToGrid w:val="0"/>
              <w:jc w:val="center"/>
              <w:rPr>
                <w:rFonts w:ascii="宋体" w:hAnsi="宋体" w:cs="宋体"/>
                <w:szCs w:val="21"/>
              </w:rPr>
            </w:pPr>
            <w:r>
              <w:rPr>
                <w:rFonts w:hint="eastAsia" w:ascii="宋体" w:hAnsi="宋体" w:cs="宋体"/>
                <w:szCs w:val="21"/>
              </w:rPr>
              <w:t>45</w:t>
            </w:r>
          </w:p>
        </w:tc>
        <w:tc>
          <w:tcPr>
            <w:tcW w:w="2212" w:type="dxa"/>
            <w:tcMar>
              <w:top w:w="16" w:type="dxa"/>
              <w:left w:w="16" w:type="dxa"/>
              <w:right w:w="16" w:type="dxa"/>
            </w:tcMar>
            <w:vAlign w:val="center"/>
          </w:tcPr>
          <w:p>
            <w:pPr>
              <w:adjustRightInd w:val="0"/>
              <w:snapToGrid w:val="0"/>
              <w:jc w:val="center"/>
              <w:rPr>
                <w:rFonts w:ascii="宋体" w:hAnsi="宋体" w:cs="宋体"/>
                <w:szCs w:val="21"/>
              </w:rPr>
            </w:pPr>
            <w:r>
              <w:rPr>
                <w:rFonts w:hint="eastAsia" w:ascii="宋体" w:hAnsi="宋体" w:cs="宋体"/>
                <w:szCs w:val="21"/>
              </w:rPr>
              <w:t>环保投资（万元）</w:t>
            </w:r>
          </w:p>
        </w:tc>
        <w:tc>
          <w:tcPr>
            <w:tcW w:w="2639" w:type="dxa"/>
            <w:vAlign w:val="center"/>
          </w:tcPr>
          <w:p>
            <w:pPr>
              <w:adjustRightInd w:val="0"/>
              <w:snapToGrid w:val="0"/>
              <w:jc w:val="center"/>
              <w:rPr>
                <w:rFonts w:hint="default" w:ascii="宋体" w:hAnsi="宋体" w:eastAsia="宋体" w:cs="宋体"/>
                <w:szCs w:val="21"/>
                <w:lang w:val="en-US" w:eastAsia="zh-CN"/>
              </w:rPr>
            </w:pPr>
            <w:r>
              <w:rPr>
                <w:rFonts w:hint="eastAsia" w:ascii="宋体" w:hAnsi="宋体" w:cs="宋体"/>
                <w:szCs w:val="21"/>
                <w:lang w:val="en-US" w:eastAsia="zh-CN"/>
              </w:rPr>
              <w:t>13.5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rPr>
                <w:rFonts w:ascii="宋体" w:hAnsi="宋体" w:cs="宋体"/>
                <w:szCs w:val="21"/>
              </w:rPr>
            </w:pPr>
            <w:r>
              <w:rPr>
                <w:rFonts w:hint="eastAsia" w:ascii="宋体" w:hAnsi="宋体" w:cs="宋体"/>
                <w:szCs w:val="21"/>
              </w:rPr>
              <w:t>环保投资占比（</w:t>
            </w:r>
            <w:r>
              <w:rPr>
                <w:rFonts w:ascii="宋体" w:hAnsi="宋体" w:cs="宋体"/>
                <w:szCs w:val="21"/>
              </w:rPr>
              <w:t>%</w:t>
            </w:r>
            <w:r>
              <w:rPr>
                <w:rFonts w:hint="eastAsia" w:ascii="宋体" w:hAnsi="宋体" w:cs="宋体"/>
                <w:szCs w:val="21"/>
              </w:rPr>
              <w:t>）</w:t>
            </w:r>
          </w:p>
        </w:tc>
        <w:tc>
          <w:tcPr>
            <w:tcW w:w="1637" w:type="dxa"/>
            <w:vAlign w:val="center"/>
          </w:tcPr>
          <w:p>
            <w:pPr>
              <w:adjustRightInd w:val="0"/>
              <w:snapToGrid w:val="0"/>
              <w:jc w:val="center"/>
              <w:rPr>
                <w:rFonts w:hint="default" w:ascii="宋体" w:hAnsi="宋体" w:eastAsia="宋体" w:cs="宋体"/>
                <w:szCs w:val="21"/>
                <w:lang w:val="en-US" w:eastAsia="zh-CN"/>
              </w:rPr>
            </w:pPr>
            <w:r>
              <w:rPr>
                <w:rFonts w:hint="eastAsia" w:ascii="宋体" w:hAnsi="宋体" w:cs="宋体"/>
                <w:szCs w:val="21"/>
                <w:lang w:val="en-US" w:eastAsia="zh-CN"/>
              </w:rPr>
              <w:t>30</w:t>
            </w:r>
          </w:p>
        </w:tc>
        <w:tc>
          <w:tcPr>
            <w:tcW w:w="2212" w:type="dxa"/>
            <w:tcMar>
              <w:top w:w="16" w:type="dxa"/>
              <w:left w:w="16" w:type="dxa"/>
              <w:right w:w="16" w:type="dxa"/>
            </w:tcMar>
            <w:vAlign w:val="center"/>
          </w:tcPr>
          <w:p>
            <w:pPr>
              <w:adjustRightInd w:val="0"/>
              <w:snapToGrid w:val="0"/>
              <w:jc w:val="center"/>
              <w:rPr>
                <w:rFonts w:ascii="宋体" w:hAnsi="宋体" w:cs="宋体"/>
                <w:szCs w:val="21"/>
              </w:rPr>
            </w:pPr>
            <w:r>
              <w:rPr>
                <w:rFonts w:hint="eastAsia" w:ascii="宋体" w:hAnsi="宋体" w:cs="宋体"/>
                <w:szCs w:val="21"/>
              </w:rPr>
              <w:t>施工工期</w:t>
            </w:r>
          </w:p>
        </w:tc>
        <w:tc>
          <w:tcPr>
            <w:tcW w:w="2639" w:type="dxa"/>
            <w:vAlign w:val="center"/>
          </w:tcPr>
          <w:p>
            <w:pPr>
              <w:adjustRightInd w:val="0"/>
              <w:snapToGrid w:val="0"/>
              <w:jc w:val="center"/>
              <w:rPr>
                <w:rFonts w:ascii="宋体" w:hAnsi="宋体" w:cs="宋体"/>
                <w:szCs w:val="21"/>
              </w:rPr>
            </w:pPr>
            <w:r>
              <w:rPr>
                <w:rFonts w:hint="eastAsia" w:ascii="宋体" w:hAnsi="宋体" w:cs="宋体"/>
                <w:szCs w:val="21"/>
              </w:rPr>
              <w:t>2个月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rPr>
                <w:rFonts w:ascii="宋体" w:hAnsi="宋体" w:cs="宋体"/>
                <w:szCs w:val="21"/>
              </w:rPr>
            </w:pPr>
            <w:r>
              <w:rPr>
                <w:rFonts w:hint="eastAsia" w:ascii="宋体" w:hAnsi="宋体" w:cs="宋体"/>
                <w:szCs w:val="21"/>
              </w:rPr>
              <w:t>是否开工建设</w:t>
            </w:r>
          </w:p>
        </w:tc>
        <w:tc>
          <w:tcPr>
            <w:tcW w:w="1637" w:type="dxa"/>
            <w:vAlign w:val="center"/>
          </w:tcPr>
          <w:p>
            <w:pPr>
              <w:adjustRightInd w:val="0"/>
              <w:snapToGrid w:val="0"/>
              <w:rPr>
                <w:rFonts w:ascii="宋体" w:hAnsi="宋体" w:cs="宋体"/>
                <w:szCs w:val="21"/>
              </w:rPr>
            </w:pPr>
            <w:r>
              <w:rPr>
                <w:rFonts w:hint="eastAsia" w:ascii="宋体" w:hAnsi="宋体" w:cs="宋体"/>
                <w:szCs w:val="21"/>
              </w:rPr>
              <w:sym w:font="Wingdings 2" w:char="0052"/>
            </w:r>
            <w:r>
              <w:rPr>
                <w:rFonts w:hint="eastAsia" w:ascii="宋体" w:hAnsi="宋体" w:cs="宋体"/>
                <w:szCs w:val="21"/>
              </w:rPr>
              <w:t>否</w:t>
            </w:r>
          </w:p>
          <w:p>
            <w:pPr>
              <w:adjustRightInd w:val="0"/>
              <w:snapToGrid w:val="0"/>
              <w:rPr>
                <w:rFonts w:ascii="宋体" w:hAnsi="宋体" w:cs="宋体"/>
                <w:szCs w:val="21"/>
              </w:rPr>
            </w:pPr>
            <w:r>
              <w:rPr>
                <w:rFonts w:hint="eastAsia" w:ascii="宋体" w:hAnsi="宋体" w:cs="宋体"/>
                <w:szCs w:val="21"/>
              </w:rPr>
              <w:sym w:font="Wingdings 2" w:char="00A3"/>
            </w:r>
            <w:r>
              <w:rPr>
                <w:rFonts w:hint="eastAsia" w:ascii="宋体" w:hAnsi="宋体" w:cs="宋体"/>
                <w:szCs w:val="21"/>
              </w:rPr>
              <w:t>是：</w:t>
            </w:r>
            <w:r>
              <w:rPr>
                <w:rFonts w:hint="eastAsia" w:ascii="宋体" w:hAnsi="宋体" w:cs="宋体"/>
                <w:szCs w:val="21"/>
                <w:u w:val="single"/>
              </w:rPr>
              <w:t xml:space="preserve">             </w:t>
            </w:r>
          </w:p>
        </w:tc>
        <w:tc>
          <w:tcPr>
            <w:tcW w:w="2212" w:type="dxa"/>
            <w:tcMar>
              <w:top w:w="16" w:type="dxa"/>
              <w:left w:w="16" w:type="dxa"/>
              <w:right w:w="16" w:type="dxa"/>
            </w:tcMar>
            <w:vAlign w:val="center"/>
          </w:tcPr>
          <w:p>
            <w:pPr>
              <w:adjustRightInd w:val="0"/>
              <w:snapToGrid w:val="0"/>
              <w:jc w:val="center"/>
              <w:rPr>
                <w:rFonts w:ascii="宋体" w:hAnsi="宋体" w:cs="宋体"/>
                <w:spacing w:val="-6"/>
                <w:szCs w:val="21"/>
              </w:rPr>
            </w:pPr>
            <w:r>
              <w:rPr>
                <w:rFonts w:hint="eastAsia" w:ascii="宋体" w:hAnsi="宋体" w:cs="宋体"/>
                <w:spacing w:val="-6"/>
                <w:szCs w:val="21"/>
              </w:rPr>
              <w:t>用地（用海）</w:t>
            </w:r>
          </w:p>
          <w:p>
            <w:pPr>
              <w:adjustRightInd w:val="0"/>
              <w:snapToGrid w:val="0"/>
              <w:jc w:val="center"/>
              <w:rPr>
                <w:rFonts w:ascii="宋体" w:hAnsi="宋体" w:cs="宋体"/>
                <w:szCs w:val="21"/>
              </w:rPr>
            </w:pPr>
            <w:r>
              <w:rPr>
                <w:rFonts w:hint="eastAsia" w:ascii="宋体" w:hAnsi="宋体" w:cs="宋体"/>
                <w:spacing w:val="-6"/>
                <w:szCs w:val="21"/>
              </w:rPr>
              <w:t>面积（</w:t>
            </w:r>
            <w:r>
              <w:rPr>
                <w:rFonts w:ascii="宋体" w:hAnsi="宋体" w:cs="宋体"/>
                <w:spacing w:val="-6"/>
                <w:szCs w:val="21"/>
              </w:rPr>
              <w:t>m</w:t>
            </w:r>
            <w:r>
              <w:rPr>
                <w:rFonts w:ascii="宋体" w:hAnsi="宋体" w:cs="宋体"/>
                <w:spacing w:val="-6"/>
                <w:szCs w:val="21"/>
                <w:vertAlign w:val="superscript"/>
              </w:rPr>
              <w:t>2</w:t>
            </w:r>
            <w:r>
              <w:rPr>
                <w:rFonts w:hint="eastAsia" w:ascii="宋体" w:hAnsi="宋体" w:cs="宋体"/>
                <w:spacing w:val="-6"/>
                <w:szCs w:val="21"/>
              </w:rPr>
              <w:t>）</w:t>
            </w:r>
          </w:p>
        </w:tc>
        <w:tc>
          <w:tcPr>
            <w:tcW w:w="2639" w:type="dxa"/>
            <w:vAlign w:val="center"/>
          </w:tcPr>
          <w:p>
            <w:pPr>
              <w:adjustRightInd w:val="0"/>
              <w:snapToGrid w:val="0"/>
              <w:jc w:val="center"/>
              <w:rPr>
                <w:rFonts w:ascii="宋体" w:hAnsi="宋体" w:cs="宋体"/>
                <w:szCs w:val="21"/>
              </w:rPr>
            </w:pPr>
            <w:r>
              <w:rPr>
                <w:rFonts w:hint="eastAsia" w:ascii="宋体" w:hAnsi="宋体" w:cs="宋体"/>
                <w:szCs w:val="21"/>
              </w:rPr>
              <w:t>2025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2382" w:type="dxa"/>
            <w:vAlign w:val="center"/>
          </w:tcPr>
          <w:p>
            <w:pPr>
              <w:autoSpaceDE w:val="0"/>
              <w:autoSpaceDN w:val="0"/>
              <w:adjustRightInd w:val="0"/>
              <w:snapToGrid w:val="0"/>
              <w:jc w:val="center"/>
              <w:rPr>
                <w:rFonts w:ascii="宋体" w:hAnsi="宋体" w:cs="宋体"/>
                <w:kern w:val="0"/>
                <w:szCs w:val="21"/>
              </w:rPr>
            </w:pPr>
            <w:r>
              <w:rPr>
                <w:rFonts w:hint="eastAsia" w:ascii="宋体" w:hAnsi="宋体" w:cs="宋体"/>
                <w:kern w:val="0"/>
                <w:szCs w:val="21"/>
              </w:rPr>
              <w:t>专项评价设置情况</w:t>
            </w:r>
          </w:p>
        </w:tc>
        <w:tc>
          <w:tcPr>
            <w:tcW w:w="6488" w:type="dxa"/>
            <w:gridSpan w:val="3"/>
            <w:vAlign w:val="center"/>
          </w:tcPr>
          <w:p>
            <w:pPr>
              <w:autoSpaceDE w:val="0"/>
              <w:autoSpaceDN w:val="0"/>
              <w:adjustRightInd w:val="0"/>
              <w:snapToGrid w:val="0"/>
              <w:jc w:val="center"/>
              <w:rPr>
                <w:rFonts w:ascii="宋体" w:hAnsi="宋体" w:cs="宋体"/>
                <w:kern w:val="0"/>
                <w:szCs w:val="21"/>
              </w:rPr>
            </w:pPr>
            <w:r>
              <w:rPr>
                <w:rFonts w:hint="eastAsia" w:ascii="宋体" w:hAnsi="宋体" w:cs="宋体"/>
                <w:kern w:val="0"/>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2382" w:type="dxa"/>
            <w:vAlign w:val="center"/>
          </w:tcPr>
          <w:p>
            <w:pPr>
              <w:autoSpaceDE w:val="0"/>
              <w:autoSpaceDN w:val="0"/>
              <w:adjustRightInd w:val="0"/>
              <w:snapToGrid w:val="0"/>
              <w:jc w:val="center"/>
              <w:rPr>
                <w:rFonts w:ascii="宋体" w:hAnsi="宋体" w:cs="宋体"/>
                <w:kern w:val="0"/>
                <w:szCs w:val="21"/>
              </w:rPr>
            </w:pPr>
            <w:r>
              <w:rPr>
                <w:rFonts w:hint="eastAsia" w:ascii="宋体" w:hAnsi="宋体" w:cs="宋体"/>
                <w:szCs w:val="21"/>
              </w:rPr>
              <w:t>规划情况</w:t>
            </w:r>
          </w:p>
        </w:tc>
        <w:tc>
          <w:tcPr>
            <w:tcW w:w="6488" w:type="dxa"/>
            <w:gridSpan w:val="3"/>
            <w:vAlign w:val="center"/>
          </w:tcPr>
          <w:p>
            <w:pPr>
              <w:autoSpaceDE w:val="0"/>
              <w:autoSpaceDN w:val="0"/>
              <w:adjustRightInd w:val="0"/>
              <w:snapToGrid w:val="0"/>
              <w:jc w:val="center"/>
              <w:rPr>
                <w:rFonts w:ascii="宋体" w:hAnsi="宋体" w:cs="宋体"/>
                <w:kern w:val="0"/>
                <w:szCs w:val="21"/>
              </w:rPr>
            </w:pPr>
            <w:r>
              <w:rPr>
                <w:rFonts w:hint="eastAsia" w:ascii="宋体" w:hAnsi="宋体" w:cs="宋体"/>
                <w:kern w:val="0"/>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2382" w:type="dxa"/>
            <w:vAlign w:val="center"/>
          </w:tcPr>
          <w:p>
            <w:pPr>
              <w:adjustRightInd w:val="0"/>
              <w:snapToGrid w:val="0"/>
              <w:jc w:val="center"/>
              <w:rPr>
                <w:rFonts w:ascii="宋体" w:hAnsi="宋体" w:cs="宋体"/>
                <w:szCs w:val="21"/>
              </w:rPr>
            </w:pPr>
            <w:r>
              <w:rPr>
                <w:rFonts w:hint="eastAsia" w:ascii="宋体" w:hAnsi="宋体" w:cs="宋体"/>
                <w:szCs w:val="21"/>
              </w:rPr>
              <w:t>规划环境影响</w:t>
            </w:r>
          </w:p>
          <w:p>
            <w:pPr>
              <w:adjustRightInd w:val="0"/>
              <w:snapToGrid w:val="0"/>
              <w:jc w:val="center"/>
              <w:rPr>
                <w:rFonts w:ascii="宋体" w:hAnsi="宋体" w:cs="宋体"/>
                <w:kern w:val="0"/>
                <w:szCs w:val="21"/>
              </w:rPr>
            </w:pPr>
            <w:r>
              <w:rPr>
                <w:rFonts w:hint="eastAsia" w:ascii="宋体" w:hAnsi="宋体" w:cs="宋体"/>
                <w:szCs w:val="21"/>
              </w:rPr>
              <w:t>评价情况</w:t>
            </w:r>
          </w:p>
        </w:tc>
        <w:tc>
          <w:tcPr>
            <w:tcW w:w="6488" w:type="dxa"/>
            <w:gridSpan w:val="3"/>
            <w:vAlign w:val="center"/>
          </w:tcPr>
          <w:p>
            <w:pPr>
              <w:autoSpaceDE w:val="0"/>
              <w:autoSpaceDN w:val="0"/>
              <w:adjustRightInd w:val="0"/>
              <w:snapToGrid w:val="0"/>
              <w:jc w:val="center"/>
              <w:rPr>
                <w:rFonts w:ascii="宋体" w:hAnsi="宋体" w:cs="宋体"/>
                <w:kern w:val="0"/>
                <w:szCs w:val="21"/>
              </w:rPr>
            </w:pPr>
            <w:r>
              <w:rPr>
                <w:rFonts w:hint="eastAsia" w:ascii="宋体" w:hAnsi="宋体" w:cs="宋体"/>
                <w:kern w:val="0"/>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2382" w:type="dxa"/>
            <w:vAlign w:val="center"/>
          </w:tcPr>
          <w:p>
            <w:pPr>
              <w:autoSpaceDE w:val="0"/>
              <w:autoSpaceDN w:val="0"/>
              <w:adjustRightInd w:val="0"/>
              <w:snapToGrid w:val="0"/>
              <w:jc w:val="center"/>
              <w:rPr>
                <w:rFonts w:ascii="宋体" w:hAnsi="宋体" w:cs="宋体"/>
                <w:kern w:val="0"/>
                <w:szCs w:val="21"/>
              </w:rPr>
            </w:pPr>
            <w:r>
              <w:rPr>
                <w:rFonts w:hint="eastAsia" w:ascii="宋体" w:hAnsi="宋体" w:cs="宋体"/>
                <w:kern w:val="0"/>
                <w:szCs w:val="21"/>
              </w:rPr>
              <w:t>规划及规划环境</w:t>
            </w:r>
          </w:p>
          <w:p>
            <w:pPr>
              <w:autoSpaceDE w:val="0"/>
              <w:autoSpaceDN w:val="0"/>
              <w:adjustRightInd w:val="0"/>
              <w:snapToGrid w:val="0"/>
              <w:jc w:val="center"/>
              <w:rPr>
                <w:rFonts w:ascii="宋体" w:hAnsi="宋体" w:cs="宋体"/>
                <w:kern w:val="0"/>
                <w:szCs w:val="21"/>
              </w:rPr>
            </w:pPr>
            <w:r>
              <w:rPr>
                <w:rFonts w:hint="eastAsia" w:ascii="宋体" w:hAnsi="宋体" w:cs="宋体"/>
                <w:kern w:val="0"/>
                <w:szCs w:val="21"/>
              </w:rPr>
              <w:t>影响评价符合性分析</w:t>
            </w:r>
          </w:p>
        </w:tc>
        <w:tc>
          <w:tcPr>
            <w:tcW w:w="6488" w:type="dxa"/>
            <w:gridSpan w:val="3"/>
            <w:vAlign w:val="center"/>
          </w:tcPr>
          <w:p>
            <w:pPr>
              <w:autoSpaceDE w:val="0"/>
              <w:autoSpaceDN w:val="0"/>
              <w:adjustRightInd w:val="0"/>
              <w:snapToGrid w:val="0"/>
              <w:jc w:val="center"/>
              <w:rPr>
                <w:rFonts w:ascii="宋体" w:hAnsi="宋体" w:cs="宋体"/>
                <w:kern w:val="0"/>
                <w:szCs w:val="21"/>
              </w:rPr>
            </w:pPr>
            <w:r>
              <w:rPr>
                <w:rFonts w:hint="eastAsia" w:ascii="宋体" w:hAnsi="宋体" w:cs="宋体"/>
                <w:kern w:val="0"/>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77" w:hRule="atLeast"/>
          <w:jc w:val="center"/>
        </w:trPr>
        <w:tc>
          <w:tcPr>
            <w:tcW w:w="2382" w:type="dxa"/>
            <w:vAlign w:val="center"/>
          </w:tcPr>
          <w:p>
            <w:pPr>
              <w:autoSpaceDE w:val="0"/>
              <w:autoSpaceDN w:val="0"/>
              <w:adjustRightInd w:val="0"/>
              <w:snapToGrid w:val="0"/>
              <w:jc w:val="center"/>
              <w:rPr>
                <w:rFonts w:ascii="宋体" w:hAnsi="宋体" w:cs="宋体"/>
                <w:kern w:val="0"/>
                <w:szCs w:val="21"/>
              </w:rPr>
            </w:pPr>
            <w:r>
              <w:rPr>
                <w:rFonts w:hint="eastAsia" w:ascii="宋体" w:hAnsi="宋体" w:cs="宋体"/>
                <w:kern w:val="0"/>
                <w:szCs w:val="21"/>
              </w:rPr>
              <w:t>其他符合性分析</w:t>
            </w:r>
          </w:p>
        </w:tc>
        <w:tc>
          <w:tcPr>
            <w:tcW w:w="6488" w:type="dxa"/>
            <w:gridSpan w:val="3"/>
            <w:vAlign w:val="center"/>
          </w:tcPr>
          <w:p>
            <w:pPr>
              <w:autoSpaceDE w:val="0"/>
              <w:autoSpaceDN w:val="0"/>
              <w:adjustRightInd w:val="0"/>
              <w:snapToGrid w:val="0"/>
              <w:spacing w:line="360" w:lineRule="auto"/>
              <w:jc w:val="left"/>
              <w:rPr>
                <w:b/>
                <w:bCs/>
              </w:rPr>
            </w:pPr>
            <w:r>
              <w:rPr>
                <w:rFonts w:hint="eastAsia"/>
                <w:b/>
                <w:bCs/>
              </w:rPr>
              <w:t>1、“三线一单”符合性分析</w:t>
            </w:r>
          </w:p>
          <w:p>
            <w:pPr>
              <w:autoSpaceDE w:val="0"/>
              <w:autoSpaceDN w:val="0"/>
              <w:adjustRightInd w:val="0"/>
              <w:snapToGrid w:val="0"/>
              <w:spacing w:line="360" w:lineRule="auto"/>
              <w:ind w:firstLine="420" w:firstLineChars="200"/>
            </w:pPr>
            <w:r>
              <w:rPr>
                <w:rFonts w:hint="eastAsia"/>
              </w:rPr>
              <w:t>⑴生态保护红线</w:t>
            </w:r>
          </w:p>
          <w:p>
            <w:pPr>
              <w:autoSpaceDE w:val="0"/>
              <w:autoSpaceDN w:val="0"/>
              <w:adjustRightInd w:val="0"/>
              <w:snapToGrid w:val="0"/>
              <w:spacing w:line="360" w:lineRule="auto"/>
              <w:ind w:firstLine="420" w:firstLineChars="200"/>
            </w:pPr>
            <w:r>
              <w:t>2018年6月30日自</w:t>
            </w:r>
            <w:r>
              <w:rPr>
                <w:rFonts w:hint="eastAsia"/>
              </w:rPr>
              <w:t>治区人民政府发布了宁夏回族自治区生态保护红线，红线区域总面积 12863.77km</w:t>
            </w:r>
            <w:r>
              <w:rPr>
                <w:rFonts w:hint="eastAsia"/>
                <w:vertAlign w:val="superscript"/>
              </w:rPr>
              <w:t>2</w:t>
            </w:r>
            <w:r>
              <w:rPr>
                <w:rFonts w:hint="eastAsia"/>
              </w:rPr>
              <w:t>，占全区国土总面积的24.76%。在空间上呈现出“三屏一带五区”的分布格局：“三屏”是指贺兰山生态屏障、六盘山生态屏障、罗山生态屏障；“一带”是指黄河岸线生态廊道；“五区”为东部毛乌素沙地防风固沙区、西部腾格里沙漠边缘防风固沙区、中部干旱带水土流失区、东南黄土高原丘陵水土保持区、西南黄土高原丘陵水土保持区。本项目位于吴忠市同心县王团镇南村（本项目具体地理位置见附图1），对照宁夏回族自治区生态保护红线分布图，本项目不在宁夏回族自治区的生态红线范围内。项目与宁夏回族自治区生态保护红线位置关系示意图见附图2。</w:t>
            </w:r>
          </w:p>
          <w:p>
            <w:pPr>
              <w:autoSpaceDE w:val="0"/>
              <w:autoSpaceDN w:val="0"/>
              <w:adjustRightInd w:val="0"/>
              <w:snapToGrid w:val="0"/>
              <w:spacing w:line="360" w:lineRule="auto"/>
              <w:ind w:firstLine="420" w:firstLineChars="200"/>
              <w:jc w:val="left"/>
            </w:pPr>
            <w:r>
              <w:rPr>
                <w:rFonts w:hint="eastAsia"/>
              </w:rPr>
              <w:t>⑵资源利用上线</w:t>
            </w:r>
          </w:p>
          <w:p>
            <w:pPr>
              <w:autoSpaceDE w:val="0"/>
              <w:autoSpaceDN w:val="0"/>
              <w:adjustRightInd w:val="0"/>
              <w:snapToGrid w:val="0"/>
              <w:spacing w:line="360" w:lineRule="auto"/>
              <w:ind w:firstLine="420" w:firstLineChars="200"/>
              <w:jc w:val="left"/>
            </w:pPr>
            <w:r>
              <w:rPr>
                <w:rFonts w:hint="eastAsia"/>
              </w:rPr>
              <w:t>项目建设用地属吴忠市同心县境内，不影响区域土地资源总量。本项目运营过程中新鲜水量为5000m</w:t>
            </w:r>
            <w:r>
              <w:rPr>
                <w:rFonts w:hint="eastAsia"/>
                <w:vertAlign w:val="superscript"/>
              </w:rPr>
              <w:t xml:space="preserve">3 </w:t>
            </w:r>
            <w:r>
              <w:rPr>
                <w:rFonts w:hint="eastAsia"/>
              </w:rPr>
              <w:t>/a (22.7m</w:t>
            </w:r>
            <w:r>
              <w:rPr>
                <w:rFonts w:hint="eastAsia"/>
                <w:vertAlign w:val="superscript"/>
              </w:rPr>
              <w:t>3</w:t>
            </w:r>
            <w:r>
              <w:rPr>
                <w:rFonts w:hint="eastAsia"/>
              </w:rPr>
              <w:t>/d)，由同心县王团镇供水管网供给，供水源可以满足本项目的供水需求；本项目用电由同心县供电系统供给，能够满足本项目供电需求。项目投入正常运营后，主要能耗为新鲜水和电能，消耗量相对区域资源总量较小，符合资源利用上线。</w:t>
            </w:r>
          </w:p>
          <w:p>
            <w:pPr>
              <w:autoSpaceDE w:val="0"/>
              <w:autoSpaceDN w:val="0"/>
              <w:adjustRightInd w:val="0"/>
              <w:snapToGrid w:val="0"/>
              <w:spacing w:line="360" w:lineRule="auto"/>
              <w:ind w:firstLine="420" w:firstLineChars="200"/>
              <w:jc w:val="left"/>
            </w:pPr>
            <w:r>
              <w:rPr>
                <w:rFonts w:hint="eastAsia"/>
              </w:rPr>
              <w:t>⑶环境质量底线</w:t>
            </w:r>
          </w:p>
          <w:p>
            <w:pPr>
              <w:autoSpaceDE w:val="0"/>
              <w:autoSpaceDN w:val="0"/>
              <w:adjustRightInd w:val="0"/>
              <w:snapToGrid w:val="0"/>
              <w:spacing w:line="360" w:lineRule="auto"/>
              <w:ind w:firstLine="420" w:firstLineChars="200"/>
            </w:pPr>
            <w:r>
              <w:t>①</w:t>
            </w:r>
            <w:r>
              <w:rPr>
                <w:rFonts w:hint="eastAsia"/>
              </w:rPr>
              <w:t>项目位于吴忠市同心县王团镇南村，根据《2019年宁夏回族自治区生态环境质量报告书》公布的吴忠市2019年环境质量数据，同心县2019年除PM</w:t>
            </w:r>
            <w:r>
              <w:rPr>
                <w:rFonts w:hint="eastAsia"/>
                <w:vertAlign w:val="subscript"/>
              </w:rPr>
              <w:t>10</w:t>
            </w:r>
            <w:r>
              <w:rPr>
                <w:rFonts w:hint="eastAsia"/>
              </w:rPr>
              <w:t>、PM</w:t>
            </w:r>
            <w:r>
              <w:rPr>
                <w:rFonts w:hint="eastAsia"/>
                <w:vertAlign w:val="subscript"/>
              </w:rPr>
              <w:t>2.5</w:t>
            </w:r>
            <w:r>
              <w:rPr>
                <w:rFonts w:hint="eastAsia"/>
              </w:rPr>
              <w:t>超标外，其余指标均满足《环境空气质量标准》(GB3095-2012)及其2018年修改单中二级标准，超标原因主要为</w:t>
            </w:r>
            <w:r>
              <w:rPr>
                <w:rFonts w:hint="eastAsia"/>
                <w:bCs/>
                <w:szCs w:val="21"/>
              </w:rPr>
              <w:t>降水稀少、蒸发强烈且每到春季沙尘天气频发。</w:t>
            </w:r>
          </w:p>
          <w:p>
            <w:pPr>
              <w:autoSpaceDE w:val="0"/>
              <w:autoSpaceDN w:val="0"/>
              <w:adjustRightInd w:val="0"/>
              <w:snapToGrid w:val="0"/>
              <w:spacing w:line="360" w:lineRule="auto"/>
              <w:ind w:firstLine="420" w:firstLineChars="200"/>
              <w:jc w:val="left"/>
              <w:rPr>
                <w:rFonts w:hint="eastAsia"/>
              </w:rPr>
            </w:pPr>
            <w:r>
              <w:t>②</w:t>
            </w:r>
            <w:r>
              <w:rPr>
                <w:rFonts w:hint="eastAsia"/>
              </w:rPr>
              <w:t>根据《宁夏回族自治区生态环境质量报告书（2019 年）》中清水河（王团断面）的监测数据。由监测结果知，各项水质监测指标除总氮、氟化物超标外，其余均符合《地表水环境质量标准》（GB 3838-2002）中</w:t>
            </w:r>
            <w:r>
              <w:rPr>
                <w:rFonts w:hint="default" w:ascii="Times New Roman" w:hAnsi="Times New Roman" w:cs="Times New Roman"/>
              </w:rPr>
              <w:t>Ⅳ</w:t>
            </w:r>
            <w:r>
              <w:rPr>
                <w:rFonts w:hint="eastAsia"/>
              </w:rPr>
              <w:t>类标准限值。</w:t>
            </w:r>
          </w:p>
          <w:p>
            <w:pPr>
              <w:autoSpaceDE w:val="0"/>
              <w:autoSpaceDN w:val="0"/>
              <w:adjustRightInd w:val="0"/>
              <w:snapToGrid w:val="0"/>
              <w:spacing w:line="360" w:lineRule="auto"/>
              <w:ind w:firstLine="420" w:firstLineChars="200"/>
              <w:jc w:val="left"/>
            </w:pPr>
            <w:r>
              <w:rPr>
                <w:rFonts w:hint="eastAsia"/>
              </w:rPr>
              <w:t>③本项目所在区域昼间及夜间噪声级均满足《声环境质量标准》(GB3096-2008)中的1类标准，项目所在地的声环境质量良好。</w:t>
            </w:r>
          </w:p>
          <w:p>
            <w:pPr>
              <w:autoSpaceDE w:val="0"/>
              <w:autoSpaceDN w:val="0"/>
              <w:adjustRightInd w:val="0"/>
              <w:snapToGrid w:val="0"/>
              <w:spacing w:line="360" w:lineRule="auto"/>
              <w:ind w:firstLine="420" w:firstLineChars="200"/>
              <w:jc w:val="left"/>
            </w:pPr>
            <w:r>
              <w:rPr>
                <w:rFonts w:hint="eastAsia"/>
              </w:rPr>
              <w:t>本项目建成后，各废气污染物经处理措施处理后均可达标排放，对区域大气环境影响可接受，不触及区域环境空气质量底线；项目生活污水主要为洗漱用水，直接泼洒抑尘，厂区设置防渗旱厕，定期清掏，用于农田施肥；生产废水经沉淀池处理后回用于生产中，综合利用，不外排；厂界噪声可实现达标排放。项目建设不会降低当地环境质量。因此符合环境质量底线的要求。</w:t>
            </w:r>
          </w:p>
          <w:p>
            <w:pPr>
              <w:autoSpaceDE w:val="0"/>
              <w:autoSpaceDN w:val="0"/>
              <w:adjustRightInd w:val="0"/>
              <w:snapToGrid w:val="0"/>
              <w:spacing w:line="360" w:lineRule="auto"/>
              <w:ind w:firstLine="420" w:firstLineChars="200"/>
              <w:jc w:val="left"/>
            </w:pPr>
            <w:r>
              <w:rPr>
                <w:rFonts w:hint="eastAsia"/>
              </w:rPr>
              <w:t>⑷负面清单</w:t>
            </w:r>
          </w:p>
          <w:p>
            <w:pPr>
              <w:autoSpaceDE w:val="0"/>
              <w:autoSpaceDN w:val="0"/>
              <w:adjustRightInd w:val="0"/>
              <w:snapToGrid w:val="0"/>
              <w:spacing w:line="360" w:lineRule="auto"/>
              <w:ind w:firstLine="420" w:firstLineChars="200"/>
              <w:jc w:val="left"/>
              <w:rPr>
                <w:color w:val="0000FF"/>
              </w:rPr>
            </w:pPr>
            <w:r>
              <w:rPr>
                <w:rFonts w:hint="eastAsia"/>
              </w:rPr>
              <w:t>根据宁夏</w:t>
            </w:r>
            <w:r>
              <w:t>回族自治</w:t>
            </w:r>
            <w:r>
              <w:rPr>
                <w:rFonts w:hint="eastAsia"/>
              </w:rPr>
              <w:t>区</w:t>
            </w:r>
            <w:r>
              <w:t>发展和改革委</w:t>
            </w:r>
            <w:r>
              <w:rPr>
                <w:rFonts w:hint="eastAsia"/>
              </w:rPr>
              <w:t>员会《</w:t>
            </w:r>
            <w:r>
              <w:t>宁夏回族自治区国家重点生态功能区产业准入负面清单（试行版）</w:t>
            </w:r>
            <w:r>
              <w:rPr>
                <w:rFonts w:hint="eastAsia"/>
              </w:rPr>
              <w:t>》（宁发改规划〔2016〕426号）中的“同心县国家重点生态功能区产业准入负面清单”，</w:t>
            </w:r>
            <w:r>
              <w:t>本项目</w:t>
            </w:r>
            <w:r>
              <w:rPr>
                <w:rFonts w:hint="eastAsia"/>
              </w:rPr>
              <w:t>所属行业不在负面清单内。</w:t>
            </w:r>
          </w:p>
          <w:p>
            <w:pPr>
              <w:autoSpaceDE w:val="0"/>
              <w:autoSpaceDN w:val="0"/>
              <w:adjustRightInd w:val="0"/>
              <w:snapToGrid w:val="0"/>
              <w:spacing w:line="360" w:lineRule="auto"/>
              <w:ind w:firstLine="420" w:firstLineChars="200"/>
              <w:jc w:val="left"/>
            </w:pPr>
            <w:r>
              <w:rPr>
                <w:rFonts w:hint="eastAsia"/>
              </w:rPr>
              <w:t>综上所述，本项目的建设符合“三线一单”的相关要求。</w:t>
            </w:r>
          </w:p>
          <w:p>
            <w:pPr>
              <w:autoSpaceDE w:val="0"/>
              <w:autoSpaceDN w:val="0"/>
              <w:adjustRightInd w:val="0"/>
              <w:snapToGrid w:val="0"/>
              <w:spacing w:line="360" w:lineRule="auto"/>
              <w:jc w:val="left"/>
              <w:rPr>
                <w:b/>
                <w:bCs/>
              </w:rPr>
            </w:pPr>
            <w:r>
              <w:rPr>
                <w:rFonts w:hint="eastAsia"/>
                <w:b/>
                <w:bCs/>
              </w:rPr>
              <w:t>2、《自治区人民政府关于实施“三线一单”生态环境分区管控的通知》要求。</w:t>
            </w:r>
          </w:p>
          <w:p>
            <w:pPr>
              <w:pStyle w:val="10"/>
              <w:adjustRightInd w:val="0"/>
              <w:spacing w:before="0" w:after="0" w:line="360" w:lineRule="auto"/>
              <w:ind w:right="0" w:firstLine="420" w:firstLineChars="200"/>
              <w:rPr>
                <w:kern w:val="2"/>
                <w:sz w:val="21"/>
                <w:szCs w:val="24"/>
              </w:rPr>
            </w:pPr>
            <w:r>
              <w:rPr>
                <w:rFonts w:hint="eastAsia"/>
                <w:kern w:val="2"/>
                <w:sz w:val="21"/>
                <w:szCs w:val="24"/>
              </w:rPr>
              <w:t>根据《自治区人民政府关于实施“三线一单”生态环境分区管控的通知》（宁政发〔2020〕37号，2020年12月25日），基于生态保护红线、环境质量底线、资源利用上线的管控要求，将自治区行政区域从生态环境保护角度划分为优先保护单元、重点管控单元、一般管控单元三类环境管控单元。其中，优先保护单元主要包括生态保护红线、自然保护地、饮用水水源保护区等区域，以生态环境保护优先为原则，突出空间用途管控，依法禁止或限制大规模、高强度的开发建设活动，确保生态环境功能不降低。重点管控单元主要涉及城镇和工业园区等人口密集、资源开发强度大且污染物排放强度高的区域，以优化空间和产业布局、强化底线约束为导向，突出污染物排放控制和环境风险防控，不断提升资源利用效率，稳步改善生态环境质量。一般管控单元指除优先保护单元和重点管控单元之外的其他区域，以生态环境保护与适度开发相结合为主，落实区域生态环境保护的基本要求。本项目位于吴忠市同心县王团镇南村，项目建设不在生态红线范围内，且不在城镇和工业园区等人口密集、资源开发强度大且污染物排放强度高的区域，符合文件要求。本项目与宁夏回族自治区环境管控单元的位置关系见附图3。</w:t>
            </w:r>
          </w:p>
          <w:p>
            <w:pPr>
              <w:pStyle w:val="10"/>
              <w:adjustRightInd w:val="0"/>
              <w:spacing w:before="0" w:after="0" w:line="360" w:lineRule="auto"/>
              <w:ind w:right="0"/>
              <w:rPr>
                <w:sz w:val="21"/>
                <w:szCs w:val="21"/>
              </w:rPr>
            </w:pPr>
            <w:r>
              <w:rPr>
                <w:rFonts w:hint="eastAsia"/>
                <w:b/>
                <w:bCs/>
                <w:kern w:val="2"/>
                <w:sz w:val="21"/>
                <w:szCs w:val="24"/>
              </w:rPr>
              <w:t>3、产业政策符合性分析</w:t>
            </w:r>
          </w:p>
          <w:p>
            <w:pPr>
              <w:pStyle w:val="10"/>
              <w:adjustRightInd w:val="0"/>
              <w:spacing w:before="0" w:after="0" w:line="360" w:lineRule="auto"/>
              <w:ind w:right="0" w:firstLine="420" w:firstLineChars="200"/>
              <w:rPr>
                <w:kern w:val="2"/>
                <w:sz w:val="21"/>
                <w:szCs w:val="24"/>
              </w:rPr>
            </w:pPr>
            <w:r>
              <w:rPr>
                <w:rFonts w:hint="eastAsia"/>
                <w:kern w:val="2"/>
                <w:sz w:val="21"/>
                <w:szCs w:val="24"/>
              </w:rPr>
              <w:t>本项目为水磨石砖建设项目，根据中华人民共和国国家发展和改革委员会第29号令《产业结构调整指导目录（2019年本）》中的规定，本项目不属于列出的“鼓励类”、“淘汰类”和“限制类”项目，根据《建材行业淘汰落后产能指导目录（2019版）》，另根据《促进产业结构调整暂行规定》（国发[2005]40 号）第十三条的规定，“不属于鼓励类、限制类、淘汰类，且符合国家有关法律、法规和政策规定的，为允许类”。因此，项目的建设符合国家当前产业政策要求；</w:t>
            </w:r>
          </w:p>
          <w:p>
            <w:pPr>
              <w:pStyle w:val="10"/>
              <w:adjustRightInd w:val="0"/>
              <w:spacing w:before="0" w:after="0" w:line="360" w:lineRule="auto"/>
              <w:ind w:right="0" w:firstLine="420" w:firstLineChars="200"/>
              <w:rPr>
                <w:kern w:val="2"/>
                <w:sz w:val="21"/>
                <w:szCs w:val="24"/>
              </w:rPr>
            </w:pPr>
            <w:r>
              <w:rPr>
                <w:rFonts w:hint="eastAsia"/>
                <w:kern w:val="2"/>
                <w:sz w:val="21"/>
                <w:szCs w:val="24"/>
              </w:rPr>
              <w:t>根据《建材行业淘汰落后产能指导目录（2019版）》，本项目运营期所使用的设备不属于淘汰类设备，因此本项目属于允许类；</w:t>
            </w:r>
          </w:p>
          <w:p>
            <w:pPr>
              <w:pStyle w:val="10"/>
              <w:adjustRightInd w:val="0"/>
              <w:spacing w:before="0" w:after="0" w:line="360" w:lineRule="auto"/>
              <w:ind w:right="0" w:firstLine="420" w:firstLineChars="200"/>
              <w:rPr>
                <w:kern w:val="2"/>
                <w:sz w:val="21"/>
                <w:szCs w:val="24"/>
              </w:rPr>
            </w:pPr>
            <w:r>
              <w:rPr>
                <w:rFonts w:hint="eastAsia"/>
                <w:kern w:val="2"/>
                <w:sz w:val="21"/>
                <w:szCs w:val="24"/>
              </w:rPr>
              <w:t>本项目不属于《宁夏回族自治区国家重点生态功能区产业准入负面清单（试行版）》中同心县产业负面清单中的禁止类。</w:t>
            </w:r>
          </w:p>
          <w:p>
            <w:pPr>
              <w:pStyle w:val="10"/>
              <w:adjustRightInd w:val="0"/>
              <w:spacing w:before="0" w:after="0" w:line="360" w:lineRule="auto"/>
              <w:ind w:right="0" w:firstLine="420" w:firstLineChars="200"/>
              <w:rPr>
                <w:kern w:val="2"/>
                <w:sz w:val="21"/>
                <w:szCs w:val="24"/>
              </w:rPr>
            </w:pPr>
            <w:r>
              <w:rPr>
                <w:rFonts w:hint="eastAsia"/>
                <w:kern w:val="2"/>
                <w:sz w:val="21"/>
                <w:szCs w:val="24"/>
              </w:rPr>
              <w:t>因此，本项目符合国家及地方产业政策要求。</w:t>
            </w:r>
          </w:p>
          <w:p>
            <w:pPr>
              <w:pStyle w:val="10"/>
              <w:adjustRightInd w:val="0"/>
              <w:spacing w:before="0" w:after="0" w:line="360" w:lineRule="auto"/>
              <w:ind w:right="0" w:firstLine="360" w:firstLineChars="200"/>
            </w:pPr>
          </w:p>
        </w:tc>
      </w:tr>
    </w:tbl>
    <w:p>
      <w:pPr>
        <w:spacing w:line="360" w:lineRule="auto"/>
        <w:outlineLvl w:val="0"/>
        <w:rPr>
          <w:rFonts w:eastAsia="黑体"/>
          <w:sz w:val="30"/>
        </w:rPr>
        <w:sectPr>
          <w:footerReference r:id="rId5" w:type="default"/>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p>
    <w:p>
      <w:pPr>
        <w:pStyle w:val="22"/>
        <w:jc w:val="center"/>
        <w:outlineLvl w:val="0"/>
        <w:rPr>
          <w:rFonts w:ascii="黑体" w:hAnsi="黑体" w:eastAsia="黑体"/>
          <w:snapToGrid w:val="0"/>
          <w:sz w:val="30"/>
          <w:szCs w:val="30"/>
        </w:rPr>
      </w:pPr>
      <w:r>
        <w:rPr>
          <w:rFonts w:hint="eastAsia" w:ascii="黑体" w:hAnsi="黑体" w:eastAsia="黑体"/>
          <w:snapToGrid w:val="0"/>
          <w:sz w:val="30"/>
          <w:szCs w:val="30"/>
        </w:rPr>
        <w:t>二、建设项目工程分析</w:t>
      </w:r>
    </w:p>
    <w:tbl>
      <w:tblPr>
        <w:tblStyle w:val="26"/>
        <w:tblW w:w="898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23"/>
        <w:gridCol w:w="816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3" w:type="dxa"/>
            <w:vAlign w:val="center"/>
          </w:tcPr>
          <w:p>
            <w:pPr>
              <w:pStyle w:val="22"/>
              <w:adjustRightInd w:val="0"/>
              <w:snapToGrid w:val="0"/>
              <w:spacing w:before="0" w:beforeAutospacing="0" w:after="0" w:afterAutospacing="0"/>
              <w:jc w:val="center"/>
              <w:rPr>
                <w:rFonts w:ascii="Times New Roman" w:hAnsi="Times New Roman"/>
                <w:sz w:val="21"/>
                <w:szCs w:val="21"/>
              </w:rPr>
            </w:pPr>
            <w:r>
              <w:rPr>
                <w:rFonts w:ascii="Times New Roman" w:hAnsi="Times New Roman"/>
                <w:sz w:val="21"/>
                <w:szCs w:val="21"/>
              </w:rPr>
              <w:t>建设内容</w:t>
            </w:r>
          </w:p>
        </w:tc>
        <w:tc>
          <w:tcPr>
            <w:tcW w:w="8161" w:type="dxa"/>
          </w:tcPr>
          <w:p>
            <w:pPr>
              <w:snapToGrid w:val="0"/>
              <w:spacing w:line="360" w:lineRule="auto"/>
              <w:ind w:firstLine="421" w:firstLineChars="200"/>
              <w:rPr>
                <w:b/>
                <w:bCs/>
                <w:szCs w:val="21"/>
              </w:rPr>
            </w:pPr>
            <w:r>
              <w:rPr>
                <w:rFonts w:hint="eastAsia"/>
                <w:b/>
                <w:bCs/>
                <w:szCs w:val="21"/>
              </w:rPr>
              <w:t>1</w:t>
            </w:r>
            <w:r>
              <w:rPr>
                <w:b/>
                <w:bCs/>
                <w:szCs w:val="21"/>
              </w:rPr>
              <w:t>、主要建设内容</w:t>
            </w:r>
          </w:p>
          <w:p>
            <w:pPr>
              <w:snapToGrid w:val="0"/>
              <w:spacing w:line="360" w:lineRule="auto"/>
              <w:ind w:firstLine="420" w:firstLineChars="200"/>
              <w:rPr>
                <w:szCs w:val="21"/>
              </w:rPr>
            </w:pPr>
            <w:r>
              <w:rPr>
                <w:rFonts w:hint="eastAsia"/>
                <w:szCs w:val="21"/>
              </w:rPr>
              <w:t>本项目租赁当地村民闲置场地，新建一条年生产100万块水磨石砖生产线，项目总占地面积2025m</w:t>
            </w:r>
            <w:r>
              <w:rPr>
                <w:rFonts w:hint="eastAsia"/>
                <w:szCs w:val="21"/>
                <w:vertAlign w:val="superscript"/>
              </w:rPr>
              <w:t>2</w:t>
            </w:r>
            <w:r>
              <w:rPr>
                <w:rFonts w:hint="eastAsia"/>
                <w:szCs w:val="21"/>
              </w:rPr>
              <w:t>，主要建设有生产车间，水磨车间和料仓。</w:t>
            </w:r>
            <w:r>
              <w:rPr>
                <w:szCs w:val="21"/>
              </w:rPr>
              <w:t>项目具体组成情况见表</w:t>
            </w:r>
            <w:r>
              <w:rPr>
                <w:rFonts w:hint="eastAsia"/>
                <w:szCs w:val="21"/>
              </w:rPr>
              <w:t>1</w:t>
            </w:r>
            <w:r>
              <w:rPr>
                <w:szCs w:val="21"/>
              </w:rPr>
              <w:t>。</w:t>
            </w:r>
          </w:p>
          <w:p>
            <w:pPr>
              <w:jc w:val="center"/>
              <w:rPr>
                <w:b/>
                <w:bCs/>
                <w:szCs w:val="21"/>
              </w:rPr>
            </w:pPr>
            <w:r>
              <w:rPr>
                <w:b/>
                <w:bCs/>
                <w:szCs w:val="21"/>
              </w:rPr>
              <w:t>表</w:t>
            </w:r>
            <w:r>
              <w:rPr>
                <w:rFonts w:hint="eastAsia"/>
                <w:b/>
                <w:bCs/>
                <w:szCs w:val="21"/>
              </w:rPr>
              <w:t>1</w:t>
            </w:r>
            <w:r>
              <w:rPr>
                <w:b/>
                <w:bCs/>
                <w:szCs w:val="21"/>
              </w:rPr>
              <w:t xml:space="preserve">  </w:t>
            </w:r>
            <w:r>
              <w:rPr>
                <w:rFonts w:hint="eastAsia"/>
                <w:b/>
                <w:bCs/>
                <w:szCs w:val="21"/>
              </w:rPr>
              <w:t>本</w:t>
            </w:r>
            <w:r>
              <w:rPr>
                <w:b/>
                <w:bCs/>
                <w:szCs w:val="21"/>
              </w:rPr>
              <w:t>项目主要建设内容一览表</w:t>
            </w:r>
          </w:p>
          <w:tbl>
            <w:tblPr>
              <w:tblStyle w:val="26"/>
              <w:tblW w:w="793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72"/>
              <w:gridCol w:w="1127"/>
              <w:gridCol w:w="2112"/>
              <w:gridCol w:w="402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72" w:type="dxa"/>
                  <w:vAlign w:val="center"/>
                </w:tcPr>
                <w:p>
                  <w:pPr>
                    <w:snapToGrid w:val="0"/>
                    <w:jc w:val="center"/>
                    <w:rPr>
                      <w:b/>
                      <w:szCs w:val="21"/>
                    </w:rPr>
                  </w:pPr>
                  <w:r>
                    <w:rPr>
                      <w:b/>
                      <w:szCs w:val="21"/>
                    </w:rPr>
                    <w:t>工程类别</w:t>
                  </w:r>
                </w:p>
              </w:tc>
              <w:tc>
                <w:tcPr>
                  <w:tcW w:w="1127" w:type="dxa"/>
                  <w:vAlign w:val="center"/>
                </w:tcPr>
                <w:p>
                  <w:pPr>
                    <w:snapToGrid w:val="0"/>
                    <w:jc w:val="center"/>
                    <w:rPr>
                      <w:b/>
                      <w:szCs w:val="21"/>
                    </w:rPr>
                  </w:pPr>
                  <w:r>
                    <w:rPr>
                      <w:rFonts w:hint="eastAsia"/>
                      <w:b/>
                      <w:szCs w:val="21"/>
                    </w:rPr>
                    <w:t>项目内容</w:t>
                  </w:r>
                </w:p>
              </w:tc>
              <w:tc>
                <w:tcPr>
                  <w:tcW w:w="6138" w:type="dxa"/>
                  <w:gridSpan w:val="2"/>
                  <w:vAlign w:val="center"/>
                </w:tcPr>
                <w:p>
                  <w:pPr>
                    <w:snapToGrid w:val="0"/>
                    <w:jc w:val="center"/>
                    <w:rPr>
                      <w:b/>
                      <w:szCs w:val="21"/>
                    </w:rPr>
                  </w:pPr>
                  <w:r>
                    <w:rPr>
                      <w:rFonts w:hint="eastAsia"/>
                      <w:b/>
                      <w:szCs w:val="21"/>
                    </w:rPr>
                    <w:t>项目组成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0" w:hRule="atLeast"/>
                <w:jc w:val="center"/>
              </w:trPr>
              <w:tc>
                <w:tcPr>
                  <w:tcW w:w="672" w:type="dxa"/>
                  <w:vMerge w:val="restart"/>
                  <w:vAlign w:val="center"/>
                </w:tcPr>
                <w:p>
                  <w:pPr>
                    <w:snapToGrid w:val="0"/>
                    <w:jc w:val="center"/>
                    <w:rPr>
                      <w:szCs w:val="21"/>
                    </w:rPr>
                  </w:pPr>
                  <w:r>
                    <w:rPr>
                      <w:szCs w:val="21"/>
                    </w:rPr>
                    <w:t>主体工程</w:t>
                  </w:r>
                </w:p>
              </w:tc>
              <w:tc>
                <w:tcPr>
                  <w:tcW w:w="1127" w:type="dxa"/>
                  <w:vAlign w:val="center"/>
                </w:tcPr>
                <w:p>
                  <w:pPr>
                    <w:jc w:val="center"/>
                    <w:rPr>
                      <w:szCs w:val="21"/>
                    </w:rPr>
                  </w:pPr>
                  <w:r>
                    <w:rPr>
                      <w:rFonts w:hint="eastAsia"/>
                      <w:szCs w:val="21"/>
                    </w:rPr>
                    <w:t>生产车间</w:t>
                  </w:r>
                </w:p>
              </w:tc>
              <w:tc>
                <w:tcPr>
                  <w:tcW w:w="6138" w:type="dxa"/>
                  <w:gridSpan w:val="2"/>
                  <w:vAlign w:val="center"/>
                </w:tcPr>
                <w:p>
                  <w:pPr>
                    <w:jc w:val="left"/>
                    <w:rPr>
                      <w:szCs w:val="21"/>
                    </w:rPr>
                  </w:pPr>
                  <w:r>
                    <w:rPr>
                      <w:rFonts w:hint="eastAsia"/>
                      <w:szCs w:val="21"/>
                    </w:rPr>
                    <w:t>一层，全封闭彩钢结构，建筑面积约300m</w:t>
                  </w:r>
                  <w:r>
                    <w:rPr>
                      <w:rFonts w:hint="eastAsia"/>
                      <w:szCs w:val="21"/>
                      <w:vertAlign w:val="superscript"/>
                    </w:rPr>
                    <w:t>2</w:t>
                  </w:r>
                  <w:r>
                    <w:rPr>
                      <w:rFonts w:hint="eastAsia"/>
                      <w:szCs w:val="21"/>
                    </w:rPr>
                    <w:t>，位于厂区西侧，主要布设搅拌机和挤压机，进行物料搅拌和挤压成型。</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0" w:hRule="atLeast"/>
                <w:jc w:val="center"/>
              </w:trPr>
              <w:tc>
                <w:tcPr>
                  <w:tcW w:w="672" w:type="dxa"/>
                  <w:vMerge w:val="continue"/>
                  <w:vAlign w:val="center"/>
                </w:tcPr>
                <w:p>
                  <w:pPr>
                    <w:jc w:val="left"/>
                  </w:pPr>
                </w:p>
              </w:tc>
              <w:tc>
                <w:tcPr>
                  <w:tcW w:w="1127" w:type="dxa"/>
                  <w:vAlign w:val="center"/>
                </w:tcPr>
                <w:p>
                  <w:pPr>
                    <w:jc w:val="center"/>
                    <w:rPr>
                      <w:szCs w:val="21"/>
                    </w:rPr>
                  </w:pPr>
                  <w:r>
                    <w:rPr>
                      <w:rFonts w:hint="eastAsia"/>
                      <w:szCs w:val="21"/>
                    </w:rPr>
                    <w:t>水磨车间</w:t>
                  </w:r>
                </w:p>
              </w:tc>
              <w:tc>
                <w:tcPr>
                  <w:tcW w:w="6138" w:type="dxa"/>
                  <w:gridSpan w:val="2"/>
                  <w:vAlign w:val="center"/>
                </w:tcPr>
                <w:p>
                  <w:pPr>
                    <w:jc w:val="left"/>
                    <w:rPr>
                      <w:szCs w:val="21"/>
                    </w:rPr>
                  </w:pPr>
                  <w:r>
                    <w:rPr>
                      <w:rFonts w:hint="eastAsia"/>
                      <w:szCs w:val="21"/>
                    </w:rPr>
                    <w:t>一层，全封闭彩钢结构，建筑面积约为200m</w:t>
                  </w:r>
                  <w:r>
                    <w:rPr>
                      <w:rFonts w:hint="eastAsia"/>
                      <w:szCs w:val="21"/>
                      <w:vertAlign w:val="superscript"/>
                    </w:rPr>
                    <w:t>2</w:t>
                  </w:r>
                  <w:r>
                    <w:rPr>
                      <w:rFonts w:hint="eastAsia"/>
                      <w:szCs w:val="21"/>
                    </w:rPr>
                    <w:t>，位于厂区的北侧，</w:t>
                  </w:r>
                  <w:r>
                    <w:rPr>
                      <w:rStyle w:val="31"/>
                      <w:rFonts w:hint="eastAsia"/>
                      <w:kern w:val="0"/>
                      <w:szCs w:val="20"/>
                    </w:rPr>
                    <w:t>设置磨石机，对成型产品进行打磨抛光。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4" w:hRule="atLeast"/>
                <w:jc w:val="center"/>
              </w:trPr>
              <w:tc>
                <w:tcPr>
                  <w:tcW w:w="672" w:type="dxa"/>
                  <w:vMerge w:val="restart"/>
                  <w:vAlign w:val="center"/>
                </w:tcPr>
                <w:p>
                  <w:pPr>
                    <w:jc w:val="center"/>
                    <w:rPr>
                      <w:szCs w:val="21"/>
                    </w:rPr>
                  </w:pPr>
                  <w:r>
                    <w:rPr>
                      <w:rFonts w:hint="eastAsia"/>
                      <w:szCs w:val="21"/>
                    </w:rPr>
                    <w:t>储运工程</w:t>
                  </w:r>
                </w:p>
              </w:tc>
              <w:tc>
                <w:tcPr>
                  <w:tcW w:w="1127" w:type="dxa"/>
                  <w:vAlign w:val="center"/>
                </w:tcPr>
                <w:p>
                  <w:pPr>
                    <w:snapToGrid w:val="0"/>
                    <w:jc w:val="center"/>
                    <w:rPr>
                      <w:szCs w:val="21"/>
                    </w:rPr>
                  </w:pPr>
                  <w:r>
                    <w:rPr>
                      <w:rFonts w:hint="eastAsia"/>
                      <w:szCs w:val="21"/>
                    </w:rPr>
                    <w:t>原料库</w:t>
                  </w:r>
                </w:p>
              </w:tc>
              <w:tc>
                <w:tcPr>
                  <w:tcW w:w="6138" w:type="dxa"/>
                  <w:gridSpan w:val="2"/>
                  <w:vAlign w:val="center"/>
                </w:tcPr>
                <w:p>
                  <w:pPr>
                    <w:jc w:val="left"/>
                    <w:rPr>
                      <w:szCs w:val="21"/>
                    </w:rPr>
                  </w:pPr>
                  <w:r>
                    <w:rPr>
                      <w:rFonts w:hint="eastAsia"/>
                      <w:szCs w:val="21"/>
                    </w:rPr>
                    <w:t>一层，全封闭彩钢结构，用于堆放水泥、砂石料等，设置在生产车间的南侧。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8" w:hRule="atLeast"/>
                <w:jc w:val="center"/>
              </w:trPr>
              <w:tc>
                <w:tcPr>
                  <w:tcW w:w="672" w:type="dxa"/>
                  <w:vMerge w:val="continue"/>
                  <w:vAlign w:val="center"/>
                </w:tcPr>
                <w:p>
                  <w:pPr>
                    <w:jc w:val="left"/>
                  </w:pPr>
                </w:p>
              </w:tc>
              <w:tc>
                <w:tcPr>
                  <w:tcW w:w="1127" w:type="dxa"/>
                  <w:vAlign w:val="center"/>
                </w:tcPr>
                <w:p>
                  <w:pPr>
                    <w:jc w:val="center"/>
                    <w:rPr>
                      <w:szCs w:val="21"/>
                    </w:rPr>
                  </w:pPr>
                  <w:r>
                    <w:rPr>
                      <w:rFonts w:hint="eastAsia"/>
                      <w:szCs w:val="21"/>
                    </w:rPr>
                    <w:t>成品区</w:t>
                  </w:r>
                </w:p>
              </w:tc>
              <w:tc>
                <w:tcPr>
                  <w:tcW w:w="6138" w:type="dxa"/>
                  <w:gridSpan w:val="2"/>
                  <w:vAlign w:val="center"/>
                </w:tcPr>
                <w:p>
                  <w:pPr>
                    <w:jc w:val="left"/>
                    <w:rPr>
                      <w:szCs w:val="21"/>
                    </w:rPr>
                  </w:pPr>
                  <w:r>
                    <w:rPr>
                      <w:rFonts w:hint="eastAsia"/>
                      <w:szCs w:val="21"/>
                    </w:rPr>
                    <w:t>位于厂区的东北角，用于成品的堆放，露天式。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9" w:hRule="atLeast"/>
                <w:jc w:val="center"/>
              </w:trPr>
              <w:tc>
                <w:tcPr>
                  <w:tcW w:w="672" w:type="dxa"/>
                  <w:vMerge w:val="restart"/>
                  <w:vAlign w:val="center"/>
                </w:tcPr>
                <w:p>
                  <w:pPr>
                    <w:snapToGrid w:val="0"/>
                    <w:rPr>
                      <w:szCs w:val="21"/>
                    </w:rPr>
                  </w:pPr>
                  <w:r>
                    <w:rPr>
                      <w:rFonts w:hint="eastAsia"/>
                      <w:szCs w:val="21"/>
                    </w:rPr>
                    <w:t>辅助工程</w:t>
                  </w:r>
                </w:p>
              </w:tc>
              <w:tc>
                <w:tcPr>
                  <w:tcW w:w="1127" w:type="dxa"/>
                  <w:vAlign w:val="center"/>
                </w:tcPr>
                <w:p>
                  <w:pPr>
                    <w:jc w:val="center"/>
                    <w:rPr>
                      <w:color w:val="000000"/>
                      <w:szCs w:val="21"/>
                    </w:rPr>
                  </w:pPr>
                  <w:r>
                    <w:rPr>
                      <w:rFonts w:hint="eastAsia"/>
                      <w:color w:val="000000"/>
                      <w:szCs w:val="21"/>
                    </w:rPr>
                    <w:t>办公区</w:t>
                  </w:r>
                </w:p>
              </w:tc>
              <w:tc>
                <w:tcPr>
                  <w:tcW w:w="6138" w:type="dxa"/>
                  <w:gridSpan w:val="2"/>
                  <w:vAlign w:val="center"/>
                </w:tcPr>
                <w:p>
                  <w:pPr>
                    <w:jc w:val="left"/>
                    <w:rPr>
                      <w:color w:val="000000"/>
                      <w:szCs w:val="21"/>
                    </w:rPr>
                  </w:pPr>
                  <w:r>
                    <w:rPr>
                      <w:rFonts w:hint="eastAsia"/>
                      <w:color w:val="000000"/>
                      <w:szCs w:val="21"/>
                    </w:rPr>
                    <w:t>一层，建筑面积约为200m</w:t>
                  </w:r>
                  <w:r>
                    <w:rPr>
                      <w:rFonts w:hint="eastAsia"/>
                      <w:color w:val="000000"/>
                      <w:szCs w:val="21"/>
                      <w:vertAlign w:val="superscript"/>
                    </w:rPr>
                    <w:t>2</w:t>
                  </w:r>
                  <w:r>
                    <w:rPr>
                      <w:rFonts w:hint="eastAsia"/>
                      <w:color w:val="000000"/>
                      <w:szCs w:val="21"/>
                    </w:rPr>
                    <w:t>位于原料库北侧，用于职工办公。</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4" w:hRule="atLeast"/>
                <w:jc w:val="center"/>
              </w:trPr>
              <w:tc>
                <w:tcPr>
                  <w:tcW w:w="672" w:type="dxa"/>
                  <w:vMerge w:val="continue"/>
                  <w:vAlign w:val="center"/>
                </w:tcPr>
                <w:p>
                  <w:pPr>
                    <w:jc w:val="center"/>
                  </w:pPr>
                </w:p>
              </w:tc>
              <w:tc>
                <w:tcPr>
                  <w:tcW w:w="1127" w:type="dxa"/>
                  <w:vAlign w:val="center"/>
                </w:tcPr>
                <w:p>
                  <w:pPr>
                    <w:jc w:val="center"/>
                    <w:rPr>
                      <w:szCs w:val="21"/>
                    </w:rPr>
                  </w:pPr>
                  <w:r>
                    <w:rPr>
                      <w:rFonts w:hint="eastAsia"/>
                      <w:szCs w:val="21"/>
                    </w:rPr>
                    <w:t>晾晒区</w:t>
                  </w:r>
                </w:p>
              </w:tc>
              <w:tc>
                <w:tcPr>
                  <w:tcW w:w="6138" w:type="dxa"/>
                  <w:gridSpan w:val="2"/>
                  <w:vAlign w:val="center"/>
                </w:tcPr>
                <w:p>
                  <w:pPr>
                    <w:jc w:val="left"/>
                    <w:rPr>
                      <w:szCs w:val="21"/>
                    </w:rPr>
                  </w:pPr>
                  <w:r>
                    <w:rPr>
                      <w:rFonts w:hint="eastAsia"/>
                      <w:szCs w:val="21"/>
                    </w:rPr>
                    <w:t>位于厂区的西北角，用于产品的自然晾晒，露天式。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4" w:hRule="atLeast"/>
                <w:jc w:val="center"/>
              </w:trPr>
              <w:tc>
                <w:tcPr>
                  <w:tcW w:w="672" w:type="dxa"/>
                  <w:vMerge w:val="restart"/>
                  <w:vAlign w:val="center"/>
                </w:tcPr>
                <w:p>
                  <w:pPr>
                    <w:snapToGrid w:val="0"/>
                    <w:jc w:val="center"/>
                    <w:rPr>
                      <w:szCs w:val="21"/>
                    </w:rPr>
                  </w:pPr>
                  <w:r>
                    <w:rPr>
                      <w:szCs w:val="21"/>
                    </w:rPr>
                    <w:t>公用工程</w:t>
                  </w:r>
                </w:p>
              </w:tc>
              <w:tc>
                <w:tcPr>
                  <w:tcW w:w="1127" w:type="dxa"/>
                  <w:vAlign w:val="center"/>
                </w:tcPr>
                <w:p>
                  <w:pPr>
                    <w:snapToGrid w:val="0"/>
                    <w:jc w:val="center"/>
                    <w:rPr>
                      <w:szCs w:val="21"/>
                    </w:rPr>
                  </w:pPr>
                  <w:r>
                    <w:rPr>
                      <w:rFonts w:hint="eastAsia"/>
                      <w:szCs w:val="21"/>
                    </w:rPr>
                    <w:t>给</w:t>
                  </w:r>
                  <w:r>
                    <w:rPr>
                      <w:szCs w:val="21"/>
                    </w:rPr>
                    <w:t>水</w:t>
                  </w:r>
                </w:p>
              </w:tc>
              <w:tc>
                <w:tcPr>
                  <w:tcW w:w="6138" w:type="dxa"/>
                  <w:gridSpan w:val="2"/>
                  <w:vAlign w:val="center"/>
                </w:tcPr>
                <w:p>
                  <w:pPr>
                    <w:snapToGrid w:val="0"/>
                    <w:jc w:val="left"/>
                    <w:rPr>
                      <w:szCs w:val="21"/>
                    </w:rPr>
                  </w:pPr>
                  <w:r>
                    <w:rPr>
                      <w:rFonts w:hint="eastAsia"/>
                      <w:szCs w:val="21"/>
                    </w:rPr>
                    <w:t>用水包括搅拌用水、水磨用水和生活用水，总用水量5000m</w:t>
                  </w:r>
                  <w:r>
                    <w:rPr>
                      <w:rFonts w:hint="eastAsia"/>
                      <w:szCs w:val="21"/>
                      <w:vertAlign w:val="superscript"/>
                    </w:rPr>
                    <w:t>3</w:t>
                  </w:r>
                  <w:r>
                    <w:rPr>
                      <w:rFonts w:hint="eastAsia"/>
                      <w:szCs w:val="21"/>
                    </w:rPr>
                    <w:t>/a，由同心县王团镇供水管网供给。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4" w:hRule="atLeast"/>
                <w:jc w:val="center"/>
              </w:trPr>
              <w:tc>
                <w:tcPr>
                  <w:tcW w:w="672" w:type="dxa"/>
                  <w:vMerge w:val="continue"/>
                  <w:vAlign w:val="center"/>
                </w:tcPr>
                <w:p>
                  <w:pPr>
                    <w:snapToGrid w:val="0"/>
                    <w:jc w:val="center"/>
                  </w:pPr>
                </w:p>
              </w:tc>
              <w:tc>
                <w:tcPr>
                  <w:tcW w:w="1127" w:type="dxa"/>
                  <w:vAlign w:val="center"/>
                </w:tcPr>
                <w:p>
                  <w:pPr>
                    <w:snapToGrid w:val="0"/>
                    <w:jc w:val="center"/>
                    <w:rPr>
                      <w:szCs w:val="21"/>
                    </w:rPr>
                  </w:pPr>
                  <w:r>
                    <w:rPr>
                      <w:szCs w:val="21"/>
                    </w:rPr>
                    <w:t>排水</w:t>
                  </w:r>
                </w:p>
              </w:tc>
              <w:tc>
                <w:tcPr>
                  <w:tcW w:w="6138" w:type="dxa"/>
                  <w:gridSpan w:val="2"/>
                  <w:vAlign w:val="center"/>
                </w:tcPr>
                <w:p>
                  <w:pPr>
                    <w:snapToGrid w:val="0"/>
                    <w:jc w:val="left"/>
                    <w:rPr>
                      <w:szCs w:val="21"/>
                    </w:rPr>
                  </w:pPr>
                  <w:r>
                    <w:rPr>
                      <w:rFonts w:hint="eastAsia"/>
                      <w:szCs w:val="21"/>
                    </w:rPr>
                    <w:t>本项目生产用水全部回用，不外排；生活污水主要为洗漱用水，直接泼洒抑尘，厂区设有防渗旱厕，定期清掏用于农田施肥。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8" w:hRule="atLeast"/>
                <w:jc w:val="center"/>
              </w:trPr>
              <w:tc>
                <w:tcPr>
                  <w:tcW w:w="672" w:type="dxa"/>
                  <w:vMerge w:val="continue"/>
                  <w:vAlign w:val="center"/>
                </w:tcPr>
                <w:p>
                  <w:pPr>
                    <w:widowControl/>
                    <w:jc w:val="center"/>
                    <w:rPr>
                      <w:szCs w:val="21"/>
                    </w:rPr>
                  </w:pPr>
                </w:p>
              </w:tc>
              <w:tc>
                <w:tcPr>
                  <w:tcW w:w="1127" w:type="dxa"/>
                  <w:vAlign w:val="center"/>
                </w:tcPr>
                <w:p>
                  <w:pPr>
                    <w:snapToGrid w:val="0"/>
                    <w:jc w:val="center"/>
                    <w:rPr>
                      <w:szCs w:val="21"/>
                    </w:rPr>
                  </w:pPr>
                  <w:r>
                    <w:rPr>
                      <w:rFonts w:hint="eastAsia"/>
                      <w:szCs w:val="21"/>
                    </w:rPr>
                    <w:t>供电</w:t>
                  </w:r>
                </w:p>
              </w:tc>
              <w:tc>
                <w:tcPr>
                  <w:tcW w:w="6138" w:type="dxa"/>
                  <w:gridSpan w:val="2"/>
                  <w:vAlign w:val="center"/>
                </w:tcPr>
                <w:p>
                  <w:pPr>
                    <w:snapToGrid w:val="0"/>
                    <w:jc w:val="left"/>
                    <w:rPr>
                      <w:szCs w:val="21"/>
                    </w:rPr>
                  </w:pPr>
                  <w:r>
                    <w:rPr>
                      <w:rFonts w:hint="eastAsia"/>
                      <w:szCs w:val="21"/>
                    </w:rPr>
                    <w:t>由同心县电网提供。</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1" w:hRule="atLeast"/>
                <w:jc w:val="center"/>
              </w:trPr>
              <w:tc>
                <w:tcPr>
                  <w:tcW w:w="672" w:type="dxa"/>
                  <w:vMerge w:val="restart"/>
                  <w:vAlign w:val="center"/>
                </w:tcPr>
                <w:p>
                  <w:pPr>
                    <w:snapToGrid w:val="0"/>
                    <w:jc w:val="center"/>
                    <w:rPr>
                      <w:szCs w:val="21"/>
                    </w:rPr>
                  </w:pPr>
                  <w:r>
                    <w:rPr>
                      <w:szCs w:val="21"/>
                    </w:rPr>
                    <w:t>环保工程</w:t>
                  </w:r>
                </w:p>
              </w:tc>
              <w:tc>
                <w:tcPr>
                  <w:tcW w:w="1127" w:type="dxa"/>
                  <w:vMerge w:val="restart"/>
                  <w:vAlign w:val="center"/>
                </w:tcPr>
                <w:p>
                  <w:pPr>
                    <w:snapToGrid w:val="0"/>
                    <w:jc w:val="center"/>
                    <w:rPr>
                      <w:szCs w:val="21"/>
                    </w:rPr>
                  </w:pPr>
                  <w:r>
                    <w:rPr>
                      <w:szCs w:val="21"/>
                    </w:rPr>
                    <w:t>废气治理</w:t>
                  </w:r>
                </w:p>
              </w:tc>
              <w:tc>
                <w:tcPr>
                  <w:tcW w:w="6138" w:type="dxa"/>
                  <w:gridSpan w:val="2"/>
                  <w:vAlign w:val="center"/>
                </w:tcPr>
                <w:p>
                  <w:pPr>
                    <w:jc w:val="left"/>
                    <w:rPr>
                      <w:szCs w:val="21"/>
                    </w:rPr>
                  </w:pPr>
                  <w:r>
                    <w:rPr>
                      <w:rFonts w:hint="eastAsia"/>
                      <w:bCs/>
                      <w:szCs w:val="21"/>
                    </w:rPr>
                    <w:t>搅拌产生的粉尘在进料口上方设集气罩收集后引至袋式除尘器处理，通过15m排气筒（</w:t>
                  </w:r>
                  <w:r>
                    <w:rPr>
                      <w:bCs/>
                      <w:szCs w:val="21"/>
                    </w:rPr>
                    <w:t>1#</w:t>
                  </w:r>
                  <w:r>
                    <w:rPr>
                      <w:rFonts w:hint="eastAsia"/>
                      <w:bCs/>
                      <w:szCs w:val="21"/>
                    </w:rPr>
                    <w:t>）排放。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672" w:type="dxa"/>
                  <w:vMerge w:val="continue"/>
                  <w:vAlign w:val="center"/>
                </w:tcPr>
                <w:p>
                  <w:pPr>
                    <w:jc w:val="center"/>
                  </w:pPr>
                </w:p>
              </w:tc>
              <w:tc>
                <w:tcPr>
                  <w:tcW w:w="1127" w:type="dxa"/>
                  <w:vMerge w:val="continue"/>
                  <w:vAlign w:val="center"/>
                </w:tcPr>
                <w:p>
                  <w:pPr>
                    <w:jc w:val="center"/>
                  </w:pPr>
                </w:p>
              </w:tc>
              <w:tc>
                <w:tcPr>
                  <w:tcW w:w="6138" w:type="dxa"/>
                  <w:gridSpan w:val="2"/>
                  <w:vAlign w:val="center"/>
                </w:tcPr>
                <w:p>
                  <w:pPr>
                    <w:jc w:val="left"/>
                    <w:rPr>
                      <w:szCs w:val="21"/>
                    </w:rPr>
                  </w:pPr>
                  <w:r>
                    <w:rPr>
                      <w:rFonts w:hint="eastAsia"/>
                    </w:rPr>
                    <w:t>原料</w:t>
                  </w:r>
                  <w:r>
                    <w:rPr>
                      <w:rFonts w:hint="eastAsia"/>
                      <w:szCs w:val="21"/>
                    </w:rPr>
                    <w:t>在封闭式原料库中进行卸料、堆放，产生的粉尘定期进行洒水抑尘。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1" w:hRule="atLeast"/>
                <w:jc w:val="center"/>
              </w:trPr>
              <w:tc>
                <w:tcPr>
                  <w:tcW w:w="672" w:type="dxa"/>
                  <w:vMerge w:val="continue"/>
                  <w:vAlign w:val="center"/>
                </w:tcPr>
                <w:p>
                  <w:pPr>
                    <w:widowControl/>
                    <w:jc w:val="center"/>
                    <w:rPr>
                      <w:szCs w:val="21"/>
                    </w:rPr>
                  </w:pPr>
                </w:p>
              </w:tc>
              <w:tc>
                <w:tcPr>
                  <w:tcW w:w="1127" w:type="dxa"/>
                  <w:vMerge w:val="restart"/>
                  <w:vAlign w:val="center"/>
                </w:tcPr>
                <w:p>
                  <w:pPr>
                    <w:snapToGrid w:val="0"/>
                    <w:jc w:val="center"/>
                    <w:rPr>
                      <w:szCs w:val="21"/>
                    </w:rPr>
                  </w:pPr>
                  <w:r>
                    <w:rPr>
                      <w:rFonts w:hint="eastAsia"/>
                      <w:szCs w:val="21"/>
                    </w:rPr>
                    <w:t>废水治理</w:t>
                  </w:r>
                </w:p>
              </w:tc>
              <w:tc>
                <w:tcPr>
                  <w:tcW w:w="6138" w:type="dxa"/>
                  <w:gridSpan w:val="2"/>
                  <w:vAlign w:val="center"/>
                </w:tcPr>
                <w:p>
                  <w:pPr>
                    <w:snapToGrid w:val="0"/>
                    <w:jc w:val="left"/>
                    <w:rPr>
                      <w:szCs w:val="21"/>
                    </w:rPr>
                  </w:pPr>
                  <w:r>
                    <w:rPr>
                      <w:rFonts w:hint="eastAsia"/>
                      <w:szCs w:val="21"/>
                    </w:rPr>
                    <w:t>生活污水：洗漱用水直接泼洒抑尘，厂区设置防渗旱厕，定期清掏用于农田施肥。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1" w:hRule="atLeast"/>
                <w:jc w:val="center"/>
              </w:trPr>
              <w:tc>
                <w:tcPr>
                  <w:tcW w:w="672" w:type="dxa"/>
                  <w:vMerge w:val="continue"/>
                  <w:vAlign w:val="center"/>
                </w:tcPr>
                <w:p>
                  <w:pPr>
                    <w:snapToGrid w:val="0"/>
                  </w:pPr>
                </w:p>
              </w:tc>
              <w:tc>
                <w:tcPr>
                  <w:tcW w:w="1127" w:type="dxa"/>
                  <w:vMerge w:val="continue"/>
                  <w:vAlign w:val="center"/>
                </w:tcPr>
                <w:p>
                  <w:pPr>
                    <w:snapToGrid w:val="0"/>
                  </w:pPr>
                </w:p>
              </w:tc>
              <w:tc>
                <w:tcPr>
                  <w:tcW w:w="6138" w:type="dxa"/>
                  <w:gridSpan w:val="2"/>
                  <w:vAlign w:val="center"/>
                </w:tcPr>
                <w:p>
                  <w:pPr>
                    <w:snapToGrid w:val="0"/>
                    <w:jc w:val="left"/>
                    <w:rPr>
                      <w:szCs w:val="21"/>
                    </w:rPr>
                  </w:pPr>
                  <w:r>
                    <w:rPr>
                      <w:rFonts w:hint="eastAsia"/>
                      <w:szCs w:val="21"/>
                    </w:rPr>
                    <w:t>生产废水：生产废水主要为水磨工序产生的废水，设置1座沉淀池（15m</w:t>
                  </w:r>
                  <w:r>
                    <w:rPr>
                      <w:rFonts w:hint="eastAsia"/>
                      <w:szCs w:val="21"/>
                      <w:vertAlign w:val="superscript"/>
                    </w:rPr>
                    <w:t>3</w:t>
                  </w:r>
                  <w:r>
                    <w:rPr>
                      <w:rFonts w:hint="eastAsia"/>
                      <w:szCs w:val="21"/>
                    </w:rPr>
                    <w:t>），经沉淀池沉淀后循环利用，不外排。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672" w:type="dxa"/>
                  <w:vMerge w:val="continue"/>
                  <w:vAlign w:val="center"/>
                </w:tcPr>
                <w:p>
                  <w:pPr>
                    <w:widowControl/>
                    <w:jc w:val="center"/>
                    <w:rPr>
                      <w:color w:val="0000FF"/>
                      <w:szCs w:val="21"/>
                    </w:rPr>
                  </w:pPr>
                </w:p>
              </w:tc>
              <w:tc>
                <w:tcPr>
                  <w:tcW w:w="1127" w:type="dxa"/>
                  <w:vAlign w:val="center"/>
                </w:tcPr>
                <w:p>
                  <w:pPr>
                    <w:snapToGrid w:val="0"/>
                    <w:jc w:val="center"/>
                    <w:rPr>
                      <w:color w:val="000000"/>
                      <w:szCs w:val="21"/>
                    </w:rPr>
                  </w:pPr>
                  <w:r>
                    <w:rPr>
                      <w:color w:val="000000"/>
                      <w:szCs w:val="21"/>
                    </w:rPr>
                    <w:t>噪声治理</w:t>
                  </w:r>
                </w:p>
              </w:tc>
              <w:tc>
                <w:tcPr>
                  <w:tcW w:w="6138" w:type="dxa"/>
                  <w:gridSpan w:val="2"/>
                  <w:vAlign w:val="center"/>
                </w:tcPr>
                <w:p>
                  <w:pPr>
                    <w:snapToGrid w:val="0"/>
                    <w:jc w:val="left"/>
                    <w:rPr>
                      <w:color w:val="000000"/>
                      <w:szCs w:val="21"/>
                    </w:rPr>
                  </w:pPr>
                  <w:r>
                    <w:rPr>
                      <w:rFonts w:hAnsi="宋体"/>
                      <w:color w:val="000000"/>
                    </w:rPr>
                    <w:t>选用优良设备、</w:t>
                  </w:r>
                  <w:r>
                    <w:rPr>
                      <w:rFonts w:hint="eastAsia" w:hAnsi="宋体"/>
                      <w:color w:val="000000"/>
                    </w:rPr>
                    <w:t>合理布局、</w:t>
                  </w:r>
                  <w:r>
                    <w:rPr>
                      <w:rFonts w:hAnsi="宋体"/>
                      <w:color w:val="000000"/>
                    </w:rPr>
                    <w:t>设置基础减振、隔声设施</w:t>
                  </w:r>
                  <w:r>
                    <w:rPr>
                      <w:rFonts w:hint="eastAsia" w:hAnsi="宋体"/>
                      <w:color w:val="000000"/>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1" w:hRule="atLeast"/>
                <w:jc w:val="center"/>
              </w:trPr>
              <w:tc>
                <w:tcPr>
                  <w:tcW w:w="672" w:type="dxa"/>
                  <w:vMerge w:val="continue"/>
                  <w:vAlign w:val="center"/>
                </w:tcPr>
                <w:p>
                  <w:pPr>
                    <w:widowControl/>
                    <w:jc w:val="center"/>
                    <w:rPr>
                      <w:color w:val="0000FF"/>
                      <w:szCs w:val="21"/>
                    </w:rPr>
                  </w:pPr>
                </w:p>
              </w:tc>
              <w:tc>
                <w:tcPr>
                  <w:tcW w:w="1127" w:type="dxa"/>
                  <w:vMerge w:val="restart"/>
                  <w:vAlign w:val="center"/>
                </w:tcPr>
                <w:p>
                  <w:pPr>
                    <w:snapToGrid w:val="0"/>
                    <w:jc w:val="center"/>
                    <w:rPr>
                      <w:szCs w:val="21"/>
                    </w:rPr>
                  </w:pPr>
                  <w:r>
                    <w:rPr>
                      <w:szCs w:val="21"/>
                    </w:rPr>
                    <w:t>固废治理</w:t>
                  </w:r>
                </w:p>
              </w:tc>
              <w:tc>
                <w:tcPr>
                  <w:tcW w:w="6138" w:type="dxa"/>
                  <w:gridSpan w:val="2"/>
                  <w:vAlign w:val="center"/>
                </w:tcPr>
                <w:p>
                  <w:pPr>
                    <w:snapToGrid w:val="0"/>
                    <w:jc w:val="left"/>
                    <w:rPr>
                      <w:szCs w:val="21"/>
                    </w:rPr>
                  </w:pPr>
                  <w:r>
                    <w:rPr>
                      <w:rFonts w:hint="eastAsia"/>
                      <w:szCs w:val="21"/>
                    </w:rPr>
                    <w:t>生活垃圾：生活垃圾集中收集后交由环卫部门统一处置。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1" w:hRule="atLeast"/>
                <w:jc w:val="center"/>
              </w:trPr>
              <w:tc>
                <w:tcPr>
                  <w:tcW w:w="672" w:type="dxa"/>
                  <w:vMerge w:val="continue"/>
                  <w:vAlign w:val="center"/>
                </w:tcPr>
                <w:p>
                  <w:pPr>
                    <w:snapToGrid w:val="0"/>
                    <w:jc w:val="left"/>
                  </w:pPr>
                </w:p>
              </w:tc>
              <w:tc>
                <w:tcPr>
                  <w:tcW w:w="1127" w:type="dxa"/>
                  <w:vMerge w:val="continue"/>
                  <w:vAlign w:val="center"/>
                </w:tcPr>
                <w:p>
                  <w:pPr>
                    <w:snapToGrid w:val="0"/>
                    <w:jc w:val="left"/>
                  </w:pPr>
                </w:p>
              </w:tc>
              <w:tc>
                <w:tcPr>
                  <w:tcW w:w="6138" w:type="dxa"/>
                  <w:gridSpan w:val="2"/>
                  <w:vAlign w:val="center"/>
                </w:tcPr>
                <w:p>
                  <w:pPr>
                    <w:snapToGrid w:val="0"/>
                    <w:jc w:val="left"/>
                    <w:rPr>
                      <w:szCs w:val="21"/>
                    </w:rPr>
                  </w:pPr>
                  <w:r>
                    <w:rPr>
                      <w:rFonts w:hint="eastAsia"/>
                      <w:szCs w:val="21"/>
                    </w:rPr>
                    <w:t>废水泥袋：集中收集后外售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9" w:hRule="atLeast"/>
                <w:jc w:val="center"/>
              </w:trPr>
              <w:tc>
                <w:tcPr>
                  <w:tcW w:w="672" w:type="dxa"/>
                  <w:vMerge w:val="continue"/>
                  <w:vAlign w:val="center"/>
                </w:tcPr>
                <w:p>
                  <w:pPr>
                    <w:widowControl/>
                    <w:jc w:val="center"/>
                    <w:rPr>
                      <w:color w:val="0000FF"/>
                      <w:szCs w:val="21"/>
                    </w:rPr>
                  </w:pPr>
                </w:p>
              </w:tc>
              <w:tc>
                <w:tcPr>
                  <w:tcW w:w="1127" w:type="dxa"/>
                  <w:vMerge w:val="continue"/>
                  <w:vAlign w:val="center"/>
                </w:tcPr>
                <w:p>
                  <w:pPr>
                    <w:snapToGrid w:val="0"/>
                    <w:jc w:val="center"/>
                    <w:rPr>
                      <w:szCs w:val="21"/>
                    </w:rPr>
                  </w:pPr>
                </w:p>
              </w:tc>
              <w:tc>
                <w:tcPr>
                  <w:tcW w:w="2112" w:type="dxa"/>
                  <w:vAlign w:val="center"/>
                </w:tcPr>
                <w:p>
                  <w:pPr>
                    <w:tabs>
                      <w:tab w:val="left" w:pos="6090"/>
                    </w:tabs>
                    <w:adjustRightInd w:val="0"/>
                    <w:snapToGrid w:val="0"/>
                    <w:jc w:val="center"/>
                    <w:rPr>
                      <w:szCs w:val="21"/>
                    </w:rPr>
                  </w:pPr>
                  <w:r>
                    <w:rPr>
                      <w:rFonts w:hint="eastAsia"/>
                      <w:szCs w:val="21"/>
                    </w:rPr>
                    <w:t>沉淀池沉淀渣</w:t>
                  </w:r>
                </w:p>
              </w:tc>
              <w:tc>
                <w:tcPr>
                  <w:tcW w:w="4026" w:type="dxa"/>
                  <w:vMerge w:val="restart"/>
                  <w:vAlign w:val="center"/>
                </w:tcPr>
                <w:p>
                  <w:pPr>
                    <w:tabs>
                      <w:tab w:val="left" w:pos="6090"/>
                    </w:tabs>
                    <w:adjustRightInd w:val="0"/>
                    <w:snapToGrid w:val="0"/>
                    <w:jc w:val="center"/>
                    <w:rPr>
                      <w:szCs w:val="21"/>
                    </w:rPr>
                  </w:pPr>
                  <w:r>
                    <w:rPr>
                      <w:rFonts w:hint="eastAsia"/>
                      <w:szCs w:val="21"/>
                    </w:rPr>
                    <w:t>集中收集后回用于生产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4" w:hRule="atLeast"/>
                <w:jc w:val="center"/>
              </w:trPr>
              <w:tc>
                <w:tcPr>
                  <w:tcW w:w="672" w:type="dxa"/>
                  <w:vMerge w:val="continue"/>
                  <w:vAlign w:val="center"/>
                </w:tcPr>
                <w:p>
                  <w:pPr>
                    <w:tabs>
                      <w:tab w:val="left" w:pos="6090"/>
                    </w:tabs>
                    <w:adjustRightInd w:val="0"/>
                    <w:snapToGrid w:val="0"/>
                    <w:jc w:val="left"/>
                  </w:pPr>
                </w:p>
              </w:tc>
              <w:tc>
                <w:tcPr>
                  <w:tcW w:w="1127" w:type="dxa"/>
                  <w:vMerge w:val="continue"/>
                  <w:vAlign w:val="center"/>
                </w:tcPr>
                <w:p>
                  <w:pPr>
                    <w:tabs>
                      <w:tab w:val="left" w:pos="6090"/>
                    </w:tabs>
                    <w:adjustRightInd w:val="0"/>
                    <w:snapToGrid w:val="0"/>
                    <w:jc w:val="left"/>
                  </w:pPr>
                </w:p>
              </w:tc>
              <w:tc>
                <w:tcPr>
                  <w:tcW w:w="2112" w:type="dxa"/>
                  <w:vAlign w:val="center"/>
                </w:tcPr>
                <w:p>
                  <w:pPr>
                    <w:tabs>
                      <w:tab w:val="left" w:pos="6090"/>
                    </w:tabs>
                    <w:adjustRightInd w:val="0"/>
                    <w:snapToGrid w:val="0"/>
                    <w:jc w:val="center"/>
                    <w:rPr>
                      <w:szCs w:val="21"/>
                    </w:rPr>
                  </w:pPr>
                  <w:r>
                    <w:rPr>
                      <w:rFonts w:hint="eastAsia"/>
                      <w:szCs w:val="21"/>
                    </w:rPr>
                    <w:t>残次品</w:t>
                  </w:r>
                </w:p>
              </w:tc>
              <w:tc>
                <w:tcPr>
                  <w:tcW w:w="4026" w:type="dxa"/>
                  <w:vMerge w:val="continue"/>
                  <w:vAlign w:val="center"/>
                </w:tcPr>
                <w:p>
                  <w:pPr>
                    <w:tabs>
                      <w:tab w:val="left" w:pos="6090"/>
                    </w:tabs>
                    <w:adjustRightInd w:val="0"/>
                    <w:snapToGrid w:val="0"/>
                    <w:jc w:val="left"/>
                    <w:rPr>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4" w:hRule="atLeast"/>
                <w:jc w:val="center"/>
              </w:trPr>
              <w:tc>
                <w:tcPr>
                  <w:tcW w:w="672" w:type="dxa"/>
                  <w:vMerge w:val="continue"/>
                  <w:vAlign w:val="center"/>
                </w:tcPr>
                <w:p>
                  <w:pPr>
                    <w:tabs>
                      <w:tab w:val="left" w:pos="6090"/>
                    </w:tabs>
                    <w:adjustRightInd w:val="0"/>
                    <w:snapToGrid w:val="0"/>
                    <w:jc w:val="center"/>
                  </w:pPr>
                </w:p>
              </w:tc>
              <w:tc>
                <w:tcPr>
                  <w:tcW w:w="1127" w:type="dxa"/>
                  <w:vMerge w:val="continue"/>
                  <w:vAlign w:val="center"/>
                </w:tcPr>
                <w:p>
                  <w:pPr>
                    <w:tabs>
                      <w:tab w:val="left" w:pos="6090"/>
                    </w:tabs>
                    <w:adjustRightInd w:val="0"/>
                    <w:snapToGrid w:val="0"/>
                    <w:jc w:val="center"/>
                  </w:pPr>
                </w:p>
              </w:tc>
              <w:tc>
                <w:tcPr>
                  <w:tcW w:w="2112" w:type="dxa"/>
                  <w:vAlign w:val="center"/>
                </w:tcPr>
                <w:p>
                  <w:pPr>
                    <w:tabs>
                      <w:tab w:val="left" w:pos="6090"/>
                    </w:tabs>
                    <w:adjustRightInd w:val="0"/>
                    <w:snapToGrid w:val="0"/>
                    <w:jc w:val="center"/>
                    <w:rPr>
                      <w:szCs w:val="21"/>
                    </w:rPr>
                  </w:pPr>
                  <w:r>
                    <w:rPr>
                      <w:rFonts w:hint="eastAsia"/>
                      <w:szCs w:val="21"/>
                    </w:rPr>
                    <w:t>袋式除尘器收集粉尘</w:t>
                  </w:r>
                </w:p>
              </w:tc>
              <w:tc>
                <w:tcPr>
                  <w:tcW w:w="4026" w:type="dxa"/>
                  <w:vMerge w:val="continue"/>
                  <w:vAlign w:val="center"/>
                </w:tcPr>
                <w:p>
                  <w:pPr>
                    <w:tabs>
                      <w:tab w:val="left" w:pos="6090"/>
                    </w:tabs>
                    <w:adjustRightInd w:val="0"/>
                    <w:snapToGrid w:val="0"/>
                    <w:jc w:val="center"/>
                    <w:rPr>
                      <w:szCs w:val="21"/>
                    </w:rPr>
                  </w:pPr>
                </w:p>
              </w:tc>
            </w:tr>
          </w:tbl>
          <w:p>
            <w:pPr>
              <w:numPr>
                <w:ilvl w:val="0"/>
                <w:numId w:val="1"/>
              </w:numPr>
              <w:adjustRightInd w:val="0"/>
              <w:snapToGrid w:val="0"/>
              <w:spacing w:line="360" w:lineRule="auto"/>
              <w:ind w:firstLine="421" w:firstLineChars="200"/>
              <w:rPr>
                <w:b/>
              </w:rPr>
            </w:pPr>
            <w:r>
              <w:rPr>
                <w:rFonts w:hint="eastAsia"/>
                <w:b/>
              </w:rPr>
              <w:t>主要产品及生产规模</w:t>
            </w:r>
          </w:p>
          <w:p>
            <w:pPr>
              <w:adjustRightInd w:val="0"/>
              <w:snapToGrid w:val="0"/>
              <w:spacing w:line="360" w:lineRule="auto"/>
              <w:ind w:firstLine="420" w:firstLineChars="200"/>
              <w:rPr>
                <w:bCs/>
              </w:rPr>
            </w:pPr>
            <w:r>
              <w:rPr>
                <w:rFonts w:hint="eastAsia"/>
                <w:bCs/>
              </w:rPr>
              <w:t>本项目产品方案及生产规模见表2-2</w:t>
            </w:r>
          </w:p>
          <w:p>
            <w:pPr>
              <w:pStyle w:val="5"/>
              <w:ind w:firstLine="0"/>
              <w:jc w:val="center"/>
              <w:rPr>
                <w:rFonts w:hint="default"/>
                <w:b/>
              </w:rPr>
            </w:pPr>
            <w:r>
              <w:rPr>
                <w:b/>
              </w:rPr>
              <w:t>表2-2  本项目产品方案及生产规模</w:t>
            </w:r>
          </w:p>
          <w:tbl>
            <w:tblPr>
              <w:tblStyle w:val="27"/>
              <w:tblW w:w="7945"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82"/>
              <w:gridCol w:w="1356"/>
              <w:gridCol w:w="1249"/>
              <w:gridCol w:w="405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82" w:type="dxa"/>
                  <w:tcBorders>
                    <w:tl2br w:val="nil"/>
                    <w:tr2bl w:val="nil"/>
                  </w:tcBorders>
                </w:tcPr>
                <w:p>
                  <w:pPr>
                    <w:pStyle w:val="6"/>
                    <w:spacing w:beforeLines="0"/>
                    <w:ind w:left="0" w:firstLine="0" w:firstLineChars="0"/>
                    <w:rPr>
                      <w:rFonts w:hAnsi="Times New Roman" w:eastAsia="宋体"/>
                      <w:bCs/>
                      <w:kern w:val="2"/>
                      <w:sz w:val="21"/>
                      <w:szCs w:val="20"/>
                    </w:rPr>
                  </w:pPr>
                  <w:r>
                    <w:rPr>
                      <w:rFonts w:hint="eastAsia" w:hAnsi="Times New Roman" w:eastAsia="宋体"/>
                      <w:bCs/>
                      <w:kern w:val="2"/>
                      <w:sz w:val="21"/>
                      <w:szCs w:val="20"/>
                    </w:rPr>
                    <w:t>产品名称</w:t>
                  </w:r>
                </w:p>
              </w:tc>
              <w:tc>
                <w:tcPr>
                  <w:tcW w:w="1356" w:type="dxa"/>
                  <w:tcBorders>
                    <w:tl2br w:val="nil"/>
                    <w:tr2bl w:val="nil"/>
                  </w:tcBorders>
                </w:tcPr>
                <w:p>
                  <w:pPr>
                    <w:pStyle w:val="6"/>
                    <w:spacing w:beforeLines="0"/>
                    <w:ind w:left="0" w:firstLine="0" w:firstLineChars="0"/>
                    <w:rPr>
                      <w:rFonts w:hAnsi="Times New Roman" w:eastAsia="宋体"/>
                      <w:bCs/>
                      <w:kern w:val="2"/>
                      <w:sz w:val="21"/>
                      <w:szCs w:val="20"/>
                    </w:rPr>
                  </w:pPr>
                  <w:r>
                    <w:rPr>
                      <w:rFonts w:hint="eastAsia" w:hAnsi="Times New Roman" w:eastAsia="宋体"/>
                      <w:bCs/>
                      <w:kern w:val="2"/>
                      <w:sz w:val="21"/>
                      <w:szCs w:val="20"/>
                    </w:rPr>
                    <w:t>规格（mm）</w:t>
                  </w:r>
                </w:p>
              </w:tc>
              <w:tc>
                <w:tcPr>
                  <w:tcW w:w="1249" w:type="dxa"/>
                  <w:tcBorders>
                    <w:tl2br w:val="nil"/>
                    <w:tr2bl w:val="nil"/>
                  </w:tcBorders>
                </w:tcPr>
                <w:p>
                  <w:pPr>
                    <w:pStyle w:val="6"/>
                    <w:spacing w:beforeLines="0"/>
                    <w:ind w:left="0" w:firstLine="0" w:firstLineChars="0"/>
                    <w:rPr>
                      <w:rFonts w:hAnsi="Times New Roman" w:eastAsia="宋体"/>
                      <w:bCs/>
                      <w:kern w:val="2"/>
                      <w:sz w:val="21"/>
                      <w:szCs w:val="20"/>
                    </w:rPr>
                  </w:pPr>
                  <w:r>
                    <w:rPr>
                      <w:rFonts w:hint="eastAsia" w:hAnsi="Times New Roman" w:eastAsia="宋体"/>
                      <w:bCs/>
                      <w:kern w:val="2"/>
                      <w:sz w:val="21"/>
                      <w:szCs w:val="20"/>
                    </w:rPr>
                    <w:t>生产规模</w:t>
                  </w:r>
                </w:p>
              </w:tc>
              <w:tc>
                <w:tcPr>
                  <w:tcW w:w="4058" w:type="dxa"/>
                  <w:tcBorders>
                    <w:tl2br w:val="nil"/>
                    <w:tr2bl w:val="nil"/>
                  </w:tcBorders>
                </w:tcPr>
                <w:p>
                  <w:pPr>
                    <w:pStyle w:val="6"/>
                    <w:spacing w:beforeLines="0"/>
                    <w:ind w:left="0" w:firstLine="0" w:firstLineChars="0"/>
                    <w:rPr>
                      <w:rFonts w:hAnsi="Times New Roman" w:eastAsia="宋体"/>
                      <w:bCs/>
                      <w:kern w:val="2"/>
                      <w:sz w:val="21"/>
                      <w:szCs w:val="20"/>
                    </w:rPr>
                  </w:pPr>
                  <w:r>
                    <w:rPr>
                      <w:rFonts w:hint="eastAsia" w:hAnsi="Times New Roman" w:eastAsia="宋体"/>
                      <w:bCs/>
                      <w:kern w:val="2"/>
                      <w:sz w:val="21"/>
                      <w:szCs w:val="20"/>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82" w:type="dxa"/>
                  <w:tcBorders>
                    <w:tl2br w:val="nil"/>
                    <w:tr2bl w:val="nil"/>
                  </w:tcBorders>
                </w:tcPr>
                <w:p>
                  <w:pPr>
                    <w:pStyle w:val="6"/>
                    <w:spacing w:beforeLines="0"/>
                    <w:ind w:left="0" w:firstLine="0" w:firstLineChars="0"/>
                    <w:rPr>
                      <w:rFonts w:hAnsi="Times New Roman" w:eastAsia="宋体"/>
                      <w:b w:val="0"/>
                      <w:kern w:val="2"/>
                      <w:sz w:val="21"/>
                      <w:szCs w:val="20"/>
                    </w:rPr>
                  </w:pPr>
                  <w:r>
                    <w:rPr>
                      <w:rFonts w:hint="eastAsia" w:hAnsi="Times New Roman" w:eastAsia="宋体"/>
                      <w:b w:val="0"/>
                      <w:kern w:val="2"/>
                      <w:sz w:val="21"/>
                      <w:szCs w:val="20"/>
                    </w:rPr>
                    <w:t>水磨石砖</w:t>
                  </w:r>
                </w:p>
              </w:tc>
              <w:tc>
                <w:tcPr>
                  <w:tcW w:w="1356" w:type="dxa"/>
                  <w:tcBorders>
                    <w:tl2br w:val="nil"/>
                    <w:tr2bl w:val="nil"/>
                  </w:tcBorders>
                </w:tcPr>
                <w:p>
                  <w:pPr>
                    <w:pStyle w:val="6"/>
                    <w:spacing w:beforeLines="0"/>
                    <w:ind w:left="0" w:firstLine="0" w:firstLineChars="0"/>
                    <w:rPr>
                      <w:rFonts w:hAnsi="Times New Roman" w:eastAsia="宋体"/>
                      <w:b w:val="0"/>
                      <w:kern w:val="2"/>
                      <w:sz w:val="21"/>
                      <w:szCs w:val="20"/>
                    </w:rPr>
                  </w:pPr>
                  <w:r>
                    <w:rPr>
                      <w:rFonts w:hint="eastAsia" w:hAnsi="Times New Roman" w:eastAsia="宋体"/>
                      <w:b w:val="0"/>
                      <w:kern w:val="2"/>
                      <w:sz w:val="21"/>
                      <w:szCs w:val="20"/>
                    </w:rPr>
                    <w:t>400</w:t>
                  </w:r>
                  <w:r>
                    <w:rPr>
                      <w:rFonts w:hAnsi="Times New Roman" w:eastAsia="宋体"/>
                      <w:b w:val="0"/>
                      <w:kern w:val="2"/>
                      <w:sz w:val="21"/>
                      <w:szCs w:val="20"/>
                    </w:rPr>
                    <w:t>×</w:t>
                  </w:r>
                  <w:r>
                    <w:rPr>
                      <w:rFonts w:hint="eastAsia" w:hAnsi="Times New Roman" w:eastAsia="宋体"/>
                      <w:b w:val="0"/>
                      <w:kern w:val="2"/>
                      <w:sz w:val="21"/>
                      <w:szCs w:val="20"/>
                    </w:rPr>
                    <w:t>400</w:t>
                  </w:r>
                  <w:r>
                    <w:rPr>
                      <w:rFonts w:hAnsi="Times New Roman" w:eastAsia="宋体"/>
                      <w:b w:val="0"/>
                      <w:kern w:val="2"/>
                      <w:sz w:val="21"/>
                      <w:szCs w:val="20"/>
                    </w:rPr>
                    <w:t>×</w:t>
                  </w:r>
                  <w:r>
                    <w:rPr>
                      <w:rFonts w:hint="eastAsia" w:hAnsi="Times New Roman" w:eastAsia="宋体"/>
                      <w:b w:val="0"/>
                      <w:kern w:val="2"/>
                      <w:sz w:val="21"/>
                      <w:szCs w:val="20"/>
                    </w:rPr>
                    <w:t>40</w:t>
                  </w:r>
                </w:p>
              </w:tc>
              <w:tc>
                <w:tcPr>
                  <w:tcW w:w="1249" w:type="dxa"/>
                  <w:tcBorders>
                    <w:tl2br w:val="nil"/>
                    <w:tr2bl w:val="nil"/>
                  </w:tcBorders>
                </w:tcPr>
                <w:p>
                  <w:pPr>
                    <w:pStyle w:val="6"/>
                    <w:spacing w:beforeLines="0"/>
                    <w:ind w:left="0" w:firstLine="0" w:firstLineChars="0"/>
                    <w:rPr>
                      <w:rFonts w:hAnsi="Times New Roman" w:eastAsia="宋体"/>
                      <w:b w:val="0"/>
                      <w:kern w:val="2"/>
                      <w:sz w:val="21"/>
                      <w:szCs w:val="20"/>
                    </w:rPr>
                  </w:pPr>
                  <w:r>
                    <w:rPr>
                      <w:rFonts w:hint="eastAsia" w:hAnsi="Times New Roman" w:eastAsia="宋体"/>
                      <w:b w:val="0"/>
                      <w:kern w:val="2"/>
                      <w:sz w:val="21"/>
                      <w:szCs w:val="20"/>
                    </w:rPr>
                    <w:t>100万块</w:t>
                  </w:r>
                </w:p>
              </w:tc>
              <w:tc>
                <w:tcPr>
                  <w:tcW w:w="4058" w:type="dxa"/>
                  <w:tcBorders>
                    <w:tl2br w:val="nil"/>
                    <w:tr2bl w:val="nil"/>
                  </w:tcBorders>
                </w:tcPr>
                <w:p>
                  <w:pPr>
                    <w:pStyle w:val="6"/>
                    <w:spacing w:beforeLines="0"/>
                    <w:ind w:left="0" w:firstLine="0" w:firstLineChars="0"/>
                  </w:pPr>
                  <w:r>
                    <w:rPr>
                      <w:rFonts w:hint="eastAsia" w:hAnsi="Times New Roman" w:eastAsia="宋体"/>
                      <w:b w:val="0"/>
                      <w:kern w:val="2"/>
                      <w:sz w:val="21"/>
                      <w:szCs w:val="20"/>
                    </w:rPr>
                    <w:t>根据市场需求进行调整，产品质量符合国家相关质量标准</w:t>
                  </w:r>
                </w:p>
              </w:tc>
            </w:tr>
          </w:tbl>
          <w:p>
            <w:pPr>
              <w:numPr>
                <w:ilvl w:val="0"/>
                <w:numId w:val="1"/>
              </w:numPr>
              <w:adjustRightInd w:val="0"/>
              <w:snapToGrid w:val="0"/>
              <w:spacing w:line="360" w:lineRule="auto"/>
              <w:ind w:firstLine="421" w:firstLineChars="200"/>
              <w:rPr>
                <w:b/>
              </w:rPr>
            </w:pPr>
            <w:r>
              <w:rPr>
                <w:rFonts w:hint="eastAsia"/>
                <w:b/>
              </w:rPr>
              <w:t>原辅材料及能源消耗情况</w:t>
            </w:r>
          </w:p>
          <w:p>
            <w:pPr>
              <w:adjustRightInd w:val="0"/>
              <w:snapToGrid w:val="0"/>
              <w:spacing w:line="360" w:lineRule="auto"/>
              <w:ind w:firstLine="420" w:firstLineChars="200"/>
              <w:rPr>
                <w:bCs/>
              </w:rPr>
            </w:pPr>
            <w:r>
              <w:rPr>
                <w:rFonts w:hint="eastAsia"/>
                <w:bCs/>
              </w:rPr>
              <w:t>项目主要原辅材料及能源消耗情况具体见表2-3。</w:t>
            </w:r>
          </w:p>
          <w:p>
            <w:pPr>
              <w:pStyle w:val="5"/>
              <w:ind w:firstLine="0"/>
              <w:jc w:val="center"/>
              <w:rPr>
                <w:rFonts w:hint="default"/>
                <w:b/>
              </w:rPr>
            </w:pPr>
            <w:r>
              <w:rPr>
                <w:b/>
              </w:rPr>
              <w:t>表2-3  主要原辅料及能源消耗情况</w:t>
            </w:r>
          </w:p>
          <w:tbl>
            <w:tblPr>
              <w:tblStyle w:val="27"/>
              <w:tblW w:w="793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51"/>
              <w:gridCol w:w="965"/>
              <w:gridCol w:w="1176"/>
              <w:gridCol w:w="1044"/>
              <w:gridCol w:w="876"/>
              <w:gridCol w:w="1891"/>
              <w:gridCol w:w="113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51" w:type="dxa"/>
                  <w:tcBorders>
                    <w:tl2br w:val="nil"/>
                    <w:tr2bl w:val="nil"/>
                  </w:tcBorders>
                </w:tcPr>
                <w:p>
                  <w:pPr>
                    <w:adjustRightInd w:val="0"/>
                    <w:snapToGrid w:val="0"/>
                    <w:jc w:val="center"/>
                    <w:rPr>
                      <w:b/>
                      <w:szCs w:val="21"/>
                    </w:rPr>
                  </w:pPr>
                  <w:r>
                    <w:rPr>
                      <w:rFonts w:hint="eastAsia"/>
                      <w:b/>
                      <w:szCs w:val="21"/>
                    </w:rPr>
                    <w:t>序号</w:t>
                  </w:r>
                </w:p>
              </w:tc>
              <w:tc>
                <w:tcPr>
                  <w:tcW w:w="2141" w:type="dxa"/>
                  <w:gridSpan w:val="2"/>
                  <w:tcBorders>
                    <w:tl2br w:val="nil"/>
                    <w:tr2bl w:val="nil"/>
                  </w:tcBorders>
                </w:tcPr>
                <w:p>
                  <w:pPr>
                    <w:adjustRightInd w:val="0"/>
                    <w:snapToGrid w:val="0"/>
                    <w:jc w:val="center"/>
                    <w:rPr>
                      <w:b/>
                      <w:szCs w:val="21"/>
                    </w:rPr>
                  </w:pPr>
                  <w:r>
                    <w:rPr>
                      <w:rFonts w:hint="eastAsia"/>
                      <w:b/>
                      <w:szCs w:val="21"/>
                    </w:rPr>
                    <w:t>产品名称</w:t>
                  </w:r>
                </w:p>
              </w:tc>
              <w:tc>
                <w:tcPr>
                  <w:tcW w:w="1044" w:type="dxa"/>
                  <w:tcBorders>
                    <w:tl2br w:val="nil"/>
                    <w:tr2bl w:val="nil"/>
                  </w:tcBorders>
                </w:tcPr>
                <w:p>
                  <w:pPr>
                    <w:adjustRightInd w:val="0"/>
                    <w:snapToGrid w:val="0"/>
                    <w:jc w:val="center"/>
                    <w:rPr>
                      <w:b/>
                      <w:szCs w:val="21"/>
                    </w:rPr>
                  </w:pPr>
                  <w:r>
                    <w:rPr>
                      <w:rFonts w:hint="eastAsia"/>
                      <w:b/>
                      <w:szCs w:val="21"/>
                    </w:rPr>
                    <w:t>单位</w:t>
                  </w:r>
                </w:p>
              </w:tc>
              <w:tc>
                <w:tcPr>
                  <w:tcW w:w="876" w:type="dxa"/>
                  <w:tcBorders>
                    <w:tl2br w:val="nil"/>
                    <w:tr2bl w:val="nil"/>
                  </w:tcBorders>
                </w:tcPr>
                <w:p>
                  <w:pPr>
                    <w:adjustRightInd w:val="0"/>
                    <w:snapToGrid w:val="0"/>
                    <w:jc w:val="center"/>
                    <w:rPr>
                      <w:b/>
                      <w:szCs w:val="21"/>
                    </w:rPr>
                  </w:pPr>
                  <w:r>
                    <w:rPr>
                      <w:rFonts w:hint="eastAsia"/>
                      <w:b/>
                      <w:szCs w:val="21"/>
                    </w:rPr>
                    <w:t>消耗量</w:t>
                  </w:r>
                </w:p>
              </w:tc>
              <w:tc>
                <w:tcPr>
                  <w:tcW w:w="1891" w:type="dxa"/>
                  <w:tcBorders>
                    <w:tl2br w:val="nil"/>
                    <w:tr2bl w:val="nil"/>
                  </w:tcBorders>
                </w:tcPr>
                <w:p>
                  <w:pPr>
                    <w:adjustRightInd w:val="0"/>
                    <w:snapToGrid w:val="0"/>
                    <w:jc w:val="center"/>
                    <w:rPr>
                      <w:b/>
                      <w:szCs w:val="21"/>
                    </w:rPr>
                  </w:pPr>
                  <w:r>
                    <w:rPr>
                      <w:rFonts w:hint="eastAsia"/>
                      <w:b/>
                      <w:szCs w:val="21"/>
                    </w:rPr>
                    <w:t>储存方式</w:t>
                  </w:r>
                </w:p>
              </w:tc>
              <w:tc>
                <w:tcPr>
                  <w:tcW w:w="1134" w:type="dxa"/>
                  <w:tcBorders>
                    <w:tl2br w:val="nil"/>
                    <w:tr2bl w:val="nil"/>
                  </w:tcBorders>
                </w:tcPr>
                <w:p>
                  <w:pPr>
                    <w:adjustRightInd w:val="0"/>
                    <w:snapToGrid w:val="0"/>
                    <w:jc w:val="center"/>
                    <w:rPr>
                      <w:b/>
                      <w:szCs w:val="21"/>
                    </w:rPr>
                  </w:pPr>
                  <w:r>
                    <w:rPr>
                      <w:rFonts w:hint="eastAsia"/>
                      <w:b/>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851" w:type="dxa"/>
                  <w:tcBorders>
                    <w:tl2br w:val="nil"/>
                    <w:tr2bl w:val="nil"/>
                  </w:tcBorders>
                </w:tcPr>
                <w:p>
                  <w:pPr>
                    <w:adjustRightInd w:val="0"/>
                    <w:snapToGrid w:val="0"/>
                    <w:jc w:val="center"/>
                    <w:rPr>
                      <w:bCs/>
                      <w:szCs w:val="21"/>
                    </w:rPr>
                  </w:pPr>
                  <w:r>
                    <w:rPr>
                      <w:rFonts w:hint="eastAsia"/>
                      <w:bCs/>
                      <w:szCs w:val="21"/>
                    </w:rPr>
                    <w:t>1</w:t>
                  </w:r>
                </w:p>
              </w:tc>
              <w:tc>
                <w:tcPr>
                  <w:tcW w:w="965" w:type="dxa"/>
                  <w:vMerge w:val="restart"/>
                  <w:tcBorders>
                    <w:tl2br w:val="nil"/>
                    <w:tr2bl w:val="nil"/>
                  </w:tcBorders>
                </w:tcPr>
                <w:p>
                  <w:pPr>
                    <w:adjustRightInd w:val="0"/>
                    <w:snapToGrid w:val="0"/>
                    <w:jc w:val="center"/>
                    <w:rPr>
                      <w:bCs/>
                      <w:szCs w:val="21"/>
                    </w:rPr>
                  </w:pPr>
                </w:p>
                <w:p>
                  <w:pPr>
                    <w:adjustRightInd w:val="0"/>
                    <w:snapToGrid w:val="0"/>
                    <w:jc w:val="center"/>
                    <w:rPr>
                      <w:bCs/>
                      <w:szCs w:val="21"/>
                    </w:rPr>
                  </w:pPr>
                  <w:r>
                    <w:rPr>
                      <w:rFonts w:hint="eastAsia"/>
                      <w:bCs/>
                      <w:szCs w:val="21"/>
                    </w:rPr>
                    <w:t>主要</w:t>
                  </w:r>
                </w:p>
                <w:p>
                  <w:pPr>
                    <w:adjustRightInd w:val="0"/>
                    <w:snapToGrid w:val="0"/>
                    <w:jc w:val="center"/>
                    <w:rPr>
                      <w:bCs/>
                      <w:szCs w:val="21"/>
                    </w:rPr>
                  </w:pPr>
                  <w:r>
                    <w:rPr>
                      <w:rFonts w:hint="eastAsia"/>
                      <w:bCs/>
                      <w:szCs w:val="21"/>
                    </w:rPr>
                    <w:t>原辅料</w:t>
                  </w:r>
                </w:p>
              </w:tc>
              <w:tc>
                <w:tcPr>
                  <w:tcW w:w="1176" w:type="dxa"/>
                  <w:tcBorders>
                    <w:tl2br w:val="nil"/>
                    <w:tr2bl w:val="nil"/>
                  </w:tcBorders>
                </w:tcPr>
                <w:p>
                  <w:pPr>
                    <w:adjustRightInd w:val="0"/>
                    <w:snapToGrid w:val="0"/>
                    <w:jc w:val="center"/>
                    <w:rPr>
                      <w:bCs/>
                      <w:szCs w:val="21"/>
                    </w:rPr>
                  </w:pPr>
                  <w:r>
                    <w:rPr>
                      <w:rFonts w:hint="eastAsia"/>
                      <w:bCs/>
                      <w:szCs w:val="21"/>
                    </w:rPr>
                    <w:t>水泥</w:t>
                  </w:r>
                </w:p>
              </w:tc>
              <w:tc>
                <w:tcPr>
                  <w:tcW w:w="1044" w:type="dxa"/>
                  <w:tcBorders>
                    <w:tl2br w:val="nil"/>
                    <w:tr2bl w:val="nil"/>
                  </w:tcBorders>
                </w:tcPr>
                <w:p>
                  <w:pPr>
                    <w:adjustRightInd w:val="0"/>
                    <w:snapToGrid w:val="0"/>
                    <w:jc w:val="center"/>
                    <w:rPr>
                      <w:bCs/>
                      <w:szCs w:val="21"/>
                    </w:rPr>
                  </w:pPr>
                  <w:r>
                    <w:rPr>
                      <w:rFonts w:hint="eastAsia"/>
                      <w:bCs/>
                      <w:szCs w:val="21"/>
                    </w:rPr>
                    <w:t>t/a</w:t>
                  </w:r>
                </w:p>
              </w:tc>
              <w:tc>
                <w:tcPr>
                  <w:tcW w:w="876" w:type="dxa"/>
                  <w:tcBorders>
                    <w:tl2br w:val="nil"/>
                    <w:tr2bl w:val="nil"/>
                  </w:tcBorders>
                </w:tcPr>
                <w:p>
                  <w:pPr>
                    <w:adjustRightInd w:val="0"/>
                    <w:snapToGrid w:val="0"/>
                    <w:jc w:val="center"/>
                    <w:rPr>
                      <w:bCs/>
                      <w:szCs w:val="21"/>
                    </w:rPr>
                  </w:pPr>
                  <w:r>
                    <w:rPr>
                      <w:rFonts w:hint="eastAsia"/>
                      <w:bCs/>
                      <w:szCs w:val="21"/>
                    </w:rPr>
                    <w:t>7375</w:t>
                  </w:r>
                </w:p>
              </w:tc>
              <w:tc>
                <w:tcPr>
                  <w:tcW w:w="1891" w:type="dxa"/>
                  <w:tcBorders>
                    <w:tl2br w:val="nil"/>
                    <w:tr2bl w:val="nil"/>
                  </w:tcBorders>
                </w:tcPr>
                <w:p>
                  <w:pPr>
                    <w:adjustRightInd w:val="0"/>
                    <w:snapToGrid w:val="0"/>
                    <w:jc w:val="center"/>
                    <w:rPr>
                      <w:bCs/>
                      <w:szCs w:val="21"/>
                    </w:rPr>
                  </w:pPr>
                  <w:r>
                    <w:rPr>
                      <w:rFonts w:hint="eastAsia"/>
                      <w:bCs/>
                      <w:szCs w:val="21"/>
                    </w:rPr>
                    <w:t>原料库储存，袋装</w:t>
                  </w:r>
                </w:p>
              </w:tc>
              <w:tc>
                <w:tcPr>
                  <w:tcW w:w="1134" w:type="dxa"/>
                  <w:tcBorders>
                    <w:tl2br w:val="nil"/>
                    <w:tr2bl w:val="nil"/>
                  </w:tcBorders>
                </w:tcPr>
                <w:p>
                  <w:pPr>
                    <w:adjustRightInd w:val="0"/>
                    <w:snapToGrid w:val="0"/>
                    <w:jc w:val="center"/>
                    <w:rPr>
                      <w:bCs/>
                      <w:szCs w:val="21"/>
                    </w:rPr>
                  </w:pPr>
                  <w:r>
                    <w:rPr>
                      <w:rFonts w:hint="eastAsia"/>
                      <w:bCs/>
                      <w:szCs w:val="21"/>
                    </w:rPr>
                    <w:t>外购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851" w:type="dxa"/>
                  <w:tcBorders>
                    <w:tl2br w:val="nil"/>
                    <w:tr2bl w:val="nil"/>
                  </w:tcBorders>
                </w:tcPr>
                <w:p>
                  <w:pPr>
                    <w:adjustRightInd w:val="0"/>
                    <w:snapToGrid w:val="0"/>
                    <w:jc w:val="center"/>
                    <w:rPr>
                      <w:bCs/>
                      <w:szCs w:val="21"/>
                    </w:rPr>
                  </w:pPr>
                  <w:r>
                    <w:rPr>
                      <w:rFonts w:hint="eastAsia"/>
                      <w:bCs/>
                      <w:szCs w:val="21"/>
                    </w:rPr>
                    <w:t>2</w:t>
                  </w:r>
                </w:p>
              </w:tc>
              <w:tc>
                <w:tcPr>
                  <w:tcW w:w="965" w:type="dxa"/>
                  <w:vMerge w:val="continue"/>
                  <w:tcBorders>
                    <w:tl2br w:val="nil"/>
                    <w:tr2bl w:val="nil"/>
                  </w:tcBorders>
                </w:tcPr>
                <w:p>
                  <w:pPr>
                    <w:adjustRightInd w:val="0"/>
                    <w:snapToGrid w:val="0"/>
                    <w:jc w:val="center"/>
                    <w:rPr>
                      <w:bCs/>
                      <w:szCs w:val="21"/>
                    </w:rPr>
                  </w:pPr>
                </w:p>
              </w:tc>
              <w:tc>
                <w:tcPr>
                  <w:tcW w:w="1176" w:type="dxa"/>
                  <w:tcBorders>
                    <w:tl2br w:val="nil"/>
                    <w:tr2bl w:val="nil"/>
                  </w:tcBorders>
                </w:tcPr>
                <w:p>
                  <w:pPr>
                    <w:adjustRightInd w:val="0"/>
                    <w:snapToGrid w:val="0"/>
                    <w:jc w:val="center"/>
                    <w:rPr>
                      <w:bCs/>
                      <w:szCs w:val="21"/>
                    </w:rPr>
                  </w:pPr>
                  <w:r>
                    <w:rPr>
                      <w:rFonts w:hint="eastAsia"/>
                      <w:bCs/>
                      <w:szCs w:val="21"/>
                    </w:rPr>
                    <w:t>砂石</w:t>
                  </w:r>
                </w:p>
              </w:tc>
              <w:tc>
                <w:tcPr>
                  <w:tcW w:w="1044" w:type="dxa"/>
                  <w:tcBorders>
                    <w:tl2br w:val="nil"/>
                    <w:tr2bl w:val="nil"/>
                  </w:tcBorders>
                </w:tcPr>
                <w:p>
                  <w:pPr>
                    <w:adjustRightInd w:val="0"/>
                    <w:snapToGrid w:val="0"/>
                    <w:jc w:val="center"/>
                    <w:rPr>
                      <w:bCs/>
                      <w:szCs w:val="21"/>
                    </w:rPr>
                  </w:pPr>
                  <w:r>
                    <w:rPr>
                      <w:rFonts w:hint="eastAsia"/>
                      <w:bCs/>
                      <w:szCs w:val="21"/>
                    </w:rPr>
                    <w:t>t/a</w:t>
                  </w:r>
                </w:p>
              </w:tc>
              <w:tc>
                <w:tcPr>
                  <w:tcW w:w="876" w:type="dxa"/>
                  <w:tcBorders>
                    <w:tl2br w:val="nil"/>
                    <w:tr2bl w:val="nil"/>
                  </w:tcBorders>
                </w:tcPr>
                <w:p>
                  <w:pPr>
                    <w:adjustRightInd w:val="0"/>
                    <w:snapToGrid w:val="0"/>
                    <w:jc w:val="center"/>
                    <w:rPr>
                      <w:bCs/>
                      <w:szCs w:val="21"/>
                    </w:rPr>
                  </w:pPr>
                  <w:r>
                    <w:rPr>
                      <w:rFonts w:hint="eastAsia"/>
                      <w:bCs/>
                      <w:szCs w:val="21"/>
                    </w:rPr>
                    <w:t>7375</w:t>
                  </w:r>
                </w:p>
              </w:tc>
              <w:tc>
                <w:tcPr>
                  <w:tcW w:w="1891" w:type="dxa"/>
                  <w:tcBorders>
                    <w:tl2br w:val="nil"/>
                    <w:tr2bl w:val="nil"/>
                  </w:tcBorders>
                </w:tcPr>
                <w:p>
                  <w:pPr>
                    <w:adjustRightInd w:val="0"/>
                    <w:snapToGrid w:val="0"/>
                    <w:jc w:val="center"/>
                    <w:rPr>
                      <w:bCs/>
                      <w:szCs w:val="21"/>
                    </w:rPr>
                  </w:pPr>
                  <w:r>
                    <w:rPr>
                      <w:rFonts w:hint="eastAsia"/>
                      <w:bCs/>
                      <w:szCs w:val="21"/>
                    </w:rPr>
                    <w:t>原料库储存，散装</w:t>
                  </w:r>
                </w:p>
              </w:tc>
              <w:tc>
                <w:tcPr>
                  <w:tcW w:w="1134" w:type="dxa"/>
                  <w:tcBorders>
                    <w:tl2br w:val="nil"/>
                    <w:tr2bl w:val="nil"/>
                  </w:tcBorders>
                </w:tcPr>
                <w:p>
                  <w:pPr>
                    <w:adjustRightInd w:val="0"/>
                    <w:snapToGrid w:val="0"/>
                    <w:jc w:val="center"/>
                    <w:rPr>
                      <w:bCs/>
                      <w:szCs w:val="21"/>
                    </w:rPr>
                  </w:pPr>
                  <w:r>
                    <w:rPr>
                      <w:rFonts w:hint="eastAsia"/>
                      <w:bCs/>
                      <w:szCs w:val="21"/>
                    </w:rPr>
                    <w:t>外购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851" w:type="dxa"/>
                  <w:tcBorders>
                    <w:tl2br w:val="nil"/>
                    <w:tr2bl w:val="nil"/>
                  </w:tcBorders>
                </w:tcPr>
                <w:p>
                  <w:pPr>
                    <w:adjustRightInd w:val="0"/>
                    <w:snapToGrid w:val="0"/>
                    <w:jc w:val="center"/>
                    <w:rPr>
                      <w:bCs/>
                      <w:szCs w:val="21"/>
                    </w:rPr>
                  </w:pPr>
                  <w:r>
                    <w:rPr>
                      <w:rFonts w:hint="eastAsia"/>
                      <w:bCs/>
                      <w:szCs w:val="21"/>
                    </w:rPr>
                    <w:t>3</w:t>
                  </w:r>
                </w:p>
              </w:tc>
              <w:tc>
                <w:tcPr>
                  <w:tcW w:w="965" w:type="dxa"/>
                  <w:vMerge w:val="continue"/>
                  <w:tcBorders>
                    <w:tl2br w:val="nil"/>
                    <w:tr2bl w:val="nil"/>
                  </w:tcBorders>
                </w:tcPr>
                <w:p>
                  <w:pPr>
                    <w:adjustRightInd w:val="0"/>
                    <w:snapToGrid w:val="0"/>
                    <w:jc w:val="center"/>
                    <w:rPr>
                      <w:bCs/>
                      <w:szCs w:val="21"/>
                    </w:rPr>
                  </w:pPr>
                </w:p>
              </w:tc>
              <w:tc>
                <w:tcPr>
                  <w:tcW w:w="1176" w:type="dxa"/>
                  <w:tcBorders>
                    <w:tl2br w:val="nil"/>
                    <w:tr2bl w:val="nil"/>
                  </w:tcBorders>
                </w:tcPr>
                <w:p>
                  <w:pPr>
                    <w:adjustRightInd w:val="0"/>
                    <w:snapToGrid w:val="0"/>
                    <w:jc w:val="center"/>
                    <w:rPr>
                      <w:bCs/>
                      <w:szCs w:val="21"/>
                    </w:rPr>
                  </w:pPr>
                  <w:r>
                    <w:rPr>
                      <w:rFonts w:hint="eastAsia"/>
                      <w:bCs/>
                      <w:szCs w:val="21"/>
                    </w:rPr>
                    <w:t>氧化铁红</w:t>
                  </w:r>
                </w:p>
              </w:tc>
              <w:tc>
                <w:tcPr>
                  <w:tcW w:w="1044" w:type="dxa"/>
                  <w:tcBorders>
                    <w:tl2br w:val="nil"/>
                    <w:tr2bl w:val="nil"/>
                  </w:tcBorders>
                </w:tcPr>
                <w:p>
                  <w:pPr>
                    <w:adjustRightInd w:val="0"/>
                    <w:snapToGrid w:val="0"/>
                    <w:jc w:val="center"/>
                    <w:rPr>
                      <w:bCs/>
                      <w:szCs w:val="21"/>
                    </w:rPr>
                  </w:pPr>
                  <w:r>
                    <w:rPr>
                      <w:rFonts w:hint="eastAsia"/>
                      <w:bCs/>
                      <w:szCs w:val="21"/>
                    </w:rPr>
                    <w:t>t/a</w:t>
                  </w:r>
                </w:p>
              </w:tc>
              <w:tc>
                <w:tcPr>
                  <w:tcW w:w="876" w:type="dxa"/>
                  <w:tcBorders>
                    <w:tl2br w:val="nil"/>
                    <w:tr2bl w:val="nil"/>
                  </w:tcBorders>
                </w:tcPr>
                <w:p>
                  <w:pPr>
                    <w:adjustRightInd w:val="0"/>
                    <w:snapToGrid w:val="0"/>
                    <w:jc w:val="center"/>
                    <w:rPr>
                      <w:bCs/>
                      <w:szCs w:val="21"/>
                    </w:rPr>
                  </w:pPr>
                  <w:r>
                    <w:rPr>
                      <w:rFonts w:hint="eastAsia"/>
                      <w:bCs/>
                      <w:szCs w:val="21"/>
                    </w:rPr>
                    <w:t>1.0</w:t>
                  </w:r>
                </w:p>
              </w:tc>
              <w:tc>
                <w:tcPr>
                  <w:tcW w:w="1891" w:type="dxa"/>
                  <w:tcBorders>
                    <w:tl2br w:val="nil"/>
                    <w:tr2bl w:val="nil"/>
                  </w:tcBorders>
                </w:tcPr>
                <w:p>
                  <w:pPr>
                    <w:adjustRightInd w:val="0"/>
                    <w:snapToGrid w:val="0"/>
                    <w:jc w:val="center"/>
                    <w:rPr>
                      <w:bCs/>
                      <w:szCs w:val="21"/>
                    </w:rPr>
                  </w:pPr>
                  <w:r>
                    <w:rPr>
                      <w:rFonts w:hint="eastAsia"/>
                      <w:bCs/>
                      <w:szCs w:val="21"/>
                    </w:rPr>
                    <w:t>原料库储存，袋装</w:t>
                  </w:r>
                </w:p>
              </w:tc>
              <w:tc>
                <w:tcPr>
                  <w:tcW w:w="1134" w:type="dxa"/>
                  <w:tcBorders>
                    <w:tl2br w:val="nil"/>
                    <w:tr2bl w:val="nil"/>
                  </w:tcBorders>
                </w:tcPr>
                <w:p>
                  <w:pPr>
                    <w:adjustRightInd w:val="0"/>
                    <w:snapToGrid w:val="0"/>
                    <w:jc w:val="center"/>
                    <w:rPr>
                      <w:bCs/>
                      <w:szCs w:val="21"/>
                    </w:rPr>
                  </w:pPr>
                  <w:r>
                    <w:rPr>
                      <w:rFonts w:hint="eastAsia"/>
                      <w:bCs/>
                      <w:szCs w:val="21"/>
                    </w:rPr>
                    <w:t>外购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851" w:type="dxa"/>
                  <w:tcBorders>
                    <w:tl2br w:val="nil"/>
                    <w:tr2bl w:val="nil"/>
                  </w:tcBorders>
                </w:tcPr>
                <w:p>
                  <w:pPr>
                    <w:adjustRightInd w:val="0"/>
                    <w:snapToGrid w:val="0"/>
                    <w:jc w:val="center"/>
                    <w:rPr>
                      <w:bCs/>
                      <w:szCs w:val="21"/>
                    </w:rPr>
                  </w:pPr>
                  <w:r>
                    <w:rPr>
                      <w:rFonts w:hint="eastAsia"/>
                      <w:bCs/>
                      <w:szCs w:val="21"/>
                    </w:rPr>
                    <w:t>4</w:t>
                  </w:r>
                </w:p>
              </w:tc>
              <w:tc>
                <w:tcPr>
                  <w:tcW w:w="965" w:type="dxa"/>
                  <w:vMerge w:val="restart"/>
                  <w:tcBorders>
                    <w:tl2br w:val="nil"/>
                    <w:tr2bl w:val="nil"/>
                  </w:tcBorders>
                </w:tcPr>
                <w:p>
                  <w:pPr>
                    <w:adjustRightInd w:val="0"/>
                    <w:snapToGrid w:val="0"/>
                    <w:jc w:val="center"/>
                  </w:pPr>
                </w:p>
                <w:p>
                  <w:pPr>
                    <w:adjustRightInd w:val="0"/>
                    <w:snapToGrid w:val="0"/>
                    <w:jc w:val="center"/>
                  </w:pPr>
                  <w:r>
                    <w:rPr>
                      <w:rFonts w:hint="eastAsia"/>
                    </w:rPr>
                    <w:t>能源</w:t>
                  </w:r>
                </w:p>
                <w:p>
                  <w:pPr>
                    <w:pStyle w:val="5"/>
                    <w:jc w:val="center"/>
                    <w:rPr>
                      <w:rFonts w:hint="default"/>
                    </w:rPr>
                  </w:pPr>
                </w:p>
              </w:tc>
              <w:tc>
                <w:tcPr>
                  <w:tcW w:w="1176" w:type="dxa"/>
                  <w:tcBorders>
                    <w:tl2br w:val="nil"/>
                    <w:tr2bl w:val="nil"/>
                  </w:tcBorders>
                </w:tcPr>
                <w:p>
                  <w:pPr>
                    <w:adjustRightInd w:val="0"/>
                    <w:snapToGrid w:val="0"/>
                    <w:jc w:val="center"/>
                    <w:rPr>
                      <w:bCs/>
                      <w:szCs w:val="21"/>
                    </w:rPr>
                  </w:pPr>
                  <w:r>
                    <w:rPr>
                      <w:rFonts w:hint="eastAsia"/>
                      <w:bCs/>
                      <w:szCs w:val="21"/>
                    </w:rPr>
                    <w:t>水</w:t>
                  </w:r>
                </w:p>
              </w:tc>
              <w:tc>
                <w:tcPr>
                  <w:tcW w:w="1044" w:type="dxa"/>
                  <w:tcBorders>
                    <w:tl2br w:val="nil"/>
                    <w:tr2bl w:val="nil"/>
                  </w:tcBorders>
                </w:tcPr>
                <w:p>
                  <w:pPr>
                    <w:adjustRightInd w:val="0"/>
                    <w:snapToGrid w:val="0"/>
                    <w:jc w:val="center"/>
                    <w:rPr>
                      <w:bCs/>
                      <w:szCs w:val="21"/>
                    </w:rPr>
                  </w:pPr>
                  <w:r>
                    <w:rPr>
                      <w:rFonts w:hint="eastAsia"/>
                      <w:bCs/>
                      <w:szCs w:val="21"/>
                    </w:rPr>
                    <w:t>t/a</w:t>
                  </w:r>
                </w:p>
              </w:tc>
              <w:tc>
                <w:tcPr>
                  <w:tcW w:w="876" w:type="dxa"/>
                  <w:tcBorders>
                    <w:tl2br w:val="nil"/>
                    <w:tr2bl w:val="nil"/>
                  </w:tcBorders>
                </w:tcPr>
                <w:p>
                  <w:pPr>
                    <w:adjustRightInd w:val="0"/>
                    <w:snapToGrid w:val="0"/>
                    <w:jc w:val="center"/>
                    <w:rPr>
                      <w:bCs/>
                      <w:szCs w:val="21"/>
                    </w:rPr>
                  </w:pPr>
                  <w:r>
                    <w:rPr>
                      <w:rFonts w:hint="eastAsia"/>
                      <w:bCs/>
                      <w:szCs w:val="21"/>
                    </w:rPr>
                    <w:t>5000</w:t>
                  </w:r>
                </w:p>
              </w:tc>
              <w:tc>
                <w:tcPr>
                  <w:tcW w:w="3025" w:type="dxa"/>
                  <w:gridSpan w:val="2"/>
                  <w:tcBorders>
                    <w:tl2br w:val="nil"/>
                    <w:tr2bl w:val="nil"/>
                  </w:tcBorders>
                </w:tcPr>
                <w:p>
                  <w:pPr>
                    <w:adjustRightInd w:val="0"/>
                    <w:snapToGrid w:val="0"/>
                    <w:jc w:val="center"/>
                    <w:rPr>
                      <w:bCs/>
                      <w:szCs w:val="21"/>
                    </w:rPr>
                  </w:pPr>
                  <w:r>
                    <w:rPr>
                      <w:rFonts w:hint="eastAsia"/>
                      <w:bCs/>
                      <w:szCs w:val="21"/>
                    </w:rPr>
                    <w:t>由同心县王团镇供水管网提供</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851" w:type="dxa"/>
                  <w:tcBorders>
                    <w:tl2br w:val="nil"/>
                    <w:tr2bl w:val="nil"/>
                  </w:tcBorders>
                </w:tcPr>
                <w:p>
                  <w:pPr>
                    <w:adjustRightInd w:val="0"/>
                    <w:snapToGrid w:val="0"/>
                    <w:jc w:val="center"/>
                    <w:rPr>
                      <w:bCs/>
                      <w:szCs w:val="21"/>
                    </w:rPr>
                  </w:pPr>
                  <w:r>
                    <w:rPr>
                      <w:rFonts w:hint="eastAsia"/>
                      <w:bCs/>
                      <w:szCs w:val="21"/>
                    </w:rPr>
                    <w:t>5</w:t>
                  </w:r>
                </w:p>
              </w:tc>
              <w:tc>
                <w:tcPr>
                  <w:tcW w:w="965" w:type="dxa"/>
                  <w:vMerge w:val="continue"/>
                  <w:tcBorders>
                    <w:tl2br w:val="nil"/>
                    <w:tr2bl w:val="nil"/>
                  </w:tcBorders>
                </w:tcPr>
                <w:p>
                  <w:pPr>
                    <w:adjustRightInd w:val="0"/>
                    <w:snapToGrid w:val="0"/>
                    <w:jc w:val="center"/>
                    <w:rPr>
                      <w:bCs/>
                      <w:szCs w:val="21"/>
                    </w:rPr>
                  </w:pPr>
                </w:p>
              </w:tc>
              <w:tc>
                <w:tcPr>
                  <w:tcW w:w="1176" w:type="dxa"/>
                  <w:tcBorders>
                    <w:tl2br w:val="nil"/>
                    <w:tr2bl w:val="nil"/>
                  </w:tcBorders>
                </w:tcPr>
                <w:p>
                  <w:pPr>
                    <w:adjustRightInd w:val="0"/>
                    <w:snapToGrid w:val="0"/>
                    <w:jc w:val="center"/>
                    <w:rPr>
                      <w:bCs/>
                      <w:szCs w:val="21"/>
                    </w:rPr>
                  </w:pPr>
                  <w:r>
                    <w:rPr>
                      <w:rFonts w:hint="eastAsia"/>
                      <w:bCs/>
                      <w:szCs w:val="21"/>
                    </w:rPr>
                    <w:t>电</w:t>
                  </w:r>
                </w:p>
              </w:tc>
              <w:tc>
                <w:tcPr>
                  <w:tcW w:w="1044" w:type="dxa"/>
                  <w:tcBorders>
                    <w:tl2br w:val="nil"/>
                    <w:tr2bl w:val="nil"/>
                  </w:tcBorders>
                </w:tcPr>
                <w:p>
                  <w:pPr>
                    <w:adjustRightInd w:val="0"/>
                    <w:snapToGrid w:val="0"/>
                    <w:jc w:val="center"/>
                    <w:rPr>
                      <w:bCs/>
                      <w:szCs w:val="21"/>
                    </w:rPr>
                  </w:pPr>
                  <w:r>
                    <w:rPr>
                      <w:rFonts w:hint="eastAsia"/>
                      <w:bCs/>
                      <w:szCs w:val="21"/>
                    </w:rPr>
                    <w:t>万kw</w:t>
                  </w:r>
                  <w:r>
                    <w:rPr>
                      <w:bCs/>
                      <w:szCs w:val="21"/>
                    </w:rPr>
                    <w:t>·</w:t>
                  </w:r>
                  <w:r>
                    <w:rPr>
                      <w:rFonts w:hint="eastAsia"/>
                      <w:bCs/>
                      <w:szCs w:val="21"/>
                    </w:rPr>
                    <w:t>h/a</w:t>
                  </w:r>
                </w:p>
              </w:tc>
              <w:tc>
                <w:tcPr>
                  <w:tcW w:w="876" w:type="dxa"/>
                  <w:tcBorders>
                    <w:tl2br w:val="nil"/>
                    <w:tr2bl w:val="nil"/>
                  </w:tcBorders>
                </w:tcPr>
                <w:p>
                  <w:pPr>
                    <w:adjustRightInd w:val="0"/>
                    <w:snapToGrid w:val="0"/>
                    <w:jc w:val="center"/>
                    <w:rPr>
                      <w:bCs/>
                      <w:szCs w:val="21"/>
                    </w:rPr>
                  </w:pPr>
                  <w:r>
                    <w:rPr>
                      <w:rFonts w:hint="eastAsia"/>
                      <w:bCs/>
                      <w:szCs w:val="21"/>
                    </w:rPr>
                    <w:t>30</w:t>
                  </w:r>
                </w:p>
              </w:tc>
              <w:tc>
                <w:tcPr>
                  <w:tcW w:w="3025" w:type="dxa"/>
                  <w:gridSpan w:val="2"/>
                  <w:tcBorders>
                    <w:tl2br w:val="nil"/>
                    <w:tr2bl w:val="nil"/>
                  </w:tcBorders>
                </w:tcPr>
                <w:p>
                  <w:pPr>
                    <w:adjustRightInd w:val="0"/>
                    <w:snapToGrid w:val="0"/>
                    <w:jc w:val="center"/>
                    <w:rPr>
                      <w:bCs/>
                      <w:szCs w:val="21"/>
                    </w:rPr>
                  </w:pPr>
                  <w:r>
                    <w:rPr>
                      <w:rFonts w:hint="eastAsia"/>
                      <w:bCs/>
                      <w:szCs w:val="21"/>
                    </w:rPr>
                    <w:t>由同心县电网提供</w:t>
                  </w:r>
                </w:p>
              </w:tc>
            </w:tr>
          </w:tbl>
          <w:p>
            <w:pPr>
              <w:pStyle w:val="5"/>
              <w:ind w:firstLine="0"/>
              <w:jc w:val="center"/>
              <w:rPr>
                <w:rFonts w:hint="default"/>
                <w:b/>
              </w:rPr>
            </w:pPr>
            <w:r>
              <w:rPr>
                <w:b/>
              </w:rPr>
              <w:t>表2-4  氧化铁红理化性质一览表</w:t>
            </w:r>
          </w:p>
          <w:tbl>
            <w:tblPr>
              <w:tblStyle w:val="27"/>
              <w:tblW w:w="7945" w:type="dxa"/>
              <w:tblInd w:w="-11"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784"/>
              <w:gridCol w:w="3410"/>
              <w:gridCol w:w="275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1784" w:type="dxa"/>
                  <w:vMerge w:val="restart"/>
                  <w:tcBorders>
                    <w:tl2br w:val="nil"/>
                    <w:tr2bl w:val="nil"/>
                  </w:tcBorders>
                </w:tcPr>
                <w:p>
                  <w:pPr>
                    <w:adjustRightInd w:val="0"/>
                    <w:snapToGrid w:val="0"/>
                    <w:jc w:val="center"/>
                    <w:rPr>
                      <w:b/>
                      <w:szCs w:val="21"/>
                    </w:rPr>
                  </w:pPr>
                </w:p>
                <w:p>
                  <w:pPr>
                    <w:adjustRightInd w:val="0"/>
                    <w:snapToGrid w:val="0"/>
                    <w:jc w:val="center"/>
                    <w:rPr>
                      <w:b/>
                      <w:szCs w:val="21"/>
                    </w:rPr>
                  </w:pPr>
                  <w:r>
                    <w:rPr>
                      <w:rFonts w:hint="eastAsia"/>
                      <w:b/>
                      <w:szCs w:val="21"/>
                    </w:rPr>
                    <w:t>标识</w:t>
                  </w:r>
                </w:p>
              </w:tc>
              <w:tc>
                <w:tcPr>
                  <w:tcW w:w="3410" w:type="dxa"/>
                  <w:tcBorders>
                    <w:tl2br w:val="nil"/>
                    <w:tr2bl w:val="nil"/>
                  </w:tcBorders>
                </w:tcPr>
                <w:p>
                  <w:pPr>
                    <w:adjustRightInd w:val="0"/>
                    <w:snapToGrid w:val="0"/>
                    <w:jc w:val="center"/>
                    <w:rPr>
                      <w:bCs/>
                      <w:szCs w:val="21"/>
                    </w:rPr>
                  </w:pPr>
                  <w:r>
                    <w:rPr>
                      <w:rFonts w:hint="eastAsia"/>
                      <w:bCs/>
                      <w:szCs w:val="21"/>
                    </w:rPr>
                    <w:t>中文名：氧化铁红</w:t>
                  </w:r>
                </w:p>
              </w:tc>
              <w:tc>
                <w:tcPr>
                  <w:tcW w:w="2751" w:type="dxa"/>
                  <w:tcBorders>
                    <w:tl2br w:val="nil"/>
                    <w:tr2bl w:val="nil"/>
                  </w:tcBorders>
                </w:tcPr>
                <w:p>
                  <w:pPr>
                    <w:adjustRightInd w:val="0"/>
                    <w:snapToGrid w:val="0"/>
                    <w:jc w:val="center"/>
                    <w:rPr>
                      <w:bCs/>
                      <w:szCs w:val="21"/>
                    </w:rPr>
                  </w:pPr>
                  <w:r>
                    <w:rPr>
                      <w:rFonts w:hint="eastAsia"/>
                      <w:bCs/>
                      <w:szCs w:val="21"/>
                    </w:rPr>
                    <w:t>英文名：lron oxide red</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1784" w:type="dxa"/>
                  <w:vMerge w:val="continue"/>
                  <w:tcBorders>
                    <w:tl2br w:val="nil"/>
                    <w:tr2bl w:val="nil"/>
                  </w:tcBorders>
                </w:tcPr>
                <w:p>
                  <w:pPr>
                    <w:adjustRightInd w:val="0"/>
                    <w:snapToGrid w:val="0"/>
                    <w:jc w:val="center"/>
                    <w:rPr>
                      <w:b/>
                      <w:szCs w:val="21"/>
                    </w:rPr>
                  </w:pPr>
                </w:p>
              </w:tc>
              <w:tc>
                <w:tcPr>
                  <w:tcW w:w="3410" w:type="dxa"/>
                  <w:tcBorders>
                    <w:tl2br w:val="nil"/>
                    <w:tr2bl w:val="nil"/>
                  </w:tcBorders>
                </w:tcPr>
                <w:p>
                  <w:pPr>
                    <w:adjustRightInd w:val="0"/>
                    <w:snapToGrid w:val="0"/>
                    <w:jc w:val="center"/>
                    <w:rPr>
                      <w:bCs/>
                      <w:szCs w:val="21"/>
                    </w:rPr>
                  </w:pPr>
                  <w:r>
                    <w:rPr>
                      <w:rFonts w:hint="eastAsia"/>
                      <w:bCs/>
                      <w:szCs w:val="21"/>
                    </w:rPr>
                    <w:t>分子式：Fe</w:t>
                  </w:r>
                  <w:r>
                    <w:rPr>
                      <w:rFonts w:hint="eastAsia"/>
                      <w:bCs/>
                      <w:szCs w:val="21"/>
                      <w:vertAlign w:val="subscript"/>
                    </w:rPr>
                    <w:t>2</w:t>
                  </w:r>
                  <w:r>
                    <w:rPr>
                      <w:rFonts w:hint="eastAsia"/>
                      <w:bCs/>
                      <w:szCs w:val="21"/>
                    </w:rPr>
                    <w:t>O</w:t>
                  </w:r>
                  <w:r>
                    <w:rPr>
                      <w:rFonts w:hint="eastAsia"/>
                      <w:bCs/>
                      <w:szCs w:val="21"/>
                      <w:vertAlign w:val="subscript"/>
                    </w:rPr>
                    <w:t>3</w:t>
                  </w:r>
                </w:p>
              </w:tc>
              <w:tc>
                <w:tcPr>
                  <w:tcW w:w="2751" w:type="dxa"/>
                  <w:tcBorders>
                    <w:tl2br w:val="nil"/>
                    <w:tr2bl w:val="nil"/>
                  </w:tcBorders>
                </w:tcPr>
                <w:p>
                  <w:pPr>
                    <w:adjustRightInd w:val="0"/>
                    <w:snapToGrid w:val="0"/>
                    <w:jc w:val="center"/>
                    <w:rPr>
                      <w:bCs/>
                      <w:szCs w:val="21"/>
                    </w:rPr>
                  </w:pPr>
                  <w:r>
                    <w:rPr>
                      <w:rFonts w:hint="eastAsia"/>
                      <w:bCs/>
                      <w:szCs w:val="21"/>
                    </w:rPr>
                    <w:t>CAS号：1332-37-2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784" w:type="dxa"/>
                  <w:vMerge w:val="restart"/>
                  <w:tcBorders>
                    <w:tl2br w:val="nil"/>
                    <w:tr2bl w:val="nil"/>
                  </w:tcBorders>
                </w:tcPr>
                <w:p>
                  <w:pPr>
                    <w:adjustRightInd w:val="0"/>
                    <w:snapToGrid w:val="0"/>
                    <w:jc w:val="center"/>
                    <w:rPr>
                      <w:b/>
                      <w:szCs w:val="21"/>
                    </w:rPr>
                  </w:pPr>
                </w:p>
                <w:p>
                  <w:pPr>
                    <w:adjustRightInd w:val="0"/>
                    <w:snapToGrid w:val="0"/>
                    <w:jc w:val="center"/>
                    <w:rPr>
                      <w:b/>
                      <w:szCs w:val="21"/>
                    </w:rPr>
                  </w:pPr>
                  <w:r>
                    <w:rPr>
                      <w:rFonts w:hint="eastAsia"/>
                      <w:b/>
                      <w:szCs w:val="21"/>
                    </w:rPr>
                    <w:t>理化性质</w:t>
                  </w:r>
                </w:p>
              </w:tc>
              <w:tc>
                <w:tcPr>
                  <w:tcW w:w="3410" w:type="dxa"/>
                  <w:tcBorders>
                    <w:tl2br w:val="nil"/>
                    <w:tr2bl w:val="nil"/>
                  </w:tcBorders>
                  <w:vAlign w:val="center"/>
                </w:tcPr>
                <w:p>
                  <w:pPr>
                    <w:adjustRightInd w:val="0"/>
                    <w:snapToGrid w:val="0"/>
                    <w:jc w:val="center"/>
                    <w:rPr>
                      <w:bCs/>
                      <w:szCs w:val="21"/>
                    </w:rPr>
                  </w:pPr>
                  <w:r>
                    <w:rPr>
                      <w:rFonts w:hint="eastAsia"/>
                      <w:bCs/>
                      <w:szCs w:val="21"/>
                    </w:rPr>
                    <w:t>红至红棕色粉末。无臭味</w:t>
                  </w:r>
                </w:p>
              </w:tc>
              <w:tc>
                <w:tcPr>
                  <w:tcW w:w="2751" w:type="dxa"/>
                  <w:tcBorders>
                    <w:tl2br w:val="nil"/>
                    <w:tr2bl w:val="nil"/>
                  </w:tcBorders>
                  <w:vAlign w:val="center"/>
                </w:tcPr>
                <w:p>
                  <w:pPr>
                    <w:adjustRightInd w:val="0"/>
                    <w:snapToGrid w:val="0"/>
                    <w:jc w:val="center"/>
                    <w:rPr>
                      <w:bCs/>
                      <w:szCs w:val="21"/>
                    </w:rPr>
                  </w:pPr>
                  <w:r>
                    <w:rPr>
                      <w:rFonts w:hint="eastAsia"/>
                      <w:bCs/>
                      <w:szCs w:val="21"/>
                    </w:rPr>
                    <w:t>分子量：159.69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784" w:type="dxa"/>
                  <w:vMerge w:val="continue"/>
                  <w:tcBorders>
                    <w:tl2br w:val="nil"/>
                    <w:tr2bl w:val="nil"/>
                  </w:tcBorders>
                </w:tcPr>
                <w:p>
                  <w:pPr>
                    <w:adjustRightInd w:val="0"/>
                    <w:snapToGrid w:val="0"/>
                    <w:jc w:val="center"/>
                    <w:rPr>
                      <w:bCs/>
                      <w:szCs w:val="21"/>
                    </w:rPr>
                  </w:pPr>
                </w:p>
              </w:tc>
              <w:tc>
                <w:tcPr>
                  <w:tcW w:w="3410" w:type="dxa"/>
                  <w:tcBorders>
                    <w:tl2br w:val="nil"/>
                    <w:tr2bl w:val="nil"/>
                  </w:tcBorders>
                  <w:vAlign w:val="center"/>
                </w:tcPr>
                <w:p>
                  <w:pPr>
                    <w:adjustRightInd w:val="0"/>
                    <w:snapToGrid w:val="0"/>
                    <w:jc w:val="center"/>
                    <w:rPr>
                      <w:bCs/>
                      <w:szCs w:val="21"/>
                    </w:rPr>
                  </w:pPr>
                  <w:r>
                    <w:rPr>
                      <w:rFonts w:hint="eastAsia"/>
                      <w:bCs/>
                      <w:szCs w:val="21"/>
                    </w:rPr>
                    <w:t>熔点（℃）：1550</w:t>
                  </w:r>
                </w:p>
              </w:tc>
              <w:tc>
                <w:tcPr>
                  <w:tcW w:w="2751" w:type="dxa"/>
                  <w:tcBorders>
                    <w:tl2br w:val="nil"/>
                    <w:tr2bl w:val="nil"/>
                  </w:tcBorders>
                  <w:vAlign w:val="center"/>
                </w:tcPr>
                <w:p>
                  <w:pPr>
                    <w:adjustRightInd w:val="0"/>
                    <w:snapToGrid w:val="0"/>
                    <w:jc w:val="center"/>
                    <w:rPr>
                      <w:bCs/>
                      <w:szCs w:val="21"/>
                    </w:rPr>
                  </w:pPr>
                  <w:r>
                    <w:rPr>
                      <w:rFonts w:hint="eastAsia"/>
                      <w:bCs/>
                      <w:szCs w:val="21"/>
                    </w:rPr>
                    <w:t>沸点（℃）：/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784" w:type="dxa"/>
                  <w:vMerge w:val="continue"/>
                  <w:tcBorders>
                    <w:tl2br w:val="nil"/>
                    <w:tr2bl w:val="nil"/>
                  </w:tcBorders>
                </w:tcPr>
                <w:p>
                  <w:pPr>
                    <w:adjustRightInd w:val="0"/>
                    <w:snapToGrid w:val="0"/>
                    <w:jc w:val="center"/>
                    <w:rPr>
                      <w:bCs/>
                      <w:szCs w:val="21"/>
                    </w:rPr>
                  </w:pPr>
                </w:p>
              </w:tc>
              <w:tc>
                <w:tcPr>
                  <w:tcW w:w="3410" w:type="dxa"/>
                  <w:tcBorders>
                    <w:tl2br w:val="nil"/>
                    <w:tr2bl w:val="nil"/>
                  </w:tcBorders>
                  <w:vAlign w:val="center"/>
                </w:tcPr>
                <w:p>
                  <w:pPr>
                    <w:adjustRightInd w:val="0"/>
                    <w:snapToGrid w:val="0"/>
                    <w:jc w:val="center"/>
                    <w:rPr>
                      <w:bCs/>
                      <w:szCs w:val="21"/>
                    </w:rPr>
                  </w:pPr>
                  <w:r>
                    <w:rPr>
                      <w:rFonts w:hint="eastAsia"/>
                      <w:bCs/>
                      <w:szCs w:val="21"/>
                    </w:rPr>
                    <w:t>相对密度：5.12~5.24</w:t>
                  </w:r>
                </w:p>
              </w:tc>
              <w:tc>
                <w:tcPr>
                  <w:tcW w:w="2751" w:type="dxa"/>
                  <w:tcBorders>
                    <w:tl2br w:val="nil"/>
                    <w:tr2bl w:val="nil"/>
                  </w:tcBorders>
                  <w:vAlign w:val="center"/>
                </w:tcPr>
                <w:p>
                  <w:pPr>
                    <w:adjustRightInd w:val="0"/>
                    <w:snapToGrid w:val="0"/>
                    <w:jc w:val="center"/>
                    <w:rPr>
                      <w:bCs/>
                      <w:szCs w:val="21"/>
                    </w:rPr>
                  </w:pPr>
                  <w:r>
                    <w:rPr>
                      <w:rFonts w:hint="eastAsia"/>
                      <w:bCs/>
                      <w:szCs w:val="21"/>
                    </w:rPr>
                    <w:t>折射率：3.042</w:t>
                  </w:r>
                </w:p>
              </w:tc>
            </w:tr>
          </w:tbl>
          <w:p>
            <w:pPr>
              <w:numPr>
                <w:ilvl w:val="0"/>
                <w:numId w:val="1"/>
              </w:numPr>
              <w:adjustRightInd w:val="0"/>
              <w:snapToGrid w:val="0"/>
              <w:spacing w:line="360" w:lineRule="auto"/>
              <w:ind w:firstLine="421" w:firstLineChars="200"/>
              <w:rPr>
                <w:b/>
              </w:rPr>
            </w:pPr>
            <w:r>
              <w:rPr>
                <w:rFonts w:hint="eastAsia"/>
                <w:b/>
              </w:rPr>
              <w:t>主要生产设备</w:t>
            </w:r>
          </w:p>
          <w:p>
            <w:pPr>
              <w:adjustRightInd w:val="0"/>
              <w:snapToGrid w:val="0"/>
              <w:spacing w:line="360" w:lineRule="auto"/>
              <w:ind w:firstLine="420" w:firstLineChars="200"/>
              <w:rPr>
                <w:bCs/>
                <w:szCs w:val="21"/>
              </w:rPr>
            </w:pPr>
            <w:r>
              <w:rPr>
                <w:rFonts w:hint="eastAsia"/>
                <w:bCs/>
                <w:szCs w:val="21"/>
              </w:rPr>
              <w:t>本项目主要设备见表2-5。</w:t>
            </w:r>
          </w:p>
          <w:p>
            <w:pPr>
              <w:pStyle w:val="5"/>
              <w:ind w:firstLine="0"/>
              <w:jc w:val="center"/>
              <w:rPr>
                <w:rFonts w:hint="default"/>
                <w:b/>
                <w:szCs w:val="21"/>
              </w:rPr>
            </w:pPr>
            <w:r>
              <w:rPr>
                <w:b/>
                <w:szCs w:val="21"/>
              </w:rPr>
              <w:t>表2-5  主要生产设备一览表</w:t>
            </w:r>
          </w:p>
          <w:tbl>
            <w:tblPr>
              <w:tblStyle w:val="27"/>
              <w:tblW w:w="7945"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02"/>
              <w:gridCol w:w="3504"/>
              <w:gridCol w:w="744"/>
              <w:gridCol w:w="744"/>
              <w:gridCol w:w="215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2" w:type="dxa"/>
                  <w:tcBorders>
                    <w:tl2br w:val="nil"/>
                    <w:tr2bl w:val="nil"/>
                  </w:tcBorders>
                  <w:vAlign w:val="top"/>
                </w:tcPr>
                <w:p>
                  <w:pPr>
                    <w:adjustRightInd w:val="0"/>
                    <w:snapToGrid w:val="0"/>
                    <w:jc w:val="center"/>
                    <w:rPr>
                      <w:b/>
                      <w:szCs w:val="21"/>
                    </w:rPr>
                  </w:pPr>
                  <w:r>
                    <w:rPr>
                      <w:rFonts w:hint="eastAsia"/>
                      <w:b/>
                      <w:szCs w:val="21"/>
                    </w:rPr>
                    <w:t>序号</w:t>
                  </w:r>
                </w:p>
              </w:tc>
              <w:tc>
                <w:tcPr>
                  <w:tcW w:w="3504" w:type="dxa"/>
                  <w:tcBorders>
                    <w:tl2br w:val="nil"/>
                    <w:tr2bl w:val="nil"/>
                  </w:tcBorders>
                  <w:vAlign w:val="top"/>
                </w:tcPr>
                <w:p>
                  <w:pPr>
                    <w:adjustRightInd w:val="0"/>
                    <w:snapToGrid w:val="0"/>
                    <w:jc w:val="center"/>
                    <w:rPr>
                      <w:b/>
                      <w:szCs w:val="21"/>
                    </w:rPr>
                  </w:pPr>
                  <w:r>
                    <w:rPr>
                      <w:rFonts w:hint="eastAsia"/>
                      <w:b/>
                      <w:szCs w:val="21"/>
                    </w:rPr>
                    <w:t>设备名称及规格型号</w:t>
                  </w:r>
                </w:p>
              </w:tc>
              <w:tc>
                <w:tcPr>
                  <w:tcW w:w="744" w:type="dxa"/>
                  <w:tcBorders>
                    <w:tl2br w:val="nil"/>
                    <w:tr2bl w:val="nil"/>
                  </w:tcBorders>
                  <w:vAlign w:val="top"/>
                </w:tcPr>
                <w:p>
                  <w:pPr>
                    <w:adjustRightInd w:val="0"/>
                    <w:snapToGrid w:val="0"/>
                    <w:jc w:val="center"/>
                    <w:rPr>
                      <w:b/>
                      <w:szCs w:val="21"/>
                    </w:rPr>
                  </w:pPr>
                  <w:r>
                    <w:rPr>
                      <w:rFonts w:hint="eastAsia"/>
                      <w:b/>
                      <w:szCs w:val="21"/>
                    </w:rPr>
                    <w:t>单位</w:t>
                  </w:r>
                </w:p>
              </w:tc>
              <w:tc>
                <w:tcPr>
                  <w:tcW w:w="744" w:type="dxa"/>
                  <w:tcBorders>
                    <w:tl2br w:val="nil"/>
                    <w:tr2bl w:val="nil"/>
                  </w:tcBorders>
                  <w:vAlign w:val="top"/>
                </w:tcPr>
                <w:p>
                  <w:pPr>
                    <w:adjustRightInd w:val="0"/>
                    <w:snapToGrid w:val="0"/>
                    <w:jc w:val="center"/>
                    <w:rPr>
                      <w:b/>
                      <w:szCs w:val="21"/>
                    </w:rPr>
                  </w:pPr>
                  <w:r>
                    <w:rPr>
                      <w:rFonts w:hint="eastAsia"/>
                      <w:b/>
                      <w:szCs w:val="21"/>
                    </w:rPr>
                    <w:t>数量</w:t>
                  </w:r>
                </w:p>
              </w:tc>
              <w:tc>
                <w:tcPr>
                  <w:tcW w:w="2151" w:type="dxa"/>
                  <w:tcBorders>
                    <w:tl2br w:val="nil"/>
                    <w:tr2bl w:val="nil"/>
                  </w:tcBorders>
                  <w:vAlign w:val="top"/>
                </w:tcPr>
                <w:p>
                  <w:pPr>
                    <w:adjustRightInd w:val="0"/>
                    <w:snapToGrid w:val="0"/>
                    <w:jc w:val="center"/>
                    <w:rPr>
                      <w:b/>
                      <w:szCs w:val="21"/>
                    </w:rPr>
                  </w:pPr>
                  <w:r>
                    <w:rPr>
                      <w:rFonts w:hint="eastAsia"/>
                      <w:b/>
                      <w:szCs w:val="21"/>
                    </w:rPr>
                    <w:t>备注</w:t>
                  </w:r>
                </w:p>
              </w:tc>
            </w:tr>
            <w:tr>
              <w:tblPrEx>
                <w:tblCellMar>
                  <w:top w:w="0" w:type="dxa"/>
                  <w:left w:w="108" w:type="dxa"/>
                  <w:bottom w:w="0" w:type="dxa"/>
                  <w:right w:w="108" w:type="dxa"/>
                </w:tblCellMar>
              </w:tblPrEx>
              <w:tc>
                <w:tcPr>
                  <w:tcW w:w="802" w:type="dxa"/>
                  <w:tcBorders>
                    <w:tl2br w:val="nil"/>
                    <w:tr2bl w:val="nil"/>
                  </w:tcBorders>
                  <w:vAlign w:val="top"/>
                </w:tcPr>
                <w:p>
                  <w:pPr>
                    <w:adjustRightInd w:val="0"/>
                    <w:snapToGrid w:val="0"/>
                    <w:jc w:val="center"/>
                    <w:rPr>
                      <w:bCs/>
                      <w:szCs w:val="21"/>
                    </w:rPr>
                  </w:pPr>
                  <w:r>
                    <w:rPr>
                      <w:rFonts w:hint="eastAsia"/>
                      <w:bCs/>
                      <w:szCs w:val="21"/>
                    </w:rPr>
                    <w:t>1</w:t>
                  </w:r>
                </w:p>
              </w:tc>
              <w:tc>
                <w:tcPr>
                  <w:tcW w:w="3504" w:type="dxa"/>
                  <w:tcBorders>
                    <w:tl2br w:val="nil"/>
                    <w:tr2bl w:val="nil"/>
                  </w:tcBorders>
                  <w:vAlign w:val="top"/>
                </w:tcPr>
                <w:p>
                  <w:pPr>
                    <w:adjustRightInd w:val="0"/>
                    <w:snapToGrid w:val="0"/>
                    <w:jc w:val="center"/>
                    <w:rPr>
                      <w:bCs/>
                      <w:szCs w:val="21"/>
                    </w:rPr>
                  </w:pPr>
                  <w:r>
                    <w:rPr>
                      <w:rFonts w:hint="eastAsia"/>
                      <w:bCs/>
                      <w:szCs w:val="21"/>
                    </w:rPr>
                    <w:t>600四柱压机（含400模具一套）</w:t>
                  </w:r>
                </w:p>
              </w:tc>
              <w:tc>
                <w:tcPr>
                  <w:tcW w:w="744" w:type="dxa"/>
                  <w:tcBorders>
                    <w:tl2br w:val="nil"/>
                    <w:tr2bl w:val="nil"/>
                  </w:tcBorders>
                  <w:vAlign w:val="top"/>
                </w:tcPr>
                <w:p>
                  <w:pPr>
                    <w:adjustRightInd w:val="0"/>
                    <w:snapToGrid w:val="0"/>
                    <w:jc w:val="center"/>
                    <w:rPr>
                      <w:bCs/>
                      <w:szCs w:val="21"/>
                    </w:rPr>
                  </w:pPr>
                  <w:r>
                    <w:rPr>
                      <w:rFonts w:hint="eastAsia"/>
                      <w:bCs/>
                      <w:szCs w:val="21"/>
                    </w:rPr>
                    <w:t>台</w:t>
                  </w:r>
                </w:p>
              </w:tc>
              <w:tc>
                <w:tcPr>
                  <w:tcW w:w="744" w:type="dxa"/>
                  <w:tcBorders>
                    <w:tl2br w:val="nil"/>
                    <w:tr2bl w:val="nil"/>
                  </w:tcBorders>
                  <w:vAlign w:val="top"/>
                </w:tcPr>
                <w:p>
                  <w:pPr>
                    <w:adjustRightInd w:val="0"/>
                    <w:snapToGrid w:val="0"/>
                    <w:jc w:val="center"/>
                    <w:rPr>
                      <w:bCs/>
                      <w:szCs w:val="21"/>
                    </w:rPr>
                  </w:pPr>
                  <w:r>
                    <w:rPr>
                      <w:rFonts w:hint="eastAsia"/>
                      <w:bCs/>
                      <w:szCs w:val="21"/>
                    </w:rPr>
                    <w:t>1</w:t>
                  </w:r>
                </w:p>
              </w:tc>
              <w:tc>
                <w:tcPr>
                  <w:tcW w:w="2151" w:type="dxa"/>
                  <w:vMerge w:val="restart"/>
                  <w:tcBorders>
                    <w:tl2br w:val="nil"/>
                    <w:tr2bl w:val="nil"/>
                  </w:tcBorders>
                  <w:vAlign w:val="top"/>
                </w:tcPr>
                <w:p>
                  <w:pPr>
                    <w:adjustRightInd w:val="0"/>
                    <w:snapToGrid w:val="0"/>
                    <w:jc w:val="left"/>
                    <w:rPr>
                      <w:bCs/>
                      <w:szCs w:val="21"/>
                    </w:rPr>
                  </w:pPr>
                  <w:r>
                    <w:rPr>
                      <w:rFonts w:hint="eastAsia"/>
                      <w:bCs/>
                      <w:szCs w:val="21"/>
                    </w:rPr>
                    <w:t>主油缸直径：360mm</w:t>
                  </w:r>
                </w:p>
                <w:p>
                  <w:pPr>
                    <w:adjustRightInd w:val="0"/>
                    <w:snapToGrid w:val="0"/>
                    <w:rPr>
                      <w:bCs/>
                      <w:szCs w:val="21"/>
                    </w:rPr>
                  </w:pPr>
                  <w:r>
                    <w:rPr>
                      <w:rFonts w:hint="eastAsia"/>
                      <w:bCs/>
                      <w:szCs w:val="21"/>
                    </w:rPr>
                    <w:t>电机：11KW</w:t>
                  </w:r>
                </w:p>
                <w:p>
                  <w:pPr>
                    <w:adjustRightInd w:val="0"/>
                    <w:snapToGrid w:val="0"/>
                    <w:rPr>
                      <w:bCs/>
                      <w:szCs w:val="21"/>
                    </w:rPr>
                  </w:pPr>
                  <w:r>
                    <w:rPr>
                      <w:rFonts w:hint="eastAsia"/>
                      <w:bCs/>
                      <w:szCs w:val="21"/>
                    </w:rPr>
                    <w:t>柱塞泵：40</w:t>
                  </w:r>
                </w:p>
                <w:p>
                  <w:pPr>
                    <w:adjustRightInd w:val="0"/>
                    <w:snapToGrid w:val="0"/>
                  </w:pPr>
                  <w:r>
                    <w:rPr>
                      <w:rFonts w:hint="eastAsia"/>
                      <w:bCs/>
                      <w:szCs w:val="21"/>
                    </w:rPr>
                    <w:t>花型：Y型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2" w:type="dxa"/>
                  <w:tcBorders>
                    <w:tl2br w:val="nil"/>
                    <w:tr2bl w:val="nil"/>
                  </w:tcBorders>
                </w:tcPr>
                <w:p>
                  <w:pPr>
                    <w:adjustRightInd w:val="0"/>
                    <w:snapToGrid w:val="0"/>
                    <w:jc w:val="center"/>
                    <w:rPr>
                      <w:bCs/>
                      <w:szCs w:val="21"/>
                    </w:rPr>
                  </w:pPr>
                  <w:r>
                    <w:rPr>
                      <w:rFonts w:hint="eastAsia"/>
                      <w:bCs/>
                      <w:szCs w:val="21"/>
                    </w:rPr>
                    <w:t>2</w:t>
                  </w:r>
                </w:p>
              </w:tc>
              <w:tc>
                <w:tcPr>
                  <w:tcW w:w="3504" w:type="dxa"/>
                  <w:tcBorders>
                    <w:tl2br w:val="nil"/>
                    <w:tr2bl w:val="nil"/>
                  </w:tcBorders>
                </w:tcPr>
                <w:p>
                  <w:pPr>
                    <w:adjustRightInd w:val="0"/>
                    <w:snapToGrid w:val="0"/>
                    <w:jc w:val="center"/>
                    <w:rPr>
                      <w:bCs/>
                      <w:szCs w:val="21"/>
                    </w:rPr>
                  </w:pPr>
                  <w:r>
                    <w:rPr>
                      <w:rFonts w:hint="eastAsia"/>
                      <w:bCs/>
                      <w:szCs w:val="21"/>
                    </w:rPr>
                    <w:t>定量机</w:t>
                  </w:r>
                </w:p>
              </w:tc>
              <w:tc>
                <w:tcPr>
                  <w:tcW w:w="744" w:type="dxa"/>
                  <w:tcBorders>
                    <w:tl2br w:val="nil"/>
                    <w:tr2bl w:val="nil"/>
                  </w:tcBorders>
                </w:tcPr>
                <w:p>
                  <w:pPr>
                    <w:adjustRightInd w:val="0"/>
                    <w:snapToGrid w:val="0"/>
                    <w:jc w:val="center"/>
                    <w:rPr>
                      <w:bCs/>
                      <w:szCs w:val="21"/>
                    </w:rPr>
                  </w:pPr>
                  <w:r>
                    <w:rPr>
                      <w:rFonts w:hint="eastAsia"/>
                      <w:bCs/>
                      <w:szCs w:val="21"/>
                    </w:rPr>
                    <w:t>台</w:t>
                  </w:r>
                </w:p>
              </w:tc>
              <w:tc>
                <w:tcPr>
                  <w:tcW w:w="744" w:type="dxa"/>
                  <w:tcBorders>
                    <w:tl2br w:val="nil"/>
                    <w:tr2bl w:val="nil"/>
                  </w:tcBorders>
                </w:tcPr>
                <w:p>
                  <w:pPr>
                    <w:adjustRightInd w:val="0"/>
                    <w:snapToGrid w:val="0"/>
                    <w:jc w:val="center"/>
                    <w:rPr>
                      <w:bCs/>
                      <w:szCs w:val="21"/>
                    </w:rPr>
                  </w:pPr>
                  <w:r>
                    <w:rPr>
                      <w:rFonts w:hint="eastAsia"/>
                      <w:bCs/>
                      <w:szCs w:val="21"/>
                    </w:rPr>
                    <w:t>1</w:t>
                  </w:r>
                </w:p>
              </w:tc>
              <w:tc>
                <w:tcPr>
                  <w:tcW w:w="2151" w:type="dxa"/>
                  <w:vMerge w:val="continue"/>
                  <w:tcBorders>
                    <w:tl2br w:val="nil"/>
                    <w:tr2bl w:val="nil"/>
                  </w:tcBorders>
                </w:tcPr>
                <w:p>
                  <w:pPr>
                    <w:adjustRightInd w:val="0"/>
                    <w:snapToGrid w:val="0"/>
                    <w:jc w:val="center"/>
                    <w:rPr>
                      <w:bCs/>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802" w:type="dxa"/>
                  <w:tcBorders>
                    <w:tl2br w:val="nil"/>
                    <w:tr2bl w:val="nil"/>
                  </w:tcBorders>
                </w:tcPr>
                <w:p>
                  <w:pPr>
                    <w:adjustRightInd w:val="0"/>
                    <w:snapToGrid w:val="0"/>
                    <w:jc w:val="center"/>
                    <w:rPr>
                      <w:bCs/>
                      <w:szCs w:val="21"/>
                    </w:rPr>
                  </w:pPr>
                  <w:r>
                    <w:rPr>
                      <w:rFonts w:hint="eastAsia"/>
                      <w:bCs/>
                      <w:szCs w:val="21"/>
                    </w:rPr>
                    <w:t>3</w:t>
                  </w:r>
                </w:p>
              </w:tc>
              <w:tc>
                <w:tcPr>
                  <w:tcW w:w="3504" w:type="dxa"/>
                  <w:tcBorders>
                    <w:tl2br w:val="nil"/>
                    <w:tr2bl w:val="nil"/>
                  </w:tcBorders>
                </w:tcPr>
                <w:p>
                  <w:pPr>
                    <w:adjustRightInd w:val="0"/>
                    <w:snapToGrid w:val="0"/>
                    <w:jc w:val="center"/>
                    <w:rPr>
                      <w:bCs/>
                      <w:szCs w:val="21"/>
                    </w:rPr>
                  </w:pPr>
                  <w:r>
                    <w:rPr>
                      <w:rFonts w:hint="eastAsia"/>
                      <w:bCs/>
                      <w:szCs w:val="21"/>
                    </w:rPr>
                    <w:t>提升搅拌机</w:t>
                  </w:r>
                </w:p>
              </w:tc>
              <w:tc>
                <w:tcPr>
                  <w:tcW w:w="744" w:type="dxa"/>
                  <w:tcBorders>
                    <w:tl2br w:val="nil"/>
                    <w:tr2bl w:val="nil"/>
                  </w:tcBorders>
                </w:tcPr>
                <w:p>
                  <w:pPr>
                    <w:adjustRightInd w:val="0"/>
                    <w:snapToGrid w:val="0"/>
                    <w:jc w:val="center"/>
                    <w:rPr>
                      <w:bCs/>
                      <w:szCs w:val="21"/>
                    </w:rPr>
                  </w:pPr>
                  <w:r>
                    <w:rPr>
                      <w:rFonts w:hint="eastAsia"/>
                      <w:bCs/>
                      <w:szCs w:val="21"/>
                    </w:rPr>
                    <w:t>台</w:t>
                  </w:r>
                </w:p>
              </w:tc>
              <w:tc>
                <w:tcPr>
                  <w:tcW w:w="744" w:type="dxa"/>
                  <w:tcBorders>
                    <w:tl2br w:val="nil"/>
                    <w:tr2bl w:val="nil"/>
                  </w:tcBorders>
                </w:tcPr>
                <w:p>
                  <w:pPr>
                    <w:adjustRightInd w:val="0"/>
                    <w:snapToGrid w:val="0"/>
                    <w:jc w:val="center"/>
                    <w:rPr>
                      <w:bCs/>
                      <w:szCs w:val="21"/>
                    </w:rPr>
                  </w:pPr>
                  <w:r>
                    <w:rPr>
                      <w:rFonts w:hint="eastAsia"/>
                      <w:bCs/>
                      <w:szCs w:val="21"/>
                    </w:rPr>
                    <w:t>1</w:t>
                  </w:r>
                </w:p>
              </w:tc>
              <w:tc>
                <w:tcPr>
                  <w:tcW w:w="2151" w:type="dxa"/>
                  <w:vMerge w:val="continue"/>
                  <w:tcBorders>
                    <w:tl2br w:val="nil"/>
                    <w:tr2bl w:val="nil"/>
                  </w:tcBorders>
                </w:tcPr>
                <w:p>
                  <w:pPr>
                    <w:adjustRightInd w:val="0"/>
                    <w:snapToGrid w:val="0"/>
                    <w:jc w:val="center"/>
                    <w:rPr>
                      <w:bCs/>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2" w:type="dxa"/>
                  <w:tcBorders>
                    <w:tl2br w:val="nil"/>
                    <w:tr2bl w:val="nil"/>
                  </w:tcBorders>
                </w:tcPr>
                <w:p>
                  <w:pPr>
                    <w:adjustRightInd w:val="0"/>
                    <w:snapToGrid w:val="0"/>
                    <w:jc w:val="center"/>
                    <w:rPr>
                      <w:bCs/>
                      <w:szCs w:val="21"/>
                    </w:rPr>
                  </w:pPr>
                  <w:r>
                    <w:rPr>
                      <w:rFonts w:hint="eastAsia"/>
                      <w:bCs/>
                      <w:szCs w:val="21"/>
                    </w:rPr>
                    <w:t>4</w:t>
                  </w:r>
                </w:p>
              </w:tc>
              <w:tc>
                <w:tcPr>
                  <w:tcW w:w="3504" w:type="dxa"/>
                  <w:tcBorders>
                    <w:tl2br w:val="nil"/>
                    <w:tr2bl w:val="nil"/>
                  </w:tcBorders>
                </w:tcPr>
                <w:p>
                  <w:pPr>
                    <w:adjustRightInd w:val="0"/>
                    <w:snapToGrid w:val="0"/>
                    <w:jc w:val="center"/>
                    <w:rPr>
                      <w:bCs/>
                      <w:szCs w:val="21"/>
                    </w:rPr>
                  </w:pPr>
                  <w:r>
                    <w:rPr>
                      <w:rFonts w:hint="eastAsia"/>
                      <w:bCs/>
                      <w:szCs w:val="21"/>
                    </w:rPr>
                    <w:t>30.40磨石机</w:t>
                  </w:r>
                </w:p>
              </w:tc>
              <w:tc>
                <w:tcPr>
                  <w:tcW w:w="744" w:type="dxa"/>
                  <w:tcBorders>
                    <w:tl2br w:val="nil"/>
                    <w:tr2bl w:val="nil"/>
                  </w:tcBorders>
                </w:tcPr>
                <w:p>
                  <w:pPr>
                    <w:adjustRightInd w:val="0"/>
                    <w:snapToGrid w:val="0"/>
                    <w:jc w:val="center"/>
                    <w:rPr>
                      <w:bCs/>
                      <w:szCs w:val="21"/>
                    </w:rPr>
                  </w:pPr>
                  <w:r>
                    <w:rPr>
                      <w:rFonts w:hint="eastAsia"/>
                      <w:bCs/>
                      <w:szCs w:val="21"/>
                    </w:rPr>
                    <w:t>台</w:t>
                  </w:r>
                </w:p>
              </w:tc>
              <w:tc>
                <w:tcPr>
                  <w:tcW w:w="744" w:type="dxa"/>
                  <w:tcBorders>
                    <w:tl2br w:val="nil"/>
                    <w:tr2bl w:val="nil"/>
                  </w:tcBorders>
                </w:tcPr>
                <w:p>
                  <w:pPr>
                    <w:adjustRightInd w:val="0"/>
                    <w:snapToGrid w:val="0"/>
                    <w:jc w:val="center"/>
                    <w:rPr>
                      <w:bCs/>
                      <w:szCs w:val="21"/>
                    </w:rPr>
                  </w:pPr>
                  <w:r>
                    <w:rPr>
                      <w:rFonts w:hint="eastAsia"/>
                      <w:bCs/>
                      <w:szCs w:val="21"/>
                    </w:rPr>
                    <w:t>1</w:t>
                  </w:r>
                </w:p>
              </w:tc>
              <w:tc>
                <w:tcPr>
                  <w:tcW w:w="2151" w:type="dxa"/>
                  <w:vMerge w:val="continue"/>
                  <w:tcBorders>
                    <w:tl2br w:val="nil"/>
                    <w:tr2bl w:val="nil"/>
                  </w:tcBorders>
                </w:tcPr>
                <w:p>
                  <w:pPr>
                    <w:adjustRightInd w:val="0"/>
                    <w:snapToGrid w:val="0"/>
                    <w:jc w:val="center"/>
                    <w:rPr>
                      <w:bCs/>
                      <w:szCs w:val="21"/>
                    </w:rPr>
                  </w:pPr>
                </w:p>
              </w:tc>
            </w:tr>
          </w:tbl>
          <w:p>
            <w:pPr>
              <w:adjustRightInd w:val="0"/>
              <w:snapToGrid w:val="0"/>
              <w:spacing w:line="360" w:lineRule="auto"/>
              <w:ind w:firstLine="421" w:firstLineChars="200"/>
              <w:rPr>
                <w:b/>
              </w:rPr>
            </w:pPr>
            <w:r>
              <w:rPr>
                <w:rFonts w:hint="eastAsia"/>
                <w:b/>
                <w:szCs w:val="21"/>
              </w:rPr>
              <w:t>5、工作制度及劳动定员</w:t>
            </w:r>
          </w:p>
          <w:p>
            <w:pPr>
              <w:pStyle w:val="5"/>
              <w:spacing w:line="360" w:lineRule="auto"/>
              <w:ind w:firstLineChars="200"/>
              <w:rPr>
                <w:rFonts w:hint="default"/>
                <w:bCs/>
                <w:szCs w:val="21"/>
              </w:rPr>
            </w:pPr>
            <w:r>
              <w:rPr>
                <w:bCs/>
                <w:szCs w:val="21"/>
              </w:rPr>
              <w:t>本项目新增劳动定员6人，单班制，每班10h，年工作220天。</w:t>
            </w:r>
          </w:p>
          <w:p>
            <w:pPr>
              <w:pStyle w:val="5"/>
              <w:spacing w:line="360" w:lineRule="auto"/>
              <w:ind w:firstLine="421" w:firstLineChars="200"/>
              <w:rPr>
                <w:rFonts w:hint="default"/>
                <w:b/>
                <w:szCs w:val="21"/>
              </w:rPr>
            </w:pPr>
            <w:r>
              <w:rPr>
                <w:b/>
                <w:szCs w:val="21"/>
              </w:rPr>
              <w:t>6、水平衡</w:t>
            </w:r>
          </w:p>
          <w:p>
            <w:pPr>
              <w:pStyle w:val="5"/>
              <w:spacing w:line="360" w:lineRule="auto"/>
              <w:ind w:left="420" w:leftChars="200" w:firstLine="0"/>
              <w:rPr>
                <w:rFonts w:hint="default"/>
              </w:rPr>
            </w:pPr>
            <w:r>
              <w:t>6.1给水</w:t>
            </w:r>
          </w:p>
          <w:p>
            <w:pPr>
              <w:spacing w:line="360" w:lineRule="auto"/>
              <w:ind w:firstLine="420" w:firstLineChars="200"/>
              <w:rPr>
                <w:szCs w:val="21"/>
              </w:rPr>
            </w:pPr>
            <w:r>
              <w:rPr>
                <w:rFonts w:hint="eastAsia"/>
                <w:szCs w:val="21"/>
              </w:rPr>
              <w:t>本项目用水包括生活用水、生产用水和防尘用水。总用水量为500</w:t>
            </w:r>
            <w:r>
              <w:rPr>
                <w:rFonts w:hint="eastAsia"/>
                <w:szCs w:val="21"/>
                <w:lang w:val="en-US" w:eastAsia="zh-CN"/>
              </w:rPr>
              <w:t>6.6</w:t>
            </w:r>
            <w:r>
              <w:rPr>
                <w:szCs w:val="21"/>
              </w:rPr>
              <w:t>m</w:t>
            </w:r>
            <w:r>
              <w:rPr>
                <w:rFonts w:hint="eastAsia"/>
                <w:szCs w:val="21"/>
                <w:vertAlign w:val="superscript"/>
              </w:rPr>
              <w:t>3</w:t>
            </w:r>
            <w:r>
              <w:rPr>
                <w:szCs w:val="21"/>
              </w:rPr>
              <w:t>/a（</w:t>
            </w:r>
            <w:r>
              <w:rPr>
                <w:rFonts w:hint="eastAsia"/>
                <w:szCs w:val="21"/>
              </w:rPr>
              <w:t>22.7</w:t>
            </w:r>
            <w:r>
              <w:rPr>
                <w:rFonts w:hint="eastAsia"/>
                <w:szCs w:val="21"/>
                <w:lang w:val="en-US" w:eastAsia="zh-CN"/>
              </w:rPr>
              <w:t>6</w:t>
            </w:r>
            <w:r>
              <w:rPr>
                <w:szCs w:val="21"/>
              </w:rPr>
              <w:t>m</w:t>
            </w:r>
            <w:r>
              <w:rPr>
                <w:rFonts w:hint="eastAsia"/>
                <w:szCs w:val="21"/>
                <w:vertAlign w:val="superscript"/>
              </w:rPr>
              <w:t>3</w:t>
            </w:r>
            <w:r>
              <w:rPr>
                <w:szCs w:val="21"/>
              </w:rPr>
              <w:t>/d）</w:t>
            </w:r>
            <w:r>
              <w:rPr>
                <w:rFonts w:hint="eastAsia"/>
                <w:szCs w:val="21"/>
              </w:rPr>
              <w:t>，由市政供水管网供给。</w:t>
            </w:r>
          </w:p>
          <w:p>
            <w:pPr>
              <w:pStyle w:val="5"/>
              <w:spacing w:line="360" w:lineRule="auto"/>
              <w:rPr>
                <w:rFonts w:hint="default" w:ascii="宋体" w:hAnsi="宋体" w:cs="宋体"/>
              </w:rPr>
            </w:pPr>
            <w:r>
              <w:rPr>
                <w:rFonts w:ascii="宋体" w:hAnsi="宋体" w:cs="宋体"/>
              </w:rPr>
              <w:t>（1）生活用水</w:t>
            </w:r>
          </w:p>
          <w:p>
            <w:pPr>
              <w:spacing w:line="360" w:lineRule="auto"/>
              <w:ind w:firstLine="420" w:firstLineChars="200"/>
              <w:rPr>
                <w:szCs w:val="21"/>
              </w:rPr>
            </w:pPr>
            <w:r>
              <w:rPr>
                <w:rFonts w:hint="eastAsia"/>
                <w:szCs w:val="21"/>
              </w:rPr>
              <w:t>本项目新增劳动人员6人，均不在厂区食宿。根据《宁夏回族自治区有关行业用水定额的通知》（宁政办规发〔2020〕20号）对用水量进行估算</w:t>
            </w:r>
            <w:r>
              <w:rPr>
                <w:szCs w:val="21"/>
              </w:rPr>
              <w:t>，</w:t>
            </w:r>
            <w:r>
              <w:rPr>
                <w:rFonts w:hint="eastAsia"/>
                <w:szCs w:val="21"/>
              </w:rPr>
              <w:t>职工生活用水量按5L/人</w:t>
            </w:r>
            <w:r>
              <w:rPr>
                <w:szCs w:val="21"/>
              </w:rPr>
              <w:t>·</w:t>
            </w:r>
            <w:r>
              <w:rPr>
                <w:rFonts w:hint="eastAsia"/>
                <w:szCs w:val="21"/>
              </w:rPr>
              <w:t>d计。</w:t>
            </w:r>
            <w:r>
              <w:rPr>
                <w:szCs w:val="21"/>
              </w:rPr>
              <w:t>则生活用水量为</w:t>
            </w:r>
            <w:r>
              <w:rPr>
                <w:rFonts w:hint="eastAsia"/>
                <w:szCs w:val="21"/>
              </w:rPr>
              <w:t>6.6</w:t>
            </w:r>
            <w:r>
              <w:rPr>
                <w:szCs w:val="21"/>
              </w:rPr>
              <w:t>m</w:t>
            </w:r>
            <w:r>
              <w:rPr>
                <w:rFonts w:hint="eastAsia"/>
                <w:szCs w:val="21"/>
                <w:vertAlign w:val="superscript"/>
              </w:rPr>
              <w:t>3</w:t>
            </w:r>
            <w:r>
              <w:rPr>
                <w:szCs w:val="21"/>
              </w:rPr>
              <w:t>/a（</w:t>
            </w:r>
            <w:r>
              <w:rPr>
                <w:rFonts w:hint="eastAsia"/>
                <w:szCs w:val="21"/>
              </w:rPr>
              <w:t>0.03</w:t>
            </w:r>
            <w:r>
              <w:rPr>
                <w:szCs w:val="21"/>
              </w:rPr>
              <w:t>m</w:t>
            </w:r>
            <w:r>
              <w:rPr>
                <w:rFonts w:hint="eastAsia"/>
                <w:szCs w:val="21"/>
                <w:vertAlign w:val="superscript"/>
              </w:rPr>
              <w:t>3</w:t>
            </w:r>
            <w:r>
              <w:rPr>
                <w:szCs w:val="21"/>
              </w:rPr>
              <w:t>/d）。</w:t>
            </w:r>
          </w:p>
          <w:p>
            <w:pPr>
              <w:spacing w:line="360" w:lineRule="auto"/>
              <w:ind w:firstLine="420" w:firstLineChars="200"/>
              <w:rPr>
                <w:szCs w:val="21"/>
              </w:rPr>
            </w:pPr>
            <w:r>
              <w:rPr>
                <w:rFonts w:hint="eastAsia"/>
                <w:szCs w:val="21"/>
              </w:rPr>
              <w:t>（2）生产用水</w:t>
            </w:r>
          </w:p>
          <w:p>
            <w:pPr>
              <w:spacing w:line="360" w:lineRule="auto"/>
              <w:ind w:firstLine="420" w:firstLineChars="200"/>
              <w:rPr>
                <w:szCs w:val="21"/>
              </w:rPr>
            </w:pPr>
            <w:r>
              <w:rPr>
                <w:rFonts w:hint="eastAsia"/>
                <w:szCs w:val="21"/>
              </w:rPr>
              <w:t>搅拌用水：根据建设单位提供的资料，本项目在物料搅拌过程中的用水量约为</w:t>
            </w:r>
            <w:r>
              <w:rPr>
                <w:rFonts w:hint="eastAsia"/>
                <w:szCs w:val="21"/>
                <w:lang w:val="en-US" w:eastAsia="zh-CN"/>
              </w:rPr>
              <w:t>4560</w:t>
            </w:r>
            <w:r>
              <w:rPr>
                <w:szCs w:val="21"/>
              </w:rPr>
              <w:t>m</w:t>
            </w:r>
            <w:r>
              <w:rPr>
                <w:rFonts w:hint="eastAsia"/>
                <w:szCs w:val="21"/>
                <w:vertAlign w:val="superscript"/>
              </w:rPr>
              <w:t>3</w:t>
            </w:r>
            <w:r>
              <w:rPr>
                <w:szCs w:val="21"/>
              </w:rPr>
              <w:t>/a（</w:t>
            </w:r>
            <w:r>
              <w:rPr>
                <w:rFonts w:hint="eastAsia"/>
                <w:szCs w:val="21"/>
                <w:lang w:val="en-US" w:eastAsia="zh-CN"/>
              </w:rPr>
              <w:t>20.73</w:t>
            </w:r>
            <w:r>
              <w:rPr>
                <w:szCs w:val="21"/>
              </w:rPr>
              <w:t>m</w:t>
            </w:r>
            <w:r>
              <w:rPr>
                <w:rFonts w:hint="eastAsia"/>
                <w:szCs w:val="21"/>
                <w:vertAlign w:val="superscript"/>
              </w:rPr>
              <w:t>3</w:t>
            </w:r>
            <w:r>
              <w:rPr>
                <w:szCs w:val="21"/>
              </w:rPr>
              <w:t>/d）</w:t>
            </w:r>
          </w:p>
          <w:p>
            <w:pPr>
              <w:spacing w:line="360" w:lineRule="auto"/>
              <w:ind w:firstLine="420" w:firstLineChars="200"/>
              <w:rPr>
                <w:rFonts w:hint="eastAsia" w:eastAsia="宋体"/>
                <w:szCs w:val="21"/>
                <w:lang w:val="en-US" w:eastAsia="zh-CN"/>
              </w:rPr>
            </w:pPr>
            <w:r>
              <w:rPr>
                <w:rFonts w:hint="eastAsia"/>
                <w:szCs w:val="21"/>
                <w:lang w:val="en-US" w:eastAsia="zh-CN"/>
              </w:rPr>
              <w:t>水磨工序循环补充水</w:t>
            </w:r>
            <w:r>
              <w:rPr>
                <w:rFonts w:hint="eastAsia"/>
                <w:szCs w:val="21"/>
              </w:rPr>
              <w:t>：</w:t>
            </w:r>
            <w:r>
              <w:rPr>
                <w:rFonts w:hint="eastAsia"/>
                <w:szCs w:val="21"/>
                <w:lang w:val="en-US" w:eastAsia="zh-CN"/>
              </w:rPr>
              <w:t>项目水磨工序废水经沉淀池处理后循环利用，定期补充新鲜水</w:t>
            </w:r>
            <w:r>
              <w:rPr>
                <w:rFonts w:hint="eastAsia"/>
              </w:rPr>
              <w:t>。</w:t>
            </w:r>
            <w:r>
              <w:rPr>
                <w:rFonts w:hint="eastAsia"/>
                <w:szCs w:val="21"/>
              </w:rPr>
              <w:t>根据建设单位提供的资料</w:t>
            </w:r>
            <w:r>
              <w:rPr>
                <w:rFonts w:hint="eastAsia"/>
                <w:szCs w:val="21"/>
                <w:lang w:eastAsia="zh-CN"/>
              </w:rPr>
              <w:t>，</w:t>
            </w:r>
            <w:r>
              <w:rPr>
                <w:rFonts w:hint="eastAsia"/>
                <w:szCs w:val="21"/>
                <w:lang w:val="en-US" w:eastAsia="zh-CN"/>
              </w:rPr>
              <w:t>水磨工序定期补充新鲜水的水量约440</w:t>
            </w:r>
            <w:r>
              <w:rPr>
                <w:rFonts w:hint="default"/>
                <w:szCs w:val="21"/>
              </w:rPr>
              <w:t>m</w:t>
            </w:r>
            <w:r>
              <w:rPr>
                <w:szCs w:val="21"/>
                <w:vertAlign w:val="superscript"/>
              </w:rPr>
              <w:t>3</w:t>
            </w:r>
            <w:r>
              <w:rPr>
                <w:rFonts w:hint="default"/>
                <w:szCs w:val="21"/>
              </w:rPr>
              <w:t>/a（</w:t>
            </w:r>
            <w:r>
              <w:rPr>
                <w:rFonts w:hint="eastAsia"/>
                <w:szCs w:val="21"/>
                <w:lang w:val="en-US" w:eastAsia="zh-CN"/>
              </w:rPr>
              <w:t>2.0</w:t>
            </w:r>
            <w:r>
              <w:rPr>
                <w:rFonts w:hint="default"/>
                <w:szCs w:val="21"/>
              </w:rPr>
              <w:t>m</w:t>
            </w:r>
            <w:r>
              <w:rPr>
                <w:szCs w:val="21"/>
                <w:vertAlign w:val="superscript"/>
              </w:rPr>
              <w:t>3</w:t>
            </w:r>
            <w:r>
              <w:rPr>
                <w:rFonts w:hint="default"/>
                <w:szCs w:val="21"/>
              </w:rPr>
              <w:t>/d）</w:t>
            </w:r>
            <w:r>
              <w:rPr>
                <w:rFonts w:hint="eastAsia"/>
                <w:szCs w:val="21"/>
                <w:lang w:eastAsia="zh-CN"/>
              </w:rPr>
              <w:t>。</w:t>
            </w:r>
          </w:p>
          <w:p>
            <w:pPr>
              <w:pStyle w:val="5"/>
              <w:spacing w:line="360" w:lineRule="auto"/>
              <w:ind w:left="420" w:leftChars="200" w:firstLine="0"/>
              <w:rPr>
                <w:rFonts w:hint="default"/>
              </w:rPr>
            </w:pPr>
            <w:r>
              <w:t>6.2排水</w:t>
            </w:r>
          </w:p>
          <w:p>
            <w:pPr>
              <w:pStyle w:val="5"/>
              <w:spacing w:line="360" w:lineRule="auto"/>
              <w:ind w:firstLineChars="200"/>
              <w:rPr>
                <w:rFonts w:hint="default"/>
                <w:szCs w:val="21"/>
              </w:rPr>
            </w:pPr>
            <w:r>
              <w:rPr>
                <w:szCs w:val="21"/>
              </w:rPr>
              <w:t>本项目产生的废水包括生活污水、生产废水，废水产生量为5000</w:t>
            </w:r>
            <w:r>
              <w:rPr>
                <w:rFonts w:hint="default"/>
                <w:szCs w:val="21"/>
              </w:rPr>
              <w:t>m</w:t>
            </w:r>
            <w:r>
              <w:rPr>
                <w:szCs w:val="21"/>
                <w:vertAlign w:val="superscript"/>
              </w:rPr>
              <w:t>3</w:t>
            </w:r>
            <w:r>
              <w:rPr>
                <w:rFonts w:hint="default"/>
                <w:szCs w:val="21"/>
              </w:rPr>
              <w:t>/a（</w:t>
            </w:r>
            <w:r>
              <w:rPr>
                <w:szCs w:val="21"/>
              </w:rPr>
              <w:t>22.7</w:t>
            </w:r>
            <w:r>
              <w:rPr>
                <w:rFonts w:hint="default"/>
                <w:szCs w:val="21"/>
              </w:rPr>
              <w:t>m</w:t>
            </w:r>
            <w:r>
              <w:rPr>
                <w:szCs w:val="21"/>
                <w:vertAlign w:val="superscript"/>
              </w:rPr>
              <w:t>3</w:t>
            </w:r>
            <w:r>
              <w:rPr>
                <w:rFonts w:hint="default"/>
                <w:szCs w:val="21"/>
              </w:rPr>
              <w:t>/d）</w:t>
            </w:r>
            <w:r>
              <w:rPr>
                <w:szCs w:val="21"/>
              </w:rPr>
              <w:t>。</w:t>
            </w:r>
          </w:p>
          <w:p>
            <w:pPr>
              <w:numPr>
                <w:ilvl w:val="0"/>
                <w:numId w:val="2"/>
              </w:numPr>
              <w:spacing w:line="360" w:lineRule="auto"/>
              <w:ind w:firstLine="420" w:firstLineChars="200"/>
            </w:pPr>
            <w:r>
              <w:rPr>
                <w:rFonts w:hint="eastAsia"/>
                <w:szCs w:val="21"/>
              </w:rPr>
              <w:t>生活污水</w:t>
            </w:r>
          </w:p>
          <w:p>
            <w:pPr>
              <w:spacing w:line="360" w:lineRule="auto"/>
              <w:ind w:firstLine="420" w:firstLineChars="200"/>
              <w:rPr>
                <w:szCs w:val="21"/>
              </w:rPr>
            </w:pPr>
            <w:r>
              <w:rPr>
                <w:rFonts w:hint="eastAsia"/>
                <w:szCs w:val="21"/>
              </w:rPr>
              <w:t>职工生活污水产物系数按0.8计，则教学生活污水产生量为5.28</w:t>
            </w:r>
            <w:r>
              <w:rPr>
                <w:szCs w:val="21"/>
              </w:rPr>
              <w:t>m</w:t>
            </w:r>
            <w:r>
              <w:rPr>
                <w:rFonts w:hint="eastAsia"/>
                <w:szCs w:val="21"/>
                <w:vertAlign w:val="superscript"/>
              </w:rPr>
              <w:t>3</w:t>
            </w:r>
            <w:r>
              <w:rPr>
                <w:szCs w:val="21"/>
              </w:rPr>
              <w:t>/a（</w:t>
            </w:r>
            <w:r>
              <w:rPr>
                <w:rFonts w:hint="eastAsia"/>
                <w:szCs w:val="21"/>
              </w:rPr>
              <w:t>0.024</w:t>
            </w:r>
            <w:r>
              <w:rPr>
                <w:szCs w:val="21"/>
              </w:rPr>
              <w:t>m</w:t>
            </w:r>
            <w:r>
              <w:rPr>
                <w:rFonts w:hint="eastAsia"/>
                <w:szCs w:val="21"/>
                <w:vertAlign w:val="superscript"/>
              </w:rPr>
              <w:t>3</w:t>
            </w:r>
            <w:r>
              <w:rPr>
                <w:szCs w:val="21"/>
              </w:rPr>
              <w:t>/d）</w:t>
            </w:r>
            <w:r>
              <w:rPr>
                <w:rFonts w:hint="eastAsia"/>
                <w:szCs w:val="21"/>
              </w:rPr>
              <w:t>，生活污水主要为洗漱用水，直接泼洒抑尘，厂区设置防渗旱厕，定期清掏用于农田施肥</w:t>
            </w:r>
          </w:p>
          <w:p>
            <w:pPr>
              <w:spacing w:line="360" w:lineRule="auto"/>
              <w:ind w:firstLine="420" w:firstLineChars="200"/>
              <w:rPr>
                <w:szCs w:val="21"/>
              </w:rPr>
            </w:pPr>
            <w:r>
              <w:rPr>
                <w:rFonts w:hint="eastAsia"/>
                <w:szCs w:val="21"/>
              </w:rPr>
              <w:t>（2）生产废水</w:t>
            </w:r>
          </w:p>
          <w:p>
            <w:pPr>
              <w:pStyle w:val="5"/>
              <w:spacing w:line="360" w:lineRule="auto"/>
              <w:ind w:firstLineChars="200"/>
              <w:rPr>
                <w:rFonts w:hint="default"/>
              </w:rPr>
            </w:pPr>
            <w:r>
              <w:t>本项目生产废水主要为水磨工序产生的废水，废水经沉淀池处理后循环利用，不外排。</w:t>
            </w:r>
          </w:p>
          <w:p>
            <w:pPr>
              <w:pStyle w:val="5"/>
              <w:spacing w:line="360" w:lineRule="auto"/>
              <w:ind w:firstLineChars="200"/>
              <w:rPr>
                <w:rFonts w:hint="default"/>
              </w:rPr>
            </w:pPr>
            <w:r>
              <w:t>本项目水平衡见图2-1</w:t>
            </w:r>
          </w:p>
          <w:p>
            <w:pPr>
              <w:pStyle w:val="6"/>
              <w:spacing w:beforeLines="0" w:line="360" w:lineRule="auto"/>
              <w:ind w:left="0" w:firstLine="0" w:firstLineChars="0"/>
              <w:jc w:val="both"/>
            </w:pPr>
            <w:r>
              <w:rPr>
                <w:rFonts w:hint="eastAsia"/>
                <w:b w:val="0"/>
              </w:rPr>
              <w:t xml:space="preserve">  </w:t>
            </w:r>
            <w:r>
              <w:rPr>
                <w:rFonts w:hAnsi="Times New Roman"/>
              </w:rPr>
              <w:object>
                <v:shape id="_x0000_i1025" o:spt="75" type="#_x0000_t75" style="height:190.3pt;width:380.55pt;" o:ole="t" fillcolor="#FFFFFF" filled="t" o:preferrelative="t" stroked="f" coordsize="21600,21600">
                  <v:path/>
                  <v:fill on="t" color2="#FFFFFF" focussize="0,0"/>
                  <v:stroke on="f"/>
                  <v:imagedata r:id="rId9" o:title=""/>
                  <o:lock v:ext="edit" aspectratio="f"/>
                  <w10:wrap type="none"/>
                  <w10:anchorlock/>
                </v:shape>
                <o:OLEObject Type="Embed" ProgID="Visio.Drawing.15" ShapeID="_x0000_i1025" DrawAspect="Content" ObjectID="_1468075725" r:id="rId8">
                  <o:LockedField>false</o:LockedField>
                </o:OLEObject>
              </w:object>
            </w:r>
          </w:p>
          <w:p>
            <w:pPr>
              <w:snapToGrid w:val="0"/>
              <w:spacing w:line="360" w:lineRule="auto"/>
              <w:jc w:val="center"/>
              <w:rPr>
                <w:rFonts w:hint="eastAsia" w:eastAsia="宋体"/>
                <w:b/>
                <w:bCs/>
                <w:color w:val="FF0000"/>
                <w:szCs w:val="21"/>
                <w:lang w:val="en-US" w:eastAsia="zh-CN"/>
              </w:rPr>
            </w:pPr>
            <w:r>
              <w:rPr>
                <w:rFonts w:hint="eastAsia"/>
                <w:b/>
                <w:bCs/>
                <w:szCs w:val="21"/>
              </w:rPr>
              <w:t xml:space="preserve">      图2-1   项目水平衡图     单位：m</w:t>
            </w:r>
            <w:r>
              <w:rPr>
                <w:rFonts w:hint="eastAsia"/>
                <w:b/>
                <w:bCs/>
                <w:szCs w:val="21"/>
                <w:vertAlign w:val="superscript"/>
              </w:rPr>
              <w:t>3</w:t>
            </w:r>
            <w:r>
              <w:rPr>
                <w:rFonts w:hint="eastAsia"/>
                <w:b/>
                <w:bCs/>
                <w:szCs w:val="21"/>
              </w:rPr>
              <w:t>/</w:t>
            </w:r>
            <w:r>
              <w:rPr>
                <w:rFonts w:hint="eastAsia"/>
                <w:b/>
                <w:bCs/>
                <w:szCs w:val="21"/>
                <w:lang w:val="en-US" w:eastAsia="zh-CN"/>
              </w:rPr>
              <w:t>d</w:t>
            </w:r>
          </w:p>
          <w:p>
            <w:pPr>
              <w:snapToGrid w:val="0"/>
              <w:spacing w:line="360" w:lineRule="auto"/>
              <w:ind w:firstLine="421" w:firstLineChars="200"/>
              <w:rPr>
                <w:b/>
                <w:bCs/>
                <w:szCs w:val="21"/>
              </w:rPr>
            </w:pPr>
            <w:r>
              <w:rPr>
                <w:rFonts w:hint="eastAsia"/>
                <w:b/>
                <w:bCs/>
                <w:szCs w:val="21"/>
              </w:rPr>
              <w:t>7</w:t>
            </w:r>
            <w:r>
              <w:rPr>
                <w:b/>
                <w:bCs/>
                <w:szCs w:val="21"/>
              </w:rPr>
              <w:t>、</w:t>
            </w:r>
            <w:r>
              <w:rPr>
                <w:rFonts w:hint="eastAsia"/>
                <w:b/>
                <w:bCs/>
                <w:szCs w:val="21"/>
              </w:rPr>
              <w:t>项目总平面布局</w:t>
            </w:r>
          </w:p>
          <w:p>
            <w:pPr>
              <w:snapToGrid w:val="0"/>
              <w:spacing w:line="360" w:lineRule="auto"/>
              <w:ind w:firstLine="420" w:firstLineChars="200"/>
              <w:rPr>
                <w:rFonts w:hint="eastAsia" w:ascii="Times New Roman" w:hAnsi="Times New Roman" w:eastAsia="宋体" w:cs="Times New Roman"/>
                <w:szCs w:val="21"/>
              </w:rPr>
            </w:pPr>
            <w:r>
              <w:rPr>
                <w:rFonts w:hint="eastAsia" w:ascii="Times New Roman" w:hAnsi="Times New Roman" w:eastAsia="宋体" w:cs="Times New Roman"/>
                <w:szCs w:val="21"/>
              </w:rPr>
              <w:t>本项目厂区平面布置见图2-2。</w:t>
            </w:r>
          </w:p>
          <w:p>
            <w:pPr>
              <w:adjustRightInd w:val="0"/>
              <w:snapToGrid w:val="0"/>
              <w:spacing w:line="360" w:lineRule="auto"/>
              <w:rPr>
                <w:bCs/>
                <w:kern w:val="0"/>
                <w:sz w:val="24"/>
              </w:rPr>
            </w:pPr>
          </w:p>
          <w:p>
            <w:pPr>
              <w:adjustRightInd w:val="0"/>
              <w:snapToGrid w:val="0"/>
              <w:spacing w:line="360" w:lineRule="auto"/>
              <w:ind w:firstLine="480" w:firstLineChars="200"/>
              <w:rPr>
                <w:bCs/>
                <w:kern w:val="0"/>
                <w:sz w:val="24"/>
              </w:rPr>
            </w:pPr>
          </w:p>
          <w:p>
            <w:pPr>
              <w:adjustRightInd w:val="0"/>
              <w:snapToGrid w:val="0"/>
              <w:spacing w:line="360" w:lineRule="auto"/>
              <w:ind w:firstLine="480" w:firstLineChars="200"/>
              <w:rPr>
                <w:bCs/>
                <w:kern w:val="0"/>
                <w:sz w:val="24"/>
              </w:rPr>
            </w:pPr>
          </w:p>
          <w:p>
            <w:pPr>
              <w:adjustRightInd w:val="0"/>
              <w:snapToGrid w:val="0"/>
              <w:spacing w:line="360" w:lineRule="auto"/>
              <w:ind w:firstLine="480" w:firstLineChars="200"/>
              <w:rPr>
                <w:bCs/>
                <w:kern w:val="0"/>
                <w:sz w:val="24"/>
              </w:rPr>
            </w:pPr>
          </w:p>
          <w:p>
            <w:pPr>
              <w:adjustRightInd w:val="0"/>
              <w:snapToGrid w:val="0"/>
              <w:spacing w:line="360" w:lineRule="auto"/>
              <w:ind w:firstLine="480" w:firstLineChars="200"/>
              <w:rPr>
                <w:bCs/>
                <w:kern w:val="0"/>
                <w:sz w:val="24"/>
              </w:rPr>
            </w:pPr>
          </w:p>
          <w:p>
            <w:pPr>
              <w:adjustRightInd w:val="0"/>
              <w:snapToGrid w:val="0"/>
              <w:spacing w:line="360" w:lineRule="auto"/>
              <w:ind w:firstLine="480" w:firstLineChars="200"/>
              <w:rPr>
                <w:bCs/>
                <w:kern w:val="0"/>
                <w:sz w:val="24"/>
              </w:rPr>
            </w:pPr>
          </w:p>
          <w:p>
            <w:pPr>
              <w:pStyle w:val="2"/>
              <w:rPr>
                <w:bCs/>
                <w:kern w:val="0"/>
                <w:sz w:val="24"/>
              </w:rPr>
            </w:pPr>
          </w:p>
          <w:p>
            <w:pPr>
              <w:rPr>
                <w:bCs/>
                <w:kern w:val="0"/>
                <w:sz w:val="24"/>
              </w:rPr>
            </w:pPr>
          </w:p>
          <w:p>
            <w:pPr>
              <w:pStyle w:val="2"/>
              <w:rPr>
                <w:bCs/>
                <w:kern w:val="0"/>
                <w:sz w:val="24"/>
              </w:rPr>
            </w:pPr>
          </w:p>
          <w:p/>
          <w:p>
            <w:pPr>
              <w:adjustRightInd w:val="0"/>
              <w:snapToGrid w:val="0"/>
              <w:spacing w:line="360" w:lineRule="auto"/>
              <w:ind w:firstLine="480" w:firstLineChars="200"/>
              <w:rPr>
                <w:bCs/>
                <w:kern w:val="0"/>
                <w:sz w:val="24"/>
              </w:rPr>
            </w:pPr>
            <w:r>
              <w:rPr>
                <w:sz w:val="24"/>
              </w:rPr>
              <mc:AlternateContent>
                <mc:Choice Requires="wps">
                  <w:drawing>
                    <wp:anchor distT="0" distB="0" distL="114300" distR="114300" simplePos="0" relativeHeight="251659264" behindDoc="0" locked="0" layoutInCell="1" allowOverlap="1">
                      <wp:simplePos x="0" y="0"/>
                      <wp:positionH relativeFrom="column">
                        <wp:posOffset>502285</wp:posOffset>
                      </wp:positionH>
                      <wp:positionV relativeFrom="paragraph">
                        <wp:posOffset>240665</wp:posOffset>
                      </wp:positionV>
                      <wp:extent cx="4111625" cy="3442335"/>
                      <wp:effectExtent l="8255" t="12700" r="13970" b="12065"/>
                      <wp:wrapNone/>
                      <wp:docPr id="21" name="Rectangle 3"/>
                      <wp:cNvGraphicFramePr/>
                      <a:graphic xmlns:a="http://schemas.openxmlformats.org/drawingml/2006/main">
                        <a:graphicData uri="http://schemas.microsoft.com/office/word/2010/wordprocessingShape">
                          <wps:wsp>
                            <wps:cNvSpPr>
                              <a:spLocks noChangeArrowheads="true"/>
                            </wps:cNvSpPr>
                            <wps:spPr bwMode="auto">
                              <a:xfrm>
                                <a:off x="0" y="0"/>
                                <a:ext cx="4111625" cy="3442335"/>
                              </a:xfrm>
                              <a:prstGeom prst="rect">
                                <a:avLst/>
                              </a:prstGeom>
                              <a:solidFill>
                                <a:srgbClr val="FFFFFF"/>
                              </a:solidFill>
                              <a:ln w="12700">
                                <a:solidFill>
                                  <a:srgbClr val="000000"/>
                                </a:solidFill>
                                <a:miter lim="800000"/>
                              </a:ln>
                            </wps:spPr>
                            <wps:bodyPr rot="0" vert="horz" wrap="square" lIns="91440" tIns="45720" rIns="91440" bIns="45720" anchor="t" anchorCtr="false" upright="true">
                              <a:noAutofit/>
                            </wps:bodyPr>
                          </wps:wsp>
                        </a:graphicData>
                      </a:graphic>
                    </wp:anchor>
                  </w:drawing>
                </mc:Choice>
                <mc:Fallback>
                  <w:pict>
                    <v:rect id="Rectangle 3" o:spid="_x0000_s1026" o:spt="1" style="position:absolute;left:0pt;margin-left:39.55pt;margin-top:18.95pt;height:271.05pt;width:323.75pt;z-index:251659264;mso-width-relative:page;mso-height-relative:page;" fillcolor="#FFFFFF" filled="t" stroked="t" coordsize="21600,21600" o:gfxdata="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WAAAAZHJzL1BLAQIUABQA&#10;AAAIAIdO4kCP9yUu2wAAAAkBAAAPAAAAAAAAAAEAIAAAADgAAABkcnMvZG93bnJldi54bWxQSwEC&#10;FAAUAAAACACHTuJA31djBRQCAAAxBAAADgAAAAAAAAABACAAAABAAQAAZHJzL2Uyb0RvYy54bWxQ&#10;SwUGAAAAAAYABgBZAQAAxgUAAAAA&#10;">
                      <v:fill on="t" focussize="0,0"/>
                      <v:stroke weight="1pt" color="#000000" miterlimit="8" joinstyle="miter"/>
                      <v:imagedata o:title=""/>
                      <o:lock v:ext="edit" aspectratio="f"/>
                    </v:rect>
                  </w:pict>
                </mc:Fallback>
              </mc:AlternateContent>
            </w:r>
          </w:p>
          <w:p>
            <w:pPr>
              <w:adjustRightInd w:val="0"/>
              <w:snapToGrid w:val="0"/>
              <w:spacing w:line="360" w:lineRule="auto"/>
              <w:ind w:firstLine="480" w:firstLineChars="200"/>
              <w:rPr>
                <w:bCs/>
                <w:kern w:val="0"/>
                <w:sz w:val="24"/>
              </w:rPr>
            </w:pPr>
            <w:r>
              <w:rPr>
                <w:sz w:val="24"/>
              </w:rPr>
              <mc:AlternateContent>
                <mc:Choice Requires="wps">
                  <w:drawing>
                    <wp:anchor distT="0" distB="0" distL="114300" distR="114300" simplePos="0" relativeHeight="251668480" behindDoc="0" locked="0" layoutInCell="1" allowOverlap="1">
                      <wp:simplePos x="0" y="0"/>
                      <wp:positionH relativeFrom="column">
                        <wp:posOffset>3571875</wp:posOffset>
                      </wp:positionH>
                      <wp:positionV relativeFrom="paragraph">
                        <wp:posOffset>161925</wp:posOffset>
                      </wp:positionV>
                      <wp:extent cx="807720" cy="526415"/>
                      <wp:effectExtent l="13970" t="12700" r="6985" b="13335"/>
                      <wp:wrapNone/>
                      <wp:docPr id="20" name="Rectangle 2"/>
                      <wp:cNvGraphicFramePr/>
                      <a:graphic xmlns:a="http://schemas.openxmlformats.org/drawingml/2006/main">
                        <a:graphicData uri="http://schemas.microsoft.com/office/word/2010/wordprocessingShape">
                          <wps:wsp>
                            <wps:cNvSpPr>
                              <a:spLocks noChangeArrowheads="true"/>
                            </wps:cNvSpPr>
                            <wps:spPr bwMode="auto">
                              <a:xfrm>
                                <a:off x="0" y="0"/>
                                <a:ext cx="807720" cy="526415"/>
                              </a:xfrm>
                              <a:prstGeom prst="rect">
                                <a:avLst/>
                              </a:prstGeom>
                              <a:solidFill>
                                <a:srgbClr val="FFFFFF"/>
                              </a:solidFill>
                              <a:ln w="12700">
                                <a:solidFill>
                                  <a:srgbClr val="000000"/>
                                </a:solidFill>
                                <a:prstDash val="dash"/>
                                <a:miter lim="800000"/>
                              </a:ln>
                            </wps:spPr>
                            <wps:bodyPr rot="0" vert="horz" wrap="square" lIns="91440" tIns="45720" rIns="91440" bIns="45720" anchor="t" anchorCtr="false" upright="true">
                              <a:noAutofit/>
                            </wps:bodyPr>
                          </wps:wsp>
                        </a:graphicData>
                      </a:graphic>
                    </wp:anchor>
                  </w:drawing>
                </mc:Choice>
                <mc:Fallback>
                  <w:pict>
                    <v:rect id="Rectangle 2" o:spid="_x0000_s1026" o:spt="1" style="position:absolute;left:0pt;margin-left:281.25pt;margin-top:12.75pt;height:41.45pt;width:63.6pt;z-index:251668480;mso-width-relative:page;mso-height-relative:page;" fillcolor="#FFFFFF" filled="t" stroked="t" coordsize="21600,21600" o:gfxdata="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BYAAABkcnMvUEsB&#10;AhQAFAAAAAgAh07iQBFfSu3YAAAACgEAAA8AAAAAAAAAAQAgAAAAOAAAAGRycy9kb3ducmV2Lnht&#10;bFBLAQIUABQAAAAIAIdO4kDfVKHhHAIAAEcEAAAOAAAAAAAAAAEAIAAAAD0BAABkcnMvZTJvRG9j&#10;LnhtbFBLBQYAAAAABgAGAFkBAADLBQAAAAA=&#10;">
                      <v:fill on="t" focussize="0,0"/>
                      <v:stroke weight="1pt" color="#000000" miterlimit="8" joinstyle="miter" dashstyle="dash"/>
                      <v:imagedata o:title=""/>
                      <o:lock v:ext="edit" aspectratio="f"/>
                    </v:rect>
                  </w:pict>
                </mc:Fallback>
              </mc:AlternateContent>
            </w:r>
            <w:r>
              <w:rPr>
                <w:sz w:val="24"/>
              </w:rPr>
              <mc:AlternateContent>
                <mc:Choice Requires="wps">
                  <w:drawing>
                    <wp:anchor distT="0" distB="0" distL="114300" distR="114300" simplePos="0" relativeHeight="251663360" behindDoc="0" locked="0" layoutInCell="1" allowOverlap="1">
                      <wp:simplePos x="0" y="0"/>
                      <wp:positionH relativeFrom="column">
                        <wp:posOffset>2276475</wp:posOffset>
                      </wp:positionH>
                      <wp:positionV relativeFrom="paragraph">
                        <wp:posOffset>154305</wp:posOffset>
                      </wp:positionV>
                      <wp:extent cx="891540" cy="632460"/>
                      <wp:effectExtent l="13970" t="5080" r="8890" b="10160"/>
                      <wp:wrapNone/>
                      <wp:docPr id="19" name="Rectangle 4"/>
                      <wp:cNvGraphicFramePr/>
                      <a:graphic xmlns:a="http://schemas.openxmlformats.org/drawingml/2006/main">
                        <a:graphicData uri="http://schemas.microsoft.com/office/word/2010/wordprocessingShape">
                          <wps:wsp>
                            <wps:cNvSpPr>
                              <a:spLocks noChangeArrowheads="true"/>
                            </wps:cNvSpPr>
                            <wps:spPr bwMode="auto">
                              <a:xfrm>
                                <a:off x="0" y="0"/>
                                <a:ext cx="891540" cy="632460"/>
                              </a:xfrm>
                              <a:prstGeom prst="rect">
                                <a:avLst/>
                              </a:prstGeom>
                              <a:solidFill>
                                <a:srgbClr val="FFFFFF"/>
                              </a:solidFill>
                              <a:ln w="9525">
                                <a:solidFill>
                                  <a:srgbClr val="000000"/>
                                </a:solidFill>
                                <a:miter lim="800000"/>
                              </a:ln>
                            </wps:spPr>
                            <wps:bodyPr rot="0" vert="horz" wrap="square" lIns="91440" tIns="45720" rIns="91440" bIns="45720" anchor="t" anchorCtr="false" upright="true">
                              <a:noAutofit/>
                            </wps:bodyPr>
                          </wps:wsp>
                        </a:graphicData>
                      </a:graphic>
                    </wp:anchor>
                  </w:drawing>
                </mc:Choice>
                <mc:Fallback>
                  <w:pict>
                    <v:rect id="Rectangle 4" o:spid="_x0000_s1026" o:spt="1" style="position:absolute;left:0pt;margin-left:179.25pt;margin-top:12.15pt;height:49.8pt;width:70.2pt;z-index:251663360;mso-width-relative:page;mso-height-relative:page;" fillcolor="#FFFFFF" filled="t" stroked="t" coordsize="21600,21600" o:gfxdata="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160WtgAAAAKAQAADwAAAAAAAAABACAAAAA4AAAAZHJzL2Rvd25yZXYueG1sUEsBAhQAFAAA&#10;AAgAh07iQEyoRLgSAgAALgQAAA4AAAAAAAAAAQAgAAAAPQEAAGRycy9lMm9Eb2MueG1sUEsFBgAA&#10;AAAGAAYAWQEAAMEFAAAAAA==&#10;">
                      <v:fill on="t" focussize="0,0"/>
                      <v:stroke color="#000000" miterlimit="8" joinstyle="miter"/>
                      <v:imagedata o:title=""/>
                      <o:lock v:ext="edit" aspectratio="f"/>
                    </v:rect>
                  </w:pict>
                </mc:Fallback>
              </mc:AlternateContent>
            </w:r>
            <w:r>
              <w:rPr>
                <w:sz w:val="24"/>
              </w:rPr>
              <mc:AlternateContent>
                <mc:Choice Requires="wps">
                  <w:drawing>
                    <wp:anchor distT="0" distB="0" distL="114300" distR="114300" simplePos="0" relativeHeight="251669504" behindDoc="0" locked="0" layoutInCell="1" allowOverlap="1">
                      <wp:simplePos x="0" y="0"/>
                      <wp:positionH relativeFrom="column">
                        <wp:posOffset>1064895</wp:posOffset>
                      </wp:positionH>
                      <wp:positionV relativeFrom="paragraph">
                        <wp:posOffset>184150</wp:posOffset>
                      </wp:positionV>
                      <wp:extent cx="838200" cy="495935"/>
                      <wp:effectExtent l="12065" t="6350" r="6985" b="12065"/>
                      <wp:wrapNone/>
                      <wp:docPr id="18" name="Rectangle 5"/>
                      <wp:cNvGraphicFramePr/>
                      <a:graphic xmlns:a="http://schemas.openxmlformats.org/drawingml/2006/main">
                        <a:graphicData uri="http://schemas.microsoft.com/office/word/2010/wordprocessingShape">
                          <wps:wsp>
                            <wps:cNvSpPr>
                              <a:spLocks noChangeArrowheads="true"/>
                            </wps:cNvSpPr>
                            <wps:spPr bwMode="auto">
                              <a:xfrm>
                                <a:off x="0" y="0"/>
                                <a:ext cx="838200" cy="495935"/>
                              </a:xfrm>
                              <a:prstGeom prst="rect">
                                <a:avLst/>
                              </a:prstGeom>
                              <a:solidFill>
                                <a:srgbClr val="FFFFFF"/>
                              </a:solidFill>
                              <a:ln w="12700">
                                <a:solidFill>
                                  <a:srgbClr val="000000"/>
                                </a:solidFill>
                                <a:prstDash val="dash"/>
                                <a:miter lim="800000"/>
                              </a:ln>
                            </wps:spPr>
                            <wps:bodyPr rot="0" vert="horz" wrap="square" lIns="91440" tIns="45720" rIns="91440" bIns="45720" anchor="t" anchorCtr="false" upright="true">
                              <a:noAutofit/>
                            </wps:bodyPr>
                          </wps:wsp>
                        </a:graphicData>
                      </a:graphic>
                    </wp:anchor>
                  </w:drawing>
                </mc:Choice>
                <mc:Fallback>
                  <w:pict>
                    <v:rect id="Rectangle 5" o:spid="_x0000_s1026" o:spt="1" style="position:absolute;left:0pt;margin-left:83.85pt;margin-top:14.5pt;height:39.05pt;width:66pt;z-index:251669504;mso-width-relative:page;mso-height-relative:page;" fillcolor="#FFFFFF" filled="t" stroked="t" coordsize="21600,21600" o:gfxdata="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FgAAAGRycy9QSwECFAAU&#10;AAAACACHTuJAjLLWm9YAAAAKAQAADwAAAAAAAAABACAAAAA4AAAAZHJzL2Rvd25yZXYueG1sUEsB&#10;AhQAFAAAAAgAh07iQJ5cT48aAgAARwQAAA4AAAAAAAAAAQAgAAAAOwEAAGRycy9lMm9Eb2MueG1s&#10;UEsFBgAAAAAGAAYAWQEAAMcFAAAAAA==&#10;">
                      <v:fill on="t" focussize="0,0"/>
                      <v:stroke weight="1pt" color="#000000" miterlimit="8" joinstyle="miter" dashstyle="dash"/>
                      <v:imagedata o:title=""/>
                      <o:lock v:ext="edit" aspectratio="f"/>
                    </v:rect>
                  </w:pict>
                </mc:Fallback>
              </mc:AlternateContent>
            </w:r>
          </w:p>
          <w:p>
            <w:pPr>
              <w:adjustRightInd w:val="0"/>
              <w:snapToGrid w:val="0"/>
              <w:spacing w:line="360" w:lineRule="auto"/>
              <w:ind w:firstLine="480" w:firstLineChars="200"/>
              <w:rPr>
                <w:bCs/>
                <w:kern w:val="0"/>
                <w:sz w:val="24"/>
              </w:rPr>
            </w:pPr>
            <w:r>
              <w:rPr>
                <w:sz w:val="24"/>
              </w:rPr>
              <mc:AlternateContent>
                <mc:Choice Requires="wps">
                  <w:drawing>
                    <wp:anchor distT="0" distB="0" distL="114300" distR="114300" simplePos="0" relativeHeight="251671552" behindDoc="0" locked="0" layoutInCell="1" allowOverlap="1">
                      <wp:simplePos x="0" y="0"/>
                      <wp:positionH relativeFrom="column">
                        <wp:posOffset>3663315</wp:posOffset>
                      </wp:positionH>
                      <wp:positionV relativeFrom="paragraph">
                        <wp:posOffset>18415</wp:posOffset>
                      </wp:positionV>
                      <wp:extent cx="662940" cy="349885"/>
                      <wp:effectExtent l="635" t="0" r="3175" b="3810"/>
                      <wp:wrapNone/>
                      <wp:docPr id="17" name="Text Box 6"/>
                      <wp:cNvGraphicFramePr/>
                      <a:graphic xmlns:a="http://schemas.openxmlformats.org/drawingml/2006/main">
                        <a:graphicData uri="http://schemas.microsoft.com/office/word/2010/wordprocessingShape">
                          <wps:wsp>
                            <wps:cNvSpPr txBox="true">
                              <a:spLocks noChangeArrowheads="true"/>
                            </wps:cNvSpPr>
                            <wps:spPr bwMode="auto">
                              <a:xfrm>
                                <a:off x="0" y="0"/>
                                <a:ext cx="662940" cy="349885"/>
                              </a:xfrm>
                              <a:prstGeom prst="rect">
                                <a:avLst/>
                              </a:prstGeom>
                              <a:solidFill>
                                <a:srgbClr val="FFFFFF"/>
                              </a:solidFill>
                              <a:ln>
                                <a:noFill/>
                              </a:ln>
                            </wps:spPr>
                            <wps:txbx>
                              <w:txbxContent>
                                <w:p>
                                  <w:pPr>
                                    <w:rPr>
                                      <w:sz w:val="24"/>
                                    </w:rPr>
                                  </w:pPr>
                                  <w:r>
                                    <w:rPr>
                                      <w:rFonts w:hint="eastAsia"/>
                                      <w:sz w:val="24"/>
                                    </w:rPr>
                                    <w:t>成品区</w:t>
                                  </w:r>
                                </w:p>
                              </w:txbxContent>
                            </wps:txbx>
                            <wps:bodyPr rot="0" vert="horz" wrap="square" lIns="91440" tIns="45720" rIns="91440" bIns="45720" anchor="t" anchorCtr="false" upright="true">
                              <a:noAutofit/>
                            </wps:bodyPr>
                          </wps:wsp>
                        </a:graphicData>
                      </a:graphic>
                    </wp:anchor>
                  </w:drawing>
                </mc:Choice>
                <mc:Fallback>
                  <w:pict>
                    <v:shape id="Text Box 6" o:spid="_x0000_s1026" o:spt="202" type="#_x0000_t202" style="position:absolute;left:0pt;margin-left:288.45pt;margin-top:1.45pt;height:27.55pt;width:52.2pt;z-index:251671552;mso-width-relative:page;mso-height-relative:page;" fillcolor="#FFFFFF" filled="t" stroked="f" coordsize="21600,21600" o:gfxdata="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WAAAAZHJzL1BLAQIUABQAAAAIAIdO4kADwbhG1gAAAAgBAAAP&#10;AAAAAAAAAAEAIAAAADgAAABkcnMvZG93bnJldi54bWxQSwECFAAUAAAACACHTuJAiHl8dgQCAAD8&#10;AwAADgAAAAAAAAABACAAAAA7AQAAZHJzL2Uyb0RvYy54bWxQSwUGAAAAAAYABgBZAQAAsQUAAAAA&#10;">
                      <v:fill on="t" focussize="0,0"/>
                      <v:stroke on="f"/>
                      <v:imagedata o:title=""/>
                      <o:lock v:ext="edit" aspectratio="f"/>
                      <v:textbox>
                        <w:txbxContent>
                          <w:p>
                            <w:pPr>
                              <w:rPr>
                                <w:sz w:val="24"/>
                              </w:rPr>
                            </w:pPr>
                            <w:r>
                              <w:rPr>
                                <w:rFonts w:hint="eastAsia"/>
                                <w:sz w:val="24"/>
                              </w:rPr>
                              <w:t>成品区</w:t>
                            </w:r>
                          </w:p>
                        </w:txbxContent>
                      </v:textbox>
                    </v:shape>
                  </w:pict>
                </mc:Fallback>
              </mc:AlternateContent>
            </w:r>
            <w:r>
              <w:rPr>
                <w:sz w:val="24"/>
              </w:rPr>
              <mc:AlternateContent>
                <mc:Choice Requires="wps">
                  <w:drawing>
                    <wp:anchor distT="0" distB="0" distL="114300" distR="114300" simplePos="0" relativeHeight="251664384" behindDoc="0" locked="0" layoutInCell="1" allowOverlap="1">
                      <wp:simplePos x="0" y="0"/>
                      <wp:positionH relativeFrom="column">
                        <wp:posOffset>2337435</wp:posOffset>
                      </wp:positionH>
                      <wp:positionV relativeFrom="paragraph">
                        <wp:posOffset>64135</wp:posOffset>
                      </wp:positionV>
                      <wp:extent cx="800100" cy="365760"/>
                      <wp:effectExtent l="0" t="0" r="1270" b="0"/>
                      <wp:wrapNone/>
                      <wp:docPr id="16" name="Text Box 7"/>
                      <wp:cNvGraphicFramePr/>
                      <a:graphic xmlns:a="http://schemas.openxmlformats.org/drawingml/2006/main">
                        <a:graphicData uri="http://schemas.microsoft.com/office/word/2010/wordprocessingShape">
                          <wps:wsp>
                            <wps:cNvSpPr txBox="true">
                              <a:spLocks noChangeArrowheads="true"/>
                            </wps:cNvSpPr>
                            <wps:spPr bwMode="auto">
                              <a:xfrm>
                                <a:off x="0" y="0"/>
                                <a:ext cx="800100" cy="365760"/>
                              </a:xfrm>
                              <a:prstGeom prst="rect">
                                <a:avLst/>
                              </a:prstGeom>
                              <a:solidFill>
                                <a:srgbClr val="FFFFFF"/>
                              </a:solidFill>
                              <a:ln>
                                <a:noFill/>
                              </a:ln>
                            </wps:spPr>
                            <wps:txbx>
                              <w:txbxContent>
                                <w:p>
                                  <w:pPr>
                                    <w:rPr>
                                      <w:sz w:val="24"/>
                                    </w:rPr>
                                  </w:pPr>
                                  <w:r>
                                    <w:rPr>
                                      <w:rFonts w:hint="eastAsia"/>
                                      <w:sz w:val="24"/>
                                    </w:rPr>
                                    <w:t>水磨车间</w:t>
                                  </w:r>
                                </w:p>
                              </w:txbxContent>
                            </wps:txbx>
                            <wps:bodyPr rot="0" vert="horz" wrap="square" lIns="91440" tIns="45720" rIns="91440" bIns="45720" anchor="t" anchorCtr="false" upright="true">
                              <a:noAutofit/>
                            </wps:bodyPr>
                          </wps:wsp>
                        </a:graphicData>
                      </a:graphic>
                    </wp:anchor>
                  </w:drawing>
                </mc:Choice>
                <mc:Fallback>
                  <w:pict>
                    <v:shape id="Text Box 7" o:spid="_x0000_s1026" o:spt="202" type="#_x0000_t202" style="position:absolute;left:0pt;margin-left:184.05pt;margin-top:5.05pt;height:28.8pt;width:63pt;z-index:251664384;mso-width-relative:page;mso-height-relative:page;" fillcolor="#FFFFFF" filled="t" stroked="f" coordsize="21600,21600" o:gfxdata="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WAAAAZHJzL1BLAQIUABQAAAAIAIdO4kDIxoP21wAAAAkB&#10;AAAPAAAAAAAAAAEAIAAAADgAAABkcnMvZG93bnJldi54bWxQSwECFAAUAAAACACHTuJArE66UwYC&#10;AAD8AwAADgAAAAAAAAABACAAAAA8AQAAZHJzL2Uyb0RvYy54bWxQSwUGAAAAAAYABgBZAQAAtAUA&#10;AAAA&#10;">
                      <v:fill on="t" focussize="0,0"/>
                      <v:stroke on="f"/>
                      <v:imagedata o:title=""/>
                      <o:lock v:ext="edit" aspectratio="f"/>
                      <v:textbox>
                        <w:txbxContent>
                          <w:p>
                            <w:pPr>
                              <w:rPr>
                                <w:sz w:val="24"/>
                              </w:rPr>
                            </w:pPr>
                            <w:r>
                              <w:rPr>
                                <w:rFonts w:hint="eastAsia"/>
                                <w:sz w:val="24"/>
                              </w:rPr>
                              <w:t>水磨车间</w:t>
                            </w:r>
                          </w:p>
                        </w:txbxContent>
                      </v:textbox>
                    </v:shape>
                  </w:pict>
                </mc:Fallback>
              </mc:AlternateContent>
            </w:r>
            <w:r>
              <w:rPr>
                <w:sz w:val="24"/>
              </w:rPr>
              <mc:AlternateContent>
                <mc:Choice Requires="wps">
                  <w:drawing>
                    <wp:anchor distT="0" distB="0" distL="114300" distR="114300" simplePos="0" relativeHeight="251670528" behindDoc="0" locked="0" layoutInCell="1" allowOverlap="1">
                      <wp:simplePos x="0" y="0"/>
                      <wp:positionH relativeFrom="column">
                        <wp:posOffset>1148715</wp:posOffset>
                      </wp:positionH>
                      <wp:positionV relativeFrom="paragraph">
                        <wp:posOffset>18415</wp:posOffset>
                      </wp:positionV>
                      <wp:extent cx="670560" cy="365760"/>
                      <wp:effectExtent l="635" t="0" r="0" b="0"/>
                      <wp:wrapNone/>
                      <wp:docPr id="15" name="Text Box 8"/>
                      <wp:cNvGraphicFramePr/>
                      <a:graphic xmlns:a="http://schemas.openxmlformats.org/drawingml/2006/main">
                        <a:graphicData uri="http://schemas.microsoft.com/office/word/2010/wordprocessingShape">
                          <wps:wsp>
                            <wps:cNvSpPr txBox="true">
                              <a:spLocks noChangeArrowheads="true"/>
                            </wps:cNvSpPr>
                            <wps:spPr bwMode="auto">
                              <a:xfrm>
                                <a:off x="0" y="0"/>
                                <a:ext cx="670560" cy="365760"/>
                              </a:xfrm>
                              <a:prstGeom prst="rect">
                                <a:avLst/>
                              </a:prstGeom>
                              <a:solidFill>
                                <a:srgbClr val="FFFFFF"/>
                              </a:solidFill>
                              <a:ln>
                                <a:noFill/>
                              </a:ln>
                            </wps:spPr>
                            <wps:txbx>
                              <w:txbxContent>
                                <w:p>
                                  <w:pPr>
                                    <w:rPr>
                                      <w:sz w:val="24"/>
                                    </w:rPr>
                                  </w:pPr>
                                  <w:r>
                                    <w:rPr>
                                      <w:rFonts w:hint="eastAsia"/>
                                      <w:sz w:val="24"/>
                                    </w:rPr>
                                    <w:t>晾晒区</w:t>
                                  </w:r>
                                </w:p>
                              </w:txbxContent>
                            </wps:txbx>
                            <wps:bodyPr rot="0" vert="horz" wrap="square" lIns="91440" tIns="45720" rIns="91440" bIns="45720" anchor="t" anchorCtr="false" upright="true">
                              <a:noAutofit/>
                            </wps:bodyPr>
                          </wps:wsp>
                        </a:graphicData>
                      </a:graphic>
                    </wp:anchor>
                  </w:drawing>
                </mc:Choice>
                <mc:Fallback>
                  <w:pict>
                    <v:shape id="Text Box 8" o:spid="_x0000_s1026" o:spt="202" type="#_x0000_t202" style="position:absolute;left:0pt;margin-left:90.45pt;margin-top:1.45pt;height:28.8pt;width:52.8pt;z-index:251670528;mso-width-relative:page;mso-height-relative:page;" fillcolor="#FFFFFF" filled="t" stroked="f" coordsize="21600,21600" o:gfxdata="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WAAAAZHJzL1BLAQIUABQAAAAIAIdO4kDcR2XP1gAAAAgBAAAP&#10;AAAAAAAAAAEAIAAAADgAAABkcnMvZG93bnJldi54bWxQSwECFAAUAAAACACHTuJAlkFr9wQCAAD8&#10;AwAADgAAAAAAAAABACAAAAA7AQAAZHJzL2Uyb0RvYy54bWxQSwUGAAAAAAYABgBZAQAAsQUAAAAA&#10;">
                      <v:fill on="t" focussize="0,0"/>
                      <v:stroke on="f"/>
                      <v:imagedata o:title=""/>
                      <o:lock v:ext="edit" aspectratio="f"/>
                      <v:textbox>
                        <w:txbxContent>
                          <w:p>
                            <w:pPr>
                              <w:rPr>
                                <w:sz w:val="24"/>
                              </w:rPr>
                            </w:pPr>
                            <w:r>
                              <w:rPr>
                                <w:rFonts w:hint="eastAsia"/>
                                <w:sz w:val="24"/>
                              </w:rPr>
                              <w:t>晾晒区</w:t>
                            </w:r>
                          </w:p>
                        </w:txbxContent>
                      </v:textbox>
                    </v:shape>
                  </w:pict>
                </mc:Fallback>
              </mc:AlternateContent>
            </w:r>
            <w:r>
              <w:rPr>
                <w:sz w:val="24"/>
              </w:rPr>
              <mc:AlternateContent>
                <mc:Choice Requires="wps">
                  <w:drawing>
                    <wp:anchor distT="0" distB="0" distL="114300" distR="114300" simplePos="0" relativeHeight="251673600" behindDoc="0" locked="0" layoutInCell="1" allowOverlap="1">
                      <wp:simplePos x="0" y="0"/>
                      <wp:positionH relativeFrom="column">
                        <wp:posOffset>676275</wp:posOffset>
                      </wp:positionH>
                      <wp:positionV relativeFrom="paragraph">
                        <wp:posOffset>151130</wp:posOffset>
                      </wp:positionV>
                      <wp:extent cx="267335" cy="232410"/>
                      <wp:effectExtent l="4445" t="0" r="4445" b="0"/>
                      <wp:wrapNone/>
                      <wp:docPr id="14" name="Text Box 9"/>
                      <wp:cNvGraphicFramePr/>
                      <a:graphic xmlns:a="http://schemas.openxmlformats.org/drawingml/2006/main">
                        <a:graphicData uri="http://schemas.microsoft.com/office/word/2010/wordprocessingShape">
                          <wps:wsp>
                            <wps:cNvSpPr txBox="true">
                              <a:spLocks noChangeArrowheads="true"/>
                            </wps:cNvSpPr>
                            <wps:spPr bwMode="auto">
                              <a:xfrm>
                                <a:off x="0" y="0"/>
                                <a:ext cx="267335" cy="232410"/>
                              </a:xfrm>
                              <a:prstGeom prst="rect">
                                <a:avLst/>
                              </a:prstGeom>
                              <a:solidFill>
                                <a:srgbClr val="FFFFFF"/>
                              </a:solidFill>
                              <a:ln>
                                <a:noFill/>
                              </a:ln>
                            </wps:spPr>
                            <wps:txbx>
                              <w:txbxContent>
                                <w:p>
                                  <w:r>
                                    <w:rPr>
                                      <w:rFonts w:hint="eastAsia"/>
                                    </w:rPr>
                                    <w:t>N</w:t>
                                  </w:r>
                                </w:p>
                              </w:txbxContent>
                            </wps:txbx>
                            <wps:bodyPr rot="0" vert="horz" wrap="square" lIns="91440" tIns="45720" rIns="91440" bIns="45720" anchor="t" anchorCtr="false" upright="true">
                              <a:noAutofit/>
                            </wps:bodyPr>
                          </wps:wsp>
                        </a:graphicData>
                      </a:graphic>
                    </wp:anchor>
                  </w:drawing>
                </mc:Choice>
                <mc:Fallback>
                  <w:pict>
                    <v:shape id="Text Box 9" o:spid="_x0000_s1026" o:spt="202" type="#_x0000_t202" style="position:absolute;left:0pt;margin-left:53.25pt;margin-top:11.9pt;height:18.3pt;width:21.05pt;z-index:251673600;mso-width-relative:page;mso-height-relative:page;" fillcolor="#FFFFFF" filled="t" stroked="f" coordsize="21600,21600" o:gfxdata="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WAAAAZHJzL1BLAQIUABQAAAAIAIdO4kDP89UK1gAAAAkB&#10;AAAPAAAAAAAAAAEAIAAAADgAAABkcnMvZG93bnJldi54bWxQSwECFAAUAAAACACHTuJAG/sM4AcC&#10;AAD8AwAADgAAAAAAAAABACAAAAA7AQAAZHJzL2Uyb0RvYy54bWxQSwUGAAAAAAYABgBZAQAAtAUA&#10;AAAA&#10;">
                      <v:fill on="t" focussize="0,0"/>
                      <v:stroke on="f"/>
                      <v:imagedata o:title=""/>
                      <o:lock v:ext="edit" aspectratio="f"/>
                      <v:textbox>
                        <w:txbxContent>
                          <w:p>
                            <w:r>
                              <w:rPr>
                                <w:rFonts w:hint="eastAsia"/>
                              </w:rPr>
                              <w:t>N</w:t>
                            </w:r>
                          </w:p>
                        </w:txbxContent>
                      </v:textbox>
                    </v:shape>
                  </w:pict>
                </mc:Fallback>
              </mc:AlternateContent>
            </w:r>
          </w:p>
          <w:p>
            <w:pPr>
              <w:adjustRightInd w:val="0"/>
              <w:snapToGrid w:val="0"/>
              <w:spacing w:line="360" w:lineRule="auto"/>
              <w:ind w:firstLine="480" w:firstLineChars="200"/>
              <w:rPr>
                <w:bCs/>
                <w:kern w:val="0"/>
                <w:sz w:val="24"/>
              </w:rPr>
            </w:pPr>
            <w:r>
              <w:rPr>
                <w:sz w:val="24"/>
              </w:rPr>
              <mc:AlternateContent>
                <mc:Choice Requires="wps">
                  <w:drawing>
                    <wp:anchor distT="0" distB="0" distL="114300" distR="114300" simplePos="0" relativeHeight="251672576" behindDoc="0" locked="0" layoutInCell="1" allowOverlap="1">
                      <wp:simplePos x="0" y="0"/>
                      <wp:positionH relativeFrom="column">
                        <wp:posOffset>775335</wp:posOffset>
                      </wp:positionH>
                      <wp:positionV relativeFrom="paragraph">
                        <wp:posOffset>121285</wp:posOffset>
                      </wp:positionV>
                      <wp:extent cx="76200" cy="487680"/>
                      <wp:effectExtent l="17780" t="21590" r="20320" b="5080"/>
                      <wp:wrapNone/>
                      <wp:docPr id="13" name="AutoShape 10"/>
                      <wp:cNvGraphicFramePr/>
                      <a:graphic xmlns:a="http://schemas.openxmlformats.org/drawingml/2006/main">
                        <a:graphicData uri="http://schemas.microsoft.com/office/word/2010/wordprocessingShape">
                          <wps:wsp>
                            <wps:cNvSpPr>
                              <a:spLocks noChangeArrowheads="true"/>
                            </wps:cNvSpPr>
                            <wps:spPr bwMode="auto">
                              <a:xfrm>
                                <a:off x="0" y="0"/>
                                <a:ext cx="76200" cy="487680"/>
                              </a:xfrm>
                              <a:prstGeom prst="upArrow">
                                <a:avLst>
                                  <a:gd name="adj1" fmla="val 50000"/>
                                  <a:gd name="adj2" fmla="val 160000"/>
                                </a:avLst>
                              </a:prstGeom>
                              <a:solidFill>
                                <a:srgbClr val="FFFFFF"/>
                              </a:solidFill>
                              <a:ln w="9525">
                                <a:solidFill>
                                  <a:srgbClr val="000000"/>
                                </a:solidFill>
                                <a:miter lim="800000"/>
                              </a:ln>
                            </wps:spPr>
                            <wps:bodyPr rot="0" vert="horz" wrap="square" lIns="91440" tIns="45720" rIns="91440" bIns="45720" anchor="t" anchorCtr="false" upright="true">
                              <a:noAutofit/>
                            </wps:bodyPr>
                          </wps:wsp>
                        </a:graphicData>
                      </a:graphic>
                    </wp:anchor>
                  </w:drawing>
                </mc:Choice>
                <mc:Fallback>
                  <w:pict>
                    <v:shape id="AutoShape 10" o:spid="_x0000_s1026" o:spt="68" type="#_x0000_t68" style="position:absolute;left:0pt;margin-left:61.05pt;margin-top:9.55pt;height:38.4pt;width:6pt;z-index:251672576;mso-width-relative:page;mso-height-relative:page;" fillcolor="#FFFFFF" filled="t" stroked="t" coordsize="21600,21600" o:gfxdata="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FgAAAGRycy9QSwECFAAUAAAACACHTuJAXY850dYAAAAJAQAADwAAAAAAAAABACAA&#10;AAA4AAAAZHJzL2Rvd25yZXYueG1sUEsBAhQAFAAAAAgAh07iQI+QJw4yAgAAgwQAAA4AAAAAAAAA&#10;AQAgAAAAOwEAAGRycy9lMm9Eb2MueG1sUEsFBgAAAAAGAAYAWQEAAN8FAAAAAA==&#10;" adj="5400,5400">
                      <v:fill on="t" focussize="0,0"/>
                      <v:stroke color="#000000" miterlimit="8" joinstyle="miter"/>
                      <v:imagedata o:title=""/>
                      <o:lock v:ext="edit" aspectratio="f"/>
                    </v:shape>
                  </w:pict>
                </mc:Fallback>
              </mc:AlternateContent>
            </w:r>
          </w:p>
          <w:p>
            <w:pPr>
              <w:adjustRightInd w:val="0"/>
              <w:snapToGrid w:val="0"/>
              <w:spacing w:line="360" w:lineRule="auto"/>
              <w:rPr>
                <w:bCs/>
                <w:kern w:val="0"/>
                <w:sz w:val="24"/>
              </w:rPr>
            </w:pPr>
          </w:p>
          <w:p>
            <w:pPr>
              <w:pStyle w:val="5"/>
              <w:rPr>
                <w:rFonts w:hint="default"/>
              </w:rPr>
            </w:pPr>
            <w:r>
              <w:rPr>
                <w:rFonts w:hint="default"/>
                <w:sz w:val="24"/>
              </w:rPr>
              <mc:AlternateContent>
                <mc:Choice Requires="wps">
                  <w:drawing>
                    <wp:anchor distT="0" distB="0" distL="114300" distR="114300" simplePos="0" relativeHeight="251661312" behindDoc="0" locked="0" layoutInCell="1" allowOverlap="1">
                      <wp:simplePos x="0" y="0"/>
                      <wp:positionH relativeFrom="column">
                        <wp:posOffset>1419225</wp:posOffset>
                      </wp:positionH>
                      <wp:positionV relativeFrom="paragraph">
                        <wp:posOffset>4445</wp:posOffset>
                      </wp:positionV>
                      <wp:extent cx="937260" cy="1249680"/>
                      <wp:effectExtent l="13970" t="11430" r="10795" b="5715"/>
                      <wp:wrapNone/>
                      <wp:docPr id="12" name="Rectangle 25"/>
                      <wp:cNvGraphicFramePr/>
                      <a:graphic xmlns:a="http://schemas.openxmlformats.org/drawingml/2006/main">
                        <a:graphicData uri="http://schemas.microsoft.com/office/word/2010/wordprocessingShape">
                          <wps:wsp>
                            <wps:cNvSpPr>
                              <a:spLocks noChangeArrowheads="true"/>
                            </wps:cNvSpPr>
                            <wps:spPr bwMode="auto">
                              <a:xfrm>
                                <a:off x="0" y="0"/>
                                <a:ext cx="937260" cy="1249680"/>
                              </a:xfrm>
                              <a:prstGeom prst="rect">
                                <a:avLst/>
                              </a:prstGeom>
                              <a:solidFill>
                                <a:srgbClr val="FFFFFF"/>
                              </a:solidFill>
                              <a:ln w="9525">
                                <a:solidFill>
                                  <a:srgbClr val="000000"/>
                                </a:solidFill>
                                <a:miter lim="800000"/>
                              </a:ln>
                            </wps:spPr>
                            <wps:bodyPr rot="0" vert="horz" wrap="square" lIns="91440" tIns="45720" rIns="91440" bIns="45720" anchor="t" anchorCtr="false" upright="true">
                              <a:noAutofit/>
                            </wps:bodyPr>
                          </wps:wsp>
                        </a:graphicData>
                      </a:graphic>
                    </wp:anchor>
                  </w:drawing>
                </mc:Choice>
                <mc:Fallback>
                  <w:pict>
                    <v:rect id="Rectangle 25" o:spid="_x0000_s1026" o:spt="1" style="position:absolute;left:0pt;margin-left:111.75pt;margin-top:0.35pt;height:98.4pt;width:73.8pt;z-index:251661312;mso-width-relative:page;mso-height-relative:page;" fillcolor="#FFFFFF" filled="t" stroked="t" coordsize="21600,21600" o:gfxdata="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BYAAABkcnMvUEsBAhQAFAAAAAgAh07i&#10;QPCrHHvXAAAACAEAAA8AAAAAAAAAAQAgAAAAOAAAAGRycy9kb3ducmV2LnhtbFBLAQIUABQAAAAI&#10;AIdO4kAkIVL9EQIAADAEAAAOAAAAAAAAAAEAIAAAADwBAABkcnMvZTJvRG9jLnhtbFBLBQYAAAAA&#10;BgAGAFkBAAC/BQAAAAA=&#10;">
                      <v:fill on="t" focussize="0,0"/>
                      <v:stroke color="#000000" miterlimit="8" joinstyle="miter"/>
                      <v:imagedata o:title=""/>
                      <o:lock v:ext="edit" aspectratio="f"/>
                    </v:rect>
                  </w:pict>
                </mc:Fallback>
              </mc:AlternateContent>
            </w:r>
          </w:p>
          <w:p>
            <w:pPr>
              <w:adjustRightInd w:val="0"/>
              <w:snapToGrid w:val="0"/>
              <w:spacing w:line="360" w:lineRule="auto"/>
              <w:ind w:firstLine="480" w:firstLineChars="200"/>
              <w:rPr>
                <w:bCs/>
                <w:kern w:val="0"/>
                <w:sz w:val="24"/>
              </w:rPr>
            </w:pPr>
          </w:p>
          <w:p>
            <w:pPr>
              <w:adjustRightInd w:val="0"/>
              <w:snapToGrid w:val="0"/>
              <w:spacing w:line="360" w:lineRule="auto"/>
              <w:ind w:firstLine="480" w:firstLineChars="200"/>
              <w:rPr>
                <w:bCs/>
                <w:kern w:val="0"/>
                <w:sz w:val="24"/>
              </w:rPr>
            </w:pPr>
            <w:r>
              <w:rPr>
                <w:sz w:val="24"/>
              </w:rPr>
              <mc:AlternateContent>
                <mc:Choice Requires="wps">
                  <w:drawing>
                    <wp:anchor distT="0" distB="0" distL="114300" distR="114300" simplePos="0" relativeHeight="251665408" behindDoc="0" locked="0" layoutInCell="1" allowOverlap="1">
                      <wp:simplePos x="0" y="0"/>
                      <wp:positionH relativeFrom="column">
                        <wp:posOffset>1483995</wp:posOffset>
                      </wp:positionH>
                      <wp:positionV relativeFrom="paragraph">
                        <wp:posOffset>39370</wp:posOffset>
                      </wp:positionV>
                      <wp:extent cx="807720" cy="487680"/>
                      <wp:effectExtent l="2540" t="0" r="0" b="2540"/>
                      <wp:wrapNone/>
                      <wp:docPr id="11" name="Text Box 14"/>
                      <wp:cNvGraphicFramePr/>
                      <a:graphic xmlns:a="http://schemas.openxmlformats.org/drawingml/2006/main">
                        <a:graphicData uri="http://schemas.microsoft.com/office/word/2010/wordprocessingShape">
                          <wps:wsp>
                            <wps:cNvSpPr txBox="true">
                              <a:spLocks noChangeArrowheads="true"/>
                            </wps:cNvSpPr>
                            <wps:spPr bwMode="auto">
                              <a:xfrm>
                                <a:off x="0" y="0"/>
                                <a:ext cx="807720" cy="487680"/>
                              </a:xfrm>
                              <a:prstGeom prst="rect">
                                <a:avLst/>
                              </a:prstGeom>
                              <a:solidFill>
                                <a:srgbClr val="FFFFFF"/>
                              </a:solidFill>
                              <a:ln>
                                <a:noFill/>
                              </a:ln>
                            </wps:spPr>
                            <wps:txbx>
                              <w:txbxContent>
                                <w:p>
                                  <w:pPr>
                                    <w:rPr>
                                      <w:sz w:val="24"/>
                                    </w:rPr>
                                  </w:pPr>
                                  <w:r>
                                    <w:rPr>
                                      <w:rFonts w:hint="eastAsia"/>
                                      <w:sz w:val="24"/>
                                    </w:rPr>
                                    <w:t>生产车间</w:t>
                                  </w:r>
                                </w:p>
                              </w:txbxContent>
                            </wps:txbx>
                            <wps:bodyPr rot="0" vert="horz" wrap="square" lIns="91440" tIns="45720" rIns="91440" bIns="45720" anchor="t" anchorCtr="false" upright="true">
                              <a:noAutofit/>
                            </wps:bodyPr>
                          </wps:wsp>
                        </a:graphicData>
                      </a:graphic>
                    </wp:anchor>
                  </w:drawing>
                </mc:Choice>
                <mc:Fallback>
                  <w:pict>
                    <v:shape id="Text Box 14" o:spid="_x0000_s1026" o:spt="202" type="#_x0000_t202" style="position:absolute;left:0pt;margin-left:116.85pt;margin-top:3.1pt;height:38.4pt;width:63.6pt;z-index:251665408;mso-width-relative:page;mso-height-relative:page;" fillcolor="#FFFFFF" filled="t" stroked="f" coordsize="21600,21600" o:gfxdata="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BYAAABkcnMvUEsBAhQAFAAAAAgAh07iQKAUIpPXAAAACAEA&#10;AA8AAAAAAAAAAQAgAAAAOAAAAGRycy9kb3ducmV2LnhtbFBLAQIUABQAAAAIAIdO4kB78OXNBQIA&#10;AP0DAAAOAAAAAAAAAAEAIAAAADwBAABkcnMvZTJvRG9jLnhtbFBLBQYAAAAABgAGAFkBAACzBQAA&#10;AAA=&#10;">
                      <v:fill on="t" focussize="0,0"/>
                      <v:stroke on="f"/>
                      <v:imagedata o:title=""/>
                      <o:lock v:ext="edit" aspectratio="f"/>
                      <v:textbox>
                        <w:txbxContent>
                          <w:p>
                            <w:pPr>
                              <w:rPr>
                                <w:sz w:val="24"/>
                              </w:rPr>
                            </w:pPr>
                            <w:r>
                              <w:rPr>
                                <w:rFonts w:hint="eastAsia"/>
                                <w:sz w:val="24"/>
                              </w:rPr>
                              <w:t>生产车间</w:t>
                            </w:r>
                          </w:p>
                        </w:txbxContent>
                      </v:textbox>
                    </v:shape>
                  </w:pict>
                </mc:Fallback>
              </mc:AlternateContent>
            </w:r>
          </w:p>
          <w:p>
            <w:pPr>
              <w:adjustRightInd w:val="0"/>
              <w:snapToGrid w:val="0"/>
              <w:spacing w:line="360" w:lineRule="auto"/>
              <w:ind w:firstLine="480" w:firstLineChars="200"/>
              <w:rPr>
                <w:bCs/>
                <w:kern w:val="0"/>
                <w:sz w:val="24"/>
              </w:rPr>
            </w:pPr>
            <w:r>
              <w:rPr>
                <w:sz w:val="24"/>
              </w:rPr>
              <mc:AlternateContent>
                <mc:Choice Requires="wps">
                  <w:drawing>
                    <wp:anchor distT="0" distB="0" distL="114300" distR="114300" simplePos="0" relativeHeight="251676672" behindDoc="0" locked="0" layoutInCell="1" allowOverlap="1">
                      <wp:simplePos x="0" y="0"/>
                      <wp:positionH relativeFrom="column">
                        <wp:posOffset>544195</wp:posOffset>
                      </wp:positionH>
                      <wp:positionV relativeFrom="paragraph">
                        <wp:posOffset>254635</wp:posOffset>
                      </wp:positionV>
                      <wp:extent cx="737870" cy="293370"/>
                      <wp:effectExtent l="0" t="0" r="0" b="4445"/>
                      <wp:wrapNone/>
                      <wp:docPr id="10" name="Text Box 28"/>
                      <wp:cNvGraphicFramePr/>
                      <a:graphic xmlns:a="http://schemas.openxmlformats.org/drawingml/2006/main">
                        <a:graphicData uri="http://schemas.microsoft.com/office/word/2010/wordprocessingShape">
                          <wps:wsp>
                            <wps:cNvSpPr txBox="true">
                              <a:spLocks noChangeArrowheads="true"/>
                            </wps:cNvSpPr>
                            <wps:spPr bwMode="auto">
                              <a:xfrm>
                                <a:off x="0" y="0"/>
                                <a:ext cx="737870" cy="293370"/>
                              </a:xfrm>
                              <a:prstGeom prst="rect">
                                <a:avLst/>
                              </a:prstGeom>
                              <a:solidFill>
                                <a:srgbClr val="FFFFFF"/>
                              </a:solidFill>
                              <a:ln>
                                <a:noFill/>
                              </a:ln>
                            </wps:spPr>
                            <wps:txbx>
                              <w:txbxContent>
                                <w:p>
                                  <w:r>
                                    <w:rPr>
                                      <w:rFonts w:hint="eastAsia"/>
                                    </w:rPr>
                                    <w:t>1#排气筒</w:t>
                                  </w:r>
                                </w:p>
                              </w:txbxContent>
                            </wps:txbx>
                            <wps:bodyPr rot="0" vert="horz" wrap="square" lIns="91440" tIns="45720" rIns="91440" bIns="45720" anchor="t" anchorCtr="false" upright="true">
                              <a:noAutofit/>
                            </wps:bodyPr>
                          </wps:wsp>
                        </a:graphicData>
                      </a:graphic>
                    </wp:anchor>
                  </w:drawing>
                </mc:Choice>
                <mc:Fallback>
                  <w:pict>
                    <v:shape id="Text Box 28" o:spid="_x0000_s1026" o:spt="202" type="#_x0000_t202" style="position:absolute;left:0pt;margin-left:42.85pt;margin-top:20.05pt;height:23.1pt;width:58.1pt;z-index:251676672;mso-width-relative:page;mso-height-relative:page;" fillcolor="#FFFFFF" filled="t" stroked="f" coordsize="21600,21600" o:gfxdata="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WAAAAZHJzL1BLAQIUABQAAAAIAIdO4kAakyXO1wAAAAgBAAAP&#10;AAAAAAAAAAEAIAAAADgAAABkcnMvZG93bnJldi54bWxQSwECFAAUAAAACACHTuJAEWyepQMCAAD9&#10;AwAADgAAAAAAAAABACAAAAA8AQAAZHJzL2Uyb0RvYy54bWxQSwUGAAAAAAYABgBZAQAAsQUAAAAA&#10;">
                      <v:fill on="t" focussize="0,0"/>
                      <v:stroke on="f"/>
                      <v:imagedata o:title=""/>
                      <o:lock v:ext="edit" aspectratio="f"/>
                      <v:textbox>
                        <w:txbxContent>
                          <w:p>
                            <w:r>
                              <w:rPr>
                                <w:rFonts w:hint="eastAsia"/>
                              </w:rPr>
                              <w:t>1#排气筒</w:t>
                            </w:r>
                          </w:p>
                        </w:txbxContent>
                      </v:textbox>
                    </v:shape>
                  </w:pict>
                </mc:Fallback>
              </mc:AlternateContent>
            </w:r>
          </w:p>
          <w:p>
            <w:pPr>
              <w:adjustRightInd w:val="0"/>
              <w:snapToGrid w:val="0"/>
              <w:spacing w:line="360" w:lineRule="auto"/>
              <w:ind w:firstLine="480" w:firstLineChars="200"/>
              <w:rPr>
                <w:bCs/>
                <w:kern w:val="0"/>
                <w:sz w:val="24"/>
              </w:rPr>
            </w:pPr>
            <w:r>
              <w:rPr>
                <w:sz w:val="24"/>
              </w:rPr>
              <mc:AlternateContent>
                <mc:Choice Requires="wps">
                  <w:drawing>
                    <wp:anchor distT="0" distB="0" distL="114300" distR="114300" simplePos="0" relativeHeight="251678720" behindDoc="0" locked="0" layoutInCell="1" allowOverlap="1">
                      <wp:simplePos x="0" y="0"/>
                      <wp:positionH relativeFrom="column">
                        <wp:posOffset>615315</wp:posOffset>
                      </wp:positionH>
                      <wp:positionV relativeFrom="paragraph">
                        <wp:posOffset>219075</wp:posOffset>
                      </wp:positionV>
                      <wp:extent cx="767715" cy="298450"/>
                      <wp:effectExtent l="0" t="0" r="9525" b="6350"/>
                      <wp:wrapNone/>
                      <wp:docPr id="23" name="文本框 23"/>
                      <wp:cNvGraphicFramePr/>
                      <a:graphic xmlns:a="http://schemas.openxmlformats.org/drawingml/2006/main">
                        <a:graphicData uri="http://schemas.microsoft.com/office/word/2010/wordprocessingShape">
                          <wps:wsp>
                            <wps:cNvSpPr txBox="true"/>
                            <wps:spPr>
                              <a:xfrm>
                                <a:off x="2140585" y="3637915"/>
                                <a:ext cx="767715" cy="29845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lang w:val="en-US" w:eastAsia="zh-CN"/>
                                    </w:rPr>
                                  </w:pPr>
                                  <w:r>
                                    <w:rPr>
                                      <w:rFonts w:hint="eastAsia"/>
                                      <w:lang w:val="en-US" w:eastAsia="zh-CN"/>
                                    </w:rPr>
                                    <w:t>DA0001</w:t>
                                  </w:r>
                                </w:p>
                              </w:txbxContent>
                            </wps:txbx>
                            <wps:bodyPr rot="0" spcFirstLastPara="0" vertOverflow="overflow" horzOverflow="overflow" vert="horz" wrap="square" lIns="91440" tIns="45720" rIns="91440" bIns="45720" numCol="1" spcCol="0" rtlCol="0" fromWordArt="false" anchor="t" anchorCtr="false" forceAA="false" compatLnSpc="true">
                              <a:noAutofit/>
                            </wps:bodyPr>
                          </wps:wsp>
                        </a:graphicData>
                      </a:graphic>
                    </wp:anchor>
                  </w:drawing>
                </mc:Choice>
                <mc:Fallback>
                  <w:pict>
                    <v:shape id="_x0000_s1026" o:spid="_x0000_s1026" o:spt="202" type="#_x0000_t202" style="position:absolute;left:0pt;margin-left:48.45pt;margin-top:17.25pt;height:23.5pt;width:60.45pt;z-index:251678720;mso-width-relative:page;mso-height-relative:page;" fillcolor="#FFFFFF [3201]" filled="t" stroked="f" coordsize="21600,21600" o:gfxdata="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WAAAAZHJzL1BLAQIUABQAAAAIAIdO4kCFLHUV&#10;1QAAAAgBAAAPAAAAAAAAAAEAIAAAADgAAABkcnMvZG93bnJldi54bWxQSwECFAAUAAAACACHTuJA&#10;jwMktUcCAABgBAAADgAAAAAAAAABACAAAAA6AQAAZHJzL2Uyb0RvYy54bWxQSwUGAAAAAAYABgBZ&#10;AQAA8wUAAAAA&#10;">
                      <v:fill on="t" focussize="0,0"/>
                      <v:stroke on="f" weight="0.5pt"/>
                      <v:imagedata o:title=""/>
                      <o:lock v:ext="edit" aspectratio="f"/>
                      <v:textbox>
                        <w:txbxContent>
                          <w:p>
                            <w:pPr>
                              <w:rPr>
                                <w:rFonts w:hint="default" w:eastAsia="宋体"/>
                                <w:lang w:val="en-US" w:eastAsia="zh-CN"/>
                              </w:rPr>
                            </w:pPr>
                            <w:r>
                              <w:rPr>
                                <w:rFonts w:hint="eastAsia"/>
                                <w:lang w:val="en-US" w:eastAsia="zh-CN"/>
                              </w:rPr>
                              <w:t>DA0001</w:t>
                            </w:r>
                          </w:p>
                        </w:txbxContent>
                      </v:textbox>
                    </v:shape>
                  </w:pict>
                </mc:Fallback>
              </mc:AlternateContent>
            </w:r>
            <w:r>
              <w:rPr>
                <w:sz w:val="24"/>
              </w:rPr>
              <mc:AlternateContent>
                <mc:Choice Requires="wps">
                  <w:drawing>
                    <wp:anchor distT="0" distB="0" distL="114300" distR="114300" simplePos="0" relativeHeight="251677696" behindDoc="0" locked="0" layoutInCell="1" allowOverlap="1">
                      <wp:simplePos x="0" y="0"/>
                      <wp:positionH relativeFrom="column">
                        <wp:posOffset>1216660</wp:posOffset>
                      </wp:positionH>
                      <wp:positionV relativeFrom="paragraph">
                        <wp:posOffset>51435</wp:posOffset>
                      </wp:positionV>
                      <wp:extent cx="151765" cy="152400"/>
                      <wp:effectExtent l="11430" t="9525" r="8255" b="9525"/>
                      <wp:wrapNone/>
                      <wp:docPr id="9" name="Oval 15"/>
                      <wp:cNvGraphicFramePr/>
                      <a:graphic xmlns:a="http://schemas.openxmlformats.org/drawingml/2006/main">
                        <a:graphicData uri="http://schemas.microsoft.com/office/word/2010/wordprocessingShape">
                          <wps:wsp>
                            <wps:cNvSpPr>
                              <a:spLocks noChangeArrowheads="true"/>
                            </wps:cNvSpPr>
                            <wps:spPr bwMode="auto">
                              <a:xfrm>
                                <a:off x="0" y="0"/>
                                <a:ext cx="151765" cy="152400"/>
                              </a:xfrm>
                              <a:prstGeom prst="ellipse">
                                <a:avLst/>
                              </a:prstGeom>
                              <a:solidFill>
                                <a:srgbClr val="FFFFFF"/>
                              </a:solidFill>
                              <a:ln w="9525">
                                <a:solidFill>
                                  <a:srgbClr val="000000"/>
                                </a:solidFill>
                                <a:round/>
                              </a:ln>
                            </wps:spPr>
                            <wps:bodyPr rot="0" vert="horz" wrap="square" lIns="91440" tIns="45720" rIns="91440" bIns="45720" anchor="t" anchorCtr="false" upright="true">
                              <a:noAutofit/>
                            </wps:bodyPr>
                          </wps:wsp>
                        </a:graphicData>
                      </a:graphic>
                    </wp:anchor>
                  </w:drawing>
                </mc:Choice>
                <mc:Fallback>
                  <w:pict>
                    <v:shape id="Oval 15" o:spid="_x0000_s1026" o:spt="3" type="#_x0000_t3" style="position:absolute;left:0pt;margin-left:95.8pt;margin-top:4.05pt;height:12pt;width:11.95pt;z-index:251677696;mso-width-relative:page;mso-height-relative:page;" fillcolor="#FFFFFF" filled="t" stroked="t" coordsize="21600,21600" o:gfxdata="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FgAAAGRycy9QSwECFAAUAAAACACHTuJAhRc6&#10;bNYAAAAIAQAADwAAAAAAAAABACAAAAA4AAAAZHJzL2Rvd25yZXYueG1sUEsBAhQAFAAAAAgAh07i&#10;QBqH5NkOAgAAHwQAAA4AAAAAAAAAAQAgAAAAOwEAAGRycy9lMm9Eb2MueG1sUEsFBgAAAAAGAAYA&#10;WQEAALsFAAAAAA==&#10;">
                      <v:fill on="t" focussize="0,0"/>
                      <v:stroke color="#000000" joinstyle="round"/>
                      <v:imagedata o:title=""/>
                      <o:lock v:ext="edit" aspectratio="f"/>
                    </v:shape>
                  </w:pict>
                </mc:Fallback>
              </mc:AlternateContent>
            </w:r>
          </w:p>
          <w:p>
            <w:pPr>
              <w:adjustRightInd w:val="0"/>
              <w:snapToGrid w:val="0"/>
              <w:spacing w:line="360" w:lineRule="auto"/>
              <w:ind w:firstLine="480" w:firstLineChars="200"/>
              <w:rPr>
                <w:bCs/>
                <w:kern w:val="0"/>
                <w:sz w:val="24"/>
              </w:rPr>
            </w:pPr>
            <w:r>
              <w:rPr>
                <w:sz w:val="24"/>
              </w:rPr>
              <mc:AlternateContent>
                <mc:Choice Requires="wps">
                  <w:drawing>
                    <wp:anchor distT="0" distB="0" distL="114300" distR="114300" simplePos="0" relativeHeight="251662336" behindDoc="0" locked="0" layoutInCell="1" allowOverlap="1">
                      <wp:simplePos x="0" y="0"/>
                      <wp:positionH relativeFrom="column">
                        <wp:posOffset>3465195</wp:posOffset>
                      </wp:positionH>
                      <wp:positionV relativeFrom="paragraph">
                        <wp:posOffset>119380</wp:posOffset>
                      </wp:positionV>
                      <wp:extent cx="975360" cy="647700"/>
                      <wp:effectExtent l="12065" t="6985" r="12700" b="12065"/>
                      <wp:wrapNone/>
                      <wp:docPr id="8" name="Rectangle 20"/>
                      <wp:cNvGraphicFramePr/>
                      <a:graphic xmlns:a="http://schemas.openxmlformats.org/drawingml/2006/main">
                        <a:graphicData uri="http://schemas.microsoft.com/office/word/2010/wordprocessingShape">
                          <wps:wsp>
                            <wps:cNvSpPr>
                              <a:spLocks noChangeArrowheads="true"/>
                            </wps:cNvSpPr>
                            <wps:spPr bwMode="auto">
                              <a:xfrm>
                                <a:off x="0" y="0"/>
                                <a:ext cx="975360" cy="647700"/>
                              </a:xfrm>
                              <a:prstGeom prst="rect">
                                <a:avLst/>
                              </a:prstGeom>
                              <a:solidFill>
                                <a:srgbClr val="FFFFFF"/>
                              </a:solidFill>
                              <a:ln w="9525">
                                <a:solidFill>
                                  <a:srgbClr val="000000"/>
                                </a:solidFill>
                                <a:miter lim="800000"/>
                              </a:ln>
                            </wps:spPr>
                            <wps:bodyPr rot="0" vert="horz" wrap="square" lIns="91440" tIns="45720" rIns="91440" bIns="45720" anchor="t" anchorCtr="false" upright="true">
                              <a:noAutofit/>
                            </wps:bodyPr>
                          </wps:wsp>
                        </a:graphicData>
                      </a:graphic>
                    </wp:anchor>
                  </w:drawing>
                </mc:Choice>
                <mc:Fallback>
                  <w:pict>
                    <v:rect id="Rectangle 20" o:spid="_x0000_s1026" o:spt="1" style="position:absolute;left:0pt;margin-left:272.85pt;margin-top:9.4pt;height:51pt;width:76.8pt;z-index:251662336;mso-width-relative:page;mso-height-relative:page;" fillcolor="#FFFFFF" filled="t" stroked="t" coordsize="21600,21600" o:gfxdata="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WAAAAZHJzL1BLAQIUABQAAAAIAIdO&#10;4kDxFM6A2AAAAAoBAAAPAAAAAAAAAAEAIAAAADgAAABkcnMvZG93bnJldi54bWxQSwECFAAUAAAA&#10;CACHTuJA9uumuhECAAAuBAAADgAAAAAAAAABACAAAAA9AQAAZHJzL2Uyb0RvYy54bWxQSwUGAAAA&#10;AAYABgBZAQAAwAUAAAAA&#10;">
                      <v:fill on="t" focussize="0,0"/>
                      <v:stroke color="#000000" miterlimit="8" joinstyle="miter"/>
                      <v:imagedata o:title=""/>
                      <o:lock v:ext="edit" aspectratio="f"/>
                    </v:rect>
                  </w:pict>
                </mc:Fallback>
              </mc:AlternateContent>
            </w:r>
            <w:r>
              <w:rPr>
                <w:sz w:val="24"/>
              </w:rPr>
              <mc:AlternateContent>
                <mc:Choice Requires="wps">
                  <w:drawing>
                    <wp:anchor distT="0" distB="0" distL="114300" distR="114300" simplePos="0" relativeHeight="251660288" behindDoc="0" locked="0" layoutInCell="1" allowOverlap="1">
                      <wp:simplePos x="0" y="0"/>
                      <wp:positionH relativeFrom="column">
                        <wp:posOffset>1411605</wp:posOffset>
                      </wp:positionH>
                      <wp:positionV relativeFrom="paragraph">
                        <wp:posOffset>140335</wp:posOffset>
                      </wp:positionV>
                      <wp:extent cx="1432560" cy="647700"/>
                      <wp:effectExtent l="6350" t="8890" r="8890" b="10160"/>
                      <wp:wrapNone/>
                      <wp:docPr id="6" name="Rectangle 26"/>
                      <wp:cNvGraphicFramePr/>
                      <a:graphic xmlns:a="http://schemas.openxmlformats.org/drawingml/2006/main">
                        <a:graphicData uri="http://schemas.microsoft.com/office/word/2010/wordprocessingShape">
                          <wps:wsp>
                            <wps:cNvSpPr>
                              <a:spLocks noChangeArrowheads="true"/>
                            </wps:cNvSpPr>
                            <wps:spPr bwMode="auto">
                              <a:xfrm>
                                <a:off x="0" y="0"/>
                                <a:ext cx="1432560" cy="647700"/>
                              </a:xfrm>
                              <a:prstGeom prst="rect">
                                <a:avLst/>
                              </a:prstGeom>
                              <a:solidFill>
                                <a:srgbClr val="FFFFFF"/>
                              </a:solidFill>
                              <a:ln w="9525">
                                <a:solidFill>
                                  <a:srgbClr val="000000"/>
                                </a:solidFill>
                                <a:miter lim="800000"/>
                              </a:ln>
                            </wps:spPr>
                            <wps:bodyPr rot="0" vert="horz" wrap="square" lIns="91440" tIns="45720" rIns="91440" bIns="45720" anchor="t" anchorCtr="false" upright="true">
                              <a:noAutofit/>
                            </wps:bodyPr>
                          </wps:wsp>
                        </a:graphicData>
                      </a:graphic>
                    </wp:anchor>
                  </w:drawing>
                </mc:Choice>
                <mc:Fallback>
                  <w:pict>
                    <v:rect id="Rectangle 26" o:spid="_x0000_s1026" o:spt="1" style="position:absolute;left:0pt;margin-left:111.15pt;margin-top:11.05pt;height:51pt;width:112.8pt;z-index:251660288;mso-width-relative:page;mso-height-relative:page;" fillcolor="#FFFFFF" filled="t" stroked="t" coordsize="21600,21600" o:gfxdata="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N6wO2rXAAAACgEAAA8AAAAAAAAAAQAgAAAAOAAAAGRycy9kb3ducmV2LnhtbFBLAQIUABQA&#10;AAAIAIdO4kCy1tfzFAIAAC8EAAAOAAAAAAAAAAEAIAAAADwBAABkcnMvZTJvRG9jLnhtbFBLBQYA&#10;AAAABgAGAFkBAADCBQAAAAA=&#10;">
                      <v:fill on="t" focussize="0,0"/>
                      <v:stroke color="#000000" miterlimit="8" joinstyle="miter"/>
                      <v:imagedata o:title=""/>
                      <o:lock v:ext="edit" aspectratio="f"/>
                    </v:rect>
                  </w:pict>
                </mc:Fallback>
              </mc:AlternateContent>
            </w:r>
          </w:p>
          <w:p>
            <w:pPr>
              <w:adjustRightInd w:val="0"/>
              <w:snapToGrid w:val="0"/>
              <w:spacing w:line="360" w:lineRule="auto"/>
              <w:ind w:firstLine="480" w:firstLineChars="200"/>
              <w:rPr>
                <w:bCs/>
                <w:kern w:val="0"/>
                <w:sz w:val="24"/>
              </w:rPr>
            </w:pPr>
            <w:r>
              <w:rPr>
                <w:sz w:val="24"/>
              </w:rPr>
              <mc:AlternateContent>
                <mc:Choice Requires="wps">
                  <w:drawing>
                    <wp:anchor distT="0" distB="0" distL="114300" distR="114300" simplePos="0" relativeHeight="251667456" behindDoc="0" locked="0" layoutInCell="1" allowOverlap="1">
                      <wp:simplePos x="0" y="0"/>
                      <wp:positionH relativeFrom="column">
                        <wp:posOffset>3632835</wp:posOffset>
                      </wp:positionH>
                      <wp:positionV relativeFrom="paragraph">
                        <wp:posOffset>39370</wp:posOffset>
                      </wp:positionV>
                      <wp:extent cx="663575" cy="365760"/>
                      <wp:effectExtent l="0" t="0" r="4445" b="0"/>
                      <wp:wrapNone/>
                      <wp:docPr id="5" name="Text Box 19"/>
                      <wp:cNvGraphicFramePr/>
                      <a:graphic xmlns:a="http://schemas.openxmlformats.org/drawingml/2006/main">
                        <a:graphicData uri="http://schemas.microsoft.com/office/word/2010/wordprocessingShape">
                          <wps:wsp>
                            <wps:cNvSpPr txBox="true">
                              <a:spLocks noChangeArrowheads="true"/>
                            </wps:cNvSpPr>
                            <wps:spPr bwMode="auto">
                              <a:xfrm>
                                <a:off x="0" y="0"/>
                                <a:ext cx="663575" cy="365760"/>
                              </a:xfrm>
                              <a:prstGeom prst="rect">
                                <a:avLst/>
                              </a:prstGeom>
                              <a:solidFill>
                                <a:srgbClr val="FFFFFF"/>
                              </a:solidFill>
                              <a:ln>
                                <a:noFill/>
                              </a:ln>
                            </wps:spPr>
                            <wps:txbx>
                              <w:txbxContent>
                                <w:p>
                                  <w:pPr>
                                    <w:rPr>
                                      <w:sz w:val="24"/>
                                    </w:rPr>
                                  </w:pPr>
                                  <w:r>
                                    <w:rPr>
                                      <w:rFonts w:hint="eastAsia"/>
                                      <w:sz w:val="24"/>
                                    </w:rPr>
                                    <w:t>办公区</w:t>
                                  </w:r>
                                </w:p>
                              </w:txbxContent>
                            </wps:txbx>
                            <wps:bodyPr rot="0" vert="horz" wrap="square" lIns="91440" tIns="45720" rIns="91440" bIns="45720" anchor="t" anchorCtr="false" upright="true">
                              <a:noAutofit/>
                            </wps:bodyPr>
                          </wps:wsp>
                        </a:graphicData>
                      </a:graphic>
                    </wp:anchor>
                  </w:drawing>
                </mc:Choice>
                <mc:Fallback>
                  <w:pict>
                    <v:shape id="Text Box 19" o:spid="_x0000_s1026" o:spt="202" type="#_x0000_t202" style="position:absolute;left:0pt;margin-left:286.05pt;margin-top:3.1pt;height:28.8pt;width:52.25pt;z-index:251667456;mso-width-relative:page;mso-height-relative:page;" fillcolor="#FFFFFF" filled="t" stroked="f" coordsize="21600,21600" o:gfxdata="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FgAAAGRycy9QSwECFAAUAAAACACHTuJAqUq01tcAAAAI&#10;AQAADwAAAAAAAAABACAAAAA4AAAAZHJzL2Rvd25yZXYueG1sUEsBAhQAFAAAAAgAh07iQPV4CtUH&#10;AgAA/AMAAA4AAAAAAAAAAQAgAAAAPAEAAGRycy9lMm9Eb2MueG1sUEsFBgAAAAAGAAYAWQEAALUF&#10;AAAAAA==&#10;">
                      <v:fill on="t" focussize="0,0"/>
                      <v:stroke on="f"/>
                      <v:imagedata o:title=""/>
                      <o:lock v:ext="edit" aspectratio="f"/>
                      <v:textbox>
                        <w:txbxContent>
                          <w:p>
                            <w:pPr>
                              <w:rPr>
                                <w:sz w:val="24"/>
                              </w:rPr>
                            </w:pPr>
                            <w:r>
                              <w:rPr>
                                <w:rFonts w:hint="eastAsia"/>
                                <w:sz w:val="24"/>
                              </w:rPr>
                              <w:t>办公区</w:t>
                            </w:r>
                          </w:p>
                        </w:txbxContent>
                      </v:textbox>
                    </v:shape>
                  </w:pict>
                </mc:Fallback>
              </mc:AlternateContent>
            </w:r>
            <w:r>
              <w:rPr>
                <w:sz w:val="24"/>
              </w:rPr>
              <mc:AlternateContent>
                <mc:Choice Requires="wps">
                  <w:drawing>
                    <wp:anchor distT="0" distB="0" distL="114300" distR="114300" simplePos="0" relativeHeight="251666432" behindDoc="0" locked="0" layoutInCell="1" allowOverlap="1">
                      <wp:simplePos x="0" y="0"/>
                      <wp:positionH relativeFrom="column">
                        <wp:posOffset>1773555</wp:posOffset>
                      </wp:positionH>
                      <wp:positionV relativeFrom="paragraph">
                        <wp:posOffset>77470</wp:posOffset>
                      </wp:positionV>
                      <wp:extent cx="891540" cy="365760"/>
                      <wp:effectExtent l="0" t="0" r="0" b="0"/>
                      <wp:wrapNone/>
                      <wp:docPr id="4" name="Text Box 16"/>
                      <wp:cNvGraphicFramePr/>
                      <a:graphic xmlns:a="http://schemas.openxmlformats.org/drawingml/2006/main">
                        <a:graphicData uri="http://schemas.microsoft.com/office/word/2010/wordprocessingShape">
                          <wps:wsp>
                            <wps:cNvSpPr txBox="true">
                              <a:spLocks noChangeArrowheads="true"/>
                            </wps:cNvSpPr>
                            <wps:spPr bwMode="auto">
                              <a:xfrm>
                                <a:off x="0" y="0"/>
                                <a:ext cx="891540" cy="365760"/>
                              </a:xfrm>
                              <a:prstGeom prst="rect">
                                <a:avLst/>
                              </a:prstGeom>
                              <a:solidFill>
                                <a:srgbClr val="FFFFFF"/>
                              </a:solidFill>
                              <a:ln>
                                <a:noFill/>
                              </a:ln>
                            </wps:spPr>
                            <wps:txbx>
                              <w:txbxContent>
                                <w:p>
                                  <w:pPr>
                                    <w:rPr>
                                      <w:sz w:val="24"/>
                                    </w:rPr>
                                  </w:pPr>
                                  <w:r>
                                    <w:rPr>
                                      <w:rFonts w:hint="eastAsia"/>
                                      <w:sz w:val="24"/>
                                    </w:rPr>
                                    <w:t>原料库</w:t>
                                  </w:r>
                                </w:p>
                              </w:txbxContent>
                            </wps:txbx>
                            <wps:bodyPr rot="0" vert="horz" wrap="square" lIns="91440" tIns="45720" rIns="91440" bIns="45720" anchor="t" anchorCtr="false" upright="true">
                              <a:noAutofit/>
                            </wps:bodyPr>
                          </wps:wsp>
                        </a:graphicData>
                      </a:graphic>
                    </wp:anchor>
                  </w:drawing>
                </mc:Choice>
                <mc:Fallback>
                  <w:pict>
                    <v:shape id="Text Box 16" o:spid="_x0000_s1026" o:spt="202" type="#_x0000_t202" style="position:absolute;left:0pt;margin-left:139.65pt;margin-top:6.1pt;height:28.8pt;width:70.2pt;z-index:251666432;mso-width-relative:page;mso-height-relative:page;" fillcolor="#FFFFFF" filled="t" stroked="f" coordsize="21600,21600" o:gfxdata="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WAAAAZHJzL1BLAQIUABQAAAAIAIdO4kB6+avr1wAAAAkB&#10;AAAPAAAAAAAAAAEAIAAAADgAAABkcnMvZG93bnJldi54bWxQSwECFAAUAAAACACHTuJA8bYRiAYC&#10;AAD8AwAADgAAAAAAAAABACAAAAA8AQAAZHJzL2Uyb0RvYy54bWxQSwUGAAAAAAYABgBZAQAAtAUA&#10;AAAA&#10;">
                      <v:fill on="t" focussize="0,0"/>
                      <v:stroke on="f"/>
                      <v:imagedata o:title=""/>
                      <o:lock v:ext="edit" aspectratio="f"/>
                      <v:textbox>
                        <w:txbxContent>
                          <w:p>
                            <w:pPr>
                              <w:rPr>
                                <w:sz w:val="24"/>
                              </w:rPr>
                            </w:pPr>
                            <w:r>
                              <w:rPr>
                                <w:rFonts w:hint="eastAsia"/>
                                <w:sz w:val="24"/>
                              </w:rPr>
                              <w:t>原料库</w:t>
                            </w:r>
                          </w:p>
                        </w:txbxContent>
                      </v:textbox>
                    </v:shape>
                  </w:pict>
                </mc:Fallback>
              </mc:AlternateContent>
            </w:r>
          </w:p>
          <w:p>
            <w:pPr>
              <w:adjustRightInd w:val="0"/>
              <w:snapToGrid w:val="0"/>
              <w:spacing w:line="360" w:lineRule="auto"/>
              <w:ind w:firstLine="480" w:firstLineChars="200"/>
              <w:rPr>
                <w:bCs/>
                <w:kern w:val="0"/>
                <w:sz w:val="24"/>
              </w:rPr>
            </w:pPr>
          </w:p>
          <w:p>
            <w:pPr>
              <w:snapToGrid w:val="0"/>
              <w:spacing w:line="360" w:lineRule="auto"/>
              <w:jc w:val="center"/>
              <w:rPr>
                <w:b/>
                <w:bCs/>
                <w:szCs w:val="21"/>
              </w:rPr>
            </w:pPr>
            <w:r>
              <w:rPr>
                <w:rFonts w:hint="eastAsia"/>
                <w:b/>
                <w:bCs/>
                <w:szCs w:val="21"/>
              </w:rPr>
              <w:t>图2-2本项目厂区平面布置图</w:t>
            </w:r>
          </w:p>
          <w:p>
            <w:pPr>
              <w:adjustRightInd w:val="0"/>
              <w:snapToGrid w:val="0"/>
              <w:spacing w:line="360" w:lineRule="auto"/>
              <w:ind w:firstLine="480" w:firstLineChars="200"/>
              <w:rPr>
                <w:bCs/>
                <w:kern w:val="0"/>
                <w:sz w:val="24"/>
              </w:rPr>
            </w:pPr>
          </w:p>
          <w:p>
            <w:pPr>
              <w:snapToGrid w:val="0"/>
              <w:spacing w:line="360" w:lineRule="auto"/>
              <w:jc w:val="center"/>
              <w:rPr>
                <w:b/>
                <w:bCs/>
                <w:szCs w:val="21"/>
              </w:rPr>
            </w:pPr>
            <w:r>
              <w:rPr>
                <w:rFonts w:hint="eastAsia"/>
                <w:b/>
                <w:bCs/>
                <w:szCs w:val="21"/>
              </w:rPr>
              <w:t>图2-2  本项目厂区平面布置图</w:t>
            </w:r>
          </w:p>
          <w:p>
            <w:pPr>
              <w:snapToGrid w:val="0"/>
              <w:spacing w:line="360" w:lineRule="auto"/>
              <w:ind w:firstLine="420" w:firstLineChars="200"/>
              <w:rPr>
                <w:rFonts w:hint="eastAsia" w:ascii="Times New Roman" w:hAnsi="Times New Roman" w:eastAsia="宋体" w:cs="Times New Roman"/>
                <w:szCs w:val="21"/>
              </w:rPr>
            </w:pPr>
            <w:r>
              <w:rPr>
                <w:rFonts w:hint="eastAsia" w:ascii="Times New Roman" w:hAnsi="Times New Roman" w:eastAsia="宋体" w:cs="Times New Roman"/>
                <w:szCs w:val="21"/>
              </w:rPr>
              <w:t>本项目建筑物较少，平面布置简单，项目依据厂址地形，结合工艺要求，以紧凑、合理，物料输送便捷、流畅为原则实施平面布置。生产车间布置在厂区西侧，原料库紧邻生产车间南侧，减少了原料的运输距离，方便物料进出，成品晾晒区布置在生产车间北侧，水磨车间布置在厂区北侧中部，成品堆放区设置在水磨车间东侧，办公区位于厂区东南角。项目建设内容布局紧凑，生产流线、材料供应及污染排放与处理流线较为清晰合理。</w:t>
            </w:r>
          </w:p>
          <w:p>
            <w:pPr>
              <w:pStyle w:val="2"/>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kern w:val="2"/>
                <w:sz w:val="21"/>
                <w:szCs w:val="21"/>
                <w:lang w:val="en-US" w:eastAsia="zh-CN" w:bidi="ar-SA"/>
              </w:rPr>
              <w:t>因此，从环境保护的角度分析，本项目的平面布局是合理的。</w:t>
            </w:r>
          </w:p>
          <w:p>
            <w:pPr>
              <w:snapToGrid w:val="0"/>
              <w:spacing w:line="360" w:lineRule="auto"/>
              <w:ind w:firstLine="421" w:firstLineChars="200"/>
              <w:rPr>
                <w:b/>
                <w:bCs/>
                <w:szCs w:val="21"/>
              </w:rPr>
            </w:pPr>
            <w:r>
              <w:rPr>
                <w:rFonts w:hint="eastAsia"/>
                <w:b/>
                <w:bCs/>
                <w:szCs w:val="21"/>
              </w:rPr>
              <w:t>8</w:t>
            </w:r>
            <w:r>
              <w:rPr>
                <w:b/>
                <w:bCs/>
                <w:szCs w:val="21"/>
              </w:rPr>
              <w:t>、环保工程</w:t>
            </w:r>
          </w:p>
          <w:p>
            <w:pPr>
              <w:snapToGrid w:val="0"/>
              <w:spacing w:line="360" w:lineRule="auto"/>
              <w:ind w:firstLine="420" w:firstLineChars="200"/>
              <w:rPr>
                <w:szCs w:val="21"/>
              </w:rPr>
            </w:pPr>
            <w:r>
              <w:rPr>
                <w:szCs w:val="21"/>
              </w:rPr>
              <w:t>项目总投资为</w:t>
            </w:r>
            <w:r>
              <w:rPr>
                <w:rFonts w:hint="eastAsia"/>
                <w:szCs w:val="21"/>
              </w:rPr>
              <w:t>45</w:t>
            </w:r>
            <w:r>
              <w:rPr>
                <w:szCs w:val="21"/>
              </w:rPr>
              <w:t>万元，其中环保投资为</w:t>
            </w:r>
            <w:r>
              <w:rPr>
                <w:rFonts w:hint="eastAsia"/>
                <w:szCs w:val="21"/>
                <w:lang w:val="en-US" w:eastAsia="zh-CN"/>
              </w:rPr>
              <w:t>13.5</w:t>
            </w:r>
            <w:r>
              <w:rPr>
                <w:szCs w:val="21"/>
              </w:rPr>
              <w:t>万元，占总投资</w:t>
            </w:r>
            <w:r>
              <w:rPr>
                <w:rFonts w:hint="eastAsia"/>
                <w:szCs w:val="21"/>
                <w:lang w:val="en-US" w:eastAsia="zh-CN"/>
              </w:rPr>
              <w:t>30</w:t>
            </w:r>
            <w:r>
              <w:rPr>
                <w:szCs w:val="21"/>
              </w:rPr>
              <w:t>%。项目环保投资情况见表</w:t>
            </w:r>
            <w:r>
              <w:rPr>
                <w:rFonts w:hint="eastAsia"/>
                <w:szCs w:val="21"/>
              </w:rPr>
              <w:t>2-</w:t>
            </w:r>
            <w:r>
              <w:rPr>
                <w:rFonts w:hint="eastAsia"/>
                <w:szCs w:val="21"/>
                <w:lang w:val="en-US" w:eastAsia="zh-CN"/>
              </w:rPr>
              <w:t>6</w:t>
            </w:r>
            <w:r>
              <w:rPr>
                <w:szCs w:val="21"/>
              </w:rPr>
              <w:t>。</w:t>
            </w:r>
          </w:p>
          <w:p>
            <w:pPr>
              <w:pStyle w:val="5"/>
              <w:jc w:val="center"/>
              <w:rPr>
                <w:rFonts w:hint="default"/>
                <w:b/>
                <w:bCs/>
              </w:rPr>
            </w:pPr>
            <w:r>
              <w:rPr>
                <w:rFonts w:hint="default"/>
                <w:b/>
                <w:bCs/>
                <w:szCs w:val="21"/>
              </w:rPr>
              <w:t>表</w:t>
            </w:r>
            <w:r>
              <w:rPr>
                <w:b/>
                <w:bCs/>
                <w:szCs w:val="21"/>
              </w:rPr>
              <w:t>2-</w:t>
            </w:r>
            <w:r>
              <w:rPr>
                <w:rFonts w:hint="eastAsia"/>
                <w:b/>
                <w:bCs/>
                <w:szCs w:val="21"/>
                <w:lang w:val="en-US" w:eastAsia="zh-CN"/>
              </w:rPr>
              <w:t>6</w:t>
            </w:r>
            <w:r>
              <w:rPr>
                <w:b/>
                <w:bCs/>
                <w:szCs w:val="21"/>
              </w:rPr>
              <w:t xml:space="preserve"> 项目环保投资一览表</w:t>
            </w:r>
          </w:p>
          <w:tbl>
            <w:tblPr>
              <w:tblStyle w:val="26"/>
              <w:tblW w:w="793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59"/>
              <w:gridCol w:w="1104"/>
              <w:gridCol w:w="4268"/>
              <w:gridCol w:w="160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 w:hRule="atLeast"/>
                <w:jc w:val="center"/>
              </w:trPr>
              <w:tc>
                <w:tcPr>
                  <w:tcW w:w="959" w:type="dxa"/>
                  <w:vAlign w:val="center"/>
                </w:tcPr>
                <w:p>
                  <w:pPr>
                    <w:tabs>
                      <w:tab w:val="left" w:pos="6090"/>
                    </w:tabs>
                    <w:adjustRightInd w:val="0"/>
                    <w:snapToGrid w:val="0"/>
                    <w:jc w:val="center"/>
                    <w:rPr>
                      <w:b/>
                      <w:szCs w:val="21"/>
                    </w:rPr>
                  </w:pPr>
                </w:p>
              </w:tc>
              <w:tc>
                <w:tcPr>
                  <w:tcW w:w="1104" w:type="dxa"/>
                  <w:vAlign w:val="center"/>
                </w:tcPr>
                <w:p>
                  <w:pPr>
                    <w:tabs>
                      <w:tab w:val="left" w:pos="6090"/>
                    </w:tabs>
                    <w:adjustRightInd w:val="0"/>
                    <w:snapToGrid w:val="0"/>
                    <w:jc w:val="center"/>
                    <w:rPr>
                      <w:b/>
                      <w:szCs w:val="21"/>
                    </w:rPr>
                  </w:pPr>
                  <w:r>
                    <w:rPr>
                      <w:b/>
                      <w:szCs w:val="21"/>
                    </w:rPr>
                    <w:t>名称</w:t>
                  </w:r>
                </w:p>
              </w:tc>
              <w:tc>
                <w:tcPr>
                  <w:tcW w:w="4268" w:type="dxa"/>
                  <w:vAlign w:val="center"/>
                </w:tcPr>
                <w:p>
                  <w:pPr>
                    <w:tabs>
                      <w:tab w:val="left" w:pos="6090"/>
                    </w:tabs>
                    <w:adjustRightInd w:val="0"/>
                    <w:snapToGrid w:val="0"/>
                    <w:jc w:val="center"/>
                    <w:rPr>
                      <w:b/>
                      <w:szCs w:val="21"/>
                    </w:rPr>
                  </w:pPr>
                  <w:r>
                    <w:rPr>
                      <w:b/>
                      <w:szCs w:val="21"/>
                    </w:rPr>
                    <w:t>环保设施名称</w:t>
                  </w:r>
                </w:p>
              </w:tc>
              <w:tc>
                <w:tcPr>
                  <w:tcW w:w="1606" w:type="dxa"/>
                  <w:vAlign w:val="center"/>
                </w:tcPr>
                <w:p>
                  <w:pPr>
                    <w:tabs>
                      <w:tab w:val="left" w:pos="6090"/>
                    </w:tabs>
                    <w:adjustRightInd w:val="0"/>
                    <w:snapToGrid w:val="0"/>
                    <w:jc w:val="center"/>
                    <w:rPr>
                      <w:b/>
                      <w:szCs w:val="21"/>
                    </w:rPr>
                  </w:pPr>
                  <w:r>
                    <w:rPr>
                      <w:b/>
                      <w:szCs w:val="21"/>
                    </w:rPr>
                    <w:t>投资</w:t>
                  </w:r>
                </w:p>
                <w:p>
                  <w:pPr>
                    <w:tabs>
                      <w:tab w:val="left" w:pos="6090"/>
                    </w:tabs>
                    <w:adjustRightInd w:val="0"/>
                    <w:snapToGrid w:val="0"/>
                    <w:jc w:val="center"/>
                    <w:rPr>
                      <w:b/>
                      <w:szCs w:val="21"/>
                    </w:rPr>
                  </w:pPr>
                  <w:r>
                    <w:rPr>
                      <w:b/>
                      <w:szCs w:val="21"/>
                    </w:rPr>
                    <w:t>（万元）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 w:hRule="atLeast"/>
                <w:jc w:val="center"/>
              </w:trPr>
              <w:tc>
                <w:tcPr>
                  <w:tcW w:w="959" w:type="dxa"/>
                  <w:vMerge w:val="restart"/>
                  <w:vAlign w:val="center"/>
                </w:tcPr>
                <w:p>
                  <w:pPr>
                    <w:tabs>
                      <w:tab w:val="left" w:pos="6090"/>
                    </w:tabs>
                    <w:adjustRightInd w:val="0"/>
                    <w:snapToGrid w:val="0"/>
                    <w:jc w:val="center"/>
                    <w:rPr>
                      <w:b/>
                      <w:szCs w:val="21"/>
                    </w:rPr>
                  </w:pPr>
                  <w:r>
                    <w:rPr>
                      <w:rFonts w:hint="eastAsia"/>
                      <w:b/>
                      <w:szCs w:val="21"/>
                    </w:rPr>
                    <w:t>施工期</w:t>
                  </w:r>
                </w:p>
              </w:tc>
              <w:tc>
                <w:tcPr>
                  <w:tcW w:w="1104" w:type="dxa"/>
                  <w:vAlign w:val="center"/>
                </w:tcPr>
                <w:p>
                  <w:pPr>
                    <w:tabs>
                      <w:tab w:val="left" w:pos="6090"/>
                    </w:tabs>
                    <w:adjustRightInd w:val="0"/>
                    <w:snapToGrid w:val="0"/>
                    <w:rPr>
                      <w:bCs/>
                      <w:szCs w:val="21"/>
                    </w:rPr>
                  </w:pPr>
                  <w:r>
                    <w:rPr>
                      <w:rFonts w:hint="eastAsia"/>
                      <w:bCs/>
                      <w:szCs w:val="21"/>
                    </w:rPr>
                    <w:t>废气治理</w:t>
                  </w:r>
                </w:p>
              </w:tc>
              <w:tc>
                <w:tcPr>
                  <w:tcW w:w="4268" w:type="dxa"/>
                  <w:vAlign w:val="center"/>
                </w:tcPr>
                <w:p>
                  <w:pPr>
                    <w:tabs>
                      <w:tab w:val="left" w:pos="6090"/>
                    </w:tabs>
                    <w:adjustRightInd w:val="0"/>
                    <w:snapToGrid w:val="0"/>
                    <w:jc w:val="center"/>
                    <w:rPr>
                      <w:bCs/>
                      <w:szCs w:val="21"/>
                    </w:rPr>
                  </w:pPr>
                  <w:r>
                    <w:rPr>
                      <w:rFonts w:hint="eastAsia"/>
                      <w:bCs/>
                      <w:szCs w:val="21"/>
                    </w:rPr>
                    <w:t>洒水抑尘，挡板、抑尘网等临时防尘措施、拉运渣土车辆冲洗</w:t>
                  </w:r>
                </w:p>
              </w:tc>
              <w:tc>
                <w:tcPr>
                  <w:tcW w:w="1606" w:type="dxa"/>
                  <w:vAlign w:val="center"/>
                </w:tcPr>
                <w:p>
                  <w:pPr>
                    <w:tabs>
                      <w:tab w:val="left" w:pos="6090"/>
                    </w:tabs>
                    <w:adjustRightInd w:val="0"/>
                    <w:snapToGrid w:val="0"/>
                    <w:jc w:val="center"/>
                    <w:rPr>
                      <w:rFonts w:hint="eastAsia" w:eastAsia="宋体"/>
                      <w:bCs/>
                      <w:szCs w:val="21"/>
                      <w:lang w:eastAsia="zh-CN"/>
                    </w:rPr>
                  </w:pPr>
                  <w:r>
                    <w:rPr>
                      <w:rFonts w:hint="eastAsia"/>
                      <w:bCs/>
                      <w:szCs w:val="21"/>
                    </w:rPr>
                    <w:t>0.</w:t>
                  </w:r>
                  <w:r>
                    <w:rPr>
                      <w:rFonts w:hint="eastAsia"/>
                      <w:bCs/>
                      <w:szCs w:val="21"/>
                      <w:lang w:val="en-US" w:eastAsia="zh-CN"/>
                    </w:rPr>
                    <w:t>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 w:hRule="atLeast"/>
                <w:jc w:val="center"/>
              </w:trPr>
              <w:tc>
                <w:tcPr>
                  <w:tcW w:w="959" w:type="dxa"/>
                  <w:vMerge w:val="continue"/>
                  <w:vAlign w:val="center"/>
                </w:tcPr>
                <w:p>
                  <w:pPr>
                    <w:tabs>
                      <w:tab w:val="left" w:pos="6090"/>
                    </w:tabs>
                    <w:adjustRightInd w:val="0"/>
                    <w:snapToGrid w:val="0"/>
                    <w:jc w:val="center"/>
                    <w:rPr>
                      <w:b/>
                      <w:szCs w:val="21"/>
                    </w:rPr>
                  </w:pPr>
                </w:p>
              </w:tc>
              <w:tc>
                <w:tcPr>
                  <w:tcW w:w="1104" w:type="dxa"/>
                  <w:vAlign w:val="center"/>
                </w:tcPr>
                <w:p>
                  <w:pPr>
                    <w:tabs>
                      <w:tab w:val="left" w:pos="6090"/>
                    </w:tabs>
                    <w:adjustRightInd w:val="0"/>
                    <w:snapToGrid w:val="0"/>
                    <w:rPr>
                      <w:bCs/>
                      <w:szCs w:val="21"/>
                    </w:rPr>
                  </w:pPr>
                  <w:r>
                    <w:rPr>
                      <w:rFonts w:hint="eastAsia"/>
                      <w:bCs/>
                      <w:szCs w:val="21"/>
                    </w:rPr>
                    <w:t>废水治理</w:t>
                  </w:r>
                </w:p>
              </w:tc>
              <w:tc>
                <w:tcPr>
                  <w:tcW w:w="4268" w:type="dxa"/>
                  <w:vAlign w:val="center"/>
                </w:tcPr>
                <w:p>
                  <w:pPr>
                    <w:tabs>
                      <w:tab w:val="left" w:pos="6090"/>
                    </w:tabs>
                    <w:adjustRightInd w:val="0"/>
                    <w:snapToGrid w:val="0"/>
                    <w:jc w:val="center"/>
                    <w:rPr>
                      <w:bCs/>
                      <w:szCs w:val="21"/>
                    </w:rPr>
                  </w:pPr>
                  <w:r>
                    <w:rPr>
                      <w:rFonts w:hint="eastAsia"/>
                      <w:bCs/>
                      <w:szCs w:val="21"/>
                    </w:rPr>
                    <w:t>简易沉淀池</w:t>
                  </w:r>
                </w:p>
              </w:tc>
              <w:tc>
                <w:tcPr>
                  <w:tcW w:w="1606" w:type="dxa"/>
                  <w:vAlign w:val="center"/>
                </w:tcPr>
                <w:p>
                  <w:pPr>
                    <w:tabs>
                      <w:tab w:val="left" w:pos="6090"/>
                    </w:tabs>
                    <w:adjustRightInd w:val="0"/>
                    <w:snapToGrid w:val="0"/>
                    <w:jc w:val="center"/>
                    <w:rPr>
                      <w:bCs/>
                      <w:szCs w:val="21"/>
                    </w:rPr>
                  </w:pPr>
                  <w:r>
                    <w:rPr>
                      <w:rFonts w:hint="eastAsia"/>
                      <w:bCs/>
                      <w:szCs w:val="21"/>
                    </w:rPr>
                    <w:t>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 w:hRule="atLeast"/>
                <w:jc w:val="center"/>
              </w:trPr>
              <w:tc>
                <w:tcPr>
                  <w:tcW w:w="959" w:type="dxa"/>
                  <w:vMerge w:val="continue"/>
                  <w:vAlign w:val="center"/>
                </w:tcPr>
                <w:p>
                  <w:pPr>
                    <w:tabs>
                      <w:tab w:val="left" w:pos="6090"/>
                    </w:tabs>
                    <w:adjustRightInd w:val="0"/>
                    <w:snapToGrid w:val="0"/>
                    <w:jc w:val="center"/>
                    <w:rPr>
                      <w:b/>
                      <w:szCs w:val="21"/>
                    </w:rPr>
                  </w:pPr>
                </w:p>
              </w:tc>
              <w:tc>
                <w:tcPr>
                  <w:tcW w:w="1104" w:type="dxa"/>
                  <w:vAlign w:val="center"/>
                </w:tcPr>
                <w:p>
                  <w:pPr>
                    <w:tabs>
                      <w:tab w:val="left" w:pos="6090"/>
                    </w:tabs>
                    <w:adjustRightInd w:val="0"/>
                    <w:snapToGrid w:val="0"/>
                    <w:rPr>
                      <w:bCs/>
                      <w:szCs w:val="21"/>
                    </w:rPr>
                  </w:pPr>
                  <w:r>
                    <w:rPr>
                      <w:rFonts w:hint="eastAsia"/>
                      <w:bCs/>
                      <w:szCs w:val="21"/>
                    </w:rPr>
                    <w:t>噪声治理</w:t>
                  </w:r>
                </w:p>
              </w:tc>
              <w:tc>
                <w:tcPr>
                  <w:tcW w:w="4268" w:type="dxa"/>
                  <w:vAlign w:val="center"/>
                </w:tcPr>
                <w:p>
                  <w:pPr>
                    <w:tabs>
                      <w:tab w:val="left" w:pos="6090"/>
                    </w:tabs>
                    <w:adjustRightInd w:val="0"/>
                    <w:snapToGrid w:val="0"/>
                    <w:jc w:val="center"/>
                    <w:rPr>
                      <w:bCs/>
                      <w:szCs w:val="21"/>
                    </w:rPr>
                  </w:pPr>
                  <w:r>
                    <w:rPr>
                      <w:rFonts w:hint="eastAsia"/>
                      <w:bCs/>
                      <w:szCs w:val="21"/>
                    </w:rPr>
                    <w:t>设备减振、消声措施、硬质围挡等临时隔声围护措施</w:t>
                  </w:r>
                </w:p>
              </w:tc>
              <w:tc>
                <w:tcPr>
                  <w:tcW w:w="1606" w:type="dxa"/>
                  <w:vAlign w:val="center"/>
                </w:tcPr>
                <w:p>
                  <w:pPr>
                    <w:tabs>
                      <w:tab w:val="left" w:pos="6090"/>
                    </w:tabs>
                    <w:adjustRightInd w:val="0"/>
                    <w:snapToGrid w:val="0"/>
                    <w:jc w:val="center"/>
                    <w:rPr>
                      <w:rFonts w:hint="eastAsia" w:eastAsia="宋体"/>
                      <w:bCs/>
                      <w:szCs w:val="21"/>
                      <w:lang w:eastAsia="zh-CN"/>
                    </w:rPr>
                  </w:pPr>
                  <w:r>
                    <w:rPr>
                      <w:rFonts w:hint="eastAsia"/>
                      <w:bCs/>
                      <w:szCs w:val="21"/>
                    </w:rPr>
                    <w:t>0.</w:t>
                  </w:r>
                  <w:r>
                    <w:rPr>
                      <w:rFonts w:hint="eastAsia"/>
                      <w:bCs/>
                      <w:szCs w:val="21"/>
                      <w:lang w:val="en-US" w:eastAsia="zh-CN"/>
                    </w:rPr>
                    <w:t>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 w:hRule="atLeast"/>
                <w:jc w:val="center"/>
              </w:trPr>
              <w:tc>
                <w:tcPr>
                  <w:tcW w:w="959" w:type="dxa"/>
                  <w:vMerge w:val="continue"/>
                  <w:vAlign w:val="center"/>
                </w:tcPr>
                <w:p>
                  <w:pPr>
                    <w:tabs>
                      <w:tab w:val="left" w:pos="6090"/>
                    </w:tabs>
                    <w:adjustRightInd w:val="0"/>
                    <w:snapToGrid w:val="0"/>
                    <w:jc w:val="center"/>
                    <w:rPr>
                      <w:b/>
                      <w:szCs w:val="21"/>
                    </w:rPr>
                  </w:pPr>
                </w:p>
              </w:tc>
              <w:tc>
                <w:tcPr>
                  <w:tcW w:w="1104" w:type="dxa"/>
                  <w:vAlign w:val="center"/>
                </w:tcPr>
                <w:p>
                  <w:pPr>
                    <w:tabs>
                      <w:tab w:val="left" w:pos="6090"/>
                    </w:tabs>
                    <w:adjustRightInd w:val="0"/>
                    <w:snapToGrid w:val="0"/>
                    <w:jc w:val="center"/>
                    <w:rPr>
                      <w:bCs/>
                      <w:szCs w:val="21"/>
                    </w:rPr>
                  </w:pPr>
                  <w:r>
                    <w:rPr>
                      <w:rFonts w:hint="eastAsia"/>
                      <w:bCs/>
                      <w:szCs w:val="21"/>
                    </w:rPr>
                    <w:t>固体废物</w:t>
                  </w:r>
                </w:p>
              </w:tc>
              <w:tc>
                <w:tcPr>
                  <w:tcW w:w="4268" w:type="dxa"/>
                  <w:vAlign w:val="center"/>
                </w:tcPr>
                <w:p>
                  <w:pPr>
                    <w:tabs>
                      <w:tab w:val="left" w:pos="6090"/>
                    </w:tabs>
                    <w:adjustRightInd w:val="0"/>
                    <w:snapToGrid w:val="0"/>
                    <w:jc w:val="center"/>
                    <w:rPr>
                      <w:bCs/>
                      <w:szCs w:val="21"/>
                    </w:rPr>
                  </w:pPr>
                  <w:r>
                    <w:rPr>
                      <w:rFonts w:hint="eastAsia"/>
                      <w:bCs/>
                      <w:szCs w:val="21"/>
                    </w:rPr>
                    <w:t>建筑垃圾清运</w:t>
                  </w:r>
                </w:p>
              </w:tc>
              <w:tc>
                <w:tcPr>
                  <w:tcW w:w="1606" w:type="dxa"/>
                  <w:vAlign w:val="center"/>
                </w:tcPr>
                <w:p>
                  <w:pPr>
                    <w:tabs>
                      <w:tab w:val="left" w:pos="6090"/>
                    </w:tabs>
                    <w:adjustRightInd w:val="0"/>
                    <w:snapToGrid w:val="0"/>
                    <w:jc w:val="center"/>
                    <w:rPr>
                      <w:rFonts w:hint="eastAsia" w:eastAsia="宋体"/>
                      <w:b/>
                      <w:szCs w:val="21"/>
                      <w:lang w:eastAsia="zh-CN"/>
                    </w:rPr>
                  </w:pPr>
                  <w:r>
                    <w:rPr>
                      <w:rFonts w:hint="eastAsia"/>
                      <w:bCs/>
                      <w:szCs w:val="21"/>
                    </w:rPr>
                    <w:t>0.</w:t>
                  </w:r>
                  <w:r>
                    <w:rPr>
                      <w:rFonts w:hint="eastAsia"/>
                      <w:bCs/>
                      <w:szCs w:val="21"/>
                      <w:lang w:val="en-US" w:eastAsia="zh-CN"/>
                    </w:rPr>
                    <w:t>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9" w:hRule="atLeast"/>
                <w:jc w:val="center"/>
              </w:trPr>
              <w:tc>
                <w:tcPr>
                  <w:tcW w:w="959" w:type="dxa"/>
                  <w:vMerge w:val="restart"/>
                  <w:vAlign w:val="center"/>
                </w:tcPr>
                <w:p>
                  <w:pPr>
                    <w:tabs>
                      <w:tab w:val="left" w:pos="6090"/>
                    </w:tabs>
                    <w:adjustRightInd w:val="0"/>
                    <w:snapToGrid w:val="0"/>
                    <w:jc w:val="center"/>
                    <w:rPr>
                      <w:szCs w:val="21"/>
                    </w:rPr>
                  </w:pPr>
                  <w:r>
                    <w:rPr>
                      <w:rFonts w:hint="eastAsia"/>
                      <w:b/>
                      <w:bCs/>
                      <w:szCs w:val="21"/>
                    </w:rPr>
                    <w:t>运营期</w:t>
                  </w:r>
                </w:p>
              </w:tc>
              <w:tc>
                <w:tcPr>
                  <w:tcW w:w="1104" w:type="dxa"/>
                  <w:vAlign w:val="center"/>
                </w:tcPr>
                <w:p>
                  <w:pPr>
                    <w:tabs>
                      <w:tab w:val="left" w:pos="6090"/>
                    </w:tabs>
                    <w:adjustRightInd w:val="0"/>
                    <w:snapToGrid w:val="0"/>
                    <w:jc w:val="center"/>
                    <w:rPr>
                      <w:szCs w:val="21"/>
                    </w:rPr>
                  </w:pPr>
                  <w:r>
                    <w:rPr>
                      <w:szCs w:val="21"/>
                    </w:rPr>
                    <w:t>固废治理</w:t>
                  </w:r>
                </w:p>
              </w:tc>
              <w:tc>
                <w:tcPr>
                  <w:tcW w:w="4268" w:type="dxa"/>
                  <w:vAlign w:val="center"/>
                </w:tcPr>
                <w:p>
                  <w:pPr>
                    <w:tabs>
                      <w:tab w:val="left" w:pos="6090"/>
                    </w:tabs>
                    <w:adjustRightInd w:val="0"/>
                    <w:snapToGrid w:val="0"/>
                    <w:jc w:val="center"/>
                    <w:rPr>
                      <w:szCs w:val="21"/>
                    </w:rPr>
                  </w:pPr>
                  <w:r>
                    <w:rPr>
                      <w:rFonts w:hint="eastAsia"/>
                      <w:szCs w:val="21"/>
                    </w:rPr>
                    <w:t>生活垃圾桶若干</w:t>
                  </w:r>
                </w:p>
              </w:tc>
              <w:tc>
                <w:tcPr>
                  <w:tcW w:w="1606" w:type="dxa"/>
                  <w:vAlign w:val="center"/>
                </w:tcPr>
                <w:p>
                  <w:pPr>
                    <w:tabs>
                      <w:tab w:val="left" w:pos="6090"/>
                    </w:tabs>
                    <w:adjustRightInd w:val="0"/>
                    <w:snapToGrid w:val="0"/>
                    <w:jc w:val="center"/>
                    <w:rPr>
                      <w:szCs w:val="21"/>
                    </w:rPr>
                  </w:pPr>
                  <w:r>
                    <w:rPr>
                      <w:rFonts w:hint="eastAsia"/>
                      <w:szCs w:val="21"/>
                    </w:rPr>
                    <w:t>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8" w:hRule="atLeast"/>
                <w:jc w:val="center"/>
              </w:trPr>
              <w:tc>
                <w:tcPr>
                  <w:tcW w:w="959" w:type="dxa"/>
                  <w:vMerge w:val="continue"/>
                  <w:vAlign w:val="center"/>
                </w:tcPr>
                <w:p>
                  <w:pPr>
                    <w:tabs>
                      <w:tab w:val="left" w:pos="6090"/>
                    </w:tabs>
                    <w:adjustRightInd w:val="0"/>
                    <w:snapToGrid w:val="0"/>
                    <w:jc w:val="center"/>
                  </w:pPr>
                </w:p>
              </w:tc>
              <w:tc>
                <w:tcPr>
                  <w:tcW w:w="1104" w:type="dxa"/>
                  <w:vAlign w:val="center"/>
                </w:tcPr>
                <w:p>
                  <w:pPr>
                    <w:tabs>
                      <w:tab w:val="left" w:pos="6090"/>
                    </w:tabs>
                    <w:adjustRightInd w:val="0"/>
                    <w:snapToGrid w:val="0"/>
                    <w:jc w:val="center"/>
                  </w:pPr>
                  <w:r>
                    <w:rPr>
                      <w:rFonts w:hint="eastAsia"/>
                    </w:rPr>
                    <w:t>废水治理</w:t>
                  </w:r>
                </w:p>
              </w:tc>
              <w:tc>
                <w:tcPr>
                  <w:tcW w:w="4268" w:type="dxa"/>
                  <w:vAlign w:val="center"/>
                </w:tcPr>
                <w:p>
                  <w:pPr>
                    <w:tabs>
                      <w:tab w:val="left" w:pos="6090"/>
                    </w:tabs>
                    <w:adjustRightInd w:val="0"/>
                    <w:snapToGrid w:val="0"/>
                    <w:jc w:val="center"/>
                    <w:rPr>
                      <w:kern w:val="0"/>
                      <w:szCs w:val="21"/>
                    </w:rPr>
                  </w:pPr>
                  <w:r>
                    <w:rPr>
                      <w:rFonts w:hint="eastAsia"/>
                      <w:kern w:val="0"/>
                      <w:szCs w:val="21"/>
                    </w:rPr>
                    <w:t>1座沉淀池（15m</w:t>
                  </w:r>
                  <w:r>
                    <w:rPr>
                      <w:rFonts w:hint="eastAsia"/>
                      <w:kern w:val="0"/>
                      <w:szCs w:val="21"/>
                      <w:vertAlign w:val="superscript"/>
                    </w:rPr>
                    <w:t>3</w:t>
                  </w:r>
                  <w:r>
                    <w:rPr>
                      <w:rFonts w:hint="eastAsia"/>
                      <w:kern w:val="0"/>
                      <w:szCs w:val="21"/>
                    </w:rPr>
                    <w:t>）、防渗旱厕</w:t>
                  </w:r>
                </w:p>
              </w:tc>
              <w:tc>
                <w:tcPr>
                  <w:tcW w:w="1606" w:type="dxa"/>
                  <w:vAlign w:val="center"/>
                </w:tcPr>
                <w:p>
                  <w:pPr>
                    <w:tabs>
                      <w:tab w:val="left" w:pos="6090"/>
                    </w:tabs>
                    <w:adjustRightInd w:val="0"/>
                    <w:snapToGrid w:val="0"/>
                    <w:jc w:val="center"/>
                    <w:rPr>
                      <w:rFonts w:hint="eastAsia" w:eastAsia="宋体"/>
                      <w:kern w:val="0"/>
                      <w:szCs w:val="21"/>
                      <w:lang w:eastAsia="zh-CN"/>
                    </w:rPr>
                  </w:pPr>
                  <w:r>
                    <w:rPr>
                      <w:rFonts w:hint="eastAsia"/>
                      <w:kern w:val="0"/>
                      <w:szCs w:val="21"/>
                    </w:rPr>
                    <w:t>1.</w:t>
                  </w:r>
                  <w:r>
                    <w:rPr>
                      <w:rFonts w:hint="eastAsia"/>
                      <w:kern w:val="0"/>
                      <w:szCs w:val="21"/>
                      <w:lang w:val="en-US" w:eastAsia="zh-CN"/>
                    </w:rPr>
                    <w:t>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5" w:hRule="atLeast"/>
                <w:jc w:val="center"/>
              </w:trPr>
              <w:tc>
                <w:tcPr>
                  <w:tcW w:w="959" w:type="dxa"/>
                  <w:vMerge w:val="continue"/>
                  <w:vAlign w:val="center"/>
                </w:tcPr>
                <w:p>
                  <w:pPr>
                    <w:tabs>
                      <w:tab w:val="left" w:pos="6090"/>
                    </w:tabs>
                    <w:adjustRightInd w:val="0"/>
                    <w:snapToGrid w:val="0"/>
                    <w:jc w:val="center"/>
                    <w:rPr>
                      <w:szCs w:val="21"/>
                    </w:rPr>
                  </w:pPr>
                </w:p>
              </w:tc>
              <w:tc>
                <w:tcPr>
                  <w:tcW w:w="1104" w:type="dxa"/>
                  <w:vMerge w:val="restart"/>
                  <w:vAlign w:val="center"/>
                </w:tcPr>
                <w:p>
                  <w:pPr>
                    <w:tabs>
                      <w:tab w:val="left" w:pos="6090"/>
                    </w:tabs>
                    <w:adjustRightInd w:val="0"/>
                    <w:snapToGrid w:val="0"/>
                    <w:jc w:val="center"/>
                    <w:rPr>
                      <w:szCs w:val="21"/>
                    </w:rPr>
                  </w:pPr>
                  <w:r>
                    <w:rPr>
                      <w:szCs w:val="21"/>
                    </w:rPr>
                    <w:t>废气治理</w:t>
                  </w:r>
                </w:p>
              </w:tc>
              <w:tc>
                <w:tcPr>
                  <w:tcW w:w="4268" w:type="dxa"/>
                  <w:vAlign w:val="center"/>
                </w:tcPr>
                <w:p>
                  <w:pPr>
                    <w:tabs>
                      <w:tab w:val="left" w:pos="6090"/>
                    </w:tabs>
                    <w:adjustRightInd w:val="0"/>
                    <w:snapToGrid w:val="0"/>
                    <w:jc w:val="center"/>
                    <w:rPr>
                      <w:rFonts w:hint="default" w:eastAsia="宋体"/>
                      <w:szCs w:val="21"/>
                      <w:lang w:val="en-US" w:eastAsia="zh-CN"/>
                    </w:rPr>
                  </w:pPr>
                  <w:r>
                    <w:rPr>
                      <w:rFonts w:hint="eastAsia"/>
                      <w:szCs w:val="21"/>
                    </w:rPr>
                    <w:t>集气罩</w:t>
                  </w:r>
                  <w:r>
                    <w:rPr>
                      <w:rFonts w:hint="eastAsia"/>
                      <w:szCs w:val="21"/>
                      <w:lang w:val="en-US" w:eastAsia="zh-CN"/>
                    </w:rPr>
                    <w:t>+</w:t>
                  </w:r>
                  <w:r>
                    <w:rPr>
                      <w:rFonts w:hint="eastAsia"/>
                      <w:szCs w:val="21"/>
                    </w:rPr>
                    <w:t>袋式除尘器</w:t>
                  </w:r>
                  <w:r>
                    <w:rPr>
                      <w:rFonts w:hint="eastAsia"/>
                      <w:szCs w:val="21"/>
                      <w:lang w:val="en-US" w:eastAsia="zh-CN"/>
                    </w:rPr>
                    <w:t>+15m高排气筒</w:t>
                  </w:r>
                </w:p>
              </w:tc>
              <w:tc>
                <w:tcPr>
                  <w:tcW w:w="1606" w:type="dxa"/>
                  <w:vAlign w:val="center"/>
                </w:tcPr>
                <w:p>
                  <w:pPr>
                    <w:tabs>
                      <w:tab w:val="left" w:pos="6090"/>
                    </w:tabs>
                    <w:adjustRightInd w:val="0"/>
                    <w:snapToGrid w:val="0"/>
                    <w:jc w:val="center"/>
                    <w:rPr>
                      <w:rFonts w:hint="default" w:eastAsia="宋体"/>
                      <w:szCs w:val="21"/>
                      <w:lang w:val="en-US" w:eastAsia="zh-CN"/>
                    </w:rPr>
                  </w:pPr>
                  <w:r>
                    <w:rPr>
                      <w:rFonts w:hint="eastAsia"/>
                      <w:szCs w:val="21"/>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5" w:hRule="atLeast"/>
                <w:jc w:val="center"/>
              </w:trPr>
              <w:tc>
                <w:tcPr>
                  <w:tcW w:w="959" w:type="dxa"/>
                  <w:vMerge w:val="continue"/>
                  <w:vAlign w:val="center"/>
                </w:tcPr>
                <w:p>
                  <w:pPr>
                    <w:tabs>
                      <w:tab w:val="left" w:pos="6090"/>
                    </w:tabs>
                    <w:adjustRightInd w:val="0"/>
                    <w:snapToGrid w:val="0"/>
                    <w:jc w:val="center"/>
                  </w:pPr>
                </w:p>
              </w:tc>
              <w:tc>
                <w:tcPr>
                  <w:tcW w:w="1104" w:type="dxa"/>
                  <w:vMerge w:val="continue"/>
                  <w:vAlign w:val="center"/>
                </w:tcPr>
                <w:p>
                  <w:pPr>
                    <w:tabs>
                      <w:tab w:val="left" w:pos="6090"/>
                    </w:tabs>
                    <w:adjustRightInd w:val="0"/>
                    <w:snapToGrid w:val="0"/>
                    <w:jc w:val="center"/>
                  </w:pPr>
                </w:p>
              </w:tc>
              <w:tc>
                <w:tcPr>
                  <w:tcW w:w="4268" w:type="dxa"/>
                  <w:vAlign w:val="center"/>
                </w:tcPr>
                <w:p>
                  <w:pPr>
                    <w:tabs>
                      <w:tab w:val="left" w:pos="6090"/>
                    </w:tabs>
                    <w:adjustRightInd w:val="0"/>
                    <w:snapToGrid w:val="0"/>
                    <w:jc w:val="center"/>
                    <w:rPr>
                      <w:szCs w:val="21"/>
                    </w:rPr>
                  </w:pPr>
                  <w:r>
                    <w:rPr>
                      <w:rFonts w:hint="eastAsia"/>
                      <w:szCs w:val="21"/>
                    </w:rPr>
                    <w:t>封闭式原料库、定期洒水抑尘</w:t>
                  </w:r>
                </w:p>
              </w:tc>
              <w:tc>
                <w:tcPr>
                  <w:tcW w:w="1606" w:type="dxa"/>
                  <w:vAlign w:val="center"/>
                </w:tcPr>
                <w:p>
                  <w:pPr>
                    <w:tabs>
                      <w:tab w:val="left" w:pos="6090"/>
                    </w:tabs>
                    <w:adjustRightInd w:val="0"/>
                    <w:snapToGrid w:val="0"/>
                    <w:jc w:val="center"/>
                    <w:rPr>
                      <w:szCs w:val="21"/>
                    </w:rPr>
                  </w:pPr>
                  <w:r>
                    <w:rPr>
                      <w:rFonts w:hint="eastAsia"/>
                      <w:szCs w:val="21"/>
                    </w:rPr>
                    <w:t>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0" w:hRule="atLeast"/>
                <w:jc w:val="center"/>
              </w:trPr>
              <w:tc>
                <w:tcPr>
                  <w:tcW w:w="959" w:type="dxa"/>
                  <w:vMerge w:val="continue"/>
                  <w:vAlign w:val="center"/>
                </w:tcPr>
                <w:p>
                  <w:pPr>
                    <w:tabs>
                      <w:tab w:val="left" w:pos="6090"/>
                    </w:tabs>
                    <w:adjustRightInd w:val="0"/>
                    <w:snapToGrid w:val="0"/>
                    <w:jc w:val="center"/>
                    <w:rPr>
                      <w:szCs w:val="21"/>
                    </w:rPr>
                  </w:pPr>
                </w:p>
              </w:tc>
              <w:tc>
                <w:tcPr>
                  <w:tcW w:w="1104" w:type="dxa"/>
                  <w:vAlign w:val="center"/>
                </w:tcPr>
                <w:p>
                  <w:pPr>
                    <w:tabs>
                      <w:tab w:val="left" w:pos="6090"/>
                    </w:tabs>
                    <w:adjustRightInd w:val="0"/>
                    <w:snapToGrid w:val="0"/>
                    <w:jc w:val="center"/>
                    <w:rPr>
                      <w:szCs w:val="21"/>
                    </w:rPr>
                  </w:pPr>
                  <w:r>
                    <w:rPr>
                      <w:szCs w:val="21"/>
                    </w:rPr>
                    <w:t>噪声防治</w:t>
                  </w:r>
                </w:p>
              </w:tc>
              <w:tc>
                <w:tcPr>
                  <w:tcW w:w="4268" w:type="dxa"/>
                  <w:vAlign w:val="center"/>
                </w:tcPr>
                <w:p>
                  <w:pPr>
                    <w:tabs>
                      <w:tab w:val="left" w:pos="6090"/>
                    </w:tabs>
                    <w:adjustRightInd w:val="0"/>
                    <w:snapToGrid w:val="0"/>
                    <w:jc w:val="center"/>
                    <w:rPr>
                      <w:bCs/>
                      <w:szCs w:val="21"/>
                    </w:rPr>
                  </w:pPr>
                  <w:r>
                    <w:rPr>
                      <w:rFonts w:hint="eastAsia"/>
                      <w:szCs w:val="21"/>
                    </w:rPr>
                    <w:t>低噪设备，基础减振等</w:t>
                  </w:r>
                </w:p>
              </w:tc>
              <w:tc>
                <w:tcPr>
                  <w:tcW w:w="1606" w:type="dxa"/>
                  <w:vAlign w:val="center"/>
                </w:tcPr>
                <w:p>
                  <w:pPr>
                    <w:tabs>
                      <w:tab w:val="left" w:pos="6090"/>
                    </w:tabs>
                    <w:adjustRightInd w:val="0"/>
                    <w:snapToGrid w:val="0"/>
                    <w:jc w:val="center"/>
                    <w:rPr>
                      <w:szCs w:val="21"/>
                    </w:rPr>
                  </w:pPr>
                  <w:r>
                    <w:rPr>
                      <w:rFonts w:hint="eastAsia"/>
                      <w:szCs w:val="21"/>
                    </w:rPr>
                    <w:t>0.4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0" w:hRule="atLeast"/>
                <w:jc w:val="center"/>
              </w:trPr>
              <w:tc>
                <w:tcPr>
                  <w:tcW w:w="6331" w:type="dxa"/>
                  <w:gridSpan w:val="3"/>
                  <w:vAlign w:val="center"/>
                </w:tcPr>
                <w:p>
                  <w:pPr>
                    <w:tabs>
                      <w:tab w:val="left" w:pos="6090"/>
                    </w:tabs>
                    <w:adjustRightInd w:val="0"/>
                    <w:snapToGrid w:val="0"/>
                    <w:jc w:val="center"/>
                    <w:rPr>
                      <w:szCs w:val="21"/>
                    </w:rPr>
                  </w:pPr>
                  <w:r>
                    <w:rPr>
                      <w:rFonts w:hint="eastAsia"/>
                      <w:szCs w:val="21"/>
                    </w:rPr>
                    <w:t>合计</w:t>
                  </w:r>
                </w:p>
              </w:tc>
              <w:tc>
                <w:tcPr>
                  <w:tcW w:w="1606" w:type="dxa"/>
                  <w:vAlign w:val="center"/>
                </w:tcPr>
                <w:p>
                  <w:pPr>
                    <w:tabs>
                      <w:tab w:val="left" w:pos="6090"/>
                    </w:tabs>
                    <w:adjustRightInd w:val="0"/>
                    <w:snapToGrid w:val="0"/>
                    <w:jc w:val="center"/>
                    <w:rPr>
                      <w:rFonts w:hint="default" w:eastAsia="宋体"/>
                      <w:szCs w:val="21"/>
                      <w:lang w:val="en-US" w:eastAsia="zh-CN"/>
                    </w:rPr>
                  </w:pPr>
                  <w:r>
                    <w:rPr>
                      <w:rFonts w:hint="eastAsia"/>
                      <w:szCs w:val="21"/>
                      <w:lang w:val="en-US" w:eastAsia="zh-CN"/>
                    </w:rPr>
                    <w:t>13.5</w:t>
                  </w:r>
                </w:p>
              </w:tc>
            </w:tr>
          </w:tbl>
          <w:p>
            <w:pPr>
              <w:spacing w:line="360" w:lineRule="auto"/>
              <w:jc w:val="left"/>
              <w:rPr>
                <w:bCs/>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28" w:hRule="atLeast"/>
          <w:jc w:val="center"/>
        </w:trPr>
        <w:tc>
          <w:tcPr>
            <w:tcW w:w="823" w:type="dxa"/>
            <w:vAlign w:val="center"/>
          </w:tcPr>
          <w:p>
            <w:pPr>
              <w:pStyle w:val="22"/>
              <w:adjustRightInd w:val="0"/>
              <w:snapToGrid w:val="0"/>
              <w:spacing w:before="0" w:beforeAutospacing="0" w:after="0" w:afterAutospacing="0"/>
              <w:jc w:val="center"/>
              <w:rPr>
                <w:rFonts w:ascii="Times New Roman" w:hAnsi="Times New Roman"/>
                <w:sz w:val="21"/>
                <w:szCs w:val="21"/>
              </w:rPr>
            </w:pPr>
            <w:r>
              <w:rPr>
                <w:rFonts w:ascii="Times New Roman" w:hAnsi="Times New Roman"/>
                <w:sz w:val="21"/>
                <w:szCs w:val="21"/>
              </w:rPr>
              <w:t>工艺流程和产排污环节</w:t>
            </w:r>
          </w:p>
        </w:tc>
        <w:tc>
          <w:tcPr>
            <w:tcW w:w="8161" w:type="dxa"/>
          </w:tcPr>
          <w:p>
            <w:pPr>
              <w:numPr>
                <w:ilvl w:val="0"/>
                <w:numId w:val="3"/>
              </w:numPr>
              <w:snapToGrid w:val="0"/>
              <w:spacing w:line="360" w:lineRule="auto"/>
            </w:pPr>
            <w:r>
              <w:t>施工工艺流程简述（图示）</w:t>
            </w:r>
          </w:p>
          <w:p>
            <w:pPr>
              <w:pStyle w:val="5"/>
              <w:spacing w:line="360" w:lineRule="auto"/>
              <w:ind w:firstLineChars="200"/>
              <w:rPr>
                <w:rFonts w:hint="default"/>
              </w:rPr>
            </w:pPr>
            <w:r>
              <w:t>本项目施工期主要是场地平整、厂房及配套设施建设。施工期生产工艺流程及产污环节如下图所示：</w:t>
            </w:r>
          </w:p>
          <w:p>
            <w:pPr>
              <w:pStyle w:val="5"/>
              <w:ind w:firstLine="0"/>
              <w:jc w:val="center"/>
              <w:rPr>
                <w:rFonts w:hint="default"/>
              </w:rPr>
            </w:pPr>
            <w:r>
              <w:rPr>
                <w:rFonts w:hint="default"/>
              </w:rPr>
              <w:object>
                <v:shape id="_x0000_i1026" o:spt="75" type="#_x0000_t75" style="height:96.85pt;width:380.15pt;" o:ole="t" filled="f" o:preferrelative="t" stroked="f" coordsize="21600,21600">
                  <v:path/>
                  <v:fill on="f" focussize="0,0"/>
                  <v:stroke on="f" joinstyle="miter"/>
                  <v:imagedata r:id="rId11" o:title=""/>
                  <o:lock v:ext="edit" aspectratio="t"/>
                  <w10:wrap type="none"/>
                  <w10:anchorlock/>
                </v:shape>
                <o:OLEObject Type="Embed" ProgID="" ShapeID="_x0000_i1026" DrawAspect="Content" ObjectID="_1468075726" r:id="rId10">
                  <o:LockedField>false</o:LockedField>
                </o:OLEObject>
              </w:object>
            </w:r>
          </w:p>
          <w:p>
            <w:pPr>
              <w:adjustRightInd w:val="0"/>
              <w:snapToGrid w:val="0"/>
              <w:spacing w:line="360" w:lineRule="auto"/>
              <w:ind w:firstLine="420" w:firstLineChars="200"/>
              <w:jc w:val="center"/>
            </w:pPr>
            <w:r>
              <w:rPr>
                <w:rFonts w:hint="eastAsia"/>
              </w:rPr>
              <w:t>图2-3 施工期工艺流程及产污环节图</w:t>
            </w:r>
          </w:p>
          <w:p>
            <w:pPr>
              <w:snapToGrid w:val="0"/>
              <w:spacing w:line="360" w:lineRule="auto"/>
              <w:ind w:firstLine="420" w:firstLineChars="200"/>
            </w:pPr>
            <w:r>
              <w:rPr>
                <w:rFonts w:hint="eastAsia"/>
              </w:rPr>
              <w:t>产排污环节：施工期主要污染为场地平整及建设过程中产生的扬尘、机械废气；施工过程中产生的噪声、施工废水、建筑垃圾和生活垃圾等。</w:t>
            </w:r>
          </w:p>
          <w:p>
            <w:pPr>
              <w:snapToGrid w:val="0"/>
              <w:spacing w:line="360" w:lineRule="auto"/>
            </w:pPr>
            <w:r>
              <w:t>2、运营工艺流程简述（图示）</w:t>
            </w:r>
          </w:p>
          <w:p>
            <w:pPr>
              <w:snapToGrid w:val="0"/>
              <w:spacing w:line="360" w:lineRule="auto"/>
              <w:ind w:firstLine="420" w:firstLineChars="200"/>
            </w:pPr>
            <w:r>
              <w:t>（1）运营期工艺流程</w:t>
            </w:r>
          </w:p>
          <w:p>
            <w:pPr>
              <w:pStyle w:val="5"/>
              <w:spacing w:line="360" w:lineRule="auto"/>
              <w:ind w:firstLineChars="200"/>
              <w:rPr>
                <w:rFonts w:hint="default"/>
              </w:rPr>
            </w:pPr>
            <w:r>
              <w:t>本项目水磨石砖生产主要是以水泥和砂石为原料，经搅拌、晾干、水磨抛光后形成水磨石砖产品，具体生产工艺流程及产污环节见图2-4。</w:t>
            </w:r>
          </w:p>
          <w:p>
            <w:pPr>
              <w:adjustRightInd w:val="0"/>
              <w:snapToGrid w:val="0"/>
              <w:jc w:val="center"/>
            </w:pPr>
            <w:r>
              <w:object>
                <v:shape id="_x0000_i1027" o:spt="75" type="#_x0000_t75" style="height:204.45pt;width:248.55pt;" o:ole="t" filled="f" o:preferrelative="t" stroked="f" coordsize="21600,21600">
                  <v:path/>
                  <v:fill on="f" focussize="0,0"/>
                  <v:stroke on="f"/>
                  <v:imagedata r:id="rId13" o:title=""/>
                  <o:lock v:ext="edit" aspectratio="t"/>
                  <w10:wrap type="none"/>
                  <w10:anchorlock/>
                </v:shape>
                <o:OLEObject Type="Embed" ProgID="Visio.Drawing.15" ShapeID="_x0000_i1027" DrawAspect="Content" ObjectID="_1468075727" r:id="rId12">
                  <o:LockedField>false</o:LockedField>
                </o:OLEObject>
              </w:object>
            </w:r>
          </w:p>
          <w:p>
            <w:pPr>
              <w:adjustRightInd w:val="0"/>
              <w:snapToGrid w:val="0"/>
              <w:ind w:left="420" w:hanging="420" w:hangingChars="200"/>
            </w:pPr>
          </w:p>
          <w:p>
            <w:pPr>
              <w:adjustRightInd w:val="0"/>
              <w:snapToGrid w:val="0"/>
              <w:spacing w:line="360" w:lineRule="auto"/>
              <w:ind w:firstLine="420" w:firstLineChars="200"/>
              <w:jc w:val="center"/>
            </w:pPr>
            <w:r>
              <w:rPr>
                <w:rFonts w:hint="eastAsia"/>
              </w:rPr>
              <w:t>图2-4  运营期工艺流程及产污环节图</w:t>
            </w:r>
          </w:p>
          <w:p>
            <w:pPr>
              <w:pStyle w:val="10"/>
              <w:adjustRightInd w:val="0"/>
              <w:spacing w:before="0" w:after="0" w:line="360" w:lineRule="auto"/>
              <w:ind w:right="0" w:firstLine="420" w:firstLineChars="200"/>
              <w:jc w:val="left"/>
              <w:rPr>
                <w:kern w:val="2"/>
                <w:sz w:val="21"/>
                <w:szCs w:val="24"/>
              </w:rPr>
            </w:pPr>
            <w:r>
              <w:rPr>
                <w:rFonts w:hint="eastAsia"/>
                <w:kern w:val="2"/>
                <w:sz w:val="21"/>
                <w:szCs w:val="24"/>
              </w:rPr>
              <w:t>（2）工艺简介</w:t>
            </w:r>
          </w:p>
          <w:p>
            <w:pPr>
              <w:spacing w:line="360" w:lineRule="auto"/>
              <w:ind w:firstLine="420" w:firstLineChars="200"/>
            </w:pPr>
            <w:r>
              <w:rPr>
                <w:rFonts w:hint="eastAsia"/>
              </w:rPr>
              <w:t>原料卸料与储存：本项目原料水泥，砂石、氧化铁红全部外购，由车辆运至厂区分类堆放储存于封闭式原料库内。</w:t>
            </w:r>
          </w:p>
          <w:p>
            <w:pPr>
              <w:spacing w:line="360" w:lineRule="auto"/>
              <w:ind w:firstLine="420" w:firstLineChars="200"/>
            </w:pPr>
            <w:r>
              <w:rPr>
                <w:rFonts w:hint="eastAsia"/>
              </w:rPr>
              <w:t xml:space="preserve">搅拌：计量后的水泥、砂石以及氧化铁红配料完成后通过提升机转入搅拌机中，进行搅拌。 </w:t>
            </w:r>
          </w:p>
          <w:p>
            <w:pPr>
              <w:pStyle w:val="5"/>
              <w:spacing w:line="360" w:lineRule="auto"/>
              <w:rPr>
                <w:rFonts w:hint="default"/>
                <w:szCs w:val="24"/>
              </w:rPr>
            </w:pPr>
            <w:r>
              <w:rPr>
                <w:szCs w:val="24"/>
              </w:rPr>
              <w:t>压制成型：搅拌后的混合料进入模压式成型机，自动压制成型。</w:t>
            </w:r>
          </w:p>
          <w:p>
            <w:pPr>
              <w:pStyle w:val="6"/>
              <w:spacing w:beforeLines="0" w:line="360" w:lineRule="auto"/>
              <w:ind w:left="0" w:firstLine="420" w:firstLineChars="200"/>
              <w:jc w:val="both"/>
              <w:rPr>
                <w:rFonts w:hAnsi="Times New Roman" w:eastAsia="宋体"/>
                <w:b w:val="0"/>
                <w:bCs/>
                <w:kern w:val="2"/>
                <w:sz w:val="21"/>
                <w:szCs w:val="24"/>
              </w:rPr>
            </w:pPr>
            <w:r>
              <w:rPr>
                <w:rFonts w:hint="eastAsia" w:hAnsi="Times New Roman" w:eastAsia="宋体"/>
                <w:b w:val="0"/>
                <w:bCs/>
                <w:kern w:val="2"/>
                <w:sz w:val="21"/>
                <w:szCs w:val="24"/>
              </w:rPr>
              <w:t>自然晾干：成型的湿砖坯运至混凝晾晒区码放，自然晾干。</w:t>
            </w:r>
          </w:p>
          <w:p>
            <w:pPr>
              <w:spacing w:line="360" w:lineRule="auto"/>
              <w:ind w:firstLine="420" w:firstLineChars="200"/>
            </w:pPr>
            <w:r>
              <w:rPr>
                <w:rFonts w:hint="eastAsia"/>
                <w:bCs/>
              </w:rPr>
              <w:t>水磨抛光：利用水磨抛光机对自然晾干后达到一定强度的水磨石坯表面进行水磨抛光处理，水磨工序期间一直加水，因此本过程无粉尘产生。</w:t>
            </w:r>
          </w:p>
          <w:p>
            <w:pPr>
              <w:spacing w:line="360" w:lineRule="auto"/>
            </w:pPr>
            <w:r>
              <w:rPr>
                <w:rFonts w:hint="eastAsia"/>
              </w:rPr>
              <w:t xml:space="preserve">   </w:t>
            </w:r>
            <w:r>
              <w:rPr>
                <w:rStyle w:val="31"/>
                <w:rFonts w:hint="eastAsia"/>
                <w:kern w:val="0"/>
                <w:szCs w:val="20"/>
              </w:rPr>
              <w:t>（3）产排污环节分析</w:t>
            </w:r>
          </w:p>
          <w:p>
            <w:pPr>
              <w:spacing w:line="360" w:lineRule="auto"/>
              <w:ind w:firstLine="421" w:firstLineChars="200"/>
              <w:rPr>
                <w:b/>
                <w:bCs/>
              </w:rPr>
            </w:pPr>
            <w:r>
              <w:rPr>
                <w:rFonts w:hint="eastAsia"/>
                <w:b/>
                <w:bCs/>
              </w:rPr>
              <w:t>废气</w:t>
            </w:r>
          </w:p>
          <w:p>
            <w:pPr>
              <w:spacing w:line="360" w:lineRule="auto"/>
              <w:ind w:firstLine="420" w:firstLineChars="200"/>
              <w:rPr>
                <w:bCs/>
              </w:rPr>
            </w:pPr>
            <w:r>
              <w:rPr>
                <w:rFonts w:hint="eastAsia"/>
                <w:bCs/>
              </w:rPr>
              <w:t>原料库废气：原料</w:t>
            </w:r>
            <w:r>
              <w:rPr>
                <w:rFonts w:hint="eastAsia"/>
                <w:bCs/>
                <w:lang w:val="en-US" w:eastAsia="zh-CN"/>
              </w:rPr>
              <w:t>的</w:t>
            </w:r>
            <w:r>
              <w:rPr>
                <w:rFonts w:hint="eastAsia"/>
                <w:bCs/>
              </w:rPr>
              <w:t>储存</w:t>
            </w:r>
            <w:r>
              <w:rPr>
                <w:rFonts w:hint="eastAsia"/>
                <w:bCs/>
                <w:lang w:eastAsia="zh-CN"/>
              </w:rPr>
              <w:t>、</w:t>
            </w:r>
            <w:r>
              <w:rPr>
                <w:rFonts w:hint="eastAsia"/>
                <w:bCs/>
                <w:lang w:val="en-US" w:eastAsia="zh-CN"/>
              </w:rPr>
              <w:t>卸料以及转运均</w:t>
            </w:r>
            <w:r>
              <w:rPr>
                <w:rFonts w:hint="eastAsia"/>
                <w:bCs/>
              </w:rPr>
              <w:t>在封闭的原料库内</w:t>
            </w:r>
            <w:r>
              <w:rPr>
                <w:rFonts w:hint="eastAsia"/>
                <w:bCs/>
                <w:lang w:val="en-US" w:eastAsia="zh-CN"/>
              </w:rPr>
              <w:t>完成</w:t>
            </w:r>
            <w:r>
              <w:rPr>
                <w:rFonts w:hint="eastAsia"/>
                <w:bCs/>
              </w:rPr>
              <w:t>，会产生粉尘，主要污染物为颗粒物。</w:t>
            </w:r>
          </w:p>
          <w:p>
            <w:pPr>
              <w:spacing w:line="360" w:lineRule="auto"/>
              <w:ind w:firstLine="420" w:firstLineChars="200"/>
              <w:rPr>
                <w:bCs/>
              </w:rPr>
            </w:pPr>
            <w:r>
              <w:rPr>
                <w:rFonts w:hint="eastAsia"/>
                <w:bCs/>
              </w:rPr>
              <w:t>搅拌废气：搅拌工序在密闭车间内进行，搅拌机在工作时会产生粉尘，主要污染物为颗粒物。</w:t>
            </w:r>
          </w:p>
          <w:p>
            <w:pPr>
              <w:spacing w:line="360" w:lineRule="auto"/>
              <w:ind w:firstLine="421" w:firstLineChars="200"/>
              <w:rPr>
                <w:b/>
                <w:bCs/>
              </w:rPr>
            </w:pPr>
            <w:r>
              <w:rPr>
                <w:rFonts w:hint="eastAsia"/>
                <w:b/>
                <w:bCs/>
              </w:rPr>
              <w:t>废水</w:t>
            </w:r>
          </w:p>
          <w:p>
            <w:pPr>
              <w:spacing w:line="360" w:lineRule="auto"/>
              <w:ind w:firstLine="420" w:firstLineChars="200"/>
              <w:rPr>
                <w:bCs/>
              </w:rPr>
            </w:pPr>
            <w:r>
              <w:rPr>
                <w:rFonts w:hint="eastAsia"/>
                <w:bCs/>
              </w:rPr>
              <w:t>职工产生的洗漱废水，主要污染因子为COD、SS等；水磨工序产生废水，主要污染因子为SS。</w:t>
            </w:r>
          </w:p>
          <w:p>
            <w:pPr>
              <w:spacing w:line="360" w:lineRule="auto"/>
              <w:ind w:firstLine="421" w:firstLineChars="200"/>
              <w:rPr>
                <w:b/>
                <w:bCs/>
              </w:rPr>
            </w:pPr>
            <w:r>
              <w:rPr>
                <w:rFonts w:hint="eastAsia"/>
                <w:b/>
                <w:bCs/>
              </w:rPr>
              <w:t>噪声</w:t>
            </w:r>
          </w:p>
          <w:p>
            <w:pPr>
              <w:spacing w:line="360" w:lineRule="auto"/>
              <w:ind w:firstLine="420" w:firstLineChars="200"/>
              <w:rPr>
                <w:bCs/>
              </w:rPr>
            </w:pPr>
            <w:r>
              <w:rPr>
                <w:rFonts w:hint="eastAsia"/>
                <w:bCs/>
              </w:rPr>
              <w:t>主要为搅拌机、压制成型机、皮带输送机等设备噪声和汽车运输噪声，噪声源强在80~95dB（A）之间。</w:t>
            </w:r>
          </w:p>
          <w:p>
            <w:pPr>
              <w:spacing w:line="360" w:lineRule="auto"/>
              <w:ind w:firstLine="421" w:firstLineChars="200"/>
              <w:rPr>
                <w:b/>
                <w:bCs/>
              </w:rPr>
            </w:pPr>
            <w:r>
              <w:rPr>
                <w:rFonts w:hint="eastAsia"/>
                <w:b/>
                <w:bCs/>
              </w:rPr>
              <w:t>固体废物</w:t>
            </w:r>
          </w:p>
          <w:p>
            <w:pPr>
              <w:pStyle w:val="25"/>
              <w:spacing w:after="0" w:line="360" w:lineRule="auto"/>
              <w:ind w:left="0" w:leftChars="0" w:firstLine="420" w:firstLineChars="200"/>
            </w:pPr>
            <w:r>
              <w:rPr>
                <w:rFonts w:hint="eastAsia"/>
              </w:rPr>
              <w:t>本项目产生的固体废物主要为袋式除尘器收集的粉尘、沉淀池沉淀渣、残次品、废水泥袋以及职工产生的生活垃圾。</w:t>
            </w:r>
          </w:p>
          <w:p>
            <w:pPr>
              <w:spacing w:line="360" w:lineRule="auto"/>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823" w:type="dxa"/>
            <w:vAlign w:val="center"/>
          </w:tcPr>
          <w:p>
            <w:pPr>
              <w:pStyle w:val="22"/>
              <w:adjustRightInd w:val="0"/>
              <w:snapToGrid w:val="0"/>
              <w:spacing w:before="0" w:beforeAutospacing="0" w:after="0" w:afterAutospacing="0"/>
              <w:jc w:val="center"/>
              <w:rPr>
                <w:rFonts w:ascii="Times New Roman" w:hAnsi="Times New Roman"/>
                <w:sz w:val="21"/>
                <w:szCs w:val="21"/>
              </w:rPr>
            </w:pPr>
            <w:r>
              <w:rPr>
                <w:rFonts w:ascii="Times New Roman" w:hAnsi="Times New Roman"/>
                <w:bCs/>
                <w:kern w:val="2"/>
                <w:sz w:val="21"/>
                <w:szCs w:val="21"/>
              </w:rPr>
              <w:t>与项目有关的原有环境污染问题</w:t>
            </w:r>
          </w:p>
        </w:tc>
        <w:tc>
          <w:tcPr>
            <w:tcW w:w="8161" w:type="dxa"/>
          </w:tcPr>
          <w:p>
            <w:pPr>
              <w:pStyle w:val="24"/>
              <w:ind w:firstLineChars="200"/>
            </w:pPr>
            <w:r>
              <w:rPr>
                <w:rFonts w:hint="eastAsia"/>
              </w:rPr>
              <w:t>本项目为新建项目，不存在原有环境污染问题。</w:t>
            </w:r>
          </w:p>
          <w:p>
            <w:pPr>
              <w:pStyle w:val="24"/>
              <w:ind w:firstLine="0" w:firstLineChars="0"/>
            </w:pPr>
          </w:p>
        </w:tc>
      </w:tr>
    </w:tbl>
    <w:p>
      <w:pPr>
        <w:pStyle w:val="22"/>
        <w:jc w:val="center"/>
        <w:rPr>
          <w:rFonts w:ascii="黑体" w:hAnsi="黑体" w:eastAsia="黑体"/>
          <w:snapToGrid w:val="0"/>
          <w:sz w:val="36"/>
          <w:szCs w:val="36"/>
        </w:rPr>
        <w:sectPr>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pStyle w:val="22"/>
        <w:jc w:val="center"/>
        <w:outlineLvl w:val="0"/>
        <w:rPr>
          <w:rFonts w:ascii="黑体" w:hAnsi="黑体" w:eastAsia="黑体"/>
          <w:snapToGrid w:val="0"/>
          <w:sz w:val="30"/>
          <w:szCs w:val="30"/>
        </w:rPr>
      </w:pPr>
      <w:r>
        <w:rPr>
          <w:rFonts w:hint="eastAsia" w:ascii="黑体" w:hAnsi="黑体" w:eastAsia="黑体"/>
          <w:snapToGrid w:val="0"/>
          <w:sz w:val="30"/>
          <w:szCs w:val="30"/>
        </w:rPr>
        <w:t>三、区域环境质量现状、环境保护目标及评价标准</w:t>
      </w:r>
    </w:p>
    <w:tbl>
      <w:tblPr>
        <w:tblStyle w:val="26"/>
        <w:tblW w:w="893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00"/>
        <w:gridCol w:w="813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162" w:hRule="atLeast"/>
          <w:jc w:val="center"/>
        </w:trPr>
        <w:tc>
          <w:tcPr>
            <w:tcW w:w="800" w:type="dxa"/>
            <w:vAlign w:val="center"/>
          </w:tcPr>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区域</w:t>
            </w:r>
          </w:p>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环境</w:t>
            </w:r>
          </w:p>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质量</w:t>
            </w:r>
          </w:p>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现状</w:t>
            </w:r>
          </w:p>
        </w:tc>
        <w:tc>
          <w:tcPr>
            <w:tcW w:w="8136" w:type="dxa"/>
            <w:vAlign w:val="center"/>
          </w:tcPr>
          <w:p>
            <w:pPr>
              <w:pStyle w:val="13"/>
              <w:adjustRightInd w:val="0"/>
              <w:snapToGrid w:val="0"/>
              <w:spacing w:line="360" w:lineRule="auto"/>
              <w:ind w:firstLine="421" w:firstLineChars="200"/>
              <w:rPr>
                <w:rFonts w:hint="default" w:ascii="Times New Roman" w:hAnsi="Times New Roman" w:cs="Times New Roman"/>
                <w:b/>
                <w:bCs/>
                <w:kern w:val="0"/>
              </w:rPr>
            </w:pPr>
            <w:r>
              <w:rPr>
                <w:rFonts w:hint="default" w:ascii="Times New Roman" w:hAnsi="Times New Roman" w:cs="Times New Roman"/>
                <w:b/>
                <w:bCs/>
                <w:kern w:val="0"/>
              </w:rPr>
              <w:t>1.环境空气质量现状</w:t>
            </w:r>
          </w:p>
          <w:p>
            <w:pPr>
              <w:pStyle w:val="5"/>
              <w:adjustRightInd w:val="0"/>
              <w:snapToGrid w:val="0"/>
              <w:spacing w:line="360" w:lineRule="auto"/>
              <w:ind w:firstLineChars="200"/>
              <w:rPr>
                <w:rFonts w:hint="default" w:ascii="Times New Roman" w:hAnsi="Times New Roman" w:cs="Times New Roman"/>
                <w:bCs/>
                <w:szCs w:val="21"/>
              </w:rPr>
            </w:pPr>
            <w:r>
              <w:rPr>
                <w:rFonts w:hint="default" w:ascii="Times New Roman" w:hAnsi="Times New Roman" w:cs="Times New Roman"/>
                <w:bCs/>
                <w:szCs w:val="21"/>
              </w:rPr>
              <w:t>（1）基本污染物环境质量现状</w:t>
            </w:r>
          </w:p>
          <w:p>
            <w:pPr>
              <w:pStyle w:val="5"/>
              <w:adjustRightInd w:val="0"/>
              <w:snapToGrid w:val="0"/>
              <w:spacing w:line="360" w:lineRule="auto"/>
              <w:ind w:firstLineChars="200"/>
              <w:rPr>
                <w:rFonts w:hint="default" w:ascii="Times New Roman" w:hAnsi="Times New Roman" w:cs="Times New Roman"/>
                <w:bCs/>
                <w:szCs w:val="21"/>
              </w:rPr>
            </w:pPr>
            <w:r>
              <w:rPr>
                <w:rFonts w:hint="default" w:ascii="Times New Roman" w:hAnsi="Times New Roman" w:cs="Times New Roman"/>
                <w:bCs/>
                <w:szCs w:val="21"/>
              </w:rPr>
              <w:t>根据《环境影响评价技术导则 大气环境》（HJ2.2-2018）中环境要求“6.2.1.1项目所在区域达标判定，优先采用国家或地方生态环境主管部门公开发布的评价基准年环境质量公告或环境质量报告中的数据或结论。”项目位于同心县王团镇南村，根据《2019年宁夏回族自治区生态环境质量报告书》</w:t>
            </w:r>
            <w:r>
              <w:rPr>
                <w:rFonts w:hint="default" w:ascii="Times New Roman" w:hAnsi="Times New Roman" w:cs="Times New Roman"/>
                <w:kern w:val="0"/>
                <w:sz w:val="24"/>
              </w:rPr>
              <w:t>中</w:t>
            </w:r>
            <w:r>
              <w:rPr>
                <w:rFonts w:hint="default" w:ascii="Times New Roman" w:hAnsi="Times New Roman" w:cs="Times New Roman"/>
                <w:bCs/>
                <w:szCs w:val="21"/>
              </w:rPr>
              <w:t>同心县的数据和结论，评价本项目所在区域环境空气质量现状，评价基准年为2019年。区域空气质量状况见表 3-1。</w:t>
            </w:r>
          </w:p>
          <w:p>
            <w:pPr>
              <w:pStyle w:val="5"/>
              <w:adjustRightInd w:val="0"/>
              <w:snapToGrid w:val="0"/>
              <w:ind w:firstLine="0"/>
              <w:jc w:val="center"/>
              <w:rPr>
                <w:rFonts w:hint="default" w:ascii="Times New Roman" w:hAnsi="Times New Roman" w:cs="Times New Roman"/>
                <w:b/>
                <w:szCs w:val="21"/>
              </w:rPr>
            </w:pPr>
            <w:r>
              <w:rPr>
                <w:rFonts w:hint="default" w:ascii="Times New Roman" w:hAnsi="Times New Roman" w:cs="Times New Roman"/>
                <w:b/>
                <w:szCs w:val="21"/>
              </w:rPr>
              <w:t>表3-1   区域空气质量现状评价表</w:t>
            </w:r>
          </w:p>
          <w:tbl>
            <w:tblPr>
              <w:tblStyle w:val="26"/>
              <w:tblW w:w="793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77"/>
              <w:gridCol w:w="2401"/>
              <w:gridCol w:w="1378"/>
              <w:gridCol w:w="1080"/>
              <w:gridCol w:w="1108"/>
              <w:gridCol w:w="99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7" w:hRule="atLeast"/>
                <w:jc w:val="center"/>
              </w:trPr>
              <w:tc>
                <w:tcPr>
                  <w:tcW w:w="977"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污染物</w:t>
                  </w:r>
                </w:p>
              </w:tc>
              <w:tc>
                <w:tcPr>
                  <w:tcW w:w="2401"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年评价指标</w:t>
                  </w:r>
                </w:p>
              </w:tc>
              <w:tc>
                <w:tcPr>
                  <w:tcW w:w="1378"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现状浓度</w:t>
                  </w:r>
                </w:p>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（μg/m</w:t>
                  </w:r>
                  <w:r>
                    <w:rPr>
                      <w:rFonts w:hint="default" w:ascii="Times New Roman" w:hAnsi="Times New Roman" w:cs="Times New Roman"/>
                      <w:bCs/>
                      <w:szCs w:val="21"/>
                      <w:vertAlign w:val="superscript"/>
                    </w:rPr>
                    <w:t>3</w:t>
                  </w:r>
                  <w:r>
                    <w:rPr>
                      <w:rFonts w:hint="default" w:ascii="Times New Roman" w:hAnsi="Times New Roman" w:cs="Times New Roman"/>
                      <w:bCs/>
                      <w:szCs w:val="21"/>
                    </w:rPr>
                    <w:t>）</w:t>
                  </w:r>
                </w:p>
              </w:tc>
              <w:tc>
                <w:tcPr>
                  <w:tcW w:w="1080"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标准值（μg/m</w:t>
                  </w:r>
                  <w:r>
                    <w:rPr>
                      <w:rFonts w:hint="default" w:ascii="Times New Roman" w:hAnsi="Times New Roman" w:cs="Times New Roman"/>
                      <w:bCs/>
                      <w:szCs w:val="21"/>
                      <w:vertAlign w:val="superscript"/>
                    </w:rPr>
                    <w:t>3</w:t>
                  </w:r>
                  <w:r>
                    <w:rPr>
                      <w:rFonts w:hint="default" w:ascii="Times New Roman" w:hAnsi="Times New Roman" w:cs="Times New Roman"/>
                      <w:bCs/>
                      <w:szCs w:val="21"/>
                    </w:rPr>
                    <w:t>）</w:t>
                  </w:r>
                </w:p>
              </w:tc>
              <w:tc>
                <w:tcPr>
                  <w:tcW w:w="1108"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占标率（%）</w:t>
                  </w:r>
                </w:p>
              </w:tc>
              <w:tc>
                <w:tcPr>
                  <w:tcW w:w="993"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达标情况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977"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SO</w:t>
                  </w:r>
                  <w:r>
                    <w:rPr>
                      <w:rFonts w:hint="default" w:ascii="Times New Roman" w:hAnsi="Times New Roman" w:cs="Times New Roman"/>
                      <w:bCs/>
                      <w:szCs w:val="21"/>
                      <w:vertAlign w:val="subscript"/>
                    </w:rPr>
                    <w:t>2</w:t>
                  </w:r>
                </w:p>
              </w:tc>
              <w:tc>
                <w:tcPr>
                  <w:tcW w:w="2401"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年平均质量浓度</w:t>
                  </w:r>
                </w:p>
                <w:p>
                  <w:pPr>
                    <w:pStyle w:val="5"/>
                    <w:adjustRightInd w:val="0"/>
                    <w:snapToGrid w:val="0"/>
                    <w:ind w:firstLine="0"/>
                    <w:jc w:val="center"/>
                    <w:rPr>
                      <w:rFonts w:hint="default" w:ascii="Times New Roman" w:hAnsi="Times New Roman" w:cs="Times New Roman"/>
                      <w:bCs/>
                      <w:szCs w:val="21"/>
                    </w:rPr>
                  </w:pPr>
                </w:p>
              </w:tc>
              <w:tc>
                <w:tcPr>
                  <w:tcW w:w="1378"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18</w:t>
                  </w:r>
                </w:p>
              </w:tc>
              <w:tc>
                <w:tcPr>
                  <w:tcW w:w="1080"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60</w:t>
                  </w:r>
                </w:p>
              </w:tc>
              <w:tc>
                <w:tcPr>
                  <w:tcW w:w="1108" w:type="dxa"/>
                  <w:vMerge w:val="restart"/>
                  <w:vAlign w:val="center"/>
                </w:tcPr>
                <w:p>
                  <w:pPr>
                    <w:pStyle w:val="5"/>
                    <w:adjustRightInd w:val="0"/>
                    <w:snapToGrid w:val="0"/>
                    <w:ind w:firstLine="0"/>
                    <w:jc w:val="center"/>
                    <w:rPr>
                      <w:rFonts w:hint="default" w:ascii="Times New Roman" w:hAnsi="Times New Roman" w:cs="Times New Roman" w:eastAsiaTheme="minorEastAsia"/>
                      <w:szCs w:val="21"/>
                    </w:rPr>
                  </w:pPr>
                  <w:r>
                    <w:rPr>
                      <w:rFonts w:hint="default" w:ascii="Times New Roman" w:hAnsi="Times New Roman" w:cs="Times New Roman" w:eastAsiaTheme="minorEastAsia"/>
                      <w:szCs w:val="21"/>
                    </w:rPr>
                    <w:t>30.0</w:t>
                  </w:r>
                </w:p>
              </w:tc>
              <w:tc>
                <w:tcPr>
                  <w:tcW w:w="993"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977"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NO</w:t>
                  </w:r>
                  <w:r>
                    <w:rPr>
                      <w:rFonts w:hint="default" w:ascii="Times New Roman" w:hAnsi="Times New Roman" w:cs="Times New Roman"/>
                      <w:bCs/>
                      <w:szCs w:val="21"/>
                      <w:vertAlign w:val="subscript"/>
                    </w:rPr>
                    <w:t>2</w:t>
                  </w:r>
                </w:p>
              </w:tc>
              <w:tc>
                <w:tcPr>
                  <w:tcW w:w="2401" w:type="dxa"/>
                  <w:vMerge w:val="continue"/>
                  <w:vAlign w:val="center"/>
                </w:tcPr>
                <w:p>
                  <w:pPr>
                    <w:pStyle w:val="5"/>
                    <w:adjustRightInd w:val="0"/>
                    <w:snapToGrid w:val="0"/>
                    <w:ind w:firstLine="0"/>
                    <w:jc w:val="center"/>
                    <w:rPr>
                      <w:rFonts w:hint="default" w:ascii="Times New Roman" w:hAnsi="Times New Roman" w:cs="Times New Roman"/>
                      <w:bCs/>
                      <w:szCs w:val="21"/>
                    </w:rPr>
                  </w:pPr>
                </w:p>
              </w:tc>
              <w:tc>
                <w:tcPr>
                  <w:tcW w:w="1378"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31</w:t>
                  </w:r>
                </w:p>
              </w:tc>
              <w:tc>
                <w:tcPr>
                  <w:tcW w:w="1080"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40</w:t>
                  </w:r>
                </w:p>
              </w:tc>
              <w:tc>
                <w:tcPr>
                  <w:tcW w:w="1108"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77.5</w:t>
                  </w:r>
                </w:p>
              </w:tc>
              <w:tc>
                <w:tcPr>
                  <w:tcW w:w="993"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977"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PM</w:t>
                  </w:r>
                  <w:r>
                    <w:rPr>
                      <w:rFonts w:hint="default" w:ascii="Times New Roman" w:hAnsi="Times New Roman" w:cs="Times New Roman"/>
                      <w:bCs/>
                      <w:szCs w:val="21"/>
                      <w:vertAlign w:val="subscript"/>
                    </w:rPr>
                    <w:t>10</w:t>
                  </w:r>
                </w:p>
              </w:tc>
              <w:tc>
                <w:tcPr>
                  <w:tcW w:w="2401" w:type="dxa"/>
                  <w:vMerge w:val="continue"/>
                  <w:vAlign w:val="center"/>
                </w:tcPr>
                <w:p>
                  <w:pPr>
                    <w:pStyle w:val="5"/>
                    <w:adjustRightInd w:val="0"/>
                    <w:snapToGrid w:val="0"/>
                    <w:ind w:firstLine="0"/>
                    <w:jc w:val="center"/>
                    <w:rPr>
                      <w:rFonts w:hint="default" w:ascii="Times New Roman" w:hAnsi="Times New Roman" w:cs="Times New Roman"/>
                      <w:bCs/>
                      <w:szCs w:val="21"/>
                    </w:rPr>
                  </w:pPr>
                </w:p>
              </w:tc>
              <w:tc>
                <w:tcPr>
                  <w:tcW w:w="1378"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87</w:t>
                  </w:r>
                </w:p>
              </w:tc>
              <w:tc>
                <w:tcPr>
                  <w:tcW w:w="1080"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70</w:t>
                  </w:r>
                </w:p>
              </w:tc>
              <w:tc>
                <w:tcPr>
                  <w:tcW w:w="1108"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124.3</w:t>
                  </w:r>
                </w:p>
              </w:tc>
              <w:tc>
                <w:tcPr>
                  <w:tcW w:w="993" w:type="dxa"/>
                  <w:vMerge w:val="restart"/>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不达标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1" w:hRule="atLeast"/>
                <w:jc w:val="center"/>
              </w:trPr>
              <w:tc>
                <w:tcPr>
                  <w:tcW w:w="977"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PM</w:t>
                  </w:r>
                  <w:r>
                    <w:rPr>
                      <w:rFonts w:hint="default" w:ascii="Times New Roman" w:hAnsi="Times New Roman" w:cs="Times New Roman"/>
                      <w:bCs/>
                      <w:szCs w:val="21"/>
                      <w:vertAlign w:val="subscript"/>
                    </w:rPr>
                    <w:t>2.5</w:t>
                  </w:r>
                </w:p>
              </w:tc>
              <w:tc>
                <w:tcPr>
                  <w:tcW w:w="2401" w:type="dxa"/>
                  <w:vMerge w:val="continue"/>
                  <w:vAlign w:val="center"/>
                </w:tcPr>
                <w:p>
                  <w:pPr>
                    <w:pStyle w:val="5"/>
                    <w:adjustRightInd w:val="0"/>
                    <w:snapToGrid w:val="0"/>
                    <w:ind w:firstLine="0"/>
                    <w:jc w:val="center"/>
                    <w:rPr>
                      <w:rFonts w:hint="default" w:ascii="Times New Roman" w:hAnsi="Times New Roman" w:cs="Times New Roman"/>
                      <w:bCs/>
                      <w:szCs w:val="21"/>
                    </w:rPr>
                  </w:pPr>
                </w:p>
              </w:tc>
              <w:tc>
                <w:tcPr>
                  <w:tcW w:w="1378"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37</w:t>
                  </w:r>
                </w:p>
              </w:tc>
              <w:tc>
                <w:tcPr>
                  <w:tcW w:w="1080"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35</w:t>
                  </w:r>
                </w:p>
              </w:tc>
              <w:tc>
                <w:tcPr>
                  <w:tcW w:w="1108"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105.7</w:t>
                  </w:r>
                </w:p>
              </w:tc>
              <w:tc>
                <w:tcPr>
                  <w:tcW w:w="993"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不达标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5" w:hRule="atLeast"/>
                <w:jc w:val="center"/>
              </w:trPr>
              <w:tc>
                <w:tcPr>
                  <w:tcW w:w="977"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CO</w:t>
                  </w:r>
                </w:p>
              </w:tc>
              <w:tc>
                <w:tcPr>
                  <w:tcW w:w="2401"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24小时平均第95百分数（mg/m</w:t>
                  </w:r>
                  <w:r>
                    <w:rPr>
                      <w:rFonts w:hint="default" w:ascii="Times New Roman" w:hAnsi="Times New Roman" w:cs="Times New Roman"/>
                      <w:bCs/>
                      <w:szCs w:val="21"/>
                      <w:vertAlign w:val="superscript"/>
                    </w:rPr>
                    <w:t>3</w:t>
                  </w:r>
                  <w:r>
                    <w:rPr>
                      <w:rFonts w:hint="default" w:ascii="Times New Roman" w:hAnsi="Times New Roman" w:cs="Times New Roman"/>
                      <w:bCs/>
                      <w:szCs w:val="21"/>
                    </w:rPr>
                    <w:t>）</w:t>
                  </w:r>
                </w:p>
              </w:tc>
              <w:tc>
                <w:tcPr>
                  <w:tcW w:w="1378"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1.9</w:t>
                  </w:r>
                </w:p>
              </w:tc>
              <w:tc>
                <w:tcPr>
                  <w:tcW w:w="1080"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4</w:t>
                  </w:r>
                </w:p>
              </w:tc>
              <w:tc>
                <w:tcPr>
                  <w:tcW w:w="1108"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47.5</w:t>
                  </w:r>
                </w:p>
              </w:tc>
              <w:tc>
                <w:tcPr>
                  <w:tcW w:w="993"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8" w:hRule="atLeast"/>
                <w:jc w:val="center"/>
              </w:trPr>
              <w:tc>
                <w:tcPr>
                  <w:tcW w:w="977"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O</w:t>
                  </w:r>
                  <w:r>
                    <w:rPr>
                      <w:rFonts w:hint="default" w:ascii="Times New Roman" w:hAnsi="Times New Roman" w:cs="Times New Roman"/>
                      <w:bCs/>
                      <w:szCs w:val="21"/>
                      <w:vertAlign w:val="subscript"/>
                    </w:rPr>
                    <w:t>3</w:t>
                  </w:r>
                </w:p>
              </w:tc>
              <w:tc>
                <w:tcPr>
                  <w:tcW w:w="2401"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日最大8小时滑动平均值的第90百分数</w:t>
                  </w:r>
                </w:p>
              </w:tc>
              <w:tc>
                <w:tcPr>
                  <w:tcW w:w="1378"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130</w:t>
                  </w:r>
                </w:p>
              </w:tc>
              <w:tc>
                <w:tcPr>
                  <w:tcW w:w="1080"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160</w:t>
                  </w:r>
                </w:p>
              </w:tc>
              <w:tc>
                <w:tcPr>
                  <w:tcW w:w="1108"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81.3</w:t>
                  </w:r>
                </w:p>
              </w:tc>
              <w:tc>
                <w:tcPr>
                  <w:tcW w:w="993" w:type="dxa"/>
                  <w:vAlign w:val="center"/>
                </w:tcPr>
                <w:p>
                  <w:pPr>
                    <w:pStyle w:val="5"/>
                    <w:adjustRightInd w:val="0"/>
                    <w:snapToGrid w:val="0"/>
                    <w:ind w:firstLine="0"/>
                    <w:jc w:val="center"/>
                    <w:rPr>
                      <w:rFonts w:hint="default" w:ascii="Times New Roman" w:hAnsi="Times New Roman" w:cs="Times New Roman"/>
                      <w:bCs/>
                      <w:szCs w:val="21"/>
                    </w:rPr>
                  </w:pPr>
                  <w:r>
                    <w:rPr>
                      <w:rFonts w:hint="default" w:ascii="Times New Roman" w:hAnsi="Times New Roman" w:cs="Times New Roman"/>
                      <w:bCs/>
                      <w:szCs w:val="21"/>
                    </w:rPr>
                    <w:t>达标</w:t>
                  </w:r>
                </w:p>
              </w:tc>
            </w:tr>
          </w:tbl>
          <w:p>
            <w:pPr>
              <w:pStyle w:val="13"/>
              <w:adjustRightInd w:val="0"/>
              <w:snapToGrid w:val="0"/>
              <w:spacing w:line="360" w:lineRule="auto"/>
              <w:ind w:firstLine="420" w:firstLineChars="200"/>
              <w:rPr>
                <w:rFonts w:hint="default" w:ascii="Times New Roman" w:hAnsi="Times New Roman" w:cs="Times New Roman"/>
              </w:rPr>
            </w:pPr>
            <w:r>
              <w:rPr>
                <w:rFonts w:hint="default" w:ascii="Times New Roman" w:hAnsi="Times New Roman" w:cs="Times New Roman"/>
                <w:bCs/>
              </w:rPr>
              <w:t>由表3-1可知：SO</w:t>
            </w:r>
            <w:r>
              <w:rPr>
                <w:rFonts w:hint="default" w:ascii="Times New Roman" w:hAnsi="Times New Roman" w:cs="Times New Roman"/>
                <w:bCs/>
                <w:vertAlign w:val="subscript"/>
              </w:rPr>
              <w:t>2</w:t>
            </w:r>
            <w:r>
              <w:rPr>
                <w:rFonts w:hint="default" w:ascii="Times New Roman" w:hAnsi="Times New Roman" w:cs="Times New Roman"/>
                <w:bCs/>
              </w:rPr>
              <w:t>、NO</w:t>
            </w:r>
            <w:r>
              <w:rPr>
                <w:rFonts w:hint="default" w:ascii="Times New Roman" w:hAnsi="Times New Roman" w:cs="Times New Roman"/>
                <w:bCs/>
                <w:vertAlign w:val="subscript"/>
              </w:rPr>
              <w:t>2</w:t>
            </w:r>
            <w:r>
              <w:rPr>
                <w:rFonts w:hint="default" w:ascii="Times New Roman" w:hAnsi="Times New Roman" w:cs="Times New Roman"/>
                <w:bCs/>
              </w:rPr>
              <w:t>的年均浓度及CO、O</w:t>
            </w:r>
            <w:r>
              <w:rPr>
                <w:rFonts w:hint="default" w:ascii="Times New Roman" w:hAnsi="Times New Roman" w:cs="Times New Roman"/>
                <w:bCs/>
                <w:vertAlign w:val="subscript"/>
              </w:rPr>
              <w:t>3</w:t>
            </w:r>
            <w:r>
              <w:rPr>
                <w:rFonts w:hint="default" w:ascii="Times New Roman" w:hAnsi="Times New Roman" w:cs="Times New Roman"/>
                <w:bCs/>
              </w:rPr>
              <w:t>的相应百分位数24h平均或8h平均质量浓度均满足《环境空气质量标准》（GB 3095-2012）中二级浓度限值；PM</w:t>
            </w:r>
            <w:r>
              <w:rPr>
                <w:rFonts w:hint="default" w:ascii="Times New Roman" w:hAnsi="Times New Roman" w:cs="Times New Roman"/>
                <w:bCs/>
                <w:vertAlign w:val="subscript"/>
              </w:rPr>
              <w:t>10</w:t>
            </w:r>
            <w:r>
              <w:rPr>
                <w:rFonts w:hint="default" w:ascii="Times New Roman" w:hAnsi="Times New Roman" w:cs="Times New Roman"/>
                <w:bCs/>
              </w:rPr>
              <w:t>、PM</w:t>
            </w:r>
            <w:r>
              <w:rPr>
                <w:rFonts w:hint="default" w:ascii="Times New Roman" w:hAnsi="Times New Roman" w:cs="Times New Roman"/>
                <w:bCs/>
                <w:vertAlign w:val="subscript"/>
              </w:rPr>
              <w:t>2.5</w:t>
            </w:r>
            <w:r>
              <w:rPr>
                <w:rFonts w:hint="default" w:ascii="Times New Roman" w:hAnsi="Times New Roman" w:cs="Times New Roman"/>
                <w:bCs/>
              </w:rPr>
              <w:t>年均浓度均超过《环境空气质量标准》（GB 3095-2012）中二级浓度限值，超标原因主要为降水稀少、蒸发强烈且每到春季沙尘天气频发。由统计结果可以判定：本项目所在区域为不达标区。</w:t>
            </w:r>
          </w:p>
          <w:p>
            <w:pPr>
              <w:pStyle w:val="13"/>
              <w:numPr>
                <w:ilvl w:val="0"/>
                <w:numId w:val="2"/>
              </w:numPr>
              <w:adjustRightInd w:val="0"/>
              <w:snapToGrid w:val="0"/>
              <w:spacing w:line="360" w:lineRule="auto"/>
              <w:ind w:firstLine="420" w:firstLineChars="200"/>
              <w:rPr>
                <w:rFonts w:hint="default" w:ascii="Times New Roman" w:hAnsi="Times New Roman" w:cs="Times New Roman"/>
              </w:rPr>
            </w:pPr>
            <w:r>
              <w:rPr>
                <w:rFonts w:hint="default" w:ascii="Times New Roman" w:hAnsi="Times New Roman" w:cs="Times New Roman"/>
              </w:rPr>
              <w:t>其他污染物</w:t>
            </w:r>
            <w:r>
              <w:rPr>
                <w:rFonts w:hint="default" w:ascii="Times New Roman" w:hAnsi="Times New Roman" w:cs="Times New Roman"/>
                <w:lang w:val="en-US" w:eastAsia="zh-CN"/>
              </w:rPr>
              <w:t>环境质量现状</w:t>
            </w:r>
          </w:p>
          <w:p>
            <w:pPr>
              <w:pStyle w:val="13"/>
              <w:adjustRightInd w:val="0"/>
              <w:snapToGrid w:val="0"/>
              <w:spacing w:line="360" w:lineRule="auto"/>
              <w:ind w:firstLine="420" w:firstLineChars="200"/>
              <w:rPr>
                <w:rFonts w:hint="default" w:ascii="Times New Roman" w:hAnsi="Times New Roman" w:cs="Times New Roman"/>
              </w:rPr>
            </w:pPr>
            <w:r>
              <w:rPr>
                <w:rFonts w:hint="default" w:ascii="Times New Roman" w:hAnsi="Times New Roman" w:cs="Times New Roman"/>
              </w:rPr>
              <w:t>本项目大气污染特征因子TSP委托宁夏中科安创科技有限公司于2021年6</w:t>
            </w:r>
            <w:r>
              <w:rPr>
                <w:rFonts w:hint="default" w:ascii="Times New Roman" w:hAnsi="Times New Roman" w:cs="Times New Roman"/>
                <w:lang w:val="en-US" w:eastAsia="zh-CN"/>
              </w:rPr>
              <w:t>月25</w:t>
            </w:r>
            <w:r>
              <w:rPr>
                <w:rFonts w:hint="default" w:ascii="Times New Roman" w:hAnsi="Times New Roman" w:cs="Times New Roman"/>
              </w:rPr>
              <w:t>-6月</w:t>
            </w:r>
            <w:r>
              <w:rPr>
                <w:rFonts w:hint="default" w:ascii="Times New Roman" w:hAnsi="Times New Roman" w:cs="Times New Roman"/>
                <w:lang w:val="en-US" w:eastAsia="zh-CN"/>
              </w:rPr>
              <w:t>27</w:t>
            </w:r>
            <w:r>
              <w:rPr>
                <w:rFonts w:hint="default" w:ascii="Times New Roman" w:hAnsi="Times New Roman" w:cs="Times New Roman"/>
              </w:rPr>
              <w:t>日进行监测。</w:t>
            </w:r>
            <w:r>
              <w:rPr>
                <w:rFonts w:hint="default" w:ascii="Times New Roman" w:hAnsi="Times New Roman" w:cs="Times New Roman"/>
                <w:lang w:val="en-US" w:eastAsia="zh-CN"/>
              </w:rPr>
              <w:t>监测数据符合《建设项目环境影响报告表编制指南（污染影响类）》（试行）中的要求。</w:t>
            </w:r>
            <w:r>
              <w:rPr>
                <w:rFonts w:hint="default" w:ascii="Times New Roman" w:hAnsi="Times New Roman" w:cs="Times New Roman"/>
              </w:rPr>
              <w:t>监测点位见表</w:t>
            </w:r>
            <w:r>
              <w:rPr>
                <w:rFonts w:hint="default" w:ascii="Times New Roman" w:hAnsi="Times New Roman" w:cs="Times New Roman"/>
                <w:lang w:val="en-US" w:eastAsia="zh-CN"/>
              </w:rPr>
              <w:t>3-2，</w:t>
            </w:r>
            <w:r>
              <w:rPr>
                <w:rFonts w:hint="default" w:ascii="Times New Roman" w:hAnsi="Times New Roman" w:cs="Times New Roman"/>
              </w:rPr>
              <w:t>具体</w:t>
            </w:r>
            <w:r>
              <w:rPr>
                <w:rFonts w:hint="default" w:ascii="Times New Roman" w:hAnsi="Times New Roman" w:cs="Times New Roman"/>
                <w:lang w:val="en-US" w:eastAsia="zh-CN"/>
              </w:rPr>
              <w:t>监测</w:t>
            </w:r>
            <w:r>
              <w:rPr>
                <w:rFonts w:hint="default" w:ascii="Times New Roman" w:hAnsi="Times New Roman" w:cs="Times New Roman"/>
              </w:rPr>
              <w:t>结果见表3-3。</w:t>
            </w:r>
          </w:p>
          <w:p>
            <w:pPr>
              <w:pStyle w:val="13"/>
              <w:adjustRightInd w:val="0"/>
              <w:snapToGrid w:val="0"/>
              <w:spacing w:line="240" w:lineRule="auto"/>
              <w:jc w:val="center"/>
              <w:rPr>
                <w:rFonts w:hint="default" w:ascii="Times New Roman" w:hAnsi="Times New Roman" w:eastAsia="宋体" w:cs="Times New Roman"/>
                <w:b/>
                <w:bCs/>
                <w:lang w:val="en-US" w:eastAsia="zh-CN"/>
              </w:rPr>
            </w:pPr>
            <w:r>
              <w:rPr>
                <w:rFonts w:hint="default" w:ascii="Times New Roman" w:hAnsi="Times New Roman" w:cs="Times New Roman"/>
                <w:b/>
                <w:bCs/>
              </w:rPr>
              <w:t xml:space="preserve">表3-2  </w:t>
            </w:r>
            <w:r>
              <w:rPr>
                <w:rFonts w:hint="default" w:ascii="Times New Roman" w:hAnsi="Times New Roman" w:cs="Times New Roman"/>
                <w:b/>
                <w:bCs/>
                <w:lang w:val="en-US" w:eastAsia="zh-CN"/>
              </w:rPr>
              <w:t>其他污染物补充监测点位基本信息</w:t>
            </w:r>
          </w:p>
          <w:tbl>
            <w:tblPr>
              <w:tblStyle w:val="27"/>
              <w:tblW w:w="5755"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4"/>
              <w:gridCol w:w="720"/>
              <w:gridCol w:w="1716"/>
              <w:gridCol w:w="1044"/>
              <w:gridCol w:w="136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914" w:type="dxa"/>
                  <w:vMerge w:val="restart"/>
                  <w:tcBorders>
                    <w:tl2br w:val="nil"/>
                    <w:tr2bl w:val="nil"/>
                  </w:tcBorders>
                </w:tcPr>
                <w:p>
                  <w:pPr>
                    <w:pStyle w:val="5"/>
                    <w:adjustRightInd w:val="0"/>
                    <w:snapToGrid w:val="0"/>
                    <w:spacing w:line="240" w:lineRule="auto"/>
                    <w:ind w:firstLine="0"/>
                    <w:jc w:val="center"/>
                    <w:rPr>
                      <w:rFonts w:hint="default" w:ascii="Times New Roman" w:hAnsi="Times New Roman" w:cs="Times New Roman"/>
                      <w:b/>
                      <w:bCs w:val="0"/>
                      <w:szCs w:val="21"/>
                      <w:lang w:val="en-US" w:eastAsia="zh-CN"/>
                    </w:rPr>
                  </w:pPr>
                  <w:r>
                    <w:rPr>
                      <w:rFonts w:hint="default" w:ascii="Times New Roman" w:hAnsi="Times New Roman" w:cs="Times New Roman"/>
                      <w:b/>
                      <w:bCs w:val="0"/>
                      <w:szCs w:val="21"/>
                      <w:lang w:val="en-US" w:eastAsia="zh-CN"/>
                    </w:rPr>
                    <w:t>监测点</w:t>
                  </w:r>
                </w:p>
                <w:p>
                  <w:pPr>
                    <w:pStyle w:val="5"/>
                    <w:adjustRightInd w:val="0"/>
                    <w:snapToGrid w:val="0"/>
                    <w:spacing w:line="240" w:lineRule="auto"/>
                    <w:ind w:firstLine="0"/>
                    <w:jc w:val="center"/>
                    <w:rPr>
                      <w:rFonts w:hint="default" w:ascii="Times New Roman" w:hAnsi="Times New Roman" w:cs="Times New Roman"/>
                      <w:b/>
                      <w:bCs w:val="0"/>
                      <w:szCs w:val="21"/>
                      <w:lang w:val="en-US" w:eastAsia="zh-CN"/>
                    </w:rPr>
                  </w:pPr>
                  <w:r>
                    <w:rPr>
                      <w:rFonts w:hint="default" w:ascii="Times New Roman" w:hAnsi="Times New Roman" w:cs="Times New Roman"/>
                      <w:b/>
                      <w:bCs w:val="0"/>
                      <w:szCs w:val="21"/>
                      <w:lang w:val="en-US" w:eastAsia="zh-CN"/>
                    </w:rPr>
                    <w:t>名称</w:t>
                  </w:r>
                </w:p>
              </w:tc>
              <w:tc>
                <w:tcPr>
                  <w:tcW w:w="720" w:type="dxa"/>
                  <w:vMerge w:val="restart"/>
                  <w:tcBorders>
                    <w:tl2br w:val="nil"/>
                    <w:tr2bl w:val="nil"/>
                  </w:tcBorders>
                </w:tcPr>
                <w:p>
                  <w:pPr>
                    <w:pStyle w:val="5"/>
                    <w:adjustRightInd w:val="0"/>
                    <w:snapToGrid w:val="0"/>
                    <w:spacing w:line="240" w:lineRule="auto"/>
                    <w:ind w:firstLine="0"/>
                    <w:jc w:val="center"/>
                    <w:rPr>
                      <w:rFonts w:hint="default" w:ascii="Times New Roman" w:hAnsi="Times New Roman" w:cs="Times New Roman"/>
                      <w:b/>
                      <w:bCs w:val="0"/>
                      <w:szCs w:val="21"/>
                      <w:lang w:val="en-US" w:eastAsia="zh-CN"/>
                    </w:rPr>
                  </w:pPr>
                  <w:r>
                    <w:rPr>
                      <w:rFonts w:hint="default" w:ascii="Times New Roman" w:hAnsi="Times New Roman" w:cs="Times New Roman"/>
                      <w:b/>
                      <w:bCs w:val="0"/>
                      <w:szCs w:val="21"/>
                      <w:lang w:val="en-US" w:eastAsia="zh-CN"/>
                    </w:rPr>
                    <w:t>监测因子</w:t>
                  </w:r>
                </w:p>
              </w:tc>
              <w:tc>
                <w:tcPr>
                  <w:tcW w:w="1716" w:type="dxa"/>
                  <w:vMerge w:val="restart"/>
                  <w:tcBorders>
                    <w:tl2br w:val="nil"/>
                    <w:tr2bl w:val="nil"/>
                  </w:tcBorders>
                </w:tcPr>
                <w:p>
                  <w:pPr>
                    <w:pStyle w:val="5"/>
                    <w:adjustRightInd w:val="0"/>
                    <w:snapToGrid w:val="0"/>
                    <w:spacing w:line="240" w:lineRule="auto"/>
                    <w:ind w:firstLine="0"/>
                    <w:jc w:val="center"/>
                    <w:rPr>
                      <w:rFonts w:hint="default" w:ascii="Times New Roman" w:hAnsi="Times New Roman" w:cs="Times New Roman"/>
                      <w:b/>
                      <w:bCs w:val="0"/>
                      <w:szCs w:val="21"/>
                      <w:lang w:val="en-US" w:eastAsia="zh-CN"/>
                    </w:rPr>
                  </w:pPr>
                  <w:r>
                    <w:rPr>
                      <w:rFonts w:hint="default" w:ascii="Times New Roman" w:hAnsi="Times New Roman" w:cs="Times New Roman"/>
                      <w:b/>
                      <w:bCs w:val="0"/>
                      <w:szCs w:val="21"/>
                      <w:lang w:val="en-US" w:eastAsia="zh-CN"/>
                    </w:rPr>
                    <w:t>监测</w:t>
                  </w:r>
                </w:p>
                <w:p>
                  <w:pPr>
                    <w:pStyle w:val="5"/>
                    <w:adjustRightInd w:val="0"/>
                    <w:snapToGrid w:val="0"/>
                    <w:spacing w:line="240" w:lineRule="auto"/>
                    <w:ind w:firstLine="0"/>
                    <w:jc w:val="center"/>
                    <w:rPr>
                      <w:rFonts w:hint="default" w:ascii="Times New Roman" w:hAnsi="Times New Roman" w:cs="Times New Roman"/>
                      <w:b/>
                      <w:bCs w:val="0"/>
                      <w:szCs w:val="21"/>
                      <w:lang w:val="en-US" w:eastAsia="zh-CN"/>
                    </w:rPr>
                  </w:pPr>
                  <w:r>
                    <w:rPr>
                      <w:rFonts w:hint="default" w:ascii="Times New Roman" w:hAnsi="Times New Roman" w:cs="Times New Roman"/>
                      <w:b/>
                      <w:bCs w:val="0"/>
                      <w:szCs w:val="21"/>
                      <w:lang w:val="en-US" w:eastAsia="zh-CN"/>
                    </w:rPr>
                    <w:t>时段</w:t>
                  </w:r>
                </w:p>
              </w:tc>
              <w:tc>
                <w:tcPr>
                  <w:tcW w:w="1044" w:type="dxa"/>
                  <w:vMerge w:val="restart"/>
                  <w:tcBorders>
                    <w:tl2br w:val="nil"/>
                    <w:tr2bl w:val="nil"/>
                  </w:tcBorders>
                </w:tcPr>
                <w:p>
                  <w:pPr>
                    <w:pStyle w:val="5"/>
                    <w:adjustRightInd w:val="0"/>
                    <w:snapToGrid w:val="0"/>
                    <w:spacing w:line="240" w:lineRule="auto"/>
                    <w:ind w:firstLine="0"/>
                    <w:jc w:val="center"/>
                    <w:rPr>
                      <w:rFonts w:hint="default" w:ascii="Times New Roman" w:hAnsi="Times New Roman" w:cs="Times New Roman"/>
                      <w:b/>
                      <w:bCs w:val="0"/>
                      <w:szCs w:val="21"/>
                      <w:lang w:val="en-US" w:eastAsia="zh-CN"/>
                    </w:rPr>
                  </w:pPr>
                  <w:r>
                    <w:rPr>
                      <w:rFonts w:hint="default" w:ascii="Times New Roman" w:hAnsi="Times New Roman" w:cs="Times New Roman"/>
                      <w:b/>
                      <w:bCs w:val="0"/>
                      <w:szCs w:val="21"/>
                      <w:lang w:val="en-US" w:eastAsia="zh-CN"/>
                    </w:rPr>
                    <w:t>相对厂址方位</w:t>
                  </w:r>
                </w:p>
              </w:tc>
              <w:tc>
                <w:tcPr>
                  <w:tcW w:w="1361" w:type="dxa"/>
                  <w:vMerge w:val="restart"/>
                  <w:tcBorders>
                    <w:tl2br w:val="nil"/>
                    <w:tr2bl w:val="nil"/>
                  </w:tcBorders>
                </w:tcPr>
                <w:p>
                  <w:pPr>
                    <w:pStyle w:val="5"/>
                    <w:adjustRightInd w:val="0"/>
                    <w:snapToGrid w:val="0"/>
                    <w:spacing w:line="240" w:lineRule="auto"/>
                    <w:ind w:firstLine="0"/>
                    <w:jc w:val="center"/>
                    <w:rPr>
                      <w:rFonts w:hint="default" w:ascii="Times New Roman" w:hAnsi="Times New Roman" w:cs="Times New Roman"/>
                      <w:b/>
                      <w:bCs w:val="0"/>
                      <w:szCs w:val="21"/>
                      <w:lang w:val="en-US" w:eastAsia="zh-CN"/>
                    </w:rPr>
                  </w:pPr>
                  <w:r>
                    <w:rPr>
                      <w:rFonts w:hint="default" w:ascii="Times New Roman" w:hAnsi="Times New Roman" w:cs="Times New Roman"/>
                      <w:b/>
                      <w:bCs w:val="0"/>
                      <w:szCs w:val="21"/>
                      <w:lang w:val="en-US" w:eastAsia="zh-CN"/>
                    </w:rPr>
                    <w:t>相对厂界距离/m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914" w:type="dxa"/>
                  <w:vMerge w:val="continue"/>
                  <w:tcBorders>
                    <w:tl2br w:val="nil"/>
                    <w:tr2bl w:val="nil"/>
                  </w:tcBorders>
                </w:tcPr>
                <w:p>
                  <w:pPr>
                    <w:pStyle w:val="5"/>
                    <w:adjustRightInd w:val="0"/>
                    <w:snapToGrid w:val="0"/>
                    <w:spacing w:line="240" w:lineRule="auto"/>
                    <w:ind w:firstLine="0"/>
                    <w:jc w:val="center"/>
                    <w:rPr>
                      <w:rFonts w:hint="default" w:ascii="Times New Roman" w:hAnsi="Times New Roman" w:cs="Times New Roman"/>
                      <w:bCs/>
                      <w:szCs w:val="21"/>
                      <w:lang w:val="en-US" w:eastAsia="zh-CN"/>
                    </w:rPr>
                  </w:pPr>
                </w:p>
              </w:tc>
              <w:tc>
                <w:tcPr>
                  <w:tcW w:w="720" w:type="dxa"/>
                  <w:vMerge w:val="continue"/>
                  <w:tcBorders>
                    <w:tl2br w:val="nil"/>
                    <w:tr2bl w:val="nil"/>
                  </w:tcBorders>
                </w:tcPr>
                <w:p>
                  <w:pPr>
                    <w:pStyle w:val="5"/>
                    <w:adjustRightInd w:val="0"/>
                    <w:snapToGrid w:val="0"/>
                    <w:spacing w:line="240" w:lineRule="auto"/>
                    <w:ind w:firstLine="0"/>
                    <w:jc w:val="center"/>
                    <w:rPr>
                      <w:rFonts w:hint="default" w:ascii="Times New Roman" w:hAnsi="Times New Roman" w:cs="Times New Roman"/>
                      <w:bCs/>
                      <w:szCs w:val="21"/>
                      <w:lang w:val="en-US" w:eastAsia="zh-CN"/>
                    </w:rPr>
                  </w:pPr>
                </w:p>
              </w:tc>
              <w:tc>
                <w:tcPr>
                  <w:tcW w:w="1716" w:type="dxa"/>
                  <w:vMerge w:val="continue"/>
                  <w:tcBorders>
                    <w:tl2br w:val="nil"/>
                    <w:tr2bl w:val="nil"/>
                  </w:tcBorders>
                </w:tcPr>
                <w:p>
                  <w:pPr>
                    <w:pStyle w:val="5"/>
                    <w:adjustRightInd w:val="0"/>
                    <w:snapToGrid w:val="0"/>
                    <w:spacing w:line="240" w:lineRule="auto"/>
                    <w:ind w:firstLine="0"/>
                    <w:jc w:val="center"/>
                    <w:rPr>
                      <w:rFonts w:hint="default" w:ascii="Times New Roman" w:hAnsi="Times New Roman" w:cs="Times New Roman"/>
                      <w:bCs/>
                      <w:szCs w:val="21"/>
                      <w:lang w:val="en-US" w:eastAsia="zh-CN"/>
                    </w:rPr>
                  </w:pPr>
                </w:p>
              </w:tc>
              <w:tc>
                <w:tcPr>
                  <w:tcW w:w="1044" w:type="dxa"/>
                  <w:vMerge w:val="continue"/>
                  <w:tcBorders>
                    <w:tl2br w:val="nil"/>
                    <w:tr2bl w:val="nil"/>
                  </w:tcBorders>
                </w:tcPr>
                <w:p>
                  <w:pPr>
                    <w:pStyle w:val="5"/>
                    <w:adjustRightInd w:val="0"/>
                    <w:snapToGrid w:val="0"/>
                    <w:spacing w:line="240" w:lineRule="auto"/>
                    <w:ind w:firstLine="0"/>
                    <w:jc w:val="center"/>
                    <w:rPr>
                      <w:rFonts w:hint="default" w:ascii="Times New Roman" w:hAnsi="Times New Roman" w:cs="Times New Roman"/>
                      <w:bCs/>
                      <w:szCs w:val="21"/>
                      <w:lang w:val="en-US" w:eastAsia="zh-CN"/>
                    </w:rPr>
                  </w:pPr>
                </w:p>
              </w:tc>
              <w:tc>
                <w:tcPr>
                  <w:tcW w:w="1361" w:type="dxa"/>
                  <w:vMerge w:val="continue"/>
                  <w:tcBorders>
                    <w:tl2br w:val="nil"/>
                    <w:tr2bl w:val="nil"/>
                  </w:tcBorders>
                </w:tcPr>
                <w:p>
                  <w:pPr>
                    <w:pStyle w:val="5"/>
                    <w:adjustRightInd w:val="0"/>
                    <w:snapToGrid w:val="0"/>
                    <w:spacing w:line="240" w:lineRule="auto"/>
                    <w:ind w:firstLine="0"/>
                    <w:jc w:val="center"/>
                    <w:rPr>
                      <w:rFonts w:hint="default" w:ascii="Times New Roman" w:hAnsi="Times New Roman" w:cs="Times New Roman"/>
                      <w:bCs/>
                      <w:szCs w:val="21"/>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14" w:type="dxa"/>
                  <w:tcBorders>
                    <w:tl2br w:val="nil"/>
                    <w:tr2bl w:val="nil"/>
                  </w:tcBorders>
                </w:tcPr>
                <w:p>
                  <w:pPr>
                    <w:pStyle w:val="5"/>
                    <w:adjustRightInd w:val="0"/>
                    <w:snapToGrid w:val="0"/>
                    <w:spacing w:line="240" w:lineRule="auto"/>
                    <w:ind w:firstLine="0"/>
                    <w:jc w:val="center"/>
                    <w:rPr>
                      <w:rFonts w:hint="default" w:ascii="Times New Roman" w:hAnsi="Times New Roman" w:cs="Times New Roman"/>
                      <w:bCs/>
                      <w:szCs w:val="21"/>
                      <w:lang w:val="en-US" w:eastAsia="zh-CN"/>
                    </w:rPr>
                  </w:pPr>
                  <w:r>
                    <w:rPr>
                      <w:rFonts w:hint="default" w:ascii="Times New Roman" w:hAnsi="Times New Roman" w:cs="Times New Roman"/>
                      <w:bCs/>
                      <w:szCs w:val="21"/>
                      <w:lang w:val="en-US" w:eastAsia="zh-CN"/>
                    </w:rPr>
                    <w:t>南村</w:t>
                  </w:r>
                </w:p>
              </w:tc>
              <w:tc>
                <w:tcPr>
                  <w:tcW w:w="720" w:type="dxa"/>
                  <w:tcBorders>
                    <w:tl2br w:val="nil"/>
                    <w:tr2bl w:val="nil"/>
                  </w:tcBorders>
                  <w:vAlign w:val="top"/>
                </w:tcPr>
                <w:p>
                  <w:pPr>
                    <w:pStyle w:val="5"/>
                    <w:adjustRightInd w:val="0"/>
                    <w:snapToGrid w:val="0"/>
                    <w:spacing w:line="240" w:lineRule="auto"/>
                    <w:ind w:firstLine="0"/>
                    <w:jc w:val="center"/>
                    <w:rPr>
                      <w:rFonts w:hint="default" w:ascii="Times New Roman" w:hAnsi="Times New Roman" w:cs="Times New Roman"/>
                      <w:bCs/>
                      <w:szCs w:val="21"/>
                      <w:lang w:val="en-US" w:eastAsia="zh-CN"/>
                    </w:rPr>
                  </w:pPr>
                  <w:r>
                    <w:rPr>
                      <w:rFonts w:hint="default" w:ascii="Times New Roman" w:hAnsi="Times New Roman" w:cs="Times New Roman"/>
                      <w:bCs/>
                      <w:szCs w:val="21"/>
                      <w:lang w:val="en-US" w:eastAsia="zh-CN"/>
                    </w:rPr>
                    <w:t>TSP</w:t>
                  </w:r>
                </w:p>
              </w:tc>
              <w:tc>
                <w:tcPr>
                  <w:tcW w:w="1716" w:type="dxa"/>
                  <w:tcBorders>
                    <w:tl2br w:val="nil"/>
                    <w:tr2bl w:val="nil"/>
                  </w:tcBorders>
                  <w:vAlign w:val="top"/>
                </w:tcPr>
                <w:p>
                  <w:pPr>
                    <w:pStyle w:val="5"/>
                    <w:adjustRightInd w:val="0"/>
                    <w:snapToGrid w:val="0"/>
                    <w:spacing w:line="240" w:lineRule="auto"/>
                    <w:ind w:firstLine="0"/>
                    <w:jc w:val="center"/>
                    <w:rPr>
                      <w:rFonts w:hint="default" w:ascii="Times New Roman" w:hAnsi="Times New Roman" w:cs="Times New Roman"/>
                      <w:bCs/>
                      <w:szCs w:val="21"/>
                      <w:lang w:val="en-US" w:eastAsia="zh-CN"/>
                    </w:rPr>
                  </w:pPr>
                  <w:r>
                    <w:rPr>
                      <w:rFonts w:hint="default" w:ascii="Times New Roman" w:hAnsi="Times New Roman" w:cs="Times New Roman"/>
                      <w:bCs/>
                      <w:szCs w:val="21"/>
                      <w:lang w:val="en-US" w:eastAsia="zh-CN"/>
                    </w:rPr>
                    <w:t>2021.06.25~0.27</w:t>
                  </w:r>
                </w:p>
              </w:tc>
              <w:tc>
                <w:tcPr>
                  <w:tcW w:w="1044" w:type="dxa"/>
                  <w:tcBorders>
                    <w:tl2br w:val="nil"/>
                    <w:tr2bl w:val="nil"/>
                  </w:tcBorders>
                  <w:vAlign w:val="top"/>
                </w:tcPr>
                <w:p>
                  <w:pPr>
                    <w:pStyle w:val="5"/>
                    <w:adjustRightInd w:val="0"/>
                    <w:snapToGrid w:val="0"/>
                    <w:spacing w:line="240" w:lineRule="auto"/>
                    <w:ind w:firstLine="0"/>
                    <w:jc w:val="center"/>
                    <w:rPr>
                      <w:rFonts w:hint="default" w:ascii="Times New Roman" w:hAnsi="Times New Roman" w:cs="Times New Roman"/>
                      <w:bCs/>
                      <w:szCs w:val="21"/>
                      <w:lang w:val="en-US" w:eastAsia="zh-CN"/>
                    </w:rPr>
                  </w:pPr>
                  <w:r>
                    <w:rPr>
                      <w:rFonts w:hint="default" w:ascii="Times New Roman" w:hAnsi="Times New Roman" w:cs="Times New Roman"/>
                      <w:bCs/>
                      <w:szCs w:val="21"/>
                      <w:lang w:val="en-US" w:eastAsia="zh-CN"/>
                    </w:rPr>
                    <w:t>SW</w:t>
                  </w:r>
                </w:p>
              </w:tc>
              <w:tc>
                <w:tcPr>
                  <w:tcW w:w="1361" w:type="dxa"/>
                  <w:tcBorders>
                    <w:tl2br w:val="nil"/>
                    <w:tr2bl w:val="nil"/>
                  </w:tcBorders>
                  <w:vAlign w:val="top"/>
                </w:tcPr>
                <w:p>
                  <w:pPr>
                    <w:pStyle w:val="5"/>
                    <w:adjustRightInd w:val="0"/>
                    <w:snapToGrid w:val="0"/>
                    <w:spacing w:line="240" w:lineRule="auto"/>
                    <w:ind w:firstLine="0"/>
                    <w:jc w:val="center"/>
                    <w:rPr>
                      <w:rFonts w:hint="default" w:ascii="Times New Roman" w:hAnsi="Times New Roman" w:cs="Times New Roman"/>
                      <w:bCs/>
                      <w:szCs w:val="21"/>
                      <w:lang w:val="en-US" w:eastAsia="zh-CN"/>
                    </w:rPr>
                  </w:pPr>
                  <w:r>
                    <w:rPr>
                      <w:rFonts w:hint="default" w:ascii="Times New Roman" w:hAnsi="Times New Roman" w:cs="Times New Roman"/>
                      <w:bCs/>
                      <w:szCs w:val="21"/>
                      <w:lang w:val="en-US" w:eastAsia="zh-CN"/>
                    </w:rPr>
                    <w:t>686</w:t>
                  </w:r>
                </w:p>
              </w:tc>
            </w:tr>
          </w:tbl>
          <w:p>
            <w:pPr>
              <w:pStyle w:val="13"/>
              <w:adjustRightInd w:val="0"/>
              <w:snapToGrid w:val="0"/>
              <w:spacing w:line="360" w:lineRule="auto"/>
              <w:ind w:firstLine="420" w:firstLineChars="200"/>
              <w:rPr>
                <w:rFonts w:hint="default" w:ascii="Times New Roman" w:hAnsi="Times New Roman" w:cs="Times New Roman"/>
                <w:color w:val="FF0000"/>
              </w:rPr>
            </w:pPr>
          </w:p>
          <w:p>
            <w:pPr>
              <w:pStyle w:val="13"/>
              <w:adjustRightInd w:val="0"/>
              <w:snapToGrid w:val="0"/>
              <w:spacing w:line="360" w:lineRule="auto"/>
              <w:ind w:left="420" w:leftChars="200"/>
              <w:rPr>
                <w:rFonts w:hint="default" w:ascii="Times New Roman" w:hAnsi="Times New Roman" w:cs="Times New Roman"/>
                <w:b/>
                <w:bCs/>
                <w:color w:val="FF0000"/>
              </w:rPr>
            </w:pPr>
          </w:p>
          <w:p>
            <w:pPr>
              <w:pStyle w:val="13"/>
              <w:adjustRightInd w:val="0"/>
              <w:snapToGrid w:val="0"/>
              <w:spacing w:line="240" w:lineRule="auto"/>
              <w:jc w:val="center"/>
              <w:rPr>
                <w:rFonts w:hint="default" w:ascii="Times New Roman" w:hAnsi="Times New Roman" w:cs="Times New Roman"/>
                <w:b/>
                <w:bCs/>
                <w:kern w:val="0"/>
              </w:rPr>
            </w:pPr>
            <w:r>
              <w:rPr>
                <w:rFonts w:hint="default" w:ascii="Times New Roman" w:hAnsi="Times New Roman" w:cs="Times New Roman"/>
                <w:b/>
                <w:bCs/>
                <w:kern w:val="0"/>
              </w:rPr>
              <w:t>表3-3  项目所在地大气环境质量现状监测结果</w:t>
            </w:r>
          </w:p>
          <w:tbl>
            <w:tblPr>
              <w:tblStyle w:val="27"/>
              <w:tblW w:w="6065" w:type="dxa"/>
              <w:tblInd w:w="-1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82"/>
              <w:gridCol w:w="665"/>
              <w:gridCol w:w="784"/>
              <w:gridCol w:w="766"/>
              <w:gridCol w:w="1007"/>
              <w:gridCol w:w="720"/>
              <w:gridCol w:w="590"/>
              <w:gridCol w:w="65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882" w:type="dxa"/>
                  <w:vMerge w:val="restart"/>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kern w:val="0"/>
                      <w:vertAlign w:val="baseline"/>
                      <w:lang w:val="en-US" w:eastAsia="zh-CN"/>
                    </w:rPr>
                  </w:pPr>
                </w:p>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kern w:val="0"/>
                      <w:vertAlign w:val="baseline"/>
                      <w:lang w:val="en-US" w:eastAsia="zh-CN"/>
                    </w:rPr>
                  </w:pPr>
                  <w:r>
                    <w:rPr>
                      <w:rFonts w:hint="default" w:ascii="Times New Roman" w:hAnsi="Times New Roman" w:cs="Times New Roman"/>
                      <w:b/>
                      <w:bCs/>
                      <w:kern w:val="0"/>
                      <w:vertAlign w:val="baseline"/>
                      <w:lang w:val="en-US" w:eastAsia="zh-CN"/>
                    </w:rPr>
                    <w:t>监测点名称</w:t>
                  </w:r>
                </w:p>
              </w:tc>
              <w:tc>
                <w:tcPr>
                  <w:tcW w:w="665" w:type="dxa"/>
                  <w:vMerge w:val="restart"/>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kern w:val="0"/>
                      <w:vertAlign w:val="baseline"/>
                      <w:lang w:val="en-US" w:eastAsia="zh-CN"/>
                    </w:rPr>
                  </w:pPr>
                </w:p>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kern w:val="0"/>
                      <w:vertAlign w:val="baseline"/>
                      <w:lang w:val="en-US" w:eastAsia="zh-CN"/>
                    </w:rPr>
                  </w:pPr>
                  <w:r>
                    <w:rPr>
                      <w:rFonts w:hint="default" w:ascii="Times New Roman" w:hAnsi="Times New Roman" w:cs="Times New Roman"/>
                      <w:b/>
                      <w:bCs/>
                      <w:kern w:val="0"/>
                      <w:vertAlign w:val="baseline"/>
                      <w:lang w:val="en-US" w:eastAsia="zh-CN"/>
                    </w:rPr>
                    <w:t>污染物</w:t>
                  </w:r>
                </w:p>
              </w:tc>
              <w:tc>
                <w:tcPr>
                  <w:tcW w:w="784" w:type="dxa"/>
                  <w:vMerge w:val="restart"/>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kern w:val="0"/>
                      <w:vertAlign w:val="baseline"/>
                      <w:lang w:val="en-US" w:eastAsia="zh-CN"/>
                    </w:rPr>
                  </w:pPr>
                </w:p>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kern w:val="0"/>
                      <w:vertAlign w:val="baseline"/>
                      <w:lang w:val="en-US" w:eastAsia="zh-CN"/>
                    </w:rPr>
                  </w:pPr>
                  <w:r>
                    <w:rPr>
                      <w:rFonts w:hint="default" w:ascii="Times New Roman" w:hAnsi="Times New Roman" w:cs="Times New Roman"/>
                      <w:b/>
                      <w:bCs/>
                      <w:kern w:val="0"/>
                      <w:vertAlign w:val="baseline"/>
                      <w:lang w:val="en-US" w:eastAsia="zh-CN"/>
                    </w:rPr>
                    <w:t>评价</w:t>
                  </w:r>
                </w:p>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kern w:val="0"/>
                      <w:vertAlign w:val="baseline"/>
                      <w:lang w:val="en-US" w:eastAsia="zh-CN"/>
                    </w:rPr>
                  </w:pPr>
                  <w:r>
                    <w:rPr>
                      <w:rFonts w:hint="default" w:ascii="Times New Roman" w:hAnsi="Times New Roman" w:cs="Times New Roman"/>
                      <w:b/>
                      <w:bCs/>
                      <w:kern w:val="0"/>
                      <w:vertAlign w:val="baseline"/>
                      <w:lang w:val="en-US" w:eastAsia="zh-CN"/>
                    </w:rPr>
                    <w:t>时间</w:t>
                  </w:r>
                </w:p>
              </w:tc>
              <w:tc>
                <w:tcPr>
                  <w:tcW w:w="766" w:type="dxa"/>
                  <w:vMerge w:val="restart"/>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kern w:val="0"/>
                      <w:vertAlign w:val="baseline"/>
                      <w:lang w:val="en-US" w:eastAsia="zh-CN"/>
                    </w:rPr>
                  </w:pPr>
                  <w:r>
                    <w:rPr>
                      <w:rFonts w:hint="default" w:ascii="Times New Roman" w:hAnsi="Times New Roman" w:cs="Times New Roman"/>
                      <w:b/>
                      <w:bCs/>
                      <w:kern w:val="0"/>
                      <w:vertAlign w:val="baseline"/>
                      <w:lang w:val="en-US" w:eastAsia="zh-CN"/>
                    </w:rPr>
                    <w:t>评价</w:t>
                  </w:r>
                </w:p>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kern w:val="0"/>
                      <w:vertAlign w:val="baseline"/>
                      <w:lang w:val="en-US" w:eastAsia="zh-CN"/>
                    </w:rPr>
                  </w:pPr>
                  <w:r>
                    <w:rPr>
                      <w:rFonts w:hint="default" w:ascii="Times New Roman" w:hAnsi="Times New Roman" w:cs="Times New Roman"/>
                      <w:b/>
                      <w:bCs/>
                      <w:kern w:val="0"/>
                      <w:vertAlign w:val="baseline"/>
                      <w:lang w:val="en-US" w:eastAsia="zh-CN"/>
                    </w:rPr>
                    <w:t>标准/(ug/m</w:t>
                  </w:r>
                  <w:r>
                    <w:rPr>
                      <w:rFonts w:hint="default" w:ascii="Times New Roman" w:hAnsi="Times New Roman" w:cs="Times New Roman"/>
                      <w:b/>
                      <w:bCs/>
                      <w:kern w:val="0"/>
                      <w:vertAlign w:val="superscript"/>
                      <w:lang w:val="en-US" w:eastAsia="zh-CN"/>
                    </w:rPr>
                    <w:t>3</w:t>
                  </w:r>
                  <w:r>
                    <w:rPr>
                      <w:rFonts w:hint="default" w:ascii="Times New Roman" w:hAnsi="Times New Roman" w:cs="Times New Roman"/>
                      <w:b/>
                      <w:bCs/>
                      <w:kern w:val="0"/>
                      <w:vertAlign w:val="baseline"/>
                      <w:lang w:val="en-US" w:eastAsia="zh-CN"/>
                    </w:rPr>
                    <w:t>)</w:t>
                  </w:r>
                </w:p>
              </w:tc>
              <w:tc>
                <w:tcPr>
                  <w:tcW w:w="1007" w:type="dxa"/>
                  <w:vMerge w:val="restart"/>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kern w:val="0"/>
                      <w:vertAlign w:val="baseline"/>
                      <w:lang w:val="en-US" w:eastAsia="zh-CN"/>
                    </w:rPr>
                  </w:pPr>
                  <w:r>
                    <w:rPr>
                      <w:rFonts w:hint="default" w:ascii="Times New Roman" w:hAnsi="Times New Roman" w:cs="Times New Roman"/>
                      <w:b/>
                      <w:bCs/>
                      <w:kern w:val="0"/>
                      <w:vertAlign w:val="baseline"/>
                      <w:lang w:val="en-US" w:eastAsia="zh-CN"/>
                    </w:rPr>
                    <w:t>监测浓度范围/(ug/m</w:t>
                  </w:r>
                  <w:r>
                    <w:rPr>
                      <w:rFonts w:hint="default" w:ascii="Times New Roman" w:hAnsi="Times New Roman" w:cs="Times New Roman"/>
                      <w:b/>
                      <w:bCs/>
                      <w:kern w:val="0"/>
                      <w:vertAlign w:val="superscript"/>
                      <w:lang w:val="en-US" w:eastAsia="zh-CN"/>
                    </w:rPr>
                    <w:t>3</w:t>
                  </w:r>
                  <w:r>
                    <w:rPr>
                      <w:rFonts w:hint="default" w:ascii="Times New Roman" w:hAnsi="Times New Roman" w:cs="Times New Roman"/>
                      <w:b/>
                      <w:bCs/>
                      <w:kern w:val="0"/>
                      <w:vertAlign w:val="baseline"/>
                      <w:lang w:val="en-US" w:eastAsia="zh-CN"/>
                    </w:rPr>
                    <w:t>)</w:t>
                  </w:r>
                </w:p>
              </w:tc>
              <w:tc>
                <w:tcPr>
                  <w:tcW w:w="720" w:type="dxa"/>
                  <w:vMerge w:val="restart"/>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kern w:val="0"/>
                      <w:vertAlign w:val="baseline"/>
                      <w:lang w:val="en-US" w:eastAsia="zh-CN"/>
                    </w:rPr>
                  </w:pPr>
                  <w:r>
                    <w:rPr>
                      <w:rFonts w:hint="default" w:ascii="Times New Roman" w:hAnsi="Times New Roman" w:cs="Times New Roman"/>
                      <w:b/>
                      <w:bCs/>
                      <w:kern w:val="0"/>
                      <w:vertAlign w:val="baseline"/>
                      <w:lang w:val="en-US" w:eastAsia="zh-CN"/>
                    </w:rPr>
                    <w:t>最大浓度占标率/%</w:t>
                  </w:r>
                </w:p>
              </w:tc>
              <w:tc>
                <w:tcPr>
                  <w:tcW w:w="590" w:type="dxa"/>
                  <w:vMerge w:val="restart"/>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kern w:val="0"/>
                      <w:vertAlign w:val="baseline"/>
                      <w:lang w:val="en-US" w:eastAsia="zh-CN"/>
                    </w:rPr>
                  </w:pPr>
                  <w:r>
                    <w:rPr>
                      <w:rFonts w:hint="default" w:ascii="Times New Roman" w:hAnsi="Times New Roman" w:cs="Times New Roman"/>
                      <w:b/>
                      <w:bCs/>
                      <w:kern w:val="0"/>
                      <w:vertAlign w:val="baseline"/>
                      <w:lang w:val="en-US" w:eastAsia="zh-CN"/>
                    </w:rPr>
                    <w:t>超标率/%</w:t>
                  </w:r>
                </w:p>
              </w:tc>
              <w:tc>
                <w:tcPr>
                  <w:tcW w:w="651" w:type="dxa"/>
                  <w:vMerge w:val="restart"/>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kern w:val="0"/>
                      <w:vertAlign w:val="baseline"/>
                      <w:lang w:val="en-US" w:eastAsia="zh-CN"/>
                    </w:rPr>
                  </w:pPr>
                  <w:r>
                    <w:rPr>
                      <w:rFonts w:hint="default" w:ascii="Times New Roman" w:hAnsi="Times New Roman" w:cs="Times New Roman"/>
                      <w:b/>
                      <w:bCs/>
                      <w:kern w:val="0"/>
                      <w:vertAlign w:val="baseline"/>
                      <w:lang w:val="en-US" w:eastAsia="zh-CN"/>
                    </w:rPr>
                    <w:t>达标区情况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12" w:hRule="atLeast"/>
              </w:trPr>
              <w:tc>
                <w:tcPr>
                  <w:tcW w:w="882" w:type="dxa"/>
                  <w:vMerge w:val="continue"/>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tc>
              <w:tc>
                <w:tcPr>
                  <w:tcW w:w="665" w:type="dxa"/>
                  <w:vMerge w:val="continue"/>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tc>
              <w:tc>
                <w:tcPr>
                  <w:tcW w:w="784" w:type="dxa"/>
                  <w:vMerge w:val="continue"/>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tc>
              <w:tc>
                <w:tcPr>
                  <w:tcW w:w="766" w:type="dxa"/>
                  <w:vMerge w:val="continue"/>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tc>
              <w:tc>
                <w:tcPr>
                  <w:tcW w:w="1007" w:type="dxa"/>
                  <w:vMerge w:val="continue"/>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tc>
              <w:tc>
                <w:tcPr>
                  <w:tcW w:w="720" w:type="dxa"/>
                  <w:vMerge w:val="continue"/>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tc>
              <w:tc>
                <w:tcPr>
                  <w:tcW w:w="590" w:type="dxa"/>
                  <w:vMerge w:val="continue"/>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tc>
              <w:tc>
                <w:tcPr>
                  <w:tcW w:w="651" w:type="dxa"/>
                  <w:vMerge w:val="continue"/>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82" w:type="dxa"/>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r>
                    <w:rPr>
                      <w:rFonts w:hint="default" w:ascii="Times New Roman" w:hAnsi="Times New Roman" w:cs="Times New Roman"/>
                      <w:b w:val="0"/>
                      <w:bCs w:val="0"/>
                      <w:kern w:val="0"/>
                      <w:vertAlign w:val="baseline"/>
                      <w:lang w:val="en-US" w:eastAsia="zh-CN"/>
                    </w:rPr>
                    <w:t>南村</w:t>
                  </w:r>
                </w:p>
              </w:tc>
              <w:tc>
                <w:tcPr>
                  <w:tcW w:w="665" w:type="dxa"/>
                  <w:tcBorders>
                    <w:tl2br w:val="nil"/>
                    <w:tr2bl w:val="nil"/>
                  </w:tcBorders>
                  <w:vAlign w:val="top"/>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val="0"/>
                      <w:bCs w:val="0"/>
                      <w:kern w:val="0"/>
                      <w:sz w:val="21"/>
                      <w:szCs w:val="21"/>
                      <w:vertAlign w:val="baseline"/>
                      <w:lang w:val="en-US" w:eastAsia="zh-CN" w:bidi="ar-SA"/>
                    </w:rPr>
                  </w:pPr>
                  <w:r>
                    <w:rPr>
                      <w:rFonts w:hint="default" w:ascii="Times New Roman" w:hAnsi="Times New Roman" w:cs="Times New Roman"/>
                      <w:b w:val="0"/>
                      <w:bCs w:val="0"/>
                      <w:kern w:val="0"/>
                      <w:vertAlign w:val="baseline"/>
                      <w:lang w:val="en-US" w:eastAsia="zh-CN"/>
                    </w:rPr>
                    <w:t>TSP</w:t>
                  </w:r>
                </w:p>
              </w:tc>
              <w:tc>
                <w:tcPr>
                  <w:tcW w:w="784" w:type="dxa"/>
                  <w:tcBorders>
                    <w:tl2br w:val="nil"/>
                    <w:tr2bl w:val="nil"/>
                  </w:tcBorders>
                  <w:vAlign w:val="top"/>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val="0"/>
                      <w:bCs w:val="0"/>
                      <w:kern w:val="0"/>
                      <w:sz w:val="21"/>
                      <w:szCs w:val="21"/>
                      <w:vertAlign w:val="baseline"/>
                      <w:lang w:val="en-US" w:eastAsia="zh-CN" w:bidi="ar-SA"/>
                    </w:rPr>
                  </w:pPr>
                  <w:r>
                    <w:rPr>
                      <w:rFonts w:hint="default" w:ascii="Times New Roman" w:hAnsi="Times New Roman" w:cs="Times New Roman"/>
                      <w:b w:val="0"/>
                      <w:bCs w:val="0"/>
                      <w:kern w:val="0"/>
                      <w:vertAlign w:val="baseline"/>
                      <w:lang w:val="en-US" w:eastAsia="zh-CN"/>
                    </w:rPr>
                    <w:t>24小时平均</w:t>
                  </w:r>
                </w:p>
              </w:tc>
              <w:tc>
                <w:tcPr>
                  <w:tcW w:w="766" w:type="dxa"/>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r>
                    <w:rPr>
                      <w:rFonts w:hint="default" w:ascii="Times New Roman" w:hAnsi="Times New Roman" w:cs="Times New Roman"/>
                      <w:b w:val="0"/>
                      <w:bCs w:val="0"/>
                      <w:kern w:val="0"/>
                      <w:vertAlign w:val="baseline"/>
                      <w:lang w:val="en-US" w:eastAsia="zh-CN"/>
                    </w:rPr>
                    <w:t>300</w:t>
                  </w:r>
                </w:p>
              </w:tc>
              <w:tc>
                <w:tcPr>
                  <w:tcW w:w="1007" w:type="dxa"/>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r>
                    <w:rPr>
                      <w:rFonts w:hint="default" w:ascii="Times New Roman" w:hAnsi="Times New Roman" w:cs="Times New Roman"/>
                      <w:b w:val="0"/>
                      <w:bCs w:val="0"/>
                      <w:kern w:val="0"/>
                      <w:vertAlign w:val="baseline"/>
                      <w:lang w:val="en-US" w:eastAsia="zh-CN"/>
                    </w:rPr>
                    <w:t>115~132</w:t>
                  </w:r>
                </w:p>
              </w:tc>
              <w:tc>
                <w:tcPr>
                  <w:tcW w:w="720" w:type="dxa"/>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r>
                    <w:rPr>
                      <w:rFonts w:hint="default" w:ascii="Times New Roman" w:hAnsi="Times New Roman" w:cs="Times New Roman"/>
                      <w:b w:val="0"/>
                      <w:bCs w:val="0"/>
                      <w:kern w:val="0"/>
                      <w:vertAlign w:val="baseline"/>
                      <w:lang w:val="en-US" w:eastAsia="zh-CN"/>
                    </w:rPr>
                    <w:t>44.0</w:t>
                  </w:r>
                </w:p>
              </w:tc>
              <w:tc>
                <w:tcPr>
                  <w:tcW w:w="590" w:type="dxa"/>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r>
                    <w:rPr>
                      <w:rFonts w:hint="default" w:ascii="Times New Roman" w:hAnsi="Times New Roman" w:cs="Times New Roman"/>
                      <w:b w:val="0"/>
                      <w:bCs w:val="0"/>
                      <w:kern w:val="0"/>
                      <w:vertAlign w:val="baseline"/>
                      <w:lang w:val="en-US" w:eastAsia="zh-CN"/>
                    </w:rPr>
                    <w:t>/</w:t>
                  </w:r>
                </w:p>
              </w:tc>
              <w:tc>
                <w:tcPr>
                  <w:tcW w:w="651" w:type="dxa"/>
                  <w:tcBorders>
                    <w:tl2br w:val="nil"/>
                    <w:tr2bl w:val="nil"/>
                  </w:tcBorders>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p>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val="0"/>
                      <w:kern w:val="0"/>
                      <w:vertAlign w:val="baseline"/>
                      <w:lang w:val="en-US" w:eastAsia="zh-CN"/>
                    </w:rPr>
                  </w:pPr>
                  <w:r>
                    <w:rPr>
                      <w:rFonts w:hint="default" w:ascii="Times New Roman" w:hAnsi="Times New Roman" w:cs="Times New Roman"/>
                      <w:b w:val="0"/>
                      <w:bCs w:val="0"/>
                      <w:kern w:val="0"/>
                      <w:vertAlign w:val="baseline"/>
                      <w:lang w:val="en-US" w:eastAsia="zh-CN"/>
                    </w:rPr>
                    <w:t>达标</w:t>
                  </w:r>
                </w:p>
              </w:tc>
            </w:tr>
          </w:tbl>
          <w:p>
            <w:pPr>
              <w:tabs>
                <w:tab w:val="left" w:pos="2700"/>
              </w:tabs>
              <w:autoSpaceDE w:val="0"/>
              <w:autoSpaceDN w:val="0"/>
              <w:adjustRightInd w:val="0"/>
              <w:snapToGrid w:val="0"/>
              <w:spacing w:line="360" w:lineRule="auto"/>
              <w:ind w:firstLine="420" w:firstLineChars="200"/>
              <w:rPr>
                <w:rFonts w:hint="default" w:ascii="Times New Roman" w:hAnsi="Times New Roman" w:cs="Times New Roman"/>
                <w:b/>
                <w:bCs/>
                <w:kern w:val="0"/>
              </w:rPr>
            </w:pPr>
            <w:r>
              <w:rPr>
                <w:rFonts w:hint="default" w:ascii="Times New Roman" w:hAnsi="Times New Roman" w:eastAsia="宋体" w:cs="Times New Roman"/>
                <w:szCs w:val="21"/>
              </w:rPr>
              <w:t>由表3</w:t>
            </w:r>
            <w:r>
              <w:rPr>
                <w:rFonts w:hint="default" w:ascii="Times New Roman" w:hAnsi="Times New Roman" w:eastAsia="宋体" w:cs="Times New Roman"/>
                <w:szCs w:val="21"/>
                <w:lang w:val="en-US" w:eastAsia="zh-CN"/>
              </w:rPr>
              <w:t>-</w:t>
            </w:r>
            <w:r>
              <w:rPr>
                <w:rFonts w:hint="default" w:ascii="Times New Roman" w:hAnsi="Times New Roman" w:eastAsia="宋体" w:cs="Times New Roman"/>
                <w:szCs w:val="21"/>
              </w:rPr>
              <w:t>3可知：区域内TSP的24h平均质量浓度范围115～132μg/m</w:t>
            </w:r>
            <w:r>
              <w:rPr>
                <w:rFonts w:hint="default" w:ascii="Times New Roman" w:hAnsi="Times New Roman" w:eastAsia="宋体" w:cs="Times New Roman"/>
                <w:szCs w:val="21"/>
                <w:vertAlign w:val="superscript"/>
              </w:rPr>
              <w:t>3</w:t>
            </w:r>
            <w:r>
              <w:rPr>
                <w:rFonts w:hint="default" w:ascii="Times New Roman" w:hAnsi="Times New Roman" w:eastAsia="宋体" w:cs="Times New Roman"/>
                <w:szCs w:val="21"/>
              </w:rPr>
              <w:t>，最大占标率44.0%，满足《环境空气质量标准》（GB3095-2012）二级浓度限值。</w:t>
            </w:r>
          </w:p>
          <w:p>
            <w:pPr>
              <w:pStyle w:val="13"/>
              <w:adjustRightInd w:val="0"/>
              <w:snapToGrid w:val="0"/>
              <w:spacing w:line="360" w:lineRule="auto"/>
              <w:ind w:firstLine="421" w:firstLineChars="200"/>
              <w:rPr>
                <w:rFonts w:hint="default" w:ascii="Times New Roman" w:hAnsi="Times New Roman" w:cs="Times New Roman"/>
                <w:b/>
                <w:bCs/>
                <w:kern w:val="0"/>
              </w:rPr>
            </w:pPr>
            <w:r>
              <w:rPr>
                <w:rFonts w:hint="default" w:ascii="Times New Roman" w:hAnsi="Times New Roman" w:cs="Times New Roman"/>
                <w:b/>
                <w:bCs/>
                <w:kern w:val="0"/>
              </w:rPr>
              <w:t>2.地表水环境质量现状</w:t>
            </w:r>
          </w:p>
          <w:p>
            <w:pPr>
              <w:tabs>
                <w:tab w:val="left" w:pos="2700"/>
              </w:tabs>
              <w:autoSpaceDE w:val="0"/>
              <w:autoSpaceDN w:val="0"/>
              <w:adjustRightInd w:val="0"/>
              <w:snapToGrid w:val="0"/>
              <w:spacing w:line="360" w:lineRule="auto"/>
              <w:ind w:firstLine="420" w:firstLineChars="200"/>
              <w:rPr>
                <w:rFonts w:hint="default" w:ascii="Times New Roman" w:hAnsi="Times New Roman" w:cs="Times New Roman"/>
                <w:szCs w:val="21"/>
              </w:rPr>
            </w:pPr>
            <w:r>
              <w:rPr>
                <w:rFonts w:hint="default" w:ascii="Times New Roman" w:hAnsi="Times New Roman" w:cs="Times New Roman"/>
                <w:szCs w:val="21"/>
              </w:rPr>
              <w:t>本项目所在地的主要地表水体为清水河，位于本项目西南侧1km处。因此，本次评价采用《2019年宁夏回族自治区生态环境质量报告书》中2019年王团断面水质的监测数据对清水河水质现状进行评价，水质监测结果见下表3-4。</w:t>
            </w:r>
          </w:p>
          <w:p>
            <w:pPr>
              <w:adjustRightInd w:val="0"/>
              <w:snapToGrid w:val="0"/>
              <w:jc w:val="center"/>
              <w:outlineLvl w:val="0"/>
              <w:rPr>
                <w:rFonts w:hint="default" w:ascii="Times New Roman" w:hAnsi="Times New Roman" w:cs="Times New Roman"/>
              </w:rPr>
            </w:pPr>
            <w:r>
              <w:rPr>
                <w:rFonts w:hint="default" w:ascii="Times New Roman" w:hAnsi="Times New Roman" w:cs="Times New Roman"/>
                <w:b/>
                <w:bCs/>
                <w:szCs w:val="21"/>
              </w:rPr>
              <w:t xml:space="preserve">           表3-4  地表水环境质量现状资料统计表     单位：mg/L（pH无量纲）</w:t>
            </w:r>
          </w:p>
          <w:tbl>
            <w:tblPr>
              <w:tblStyle w:val="26"/>
              <w:tblW w:w="7938"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841"/>
              <w:gridCol w:w="992"/>
              <w:gridCol w:w="850"/>
              <w:gridCol w:w="851"/>
              <w:gridCol w:w="850"/>
              <w:gridCol w:w="851"/>
              <w:gridCol w:w="850"/>
              <w:gridCol w:w="853"/>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24" w:hRule="atLeast"/>
                <w:jc w:val="center"/>
              </w:trPr>
              <w:tc>
                <w:tcPr>
                  <w:tcW w:w="1841" w:type="dxa"/>
                  <w:vAlign w:val="center"/>
                </w:tcPr>
                <w:p>
                  <w:pPr>
                    <w:widowControl/>
                    <w:jc w:val="center"/>
                    <w:rPr>
                      <w:rFonts w:hint="default" w:ascii="Times New Roman" w:hAnsi="Times New Roman" w:cs="Times New Roman"/>
                      <w:b/>
                      <w:szCs w:val="21"/>
                    </w:rPr>
                  </w:pPr>
                  <w:r>
                    <w:rPr>
                      <w:rFonts w:hint="default" w:ascii="Times New Roman" w:hAnsi="Times New Roman" w:cs="Times New Roman"/>
                      <w:b/>
                      <w:szCs w:val="21"/>
                    </w:rPr>
                    <w:t>项  目</w:t>
                  </w:r>
                </w:p>
              </w:tc>
              <w:tc>
                <w:tcPr>
                  <w:tcW w:w="992"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Ⅳ类</w:t>
                  </w:r>
                </w:p>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标准</w:t>
                  </w:r>
                </w:p>
              </w:tc>
              <w:tc>
                <w:tcPr>
                  <w:tcW w:w="850"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样品数（个）</w:t>
                  </w:r>
                </w:p>
              </w:tc>
              <w:tc>
                <w:tcPr>
                  <w:tcW w:w="851" w:type="dxa"/>
                  <w:vAlign w:val="center"/>
                </w:tcPr>
                <w:p>
                  <w:pPr>
                    <w:adjustRightInd w:val="0"/>
                    <w:snapToGrid w:val="0"/>
                    <w:jc w:val="center"/>
                    <w:rPr>
                      <w:rFonts w:hint="default" w:ascii="Times New Roman" w:hAnsi="Times New Roman" w:cs="Times New Roman"/>
                      <w:sz w:val="24"/>
                    </w:rPr>
                  </w:pPr>
                  <w:r>
                    <w:rPr>
                      <w:rFonts w:hint="default" w:ascii="Times New Roman" w:hAnsi="Times New Roman" w:cs="Times New Roman"/>
                      <w:b/>
                      <w:szCs w:val="21"/>
                    </w:rPr>
                    <w:t>最大值</w:t>
                  </w:r>
                </w:p>
              </w:tc>
              <w:tc>
                <w:tcPr>
                  <w:tcW w:w="850"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最小值</w:t>
                  </w:r>
                </w:p>
              </w:tc>
              <w:tc>
                <w:tcPr>
                  <w:tcW w:w="85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平均值</w:t>
                  </w:r>
                </w:p>
              </w:tc>
              <w:tc>
                <w:tcPr>
                  <w:tcW w:w="850"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最大超</w:t>
                  </w:r>
                </w:p>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标倍数</w:t>
                  </w:r>
                </w:p>
              </w:tc>
              <w:tc>
                <w:tcPr>
                  <w:tcW w:w="853" w:type="dxa"/>
                  <w:vAlign w:val="center"/>
                </w:tcPr>
                <w:p>
                  <w:pPr>
                    <w:adjustRightInd w:val="0"/>
                    <w:snapToGrid w:val="0"/>
                    <w:jc w:val="center"/>
                    <w:rPr>
                      <w:rFonts w:hint="default" w:ascii="Times New Roman" w:hAnsi="Times New Roman" w:cs="Times New Roman"/>
                      <w:sz w:val="24"/>
                    </w:rPr>
                  </w:pPr>
                  <w:r>
                    <w:rPr>
                      <w:rFonts w:hint="default" w:ascii="Times New Roman" w:hAnsi="Times New Roman" w:cs="Times New Roman"/>
                      <w:b/>
                      <w:szCs w:val="21"/>
                    </w:rPr>
                    <w:t>超标率（%）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pH（无量纲）</w:t>
                  </w:r>
                </w:p>
              </w:tc>
              <w:tc>
                <w:tcPr>
                  <w:tcW w:w="992"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6-9</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8.4</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6.9</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7.95</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溶解氧</w:t>
                  </w:r>
                </w:p>
              </w:tc>
              <w:tc>
                <w:tcPr>
                  <w:tcW w:w="992" w:type="dxa"/>
                  <w:vAlign w:val="center"/>
                </w:tcPr>
                <w:p>
                  <w:pPr>
                    <w:widowControl/>
                    <w:adjustRightInd w:val="0"/>
                    <w:snapToGrid w:val="0"/>
                    <w:spacing w:line="360" w:lineRule="exact"/>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3</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13.0</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6.1</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9.3</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高锰酸盐指数</w:t>
                  </w:r>
                </w:p>
              </w:tc>
              <w:tc>
                <w:tcPr>
                  <w:tcW w:w="992" w:type="dxa"/>
                  <w:vAlign w:val="center"/>
                </w:tcPr>
                <w:p>
                  <w:pPr>
                    <w:widowControl/>
                    <w:adjustRightInd w:val="0"/>
                    <w:snapToGrid w:val="0"/>
                    <w:spacing w:line="360" w:lineRule="exact"/>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10</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7.7</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2.2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4.1</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生化需氧量</w:t>
                  </w:r>
                </w:p>
              </w:tc>
              <w:tc>
                <w:tcPr>
                  <w:tcW w:w="992" w:type="dxa"/>
                  <w:vAlign w:val="center"/>
                </w:tcPr>
                <w:p>
                  <w:pPr>
                    <w:widowControl/>
                    <w:adjustRightInd w:val="0"/>
                    <w:snapToGrid w:val="0"/>
                    <w:spacing w:line="360" w:lineRule="exact"/>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6</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1.9</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1.1</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1.4</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氨 氮</w:t>
                  </w:r>
                </w:p>
              </w:tc>
              <w:tc>
                <w:tcPr>
                  <w:tcW w:w="992" w:type="dxa"/>
                  <w:vAlign w:val="center"/>
                </w:tcPr>
                <w:p>
                  <w:pPr>
                    <w:widowControl/>
                    <w:adjustRightInd w:val="0"/>
                    <w:snapToGrid w:val="0"/>
                    <w:spacing w:line="360" w:lineRule="exact"/>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1.5</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0.53</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0.03</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0.18</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石油类</w:t>
                  </w:r>
                </w:p>
              </w:tc>
              <w:tc>
                <w:tcPr>
                  <w:tcW w:w="992" w:type="dxa"/>
                  <w:vAlign w:val="center"/>
                </w:tcPr>
                <w:p>
                  <w:pPr>
                    <w:widowControl/>
                    <w:adjustRightInd w:val="0"/>
                    <w:snapToGrid w:val="0"/>
                    <w:spacing w:line="360" w:lineRule="exact"/>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0.5</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0.02</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0.01</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0.01</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挥发酚</w:t>
                  </w:r>
                </w:p>
              </w:tc>
              <w:tc>
                <w:tcPr>
                  <w:tcW w:w="992" w:type="dxa"/>
                  <w:vAlign w:val="center"/>
                </w:tcPr>
                <w:p>
                  <w:pPr>
                    <w:widowControl/>
                    <w:adjustRightInd w:val="0"/>
                    <w:snapToGrid w:val="0"/>
                    <w:spacing w:line="360" w:lineRule="exact"/>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0.01</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0.0018</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0.0002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0.0008</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汞</w:t>
                  </w:r>
                </w:p>
              </w:tc>
              <w:tc>
                <w:tcPr>
                  <w:tcW w:w="992" w:type="dxa"/>
                  <w:vAlign w:val="center"/>
                </w:tcPr>
                <w:p>
                  <w:pPr>
                    <w:widowControl/>
                    <w:adjustRightInd w:val="0"/>
                    <w:snapToGrid w:val="0"/>
                    <w:spacing w:line="360" w:lineRule="exact"/>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0.001</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ind w:left="-105" w:leftChars="-50" w:right="-105" w:rightChars="-50"/>
                    <w:jc w:val="center"/>
                    <w:rPr>
                      <w:rFonts w:hint="default" w:ascii="Times New Roman" w:hAnsi="Times New Roman" w:cs="Times New Roman"/>
                      <w:szCs w:val="21"/>
                    </w:rPr>
                  </w:pPr>
                  <w:r>
                    <w:rPr>
                      <w:rFonts w:hint="default" w:ascii="Times New Roman" w:hAnsi="Times New Roman" w:cs="Times New Roman"/>
                      <w:szCs w:val="21"/>
                    </w:rPr>
                    <w:t>0.00005</w:t>
                  </w:r>
                </w:p>
              </w:tc>
              <w:tc>
                <w:tcPr>
                  <w:tcW w:w="850" w:type="dxa"/>
                  <w:vAlign w:val="center"/>
                </w:tcPr>
                <w:p>
                  <w:pPr>
                    <w:ind w:left="-105" w:leftChars="-50" w:right="-105" w:rightChars="-50"/>
                    <w:jc w:val="center"/>
                    <w:rPr>
                      <w:rFonts w:hint="default" w:ascii="Times New Roman" w:hAnsi="Times New Roman" w:cs="Times New Roman"/>
                      <w:szCs w:val="21"/>
                    </w:rPr>
                  </w:pPr>
                  <w:r>
                    <w:rPr>
                      <w:rFonts w:hint="default" w:ascii="Times New Roman" w:hAnsi="Times New Roman" w:cs="Times New Roman"/>
                      <w:szCs w:val="21"/>
                    </w:rPr>
                    <w:t>0.00002</w:t>
                  </w:r>
                </w:p>
              </w:tc>
              <w:tc>
                <w:tcPr>
                  <w:tcW w:w="851" w:type="dxa"/>
                  <w:vAlign w:val="center"/>
                </w:tcPr>
                <w:p>
                  <w:pPr>
                    <w:ind w:left="-105" w:leftChars="-50" w:right="-105" w:rightChars="-50"/>
                    <w:jc w:val="center"/>
                    <w:rPr>
                      <w:rFonts w:hint="default" w:ascii="Times New Roman" w:hAnsi="Times New Roman" w:cs="Times New Roman"/>
                      <w:szCs w:val="21"/>
                    </w:rPr>
                  </w:pPr>
                  <w:r>
                    <w:rPr>
                      <w:rFonts w:hint="default" w:ascii="Times New Roman" w:hAnsi="Times New Roman" w:cs="Times New Roman"/>
                      <w:szCs w:val="21"/>
                    </w:rPr>
                    <w:t>0.00003</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铅</w:t>
                  </w:r>
                </w:p>
              </w:tc>
              <w:tc>
                <w:tcPr>
                  <w:tcW w:w="992" w:type="dxa"/>
                  <w:vAlign w:val="center"/>
                </w:tcPr>
                <w:p>
                  <w:pPr>
                    <w:widowControl/>
                    <w:adjustRightInd w:val="0"/>
                    <w:snapToGrid w:val="0"/>
                    <w:spacing w:line="360" w:lineRule="exact"/>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0.05</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0.02</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0.0010</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0.0011</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化学需氧量</w:t>
                  </w:r>
                </w:p>
              </w:tc>
              <w:tc>
                <w:tcPr>
                  <w:tcW w:w="992" w:type="dxa"/>
                  <w:vAlign w:val="center"/>
                </w:tcPr>
                <w:p>
                  <w:pPr>
                    <w:widowControl/>
                    <w:adjustRightInd w:val="0"/>
                    <w:snapToGrid w:val="0"/>
                    <w:spacing w:line="360" w:lineRule="exact"/>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30</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30.0</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9.0</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19.1</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总 氮</w:t>
                  </w:r>
                </w:p>
              </w:tc>
              <w:tc>
                <w:tcPr>
                  <w:tcW w:w="992" w:type="dxa"/>
                  <w:vAlign w:val="center"/>
                </w:tcPr>
                <w:p>
                  <w:pPr>
                    <w:widowControl/>
                    <w:adjustRightInd w:val="0"/>
                    <w:snapToGrid w:val="0"/>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1.5</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30.90</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8.35</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16.99</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20.6</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100.0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总磷</w:t>
                  </w:r>
                </w:p>
              </w:tc>
              <w:tc>
                <w:tcPr>
                  <w:tcW w:w="992" w:type="dxa"/>
                  <w:vAlign w:val="center"/>
                </w:tcPr>
                <w:p>
                  <w:pPr>
                    <w:widowControl/>
                    <w:adjustRightInd w:val="0"/>
                    <w:snapToGrid w:val="0"/>
                    <w:spacing w:line="360" w:lineRule="exact"/>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0.3</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0.240</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0.020</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0.134</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铜</w:t>
                  </w:r>
                </w:p>
              </w:tc>
              <w:tc>
                <w:tcPr>
                  <w:tcW w:w="992" w:type="dxa"/>
                  <w:vAlign w:val="center"/>
                </w:tcPr>
                <w:p>
                  <w:pPr>
                    <w:widowControl/>
                    <w:adjustRightInd w:val="0"/>
                    <w:snapToGrid w:val="0"/>
                    <w:spacing w:line="360" w:lineRule="exact"/>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1.0</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0.001</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0.0005</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0.0006</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锌</w:t>
                  </w:r>
                </w:p>
              </w:tc>
              <w:tc>
                <w:tcPr>
                  <w:tcW w:w="992" w:type="dxa"/>
                  <w:vAlign w:val="center"/>
                </w:tcPr>
                <w:p>
                  <w:pPr>
                    <w:widowControl/>
                    <w:adjustRightInd w:val="0"/>
                    <w:snapToGrid w:val="0"/>
                    <w:spacing w:line="360" w:lineRule="exact"/>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2.0</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0.05</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0.03</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0.03</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氟化物</w:t>
                  </w:r>
                </w:p>
              </w:tc>
              <w:tc>
                <w:tcPr>
                  <w:tcW w:w="992" w:type="dxa"/>
                  <w:vAlign w:val="center"/>
                </w:tcPr>
                <w:p>
                  <w:pPr>
                    <w:widowControl/>
                    <w:adjustRightInd w:val="0"/>
                    <w:snapToGrid w:val="0"/>
                    <w:spacing w:line="360" w:lineRule="exact"/>
                    <w:jc w:val="center"/>
                    <w:rPr>
                      <w:rFonts w:hint="default" w:ascii="Times New Roman" w:hAnsi="Times New Roman" w:cs="Times New Roman"/>
                      <w:color w:val="000000"/>
                      <w:kern w:val="0"/>
                      <w:szCs w:val="21"/>
                    </w:rPr>
                  </w:pPr>
                  <w:r>
                    <w:rPr>
                      <w:rFonts w:hint="default" w:ascii="Times New Roman" w:hAnsi="Times New Roman" w:cs="Times New Roman"/>
                      <w:color w:val="000000"/>
                      <w:kern w:val="0"/>
                      <w:szCs w:val="21"/>
                    </w:rPr>
                    <w:t>≤ 2.0</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1.86</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1.06</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1.43</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33.3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硒</w:t>
                  </w:r>
                </w:p>
              </w:tc>
              <w:tc>
                <w:tcPr>
                  <w:tcW w:w="992" w:type="dxa"/>
                  <w:vAlign w:val="center"/>
                </w:tcPr>
                <w:p>
                  <w:pPr>
                    <w:jc w:val="center"/>
                    <w:rPr>
                      <w:rFonts w:hint="default" w:ascii="Times New Roman" w:hAnsi="Times New Roman" w:cs="Times New Roman"/>
                      <w:szCs w:val="21"/>
                    </w:rPr>
                  </w:pPr>
                  <w:r>
                    <w:rPr>
                      <w:rFonts w:hint="default" w:ascii="Times New Roman" w:hAnsi="Times New Roman" w:cs="Times New Roman"/>
                      <w:color w:val="000000"/>
                      <w:kern w:val="0"/>
                      <w:szCs w:val="21"/>
                    </w:rPr>
                    <w:t>≤ 0.02</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0.0174</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0.0002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0.0049</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砷</w:t>
                  </w:r>
                </w:p>
              </w:tc>
              <w:tc>
                <w:tcPr>
                  <w:tcW w:w="992" w:type="dxa"/>
                  <w:vAlign w:val="center"/>
                </w:tcPr>
                <w:p>
                  <w:pPr>
                    <w:jc w:val="center"/>
                    <w:rPr>
                      <w:rFonts w:hint="default" w:ascii="Times New Roman" w:hAnsi="Times New Roman" w:cs="Times New Roman"/>
                      <w:szCs w:val="21"/>
                    </w:rPr>
                  </w:pPr>
                  <w:r>
                    <w:rPr>
                      <w:rFonts w:hint="default" w:ascii="Times New Roman" w:hAnsi="Times New Roman" w:cs="Times New Roman"/>
                      <w:color w:val="000000"/>
                      <w:kern w:val="0"/>
                      <w:szCs w:val="21"/>
                    </w:rPr>
                    <w:t>≤ 0.1</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0.0090</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0.0009</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0.0046</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镉</w:t>
                  </w:r>
                </w:p>
              </w:tc>
              <w:tc>
                <w:tcPr>
                  <w:tcW w:w="992" w:type="dxa"/>
                  <w:vAlign w:val="center"/>
                </w:tcPr>
                <w:p>
                  <w:pPr>
                    <w:jc w:val="center"/>
                    <w:rPr>
                      <w:rFonts w:hint="default" w:ascii="Times New Roman" w:hAnsi="Times New Roman" w:cs="Times New Roman"/>
                      <w:szCs w:val="21"/>
                    </w:rPr>
                  </w:pPr>
                  <w:r>
                    <w:rPr>
                      <w:rFonts w:hint="default" w:ascii="Times New Roman" w:hAnsi="Times New Roman" w:cs="Times New Roman"/>
                      <w:color w:val="000000"/>
                      <w:kern w:val="0"/>
                      <w:szCs w:val="21"/>
                    </w:rPr>
                    <w:t>≤ 0.005</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0.0005</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0.0001</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0.0001</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六价铬</w:t>
                  </w:r>
                </w:p>
              </w:tc>
              <w:tc>
                <w:tcPr>
                  <w:tcW w:w="992" w:type="dxa"/>
                  <w:vAlign w:val="center"/>
                </w:tcPr>
                <w:p>
                  <w:pPr>
                    <w:jc w:val="center"/>
                    <w:rPr>
                      <w:rFonts w:hint="default" w:ascii="Times New Roman" w:hAnsi="Times New Roman" w:cs="Times New Roman"/>
                      <w:szCs w:val="21"/>
                    </w:rPr>
                  </w:pPr>
                  <w:r>
                    <w:rPr>
                      <w:rFonts w:hint="default" w:ascii="Times New Roman" w:hAnsi="Times New Roman" w:cs="Times New Roman"/>
                      <w:color w:val="000000"/>
                      <w:kern w:val="0"/>
                      <w:szCs w:val="21"/>
                    </w:rPr>
                    <w:t>≤ 0.05</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0.012</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0.005</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氰化物</w:t>
                  </w:r>
                </w:p>
              </w:tc>
              <w:tc>
                <w:tcPr>
                  <w:tcW w:w="992" w:type="dxa"/>
                  <w:vAlign w:val="center"/>
                </w:tcPr>
                <w:p>
                  <w:pPr>
                    <w:jc w:val="center"/>
                    <w:rPr>
                      <w:rFonts w:hint="default" w:ascii="Times New Roman" w:hAnsi="Times New Roman" w:cs="Times New Roman"/>
                      <w:szCs w:val="21"/>
                    </w:rPr>
                  </w:pPr>
                  <w:r>
                    <w:rPr>
                      <w:rFonts w:hint="default" w:ascii="Times New Roman" w:hAnsi="Times New Roman" w:cs="Times New Roman"/>
                      <w:color w:val="000000"/>
                      <w:kern w:val="0"/>
                      <w:szCs w:val="21"/>
                    </w:rPr>
                    <w:t>≤ 0.2</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0.003</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0.001</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0.001</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ind w:left="-105" w:leftChars="-50" w:right="-105" w:rightChars="-50"/>
                    <w:jc w:val="center"/>
                    <w:rPr>
                      <w:rFonts w:hint="default" w:ascii="Times New Roman" w:hAnsi="Times New Roman" w:cs="Times New Roman"/>
                      <w:b/>
                      <w:szCs w:val="21"/>
                    </w:rPr>
                  </w:pPr>
                  <w:r>
                    <w:rPr>
                      <w:rFonts w:hint="default" w:ascii="Times New Roman" w:hAnsi="Times New Roman" w:cs="Times New Roman"/>
                      <w:b/>
                      <w:szCs w:val="21"/>
                    </w:rPr>
                    <w:t>阴离子表面活性剂</w:t>
                  </w:r>
                </w:p>
              </w:tc>
              <w:tc>
                <w:tcPr>
                  <w:tcW w:w="992" w:type="dxa"/>
                  <w:vAlign w:val="center"/>
                </w:tcPr>
                <w:p>
                  <w:pPr>
                    <w:jc w:val="center"/>
                    <w:rPr>
                      <w:rFonts w:hint="default" w:ascii="Times New Roman" w:hAnsi="Times New Roman" w:cs="Times New Roman"/>
                      <w:szCs w:val="21"/>
                    </w:rPr>
                  </w:pPr>
                  <w:r>
                    <w:rPr>
                      <w:rFonts w:hint="default" w:ascii="Times New Roman" w:hAnsi="Times New Roman" w:cs="Times New Roman"/>
                      <w:color w:val="000000"/>
                      <w:kern w:val="0"/>
                      <w:szCs w:val="21"/>
                    </w:rPr>
                    <w:t>≤ 0.3</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0.16</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0.03</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0.07</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84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硫化物</w:t>
                  </w:r>
                </w:p>
              </w:tc>
              <w:tc>
                <w:tcPr>
                  <w:tcW w:w="992" w:type="dxa"/>
                  <w:vAlign w:val="center"/>
                </w:tcPr>
                <w:p>
                  <w:pPr>
                    <w:jc w:val="center"/>
                    <w:rPr>
                      <w:rFonts w:hint="default" w:ascii="Times New Roman" w:hAnsi="Times New Roman" w:cs="Times New Roman"/>
                      <w:szCs w:val="21"/>
                    </w:rPr>
                  </w:pPr>
                  <w:r>
                    <w:rPr>
                      <w:rFonts w:hint="default" w:ascii="Times New Roman" w:hAnsi="Times New Roman" w:cs="Times New Roman"/>
                      <w:color w:val="000000"/>
                      <w:kern w:val="0"/>
                      <w:szCs w:val="21"/>
                    </w:rPr>
                    <w:t>≤ 0.5</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12</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0.012</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0.003</w:t>
                  </w:r>
                </w:p>
              </w:tc>
              <w:tc>
                <w:tcPr>
                  <w:tcW w:w="8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0.004</w:t>
                  </w:r>
                </w:p>
              </w:tc>
              <w:tc>
                <w:tcPr>
                  <w:tcW w:w="850"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c>
                <w:tcPr>
                  <w:tcW w:w="853"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0</w:t>
                  </w:r>
                </w:p>
              </w:tc>
            </w:tr>
          </w:tbl>
          <w:p>
            <w:pPr>
              <w:adjustRightInd w:val="0"/>
              <w:snapToGrid w:val="0"/>
              <w:spacing w:before="120" w:beforeLines="50" w:line="360" w:lineRule="auto"/>
              <w:ind w:firstLine="421" w:firstLineChars="200"/>
              <w:rPr>
                <w:rFonts w:hint="default" w:ascii="Times New Roman" w:hAnsi="Times New Roman" w:cs="Times New Roman"/>
                <w:szCs w:val="21"/>
              </w:rPr>
            </w:pPr>
            <w:r>
              <w:rPr>
                <w:rFonts w:hint="default" w:ascii="Times New Roman" w:hAnsi="Times New Roman" w:cs="Times New Roman"/>
                <w:b/>
                <w:bCs/>
                <w:szCs w:val="21"/>
              </w:rPr>
              <w:t xml:space="preserve"> </w:t>
            </w:r>
            <w:r>
              <w:rPr>
                <w:rFonts w:hint="default" w:ascii="Times New Roman" w:hAnsi="Times New Roman" w:cs="Times New Roman"/>
                <w:szCs w:val="21"/>
              </w:rPr>
              <w:t>由表3-4可知：2019年清水河(王团断面)各项水质监测指标除总氮、氟化物超标外，其余均符合《地表水环境质量标准》（GB 3838-2002）中Ⅳ类标准限值。总氮最大超标倍数为20.6，超标率为100%超标原因主要是接纳沿岸农田退水所致；氟化物最大超标倍数为1.2，超标率为33.3%，主要是由于当地自然因素和地质因素造成超标。</w:t>
            </w:r>
            <w:r>
              <w:rPr>
                <w:rFonts w:hint="default" w:ascii="Times New Roman" w:hAnsi="Times New Roman" w:cs="Times New Roman"/>
                <w:kern w:val="0"/>
                <w:sz w:val="24"/>
              </w:rPr>
              <w:t xml:space="preserve"> </w:t>
            </w:r>
          </w:p>
          <w:p>
            <w:pPr>
              <w:pStyle w:val="54"/>
              <w:ind w:firstLine="421"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3.地下水环境质量状况</w:t>
            </w:r>
          </w:p>
          <w:p>
            <w:pPr>
              <w:pStyle w:val="57"/>
              <w:ind w:firstLine="420"/>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本项目无地下水环境污染途径，且厂界500米范围内无地下水集中饮用水源和热水、矿泉水、温泉等特殊地下水资源。因此可不开展地下水环境质量现状调查。</w:t>
            </w:r>
          </w:p>
          <w:p>
            <w:pPr>
              <w:pStyle w:val="54"/>
              <w:ind w:firstLine="421" w:firstLineChars="200"/>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4.声环境质量状况</w:t>
            </w:r>
          </w:p>
          <w:p>
            <w:pPr>
              <w:spacing w:line="360" w:lineRule="auto"/>
              <w:ind w:firstLine="420" w:firstLineChars="200"/>
              <w:rPr>
                <w:rFonts w:hint="default" w:ascii="Times New Roman" w:hAnsi="Times New Roman" w:cs="Times New Roman"/>
                <w:kern w:val="16"/>
                <w:szCs w:val="21"/>
              </w:rPr>
            </w:pPr>
            <w:r>
              <w:rPr>
                <w:rFonts w:hint="default" w:ascii="Times New Roman" w:hAnsi="Times New Roman" w:cs="Times New Roman"/>
                <w:kern w:val="16"/>
                <w:szCs w:val="21"/>
              </w:rPr>
              <w:t>（1）测量执行的标准和规范</w:t>
            </w:r>
          </w:p>
          <w:p>
            <w:pPr>
              <w:spacing w:line="360" w:lineRule="auto"/>
              <w:ind w:firstLine="420" w:firstLineChars="200"/>
              <w:rPr>
                <w:rFonts w:hint="default" w:ascii="Times New Roman" w:hAnsi="Times New Roman" w:cs="Times New Roman"/>
                <w:kern w:val="16"/>
                <w:szCs w:val="21"/>
              </w:rPr>
            </w:pPr>
            <w:r>
              <w:rPr>
                <w:rFonts w:hint="default" w:ascii="Times New Roman" w:hAnsi="Times New Roman" w:cs="Times New Roman"/>
                <w:kern w:val="16"/>
                <w:szCs w:val="21"/>
              </w:rPr>
              <w:t>环境背景噪声按照《声环境质量标准》（GB3096-2008）中规定的测量方法和时间段进行昼间和夜间检测。</w:t>
            </w:r>
          </w:p>
          <w:p>
            <w:pPr>
              <w:spacing w:line="360" w:lineRule="auto"/>
              <w:ind w:firstLine="420" w:firstLineChars="200"/>
              <w:rPr>
                <w:rFonts w:hint="default" w:ascii="Times New Roman" w:hAnsi="Times New Roman" w:cs="Times New Roman"/>
                <w:kern w:val="16"/>
                <w:szCs w:val="21"/>
              </w:rPr>
            </w:pPr>
            <w:r>
              <w:rPr>
                <w:rFonts w:hint="default" w:ascii="Times New Roman" w:hAnsi="Times New Roman" w:cs="Times New Roman"/>
                <w:kern w:val="16"/>
                <w:szCs w:val="21"/>
              </w:rPr>
              <w:t>（2）项目周边情况</w:t>
            </w:r>
          </w:p>
          <w:p>
            <w:pPr>
              <w:spacing w:line="360" w:lineRule="auto"/>
              <w:ind w:firstLine="420" w:firstLineChars="200"/>
              <w:rPr>
                <w:rFonts w:hint="default" w:ascii="Times New Roman" w:hAnsi="Times New Roman" w:cs="Times New Roman"/>
                <w:kern w:val="16"/>
                <w:szCs w:val="21"/>
              </w:rPr>
            </w:pPr>
            <w:r>
              <w:rPr>
                <w:rFonts w:hint="default" w:ascii="Times New Roman" w:hAnsi="Times New Roman" w:cs="Times New Roman"/>
                <w:kern w:val="16"/>
                <w:szCs w:val="21"/>
              </w:rPr>
              <w:t>本项目建设地点位于宁夏吴忠市同心县王团镇南村。项目南、北两侧均为居民住宅，项目中心地理坐标为E：106°00′7.473″，N：36°50′53.547″。</w:t>
            </w:r>
          </w:p>
          <w:p>
            <w:pPr>
              <w:spacing w:line="360" w:lineRule="auto"/>
              <w:ind w:firstLine="420" w:firstLineChars="200"/>
              <w:rPr>
                <w:rFonts w:hint="default" w:ascii="Times New Roman" w:hAnsi="Times New Roman" w:cs="Times New Roman"/>
                <w:kern w:val="16"/>
                <w:szCs w:val="21"/>
              </w:rPr>
            </w:pPr>
            <w:r>
              <w:rPr>
                <w:rFonts w:hint="default" w:ascii="Times New Roman" w:hAnsi="Times New Roman" w:cs="Times New Roman"/>
                <w:kern w:val="16"/>
                <w:szCs w:val="21"/>
              </w:rPr>
              <w:t>（3）环境噪声检测点位布设</w:t>
            </w:r>
          </w:p>
          <w:p>
            <w:pPr>
              <w:jc w:val="center"/>
              <w:rPr>
                <w:rFonts w:hint="default" w:ascii="Times New Roman" w:hAnsi="Times New Roman" w:cs="Times New Roman"/>
              </w:rPr>
            </w:pPr>
            <w:r>
              <w:rPr>
                <w:rFonts w:hint="default" w:ascii="Times New Roman" w:hAnsi="Times New Roman" w:cs="Times New Roman"/>
                <w:b/>
                <w:bCs/>
                <w:szCs w:val="21"/>
              </w:rPr>
              <w:t xml:space="preserve">                     表3-5  噪声监测结果统计表                单位：dB(A)</w:t>
            </w:r>
          </w:p>
          <w:tbl>
            <w:tblPr>
              <w:tblStyle w:val="26"/>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62"/>
              <w:gridCol w:w="2029"/>
              <w:gridCol w:w="504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62" w:type="dxa"/>
                  <w:vAlign w:val="center"/>
                </w:tcPr>
                <w:p>
                  <w:pPr>
                    <w:adjustRightInd w:val="0"/>
                    <w:snapToGrid w:val="0"/>
                    <w:spacing w:line="240" w:lineRule="auto"/>
                    <w:jc w:val="center"/>
                    <w:rPr>
                      <w:rFonts w:hint="default" w:ascii="Times New Roman" w:hAnsi="Times New Roman" w:cs="Times New Roman"/>
                      <w:b/>
                      <w:szCs w:val="21"/>
                    </w:rPr>
                  </w:pPr>
                  <w:r>
                    <w:rPr>
                      <w:rFonts w:hint="default" w:ascii="Times New Roman" w:hAnsi="Times New Roman" w:cs="Times New Roman"/>
                      <w:b/>
                      <w:szCs w:val="21"/>
                    </w:rPr>
                    <w:t>序号</w:t>
                  </w:r>
                </w:p>
              </w:tc>
              <w:tc>
                <w:tcPr>
                  <w:tcW w:w="2029" w:type="dxa"/>
                  <w:vAlign w:val="center"/>
                </w:tcPr>
                <w:p>
                  <w:pPr>
                    <w:adjustRightInd w:val="0"/>
                    <w:snapToGrid w:val="0"/>
                    <w:spacing w:line="240" w:lineRule="auto"/>
                    <w:jc w:val="center"/>
                    <w:rPr>
                      <w:rFonts w:hint="default" w:ascii="Times New Roman" w:hAnsi="Times New Roman" w:cs="Times New Roman"/>
                      <w:b/>
                      <w:szCs w:val="21"/>
                    </w:rPr>
                  </w:pPr>
                  <w:r>
                    <w:rPr>
                      <w:rFonts w:hint="default" w:ascii="Times New Roman" w:hAnsi="Times New Roman" w:cs="Times New Roman"/>
                      <w:b/>
                      <w:szCs w:val="21"/>
                    </w:rPr>
                    <w:t>监测点位</w:t>
                  </w:r>
                </w:p>
              </w:tc>
              <w:tc>
                <w:tcPr>
                  <w:tcW w:w="5046" w:type="dxa"/>
                  <w:vAlign w:val="center"/>
                </w:tcPr>
                <w:p>
                  <w:pPr>
                    <w:adjustRightInd w:val="0"/>
                    <w:snapToGrid w:val="0"/>
                    <w:spacing w:line="240" w:lineRule="auto"/>
                    <w:jc w:val="center"/>
                    <w:rPr>
                      <w:rFonts w:hint="default" w:ascii="Times New Roman" w:hAnsi="Times New Roman" w:cs="Times New Roman"/>
                      <w:b/>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862" w:type="dxa"/>
                  <w:vAlign w:val="center"/>
                </w:tcPr>
                <w:p>
                  <w:pPr>
                    <w:adjustRightInd w:val="0"/>
                    <w:snapToGrid w:val="0"/>
                    <w:spacing w:line="240" w:lineRule="auto"/>
                    <w:jc w:val="center"/>
                    <w:rPr>
                      <w:rFonts w:hint="default" w:ascii="Times New Roman" w:hAnsi="Times New Roman" w:cs="Times New Roman"/>
                      <w:szCs w:val="21"/>
                    </w:rPr>
                  </w:pPr>
                  <w:r>
                    <w:rPr>
                      <w:rFonts w:hint="default" w:ascii="Times New Roman" w:hAnsi="Times New Roman" w:cs="Times New Roman"/>
                      <w:szCs w:val="21"/>
                    </w:rPr>
                    <w:t>1</w:t>
                  </w:r>
                </w:p>
              </w:tc>
              <w:tc>
                <w:tcPr>
                  <w:tcW w:w="2029" w:type="dxa"/>
                  <w:vAlign w:val="center"/>
                </w:tcPr>
                <w:p>
                  <w:pPr>
                    <w:adjustRightInd w:val="0"/>
                    <w:snapToGrid w:val="0"/>
                    <w:spacing w:line="240" w:lineRule="auto"/>
                    <w:jc w:val="center"/>
                    <w:rPr>
                      <w:rFonts w:hint="default" w:ascii="Times New Roman" w:hAnsi="Times New Roman" w:eastAsia="宋体" w:cs="Times New Roman"/>
                      <w:szCs w:val="21"/>
                      <w:lang w:eastAsia="zh-CN"/>
                    </w:rPr>
                  </w:pPr>
                  <w:r>
                    <w:rPr>
                      <w:rFonts w:hint="default" w:ascii="Times New Roman" w:hAnsi="Times New Roman" w:cs="Times New Roman"/>
                      <w:szCs w:val="21"/>
                    </w:rPr>
                    <w:t>1#东</w:t>
                  </w:r>
                  <w:r>
                    <w:rPr>
                      <w:rFonts w:hint="default" w:ascii="Times New Roman" w:hAnsi="Times New Roman" w:cs="Times New Roman"/>
                      <w:szCs w:val="21"/>
                      <w:lang w:val="en-US" w:eastAsia="zh-CN"/>
                    </w:rPr>
                    <w:t>厂界</w:t>
                  </w:r>
                </w:p>
              </w:tc>
              <w:tc>
                <w:tcPr>
                  <w:tcW w:w="5046" w:type="dxa"/>
                  <w:vAlign w:val="center"/>
                </w:tcPr>
                <w:p>
                  <w:pPr>
                    <w:adjustRightInd w:val="0"/>
                    <w:snapToGrid w:val="0"/>
                    <w:spacing w:line="240" w:lineRule="auto"/>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7" w:hRule="atLeast"/>
                <w:jc w:val="center"/>
              </w:trPr>
              <w:tc>
                <w:tcPr>
                  <w:tcW w:w="862" w:type="dxa"/>
                  <w:vAlign w:val="center"/>
                </w:tcPr>
                <w:p>
                  <w:pPr>
                    <w:adjustRightInd w:val="0"/>
                    <w:snapToGrid w:val="0"/>
                    <w:spacing w:line="240" w:lineRule="auto"/>
                    <w:jc w:val="center"/>
                    <w:rPr>
                      <w:rFonts w:hint="default" w:ascii="Times New Roman" w:hAnsi="Times New Roman" w:cs="Times New Roman"/>
                      <w:szCs w:val="21"/>
                    </w:rPr>
                  </w:pPr>
                  <w:r>
                    <w:rPr>
                      <w:rFonts w:hint="default" w:ascii="Times New Roman" w:hAnsi="Times New Roman" w:cs="Times New Roman"/>
                      <w:szCs w:val="21"/>
                    </w:rPr>
                    <w:t>2</w:t>
                  </w:r>
                </w:p>
              </w:tc>
              <w:tc>
                <w:tcPr>
                  <w:tcW w:w="2029" w:type="dxa"/>
                  <w:vAlign w:val="center"/>
                </w:tcPr>
                <w:p>
                  <w:pPr>
                    <w:adjustRightInd w:val="0"/>
                    <w:snapToGrid w:val="0"/>
                    <w:spacing w:line="240" w:lineRule="auto"/>
                    <w:jc w:val="center"/>
                    <w:rPr>
                      <w:rFonts w:hint="default" w:ascii="Times New Roman" w:hAnsi="Times New Roman" w:eastAsia="宋体" w:cs="Times New Roman"/>
                      <w:szCs w:val="21"/>
                      <w:lang w:val="en-US" w:eastAsia="zh-CN"/>
                    </w:rPr>
                  </w:pPr>
                  <w:r>
                    <w:rPr>
                      <w:rFonts w:hint="default" w:ascii="Times New Roman" w:hAnsi="Times New Roman" w:cs="Times New Roman"/>
                      <w:szCs w:val="21"/>
                    </w:rPr>
                    <w:t>2#南</w:t>
                  </w:r>
                  <w:r>
                    <w:rPr>
                      <w:rFonts w:hint="default" w:ascii="Times New Roman" w:hAnsi="Times New Roman" w:cs="Times New Roman"/>
                      <w:szCs w:val="21"/>
                      <w:lang w:val="en-US" w:eastAsia="zh-CN"/>
                    </w:rPr>
                    <w:t>厂界</w:t>
                  </w:r>
                </w:p>
              </w:tc>
              <w:tc>
                <w:tcPr>
                  <w:tcW w:w="5046" w:type="dxa"/>
                  <w:vAlign w:val="center"/>
                </w:tcPr>
                <w:p>
                  <w:pPr>
                    <w:adjustRightInd w:val="0"/>
                    <w:snapToGrid w:val="0"/>
                    <w:spacing w:line="240" w:lineRule="auto"/>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97" w:hRule="atLeast"/>
                <w:jc w:val="center"/>
              </w:trPr>
              <w:tc>
                <w:tcPr>
                  <w:tcW w:w="862" w:type="dxa"/>
                  <w:vAlign w:val="center"/>
                </w:tcPr>
                <w:p>
                  <w:pPr>
                    <w:adjustRightInd w:val="0"/>
                    <w:snapToGrid w:val="0"/>
                    <w:spacing w:line="240" w:lineRule="auto"/>
                    <w:jc w:val="center"/>
                    <w:rPr>
                      <w:rFonts w:hint="default" w:ascii="Times New Roman" w:hAnsi="Times New Roman" w:cs="Times New Roman"/>
                      <w:szCs w:val="21"/>
                    </w:rPr>
                  </w:pPr>
                  <w:r>
                    <w:rPr>
                      <w:rFonts w:hint="default" w:ascii="Times New Roman" w:hAnsi="Times New Roman" w:cs="Times New Roman"/>
                      <w:szCs w:val="21"/>
                    </w:rPr>
                    <w:t>3</w:t>
                  </w:r>
                </w:p>
              </w:tc>
              <w:tc>
                <w:tcPr>
                  <w:tcW w:w="2029" w:type="dxa"/>
                  <w:vAlign w:val="center"/>
                </w:tcPr>
                <w:p>
                  <w:pPr>
                    <w:adjustRightInd w:val="0"/>
                    <w:snapToGrid w:val="0"/>
                    <w:spacing w:line="240" w:lineRule="auto"/>
                    <w:jc w:val="center"/>
                    <w:rPr>
                      <w:rFonts w:hint="default" w:ascii="Times New Roman" w:hAnsi="Times New Roman" w:eastAsia="宋体" w:cs="Times New Roman"/>
                      <w:szCs w:val="21"/>
                      <w:lang w:val="en-US" w:eastAsia="zh-CN"/>
                    </w:rPr>
                  </w:pPr>
                  <w:r>
                    <w:rPr>
                      <w:rFonts w:hint="default" w:ascii="Times New Roman" w:hAnsi="Times New Roman" w:cs="Times New Roman"/>
                      <w:szCs w:val="21"/>
                    </w:rPr>
                    <w:t>3#西</w:t>
                  </w:r>
                  <w:r>
                    <w:rPr>
                      <w:rFonts w:hint="default" w:ascii="Times New Roman" w:hAnsi="Times New Roman" w:cs="Times New Roman"/>
                      <w:szCs w:val="21"/>
                      <w:lang w:val="en-US" w:eastAsia="zh-CN"/>
                    </w:rPr>
                    <w:t>厂界</w:t>
                  </w:r>
                </w:p>
              </w:tc>
              <w:tc>
                <w:tcPr>
                  <w:tcW w:w="5046" w:type="dxa"/>
                  <w:vAlign w:val="center"/>
                </w:tcPr>
                <w:p>
                  <w:pPr>
                    <w:adjustRightInd w:val="0"/>
                    <w:snapToGrid w:val="0"/>
                    <w:spacing w:line="240" w:lineRule="auto"/>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862" w:type="dxa"/>
                  <w:vAlign w:val="center"/>
                </w:tcPr>
                <w:p>
                  <w:pPr>
                    <w:adjustRightInd w:val="0"/>
                    <w:snapToGrid w:val="0"/>
                    <w:spacing w:line="240" w:lineRule="auto"/>
                    <w:jc w:val="center"/>
                    <w:rPr>
                      <w:rFonts w:hint="default" w:ascii="Times New Roman" w:hAnsi="Times New Roman" w:cs="Times New Roman"/>
                      <w:szCs w:val="21"/>
                    </w:rPr>
                  </w:pPr>
                  <w:r>
                    <w:rPr>
                      <w:rFonts w:hint="default" w:ascii="Times New Roman" w:hAnsi="Times New Roman" w:cs="Times New Roman"/>
                      <w:szCs w:val="21"/>
                    </w:rPr>
                    <w:t>4</w:t>
                  </w:r>
                </w:p>
              </w:tc>
              <w:tc>
                <w:tcPr>
                  <w:tcW w:w="2029" w:type="dxa"/>
                  <w:vAlign w:val="center"/>
                </w:tcPr>
                <w:p>
                  <w:pPr>
                    <w:adjustRightInd w:val="0"/>
                    <w:snapToGrid w:val="0"/>
                    <w:spacing w:line="240" w:lineRule="auto"/>
                    <w:jc w:val="center"/>
                    <w:rPr>
                      <w:rFonts w:hint="default" w:ascii="Times New Roman" w:hAnsi="Times New Roman" w:eastAsia="宋体" w:cs="Times New Roman"/>
                      <w:szCs w:val="21"/>
                      <w:lang w:val="en-US" w:eastAsia="zh-CN"/>
                    </w:rPr>
                  </w:pPr>
                  <w:r>
                    <w:rPr>
                      <w:rFonts w:hint="default" w:ascii="Times New Roman" w:hAnsi="Times New Roman" w:cs="Times New Roman"/>
                      <w:szCs w:val="21"/>
                    </w:rPr>
                    <w:t>4#北</w:t>
                  </w:r>
                  <w:r>
                    <w:rPr>
                      <w:rFonts w:hint="default" w:ascii="Times New Roman" w:hAnsi="Times New Roman" w:cs="Times New Roman"/>
                      <w:szCs w:val="21"/>
                      <w:lang w:val="en-US" w:eastAsia="zh-CN"/>
                    </w:rPr>
                    <w:t>厂界</w:t>
                  </w:r>
                </w:p>
              </w:tc>
              <w:tc>
                <w:tcPr>
                  <w:tcW w:w="5046" w:type="dxa"/>
                  <w:vAlign w:val="center"/>
                </w:tcPr>
                <w:p>
                  <w:pPr>
                    <w:adjustRightInd w:val="0"/>
                    <w:snapToGrid w:val="0"/>
                    <w:spacing w:line="240" w:lineRule="auto"/>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862" w:type="dxa"/>
                  <w:vAlign w:val="center"/>
                </w:tcPr>
                <w:p>
                  <w:pPr>
                    <w:adjustRightInd w:val="0"/>
                    <w:snapToGrid w:val="0"/>
                    <w:spacing w:line="240" w:lineRule="auto"/>
                    <w:jc w:val="center"/>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5</w:t>
                  </w:r>
                </w:p>
              </w:tc>
              <w:tc>
                <w:tcPr>
                  <w:tcW w:w="2029" w:type="dxa"/>
                  <w:vAlign w:val="center"/>
                </w:tcPr>
                <w:p>
                  <w:pPr>
                    <w:adjustRightInd w:val="0"/>
                    <w:snapToGrid w:val="0"/>
                    <w:spacing w:line="240" w:lineRule="auto"/>
                    <w:jc w:val="center"/>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5#声环境敏感点1</w:t>
                  </w:r>
                </w:p>
              </w:tc>
              <w:tc>
                <w:tcPr>
                  <w:tcW w:w="5046" w:type="dxa"/>
                  <w:vAlign w:val="center"/>
                </w:tcPr>
                <w:p>
                  <w:pPr>
                    <w:adjustRightInd w:val="0"/>
                    <w:snapToGrid w:val="0"/>
                    <w:spacing w:line="240" w:lineRule="auto"/>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862" w:type="dxa"/>
                  <w:vAlign w:val="center"/>
                </w:tcPr>
                <w:p>
                  <w:pPr>
                    <w:adjustRightInd w:val="0"/>
                    <w:snapToGrid w:val="0"/>
                    <w:spacing w:line="240" w:lineRule="auto"/>
                    <w:jc w:val="center"/>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6</w:t>
                  </w:r>
                </w:p>
              </w:tc>
              <w:tc>
                <w:tcPr>
                  <w:tcW w:w="2029" w:type="dxa"/>
                  <w:vAlign w:val="center"/>
                </w:tcPr>
                <w:p>
                  <w:pPr>
                    <w:adjustRightInd w:val="0"/>
                    <w:snapToGrid w:val="0"/>
                    <w:spacing w:line="240" w:lineRule="auto"/>
                    <w:jc w:val="center"/>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6#声环境敏感点2</w:t>
                  </w:r>
                </w:p>
              </w:tc>
              <w:tc>
                <w:tcPr>
                  <w:tcW w:w="5046" w:type="dxa"/>
                  <w:vAlign w:val="center"/>
                </w:tcPr>
                <w:p>
                  <w:pPr>
                    <w:adjustRightInd w:val="0"/>
                    <w:snapToGrid w:val="0"/>
                    <w:spacing w:line="240" w:lineRule="auto"/>
                    <w:jc w:val="center"/>
                    <w:rPr>
                      <w:rFonts w:hint="default" w:ascii="Times New Roman" w:hAnsi="Times New Roman" w:cs="Times New Roman"/>
                      <w:szCs w:val="21"/>
                    </w:rPr>
                  </w:pPr>
                </w:p>
              </w:tc>
            </w:tr>
          </w:tbl>
          <w:p>
            <w:pPr>
              <w:adjustRightInd w:val="0"/>
              <w:snapToGrid w:val="0"/>
              <w:spacing w:line="360" w:lineRule="auto"/>
              <w:ind w:firstLine="420" w:firstLineChars="200"/>
              <w:rPr>
                <w:rFonts w:hint="default" w:ascii="Times New Roman" w:hAnsi="Times New Roman" w:cs="Times New Roman"/>
                <w:szCs w:val="21"/>
              </w:rPr>
            </w:pPr>
            <w:r>
              <w:rPr>
                <w:rFonts w:hint="default" w:ascii="Times New Roman" w:hAnsi="Times New Roman" w:cs="Times New Roman"/>
                <w:szCs w:val="21"/>
              </w:rPr>
              <w:t>（4）检测时间及频次</w:t>
            </w:r>
          </w:p>
          <w:p>
            <w:pPr>
              <w:adjustRightInd w:val="0"/>
              <w:snapToGrid w:val="0"/>
              <w:spacing w:line="360" w:lineRule="auto"/>
              <w:ind w:firstLine="420" w:firstLineChars="200"/>
              <w:rPr>
                <w:rFonts w:hint="default" w:ascii="Times New Roman" w:hAnsi="Times New Roman" w:cs="Times New Roman"/>
                <w:color w:val="auto"/>
                <w:szCs w:val="21"/>
              </w:rPr>
            </w:pPr>
            <w:r>
              <w:rPr>
                <w:rFonts w:hint="default" w:ascii="Times New Roman" w:hAnsi="Times New Roman" w:cs="Times New Roman"/>
                <w:color w:val="auto"/>
                <w:szCs w:val="21"/>
              </w:rPr>
              <w:t>根据宁夏中科安创科技有限公司（实验室）于2021年6月</w:t>
            </w:r>
            <w:r>
              <w:rPr>
                <w:rFonts w:hint="default" w:ascii="Times New Roman" w:hAnsi="Times New Roman" w:cs="Times New Roman"/>
                <w:color w:val="auto"/>
                <w:szCs w:val="21"/>
                <w:lang w:val="en-US" w:eastAsia="zh-CN"/>
              </w:rPr>
              <w:t>25</w:t>
            </w:r>
            <w:r>
              <w:rPr>
                <w:rFonts w:hint="default" w:ascii="Times New Roman" w:hAnsi="Times New Roman" w:cs="Times New Roman"/>
                <w:color w:val="auto"/>
                <w:szCs w:val="21"/>
              </w:rPr>
              <w:t>日～6月</w:t>
            </w:r>
            <w:r>
              <w:rPr>
                <w:rFonts w:hint="default" w:ascii="Times New Roman" w:hAnsi="Times New Roman" w:cs="Times New Roman"/>
                <w:color w:val="auto"/>
                <w:szCs w:val="21"/>
                <w:lang w:val="en-US" w:eastAsia="zh-CN"/>
              </w:rPr>
              <w:t>26</w:t>
            </w:r>
            <w:r>
              <w:rPr>
                <w:rFonts w:hint="default" w:ascii="Times New Roman" w:hAnsi="Times New Roman" w:cs="Times New Roman"/>
                <w:color w:val="auto"/>
                <w:szCs w:val="21"/>
              </w:rPr>
              <w:t>日对项目所在地敏感点现状进行了现场实测，连续监测2天，每天昼、夜各1次。本次噪声监测检测结果见表3-6，具体监测布点见图3-1。</w:t>
            </w:r>
          </w:p>
          <w:p>
            <w:pPr>
              <w:adjustRightInd w:val="0"/>
              <w:snapToGrid w:val="0"/>
              <w:spacing w:line="360" w:lineRule="auto"/>
              <w:jc w:val="right"/>
              <w:rPr>
                <w:rFonts w:hint="default" w:ascii="Times New Roman" w:hAnsi="Times New Roman" w:cs="Times New Roman"/>
                <w:b/>
                <w:bCs/>
                <w:szCs w:val="21"/>
              </w:rPr>
            </w:pPr>
          </w:p>
          <w:p>
            <w:pPr>
              <w:adjustRightInd w:val="0"/>
              <w:snapToGrid w:val="0"/>
              <w:spacing w:line="360" w:lineRule="auto"/>
              <w:jc w:val="right"/>
              <w:rPr>
                <w:rFonts w:hint="default" w:ascii="Times New Roman" w:hAnsi="Times New Roman" w:cs="Times New Roman"/>
                <w:b/>
                <w:bCs/>
                <w:szCs w:val="21"/>
              </w:rPr>
            </w:pPr>
          </w:p>
          <w:p>
            <w:pPr>
              <w:adjustRightInd w:val="0"/>
              <w:snapToGrid w:val="0"/>
              <w:spacing w:line="360" w:lineRule="auto"/>
              <w:jc w:val="right"/>
              <w:rPr>
                <w:rFonts w:hint="default" w:ascii="Times New Roman" w:hAnsi="Times New Roman" w:cs="Times New Roman"/>
                <w:b/>
                <w:bCs/>
                <w:szCs w:val="21"/>
              </w:rPr>
            </w:pPr>
          </w:p>
          <w:p>
            <w:pPr>
              <w:adjustRightInd w:val="0"/>
              <w:snapToGrid w:val="0"/>
              <w:spacing w:line="360" w:lineRule="auto"/>
              <w:jc w:val="both"/>
              <w:rPr>
                <w:rFonts w:hint="default" w:ascii="Times New Roman" w:hAnsi="Times New Roman" w:cs="Times New Roman"/>
                <w:b/>
                <w:bCs/>
                <w:szCs w:val="21"/>
              </w:rPr>
            </w:pPr>
          </w:p>
          <w:p>
            <w:pPr>
              <w:adjustRightInd w:val="0"/>
              <w:snapToGrid w:val="0"/>
              <w:spacing w:line="360" w:lineRule="auto"/>
              <w:jc w:val="right"/>
              <w:rPr>
                <w:rFonts w:hint="default" w:ascii="Times New Roman" w:hAnsi="Times New Roman" w:cs="Times New Roman"/>
                <w:b/>
                <w:bCs/>
                <w:szCs w:val="21"/>
              </w:rPr>
            </w:pPr>
            <w:r>
              <w:rPr>
                <w:rFonts w:hint="default" w:ascii="Times New Roman" w:hAnsi="Times New Roman" w:cs="Times New Roman"/>
                <w:b/>
                <w:bCs/>
                <w:szCs w:val="21"/>
              </w:rPr>
              <w:t>表3-6  噪声监测结果统计表                  单位：dB(A)</w:t>
            </w:r>
          </w:p>
          <w:tbl>
            <w:tblPr>
              <w:tblStyle w:val="26"/>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58"/>
              <w:gridCol w:w="3290"/>
              <w:gridCol w:w="947"/>
              <w:gridCol w:w="805"/>
              <w:gridCol w:w="908"/>
              <w:gridCol w:w="82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1158" w:type="dxa"/>
                  <w:vMerge w:val="restart"/>
                  <w:vAlign w:val="center"/>
                </w:tcPr>
                <w:p>
                  <w:pPr>
                    <w:pStyle w:val="61"/>
                    <w:rPr>
                      <w:rFonts w:hint="default" w:ascii="Times New Roman" w:hAnsi="Times New Roman" w:cs="Times New Roman"/>
                      <w:szCs w:val="21"/>
                      <w:lang w:val="zh-CN"/>
                    </w:rPr>
                  </w:pPr>
                  <w:r>
                    <w:rPr>
                      <w:rFonts w:hint="default" w:ascii="Times New Roman" w:hAnsi="Times New Roman" w:cs="Times New Roman"/>
                      <w:szCs w:val="21"/>
                      <w:lang w:val="zh-CN"/>
                    </w:rPr>
                    <w:t>序号</w:t>
                  </w:r>
                </w:p>
              </w:tc>
              <w:tc>
                <w:tcPr>
                  <w:tcW w:w="3290" w:type="dxa"/>
                  <w:vMerge w:val="restart"/>
                  <w:vAlign w:val="center"/>
                </w:tcPr>
                <w:p>
                  <w:pPr>
                    <w:pStyle w:val="61"/>
                    <w:rPr>
                      <w:rFonts w:hint="default" w:ascii="Times New Roman" w:hAnsi="Times New Roman" w:cs="Times New Roman"/>
                      <w:szCs w:val="21"/>
                      <w:lang w:val="zh-CN"/>
                    </w:rPr>
                  </w:pPr>
                  <w:r>
                    <w:rPr>
                      <w:rFonts w:hint="default" w:ascii="Times New Roman" w:hAnsi="Times New Roman" w:cs="Times New Roman"/>
                      <w:szCs w:val="21"/>
                      <w:lang w:val="zh-CN"/>
                    </w:rPr>
                    <w:t>监测点位</w:t>
                  </w:r>
                </w:p>
              </w:tc>
              <w:tc>
                <w:tcPr>
                  <w:tcW w:w="1752" w:type="dxa"/>
                  <w:gridSpan w:val="2"/>
                  <w:vAlign w:val="center"/>
                </w:tcPr>
                <w:p>
                  <w:pPr>
                    <w:pStyle w:val="61"/>
                    <w:rPr>
                      <w:rFonts w:hint="default" w:ascii="Times New Roman" w:hAnsi="Times New Roman" w:cs="Times New Roman"/>
                      <w:szCs w:val="21"/>
                    </w:rPr>
                  </w:pPr>
                  <w:r>
                    <w:rPr>
                      <w:rFonts w:hint="default" w:ascii="Times New Roman" w:hAnsi="Times New Roman" w:cs="Times New Roman"/>
                      <w:szCs w:val="21"/>
                    </w:rPr>
                    <w:t>6月</w:t>
                  </w:r>
                  <w:r>
                    <w:rPr>
                      <w:rFonts w:hint="default" w:ascii="Times New Roman" w:hAnsi="Times New Roman" w:cs="Times New Roman"/>
                      <w:szCs w:val="21"/>
                      <w:lang w:val="en-US" w:eastAsia="zh-CN"/>
                    </w:rPr>
                    <w:t>25</w:t>
                  </w:r>
                  <w:r>
                    <w:rPr>
                      <w:rFonts w:hint="default" w:ascii="Times New Roman" w:hAnsi="Times New Roman" w:cs="Times New Roman"/>
                      <w:szCs w:val="21"/>
                    </w:rPr>
                    <w:t>日</w:t>
                  </w:r>
                </w:p>
              </w:tc>
              <w:tc>
                <w:tcPr>
                  <w:tcW w:w="1737" w:type="dxa"/>
                  <w:gridSpan w:val="2"/>
                  <w:vAlign w:val="center"/>
                </w:tcPr>
                <w:p>
                  <w:pPr>
                    <w:pStyle w:val="61"/>
                    <w:rPr>
                      <w:rFonts w:hint="default" w:ascii="Times New Roman" w:hAnsi="Times New Roman" w:cs="Times New Roman"/>
                      <w:szCs w:val="21"/>
                    </w:rPr>
                  </w:pPr>
                  <w:r>
                    <w:rPr>
                      <w:rFonts w:hint="default" w:ascii="Times New Roman" w:hAnsi="Times New Roman" w:cs="Times New Roman"/>
                    </w:rPr>
                    <w:t>6月</w:t>
                  </w:r>
                  <w:r>
                    <w:rPr>
                      <w:rFonts w:hint="default" w:ascii="Times New Roman" w:hAnsi="Times New Roman" w:cs="Times New Roman"/>
                      <w:lang w:val="en-US" w:eastAsia="zh-CN"/>
                    </w:rPr>
                    <w:t>26</w:t>
                  </w:r>
                  <w:r>
                    <w:rPr>
                      <w:rFonts w:hint="default" w:ascii="Times New Roman" w:hAnsi="Times New Roman" w:cs="Times New Roman"/>
                    </w:rPr>
                    <w:t>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1158" w:type="dxa"/>
                  <w:vMerge w:val="continue"/>
                  <w:vAlign w:val="center"/>
                </w:tcPr>
                <w:p>
                  <w:pPr>
                    <w:pStyle w:val="61"/>
                    <w:rPr>
                      <w:rFonts w:hint="default" w:ascii="Times New Roman" w:hAnsi="Times New Roman" w:cs="Times New Roman"/>
                      <w:szCs w:val="21"/>
                      <w:lang w:val="zh-CN"/>
                    </w:rPr>
                  </w:pPr>
                </w:p>
              </w:tc>
              <w:tc>
                <w:tcPr>
                  <w:tcW w:w="3290" w:type="dxa"/>
                  <w:vMerge w:val="continue"/>
                  <w:vAlign w:val="center"/>
                </w:tcPr>
                <w:p>
                  <w:pPr>
                    <w:pStyle w:val="61"/>
                    <w:rPr>
                      <w:rFonts w:hint="default" w:ascii="Times New Roman" w:hAnsi="Times New Roman" w:cs="Times New Roman"/>
                      <w:szCs w:val="21"/>
                      <w:lang w:val="zh-CN"/>
                    </w:rPr>
                  </w:pPr>
                </w:p>
              </w:tc>
              <w:tc>
                <w:tcPr>
                  <w:tcW w:w="947" w:type="dxa"/>
                  <w:vAlign w:val="center"/>
                </w:tcPr>
                <w:p>
                  <w:pPr>
                    <w:pStyle w:val="61"/>
                    <w:rPr>
                      <w:rFonts w:hint="default" w:ascii="Times New Roman" w:hAnsi="Times New Roman" w:cs="Times New Roman"/>
                      <w:szCs w:val="21"/>
                      <w:lang w:val="zh-CN"/>
                    </w:rPr>
                  </w:pPr>
                  <w:r>
                    <w:rPr>
                      <w:rFonts w:hint="default" w:ascii="Times New Roman" w:hAnsi="Times New Roman" w:cs="Times New Roman"/>
                      <w:szCs w:val="21"/>
                      <w:lang w:val="zh-CN"/>
                    </w:rPr>
                    <w:t>昼间</w:t>
                  </w:r>
                </w:p>
              </w:tc>
              <w:tc>
                <w:tcPr>
                  <w:tcW w:w="805" w:type="dxa"/>
                  <w:vAlign w:val="center"/>
                </w:tcPr>
                <w:p>
                  <w:pPr>
                    <w:pStyle w:val="61"/>
                    <w:rPr>
                      <w:rFonts w:hint="default" w:ascii="Times New Roman" w:hAnsi="Times New Roman" w:cs="Times New Roman"/>
                      <w:szCs w:val="21"/>
                      <w:lang w:val="zh-CN"/>
                    </w:rPr>
                  </w:pPr>
                  <w:r>
                    <w:rPr>
                      <w:rFonts w:hint="default" w:ascii="Times New Roman" w:hAnsi="Times New Roman" w:cs="Times New Roman"/>
                      <w:szCs w:val="21"/>
                      <w:lang w:val="zh-CN"/>
                    </w:rPr>
                    <w:t>夜间</w:t>
                  </w:r>
                </w:p>
              </w:tc>
              <w:tc>
                <w:tcPr>
                  <w:tcW w:w="908" w:type="dxa"/>
                  <w:vAlign w:val="center"/>
                </w:tcPr>
                <w:p>
                  <w:pPr>
                    <w:pStyle w:val="61"/>
                    <w:rPr>
                      <w:rFonts w:hint="default" w:ascii="Times New Roman" w:hAnsi="Times New Roman" w:cs="Times New Roman"/>
                      <w:szCs w:val="21"/>
                      <w:lang w:val="zh-CN"/>
                    </w:rPr>
                  </w:pPr>
                  <w:r>
                    <w:rPr>
                      <w:rFonts w:hint="default" w:ascii="Times New Roman" w:hAnsi="Times New Roman" w:cs="Times New Roman"/>
                      <w:szCs w:val="21"/>
                      <w:lang w:val="zh-CN"/>
                    </w:rPr>
                    <w:t>昼间</w:t>
                  </w:r>
                </w:p>
              </w:tc>
              <w:tc>
                <w:tcPr>
                  <w:tcW w:w="829" w:type="dxa"/>
                  <w:vAlign w:val="center"/>
                </w:tcPr>
                <w:p>
                  <w:pPr>
                    <w:pStyle w:val="61"/>
                    <w:rPr>
                      <w:rFonts w:hint="default" w:ascii="Times New Roman" w:hAnsi="Times New Roman" w:cs="Times New Roman"/>
                      <w:szCs w:val="21"/>
                      <w:lang w:val="zh-CN"/>
                    </w:rPr>
                  </w:pPr>
                  <w:r>
                    <w:rPr>
                      <w:rFonts w:hint="default" w:ascii="Times New Roman" w:hAnsi="Times New Roman" w:cs="Times New Roman"/>
                      <w:szCs w:val="21"/>
                      <w:lang w:val="zh-CN"/>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58" w:type="dxa"/>
                  <w:vAlign w:val="center"/>
                </w:tcPr>
                <w:p>
                  <w:pPr>
                    <w:pStyle w:val="61"/>
                    <w:rPr>
                      <w:rFonts w:hint="default" w:ascii="Times New Roman" w:hAnsi="Times New Roman" w:cs="Times New Roman"/>
                      <w:szCs w:val="21"/>
                    </w:rPr>
                  </w:pPr>
                  <w:r>
                    <w:rPr>
                      <w:rFonts w:hint="default" w:ascii="Times New Roman" w:hAnsi="Times New Roman" w:cs="Times New Roman"/>
                      <w:szCs w:val="21"/>
                    </w:rPr>
                    <w:t>1</w:t>
                  </w:r>
                </w:p>
              </w:tc>
              <w:tc>
                <w:tcPr>
                  <w:tcW w:w="3290" w:type="dxa"/>
                  <w:vAlign w:val="center"/>
                </w:tcPr>
                <w:p>
                  <w:pPr>
                    <w:autoSpaceDE w:val="0"/>
                    <w:autoSpaceDN w:val="0"/>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项目东侧</w:t>
                  </w:r>
                </w:p>
              </w:tc>
              <w:tc>
                <w:tcPr>
                  <w:tcW w:w="947"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51</w:t>
                  </w:r>
                </w:p>
              </w:tc>
              <w:tc>
                <w:tcPr>
                  <w:tcW w:w="805"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41</w:t>
                  </w:r>
                </w:p>
              </w:tc>
              <w:tc>
                <w:tcPr>
                  <w:tcW w:w="908"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50</w:t>
                  </w:r>
                </w:p>
              </w:tc>
              <w:tc>
                <w:tcPr>
                  <w:tcW w:w="829"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42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58" w:type="dxa"/>
                  <w:vAlign w:val="center"/>
                </w:tcPr>
                <w:p>
                  <w:pPr>
                    <w:pStyle w:val="61"/>
                    <w:rPr>
                      <w:rFonts w:hint="default" w:ascii="Times New Roman" w:hAnsi="Times New Roman" w:cs="Times New Roman"/>
                      <w:szCs w:val="21"/>
                    </w:rPr>
                  </w:pPr>
                  <w:r>
                    <w:rPr>
                      <w:rFonts w:hint="default" w:ascii="Times New Roman" w:hAnsi="Times New Roman" w:cs="Times New Roman"/>
                      <w:szCs w:val="21"/>
                    </w:rPr>
                    <w:t>2</w:t>
                  </w:r>
                </w:p>
              </w:tc>
              <w:tc>
                <w:tcPr>
                  <w:tcW w:w="3290" w:type="dxa"/>
                  <w:vAlign w:val="center"/>
                </w:tcPr>
                <w:p>
                  <w:pPr>
                    <w:autoSpaceDE w:val="0"/>
                    <w:autoSpaceDN w:val="0"/>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项目南侧</w:t>
                  </w:r>
                </w:p>
              </w:tc>
              <w:tc>
                <w:tcPr>
                  <w:tcW w:w="947"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52</w:t>
                  </w:r>
                </w:p>
              </w:tc>
              <w:tc>
                <w:tcPr>
                  <w:tcW w:w="805"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42</w:t>
                  </w:r>
                </w:p>
              </w:tc>
              <w:tc>
                <w:tcPr>
                  <w:tcW w:w="908"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51</w:t>
                  </w:r>
                </w:p>
              </w:tc>
              <w:tc>
                <w:tcPr>
                  <w:tcW w:w="829"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41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58" w:type="dxa"/>
                  <w:vAlign w:val="center"/>
                </w:tcPr>
                <w:p>
                  <w:pPr>
                    <w:pStyle w:val="61"/>
                    <w:rPr>
                      <w:rFonts w:hint="default" w:ascii="Times New Roman" w:hAnsi="Times New Roman" w:cs="Times New Roman"/>
                      <w:szCs w:val="21"/>
                    </w:rPr>
                  </w:pPr>
                  <w:r>
                    <w:rPr>
                      <w:rFonts w:hint="default" w:ascii="Times New Roman" w:hAnsi="Times New Roman" w:cs="Times New Roman"/>
                      <w:szCs w:val="21"/>
                    </w:rPr>
                    <w:t>3</w:t>
                  </w:r>
                </w:p>
              </w:tc>
              <w:tc>
                <w:tcPr>
                  <w:tcW w:w="3290" w:type="dxa"/>
                  <w:vAlign w:val="center"/>
                </w:tcPr>
                <w:p>
                  <w:pPr>
                    <w:autoSpaceDE w:val="0"/>
                    <w:autoSpaceDN w:val="0"/>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项目西侧</w:t>
                  </w:r>
                </w:p>
              </w:tc>
              <w:tc>
                <w:tcPr>
                  <w:tcW w:w="947"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53</w:t>
                  </w:r>
                </w:p>
              </w:tc>
              <w:tc>
                <w:tcPr>
                  <w:tcW w:w="805"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44</w:t>
                  </w:r>
                </w:p>
              </w:tc>
              <w:tc>
                <w:tcPr>
                  <w:tcW w:w="908"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52</w:t>
                  </w:r>
                </w:p>
              </w:tc>
              <w:tc>
                <w:tcPr>
                  <w:tcW w:w="829"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43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0" w:hRule="atLeast"/>
                <w:jc w:val="center"/>
              </w:trPr>
              <w:tc>
                <w:tcPr>
                  <w:tcW w:w="1158" w:type="dxa"/>
                  <w:vAlign w:val="center"/>
                </w:tcPr>
                <w:p>
                  <w:pPr>
                    <w:pStyle w:val="61"/>
                    <w:rPr>
                      <w:rFonts w:hint="default" w:ascii="Times New Roman" w:hAnsi="Times New Roman" w:cs="Times New Roman"/>
                      <w:szCs w:val="21"/>
                    </w:rPr>
                  </w:pPr>
                  <w:r>
                    <w:rPr>
                      <w:rFonts w:hint="default" w:ascii="Times New Roman" w:hAnsi="Times New Roman" w:cs="Times New Roman"/>
                      <w:szCs w:val="21"/>
                    </w:rPr>
                    <w:t>4</w:t>
                  </w:r>
                </w:p>
              </w:tc>
              <w:tc>
                <w:tcPr>
                  <w:tcW w:w="3290" w:type="dxa"/>
                  <w:vAlign w:val="center"/>
                </w:tcPr>
                <w:p>
                  <w:pPr>
                    <w:autoSpaceDE w:val="0"/>
                    <w:autoSpaceDN w:val="0"/>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项目北侧</w:t>
                  </w:r>
                </w:p>
              </w:tc>
              <w:tc>
                <w:tcPr>
                  <w:tcW w:w="947"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53</w:t>
                  </w:r>
                </w:p>
              </w:tc>
              <w:tc>
                <w:tcPr>
                  <w:tcW w:w="805"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43</w:t>
                  </w:r>
                </w:p>
              </w:tc>
              <w:tc>
                <w:tcPr>
                  <w:tcW w:w="908"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52</w:t>
                  </w:r>
                </w:p>
              </w:tc>
              <w:tc>
                <w:tcPr>
                  <w:tcW w:w="829"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43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0" w:hRule="atLeast"/>
                <w:jc w:val="center"/>
              </w:trPr>
              <w:tc>
                <w:tcPr>
                  <w:tcW w:w="1158"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5</w:t>
                  </w:r>
                </w:p>
              </w:tc>
              <w:tc>
                <w:tcPr>
                  <w:tcW w:w="3290"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声环境敏感点1#</w:t>
                  </w:r>
                </w:p>
              </w:tc>
              <w:tc>
                <w:tcPr>
                  <w:tcW w:w="947"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48</w:t>
                  </w:r>
                </w:p>
              </w:tc>
              <w:tc>
                <w:tcPr>
                  <w:tcW w:w="805"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39</w:t>
                  </w:r>
                </w:p>
              </w:tc>
              <w:tc>
                <w:tcPr>
                  <w:tcW w:w="908"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47</w:t>
                  </w:r>
                </w:p>
              </w:tc>
              <w:tc>
                <w:tcPr>
                  <w:tcW w:w="829"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37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0" w:hRule="atLeast"/>
                <w:jc w:val="center"/>
              </w:trPr>
              <w:tc>
                <w:tcPr>
                  <w:tcW w:w="1158"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6</w:t>
                  </w:r>
                </w:p>
              </w:tc>
              <w:tc>
                <w:tcPr>
                  <w:tcW w:w="3290"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声环境敏感点2#</w:t>
                  </w:r>
                </w:p>
              </w:tc>
              <w:tc>
                <w:tcPr>
                  <w:tcW w:w="947"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47</w:t>
                  </w:r>
                </w:p>
              </w:tc>
              <w:tc>
                <w:tcPr>
                  <w:tcW w:w="805"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eastAsia="宋体" w:cs="Times New Roman"/>
                      <w:szCs w:val="21"/>
                      <w:lang w:val="en-US" w:eastAsia="zh-CN"/>
                    </w:rPr>
                    <w:t>37</w:t>
                  </w:r>
                </w:p>
              </w:tc>
              <w:tc>
                <w:tcPr>
                  <w:tcW w:w="908"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46</w:t>
                  </w:r>
                </w:p>
              </w:tc>
              <w:tc>
                <w:tcPr>
                  <w:tcW w:w="829" w:type="dxa"/>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36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448" w:type="dxa"/>
                  <w:gridSpan w:val="2"/>
                  <w:vAlign w:val="center"/>
                </w:tcPr>
                <w:p>
                  <w:pPr>
                    <w:pStyle w:val="61"/>
                    <w:rPr>
                      <w:rFonts w:hint="default" w:ascii="Times New Roman" w:hAnsi="Times New Roman" w:cs="Times New Roman"/>
                      <w:szCs w:val="21"/>
                    </w:rPr>
                  </w:pPr>
                  <w:r>
                    <w:rPr>
                      <w:rFonts w:hint="default" w:ascii="Times New Roman" w:hAnsi="Times New Roman" w:cs="Times New Roman"/>
                      <w:szCs w:val="21"/>
                    </w:rPr>
                    <w:t>《声环境质量标准》（GB3096-2008）中</w:t>
                  </w:r>
                  <w:r>
                    <w:rPr>
                      <w:rFonts w:hint="default" w:ascii="Times New Roman" w:hAnsi="Times New Roman" w:cs="Times New Roman"/>
                      <w:szCs w:val="21"/>
                      <w:lang w:val="en-US" w:eastAsia="zh-CN"/>
                    </w:rPr>
                    <w:t>1</w:t>
                  </w:r>
                  <w:r>
                    <w:rPr>
                      <w:rFonts w:hint="default" w:ascii="Times New Roman" w:hAnsi="Times New Roman" w:cs="Times New Roman"/>
                      <w:szCs w:val="21"/>
                    </w:rPr>
                    <w:t>类标准</w:t>
                  </w:r>
                </w:p>
              </w:tc>
              <w:tc>
                <w:tcPr>
                  <w:tcW w:w="3489" w:type="dxa"/>
                  <w:gridSpan w:val="4"/>
                  <w:vAlign w:val="center"/>
                </w:tcPr>
                <w:p>
                  <w:pPr>
                    <w:pStyle w:val="61"/>
                    <w:rPr>
                      <w:rFonts w:hint="default" w:ascii="Times New Roman" w:hAnsi="Times New Roman" w:eastAsia="宋体" w:cs="Times New Roman"/>
                      <w:szCs w:val="21"/>
                      <w:lang w:val="en-US" w:eastAsia="zh-CN"/>
                    </w:rPr>
                  </w:pPr>
                  <w:r>
                    <w:rPr>
                      <w:rFonts w:hint="default" w:ascii="Times New Roman" w:hAnsi="Times New Roman" w:cs="Times New Roman"/>
                      <w:szCs w:val="21"/>
                      <w:lang w:val="zh-CN"/>
                    </w:rPr>
                    <w:t>昼间：</w:t>
                  </w:r>
                  <w:r>
                    <w:rPr>
                      <w:rFonts w:hint="default" w:ascii="Times New Roman" w:hAnsi="Times New Roman" w:cs="Times New Roman"/>
                      <w:szCs w:val="21"/>
                      <w:lang w:val="en-US" w:eastAsia="zh-CN"/>
                    </w:rPr>
                    <w:t>55</w:t>
                  </w:r>
                  <w:r>
                    <w:rPr>
                      <w:rFonts w:hint="default" w:ascii="Times New Roman" w:hAnsi="Times New Roman" w:cs="Times New Roman"/>
                      <w:szCs w:val="21"/>
                    </w:rPr>
                    <w:t>，</w:t>
                  </w:r>
                  <w:r>
                    <w:rPr>
                      <w:rFonts w:hint="default" w:ascii="Times New Roman" w:hAnsi="Times New Roman" w:cs="Times New Roman"/>
                      <w:szCs w:val="21"/>
                      <w:lang w:val="zh-CN"/>
                    </w:rPr>
                    <w:t>夜间：</w:t>
                  </w:r>
                  <w:r>
                    <w:rPr>
                      <w:rFonts w:hint="default" w:ascii="Times New Roman" w:hAnsi="Times New Roman" w:cs="Times New Roman"/>
                      <w:szCs w:val="21"/>
                      <w:lang w:val="en-US" w:eastAsia="zh-CN"/>
                    </w:rPr>
                    <w:t>45</w:t>
                  </w:r>
                </w:p>
              </w:tc>
            </w:tr>
          </w:tbl>
          <w:p>
            <w:pPr>
              <w:pStyle w:val="5"/>
              <w:spacing w:line="360" w:lineRule="auto"/>
              <w:rPr>
                <w:rFonts w:hint="default" w:ascii="Times New Roman" w:hAnsi="Times New Roman" w:cs="Times New Roman"/>
                <w:color w:val="auto"/>
              </w:rPr>
            </w:pPr>
            <w:r>
              <w:rPr>
                <w:rFonts w:hint="default" w:ascii="Times New Roman" w:hAnsi="Times New Roman" w:cs="Times New Roman"/>
                <w:color w:val="auto"/>
                <w:szCs w:val="21"/>
              </w:rPr>
              <w:t>监测结果表明，本项目厂界各噪声监测点的监测值均满足《声环境质量标准》(GB3096-2008)1类标准限值的要求</w:t>
            </w:r>
            <w:r>
              <w:rPr>
                <w:rFonts w:hint="default" w:ascii="Times New Roman" w:hAnsi="Times New Roman" w:cs="Times New Roman"/>
                <w:color w:val="auto"/>
                <w:szCs w:val="21"/>
              </w:rPr>
              <mc:AlternateContent>
                <mc:Choice Requires="wps">
                  <w:drawing>
                    <wp:anchor distT="0" distB="0" distL="114300" distR="114300" simplePos="0" relativeHeight="251674624" behindDoc="0" locked="0" layoutInCell="1" allowOverlap="1">
                      <wp:simplePos x="0" y="0"/>
                      <wp:positionH relativeFrom="column">
                        <wp:posOffset>4478655</wp:posOffset>
                      </wp:positionH>
                      <wp:positionV relativeFrom="paragraph">
                        <wp:posOffset>6806565</wp:posOffset>
                      </wp:positionV>
                      <wp:extent cx="342265" cy="275590"/>
                      <wp:effectExtent l="0" t="0" r="3175" b="3810"/>
                      <wp:wrapNone/>
                      <wp:docPr id="3" name="矩形 1146"/>
                      <wp:cNvGraphicFramePr/>
                      <a:graphic xmlns:a="http://schemas.openxmlformats.org/drawingml/2006/main">
                        <a:graphicData uri="http://schemas.microsoft.com/office/word/2010/wordprocessingShape">
                          <wps:wsp>
                            <wps:cNvSpPr>
                              <a:spLocks noChangeArrowheads="true"/>
                            </wps:cNvSpPr>
                            <wps:spPr bwMode="auto">
                              <a:xfrm>
                                <a:off x="0" y="0"/>
                                <a:ext cx="342265" cy="275590"/>
                              </a:xfrm>
                              <a:prstGeom prst="rect">
                                <a:avLst/>
                              </a:prstGeom>
                              <a:noFill/>
                              <a:ln>
                                <a:noFill/>
                              </a:ln>
                            </wps:spPr>
                            <wps:txbx>
                              <w:txbxContent>
                                <w:p/>
                              </w:txbxContent>
                            </wps:txbx>
                            <wps:bodyPr rot="0" vert="horz" wrap="square" lIns="91440" tIns="45720" rIns="91440" bIns="45720" anchor="t" anchorCtr="false" upright="true">
                              <a:noAutofit/>
                            </wps:bodyPr>
                          </wps:wsp>
                        </a:graphicData>
                      </a:graphic>
                    </wp:anchor>
                  </w:drawing>
                </mc:Choice>
                <mc:Fallback>
                  <w:pict>
                    <v:rect id="矩形 1146" o:spid="_x0000_s1026" o:spt="1" style="position:absolute;left:0pt;margin-left:352.65pt;margin-top:535.95pt;height:21.7pt;width:26.95pt;z-index:251674624;mso-width-relative:page;mso-height-relative:page;" filled="f" stroked="f" coordsize="21600,21600" o:gfxdata="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WAAAAZHJzL1BLAQIUABQAAAAIAIdO4kDYqZ5R2wAAAA0BAAAPAAAAAAAA&#10;AAEAIAAAADgAAABkcnMvZG93bnJldi54bWxQSwECFAAUAAAACACHTuJA5qpIF/kBAADGAwAADgAA&#10;AAAAAAABACAAAABAAQAAZHJzL2Uyb0RvYy54bWxQSwUGAAAAAAYABgBZAQAAqwUAAAAA&#10;">
                      <v:fill on="f" focussize="0,0"/>
                      <v:stroke on="f"/>
                      <v:imagedata o:title=""/>
                      <o:lock v:ext="edit" aspectratio="f"/>
                      <v:textbox>
                        <w:txbxContent>
                          <w:p/>
                        </w:txbxContent>
                      </v:textbox>
                    </v:rect>
                  </w:pict>
                </mc:Fallback>
              </mc:AlternateContent>
            </w:r>
            <w:r>
              <w:rPr>
                <w:rFonts w:hint="default" w:ascii="Times New Roman" w:hAnsi="Times New Roman" w:cs="Times New Roman"/>
                <w:color w:val="auto"/>
                <w:szCs w:val="21"/>
              </w:rPr>
              <mc:AlternateContent>
                <mc:Choice Requires="wps">
                  <w:drawing>
                    <wp:anchor distT="0" distB="0" distL="114300" distR="114300" simplePos="0" relativeHeight="251675648" behindDoc="0" locked="0" layoutInCell="1" allowOverlap="1">
                      <wp:simplePos x="0" y="0"/>
                      <wp:positionH relativeFrom="column">
                        <wp:posOffset>4631055</wp:posOffset>
                      </wp:positionH>
                      <wp:positionV relativeFrom="paragraph">
                        <wp:posOffset>6958965</wp:posOffset>
                      </wp:positionV>
                      <wp:extent cx="342265" cy="275590"/>
                      <wp:effectExtent l="0" t="0" r="3175" b="3810"/>
                      <wp:wrapNone/>
                      <wp:docPr id="2" name="矩形 1147"/>
                      <wp:cNvGraphicFramePr/>
                      <a:graphic xmlns:a="http://schemas.openxmlformats.org/drawingml/2006/main">
                        <a:graphicData uri="http://schemas.microsoft.com/office/word/2010/wordprocessingShape">
                          <wps:wsp>
                            <wps:cNvSpPr>
                              <a:spLocks noChangeArrowheads="true"/>
                            </wps:cNvSpPr>
                            <wps:spPr bwMode="auto">
                              <a:xfrm>
                                <a:off x="0" y="0"/>
                                <a:ext cx="342265" cy="275590"/>
                              </a:xfrm>
                              <a:prstGeom prst="rect">
                                <a:avLst/>
                              </a:prstGeom>
                              <a:noFill/>
                              <a:ln>
                                <a:noFill/>
                              </a:ln>
                            </wps:spPr>
                            <wps:txbx>
                              <w:txbxContent>
                                <w:p/>
                              </w:txbxContent>
                            </wps:txbx>
                            <wps:bodyPr rot="0" vert="horz" wrap="square" lIns="91440" tIns="45720" rIns="91440" bIns="45720" anchor="t" anchorCtr="false" upright="true">
                              <a:noAutofit/>
                            </wps:bodyPr>
                          </wps:wsp>
                        </a:graphicData>
                      </a:graphic>
                    </wp:anchor>
                  </w:drawing>
                </mc:Choice>
                <mc:Fallback>
                  <w:pict>
                    <v:rect id="矩形 1147" o:spid="_x0000_s1026" o:spt="1" style="position:absolute;left:0pt;margin-left:364.65pt;margin-top:547.95pt;height:21.7pt;width:26.95pt;z-index:251675648;mso-width-relative:page;mso-height-relative:page;" filled="f" stroked="f" coordsize="21600,21600" o:gfxdata="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FgAAAGRycy9QSwECFAAUAAAACACHTuJAembEiNwAAAANAQAADwAAAAAA&#10;AAABACAAAAA4AAAAZHJzL2Rvd25yZXYueG1sUEsBAhQAFAAAAAgAh07iQEjK8Vj5AQAAxgMAAA4A&#10;AAAAAAAAAQAgAAAAQQEAAGRycy9lMm9Eb2MueG1sUEsFBgAAAAAGAAYAWQEAAKwFAAAAAA==&#10;">
                      <v:fill on="f" focussize="0,0"/>
                      <v:stroke on="f"/>
                      <v:imagedata o:title=""/>
                      <o:lock v:ext="edit" aspectratio="f"/>
                      <v:textbox>
                        <w:txbxContent>
                          <w:p/>
                        </w:txbxContent>
                      </v:textbox>
                    </v:rect>
                  </w:pict>
                </mc:Fallback>
              </mc:AlternateContent>
            </w:r>
            <w:r>
              <w:rPr>
                <w:rFonts w:hint="default" w:ascii="Times New Roman" w:hAnsi="Times New Roman" w:cs="Times New Roman"/>
                <w:color w:val="auto"/>
                <w:szCs w:val="21"/>
              </w:rPr>
              <w:t>。</w:t>
            </w:r>
          </w:p>
          <w:p>
            <w:pPr>
              <w:pStyle w:val="5"/>
              <w:spacing w:line="360" w:lineRule="auto"/>
              <w:ind w:firstLine="0"/>
              <w:rPr>
                <w:rFonts w:hint="default" w:ascii="Times New Roman" w:hAnsi="Times New Roman" w:eastAsia="宋体" w:cs="Times New Roman"/>
                <w:color w:val="0000FF"/>
                <w:szCs w:val="21"/>
                <w:lang w:eastAsia="zh-CN"/>
              </w:rPr>
            </w:pPr>
            <w:r>
              <w:rPr>
                <w:rFonts w:hint="default" w:ascii="Times New Roman" w:hAnsi="Times New Roman" w:eastAsia="宋体" w:cs="Times New Roman"/>
                <w:color w:val="0000FF"/>
                <w:szCs w:val="21"/>
                <w:lang w:eastAsia="zh-CN"/>
              </w:rPr>
              <w:drawing>
                <wp:inline distT="0" distB="0" distL="114300" distR="114300">
                  <wp:extent cx="4787900" cy="3761740"/>
                  <wp:effectExtent l="0" t="0" r="12700" b="2540"/>
                  <wp:docPr id="22" name="图片 22" descr="监测11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2" name="图片 22" descr="监测111"/>
                          <pic:cNvPicPr>
                            <a:picLocks noChangeAspect="true"/>
                          </pic:cNvPicPr>
                        </pic:nvPicPr>
                        <pic:blipFill>
                          <a:blip r:embed="rId14"/>
                          <a:stretch>
                            <a:fillRect/>
                          </a:stretch>
                        </pic:blipFill>
                        <pic:spPr>
                          <a:xfrm>
                            <a:off x="0" y="0"/>
                            <a:ext cx="4787900" cy="3761740"/>
                          </a:xfrm>
                          <a:prstGeom prst="rect">
                            <a:avLst/>
                          </a:prstGeom>
                        </pic:spPr>
                      </pic:pic>
                    </a:graphicData>
                  </a:graphic>
                </wp:inline>
              </w:drawing>
            </w:r>
          </w:p>
          <w:p>
            <w:pPr>
              <w:pStyle w:val="5"/>
              <w:spacing w:line="360" w:lineRule="auto"/>
              <w:ind w:firstLine="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图3-1  本项目监测布点图</w:t>
            </w:r>
          </w:p>
          <w:p>
            <w:pPr>
              <w:pStyle w:val="54"/>
              <w:keepNext w:val="0"/>
              <w:keepLines w:val="0"/>
              <w:pageBreakBefore w:val="0"/>
              <w:widowControl w:val="0"/>
              <w:kinsoku/>
              <w:wordWrap/>
              <w:overflowPunct/>
              <w:topLinePunct w:val="0"/>
              <w:autoSpaceDE/>
              <w:autoSpaceDN/>
              <w:bidi w:val="0"/>
              <w:adjustRightInd w:val="0"/>
              <w:snapToGrid w:val="0"/>
              <w:spacing w:line="360" w:lineRule="auto"/>
              <w:ind w:firstLine="421" w:firstLineChars="200"/>
              <w:jc w:val="both"/>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5.土壤环境现状</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both"/>
              <w:textAlignment w:val="auto"/>
              <w:rPr>
                <w:rFonts w:hint="default" w:ascii="Times New Roman" w:hAnsi="Times New Roman" w:cs="Times New Roman"/>
                <w:szCs w:val="21"/>
              </w:rPr>
            </w:pPr>
            <w:r>
              <w:rPr>
                <w:rFonts w:hint="default" w:ascii="Times New Roman" w:hAnsi="Times New Roman" w:cs="Times New Roman"/>
                <w:szCs w:val="21"/>
              </w:rPr>
              <w:t>本项目不涉及土壤环境污染途径，因此可不开展土壤环境质量现状调查。</w:t>
            </w:r>
          </w:p>
          <w:p>
            <w:pPr>
              <w:pStyle w:val="54"/>
              <w:keepNext w:val="0"/>
              <w:keepLines w:val="0"/>
              <w:pageBreakBefore w:val="0"/>
              <w:widowControl w:val="0"/>
              <w:kinsoku/>
              <w:wordWrap/>
              <w:overflowPunct/>
              <w:topLinePunct w:val="0"/>
              <w:autoSpaceDE/>
              <w:autoSpaceDN/>
              <w:bidi w:val="0"/>
              <w:adjustRightInd w:val="0"/>
              <w:snapToGrid w:val="0"/>
              <w:spacing w:line="360" w:lineRule="auto"/>
              <w:ind w:firstLine="421" w:firstLineChars="200"/>
              <w:jc w:val="both"/>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6.生态环境</w:t>
            </w:r>
          </w:p>
          <w:p>
            <w:pPr>
              <w:pStyle w:val="54"/>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both"/>
              <w:textAlignment w:val="auto"/>
              <w:rPr>
                <w:rFonts w:hint="default" w:ascii="Times New Roman" w:hAnsi="Times New Roman" w:cs="Times New Roman"/>
              </w:rPr>
            </w:pPr>
            <w:r>
              <w:rPr>
                <w:rFonts w:hint="default" w:ascii="Times New Roman" w:hAnsi="Times New Roman" w:eastAsia="宋体" w:cs="Times New Roman"/>
                <w:b w:val="0"/>
                <w:kern w:val="2"/>
                <w:sz w:val="21"/>
                <w:szCs w:val="21"/>
              </w:rPr>
              <w:t>本项目位于同心县王团镇南村，周边多以农田耕地为主，植物群落结构简单，区域生态系统较为单一；区域内无各类自然保护区，无珍稀或濒危动、植物及栖息地和繁殖地分布，生态环境一般。</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92" w:hRule="atLeast"/>
          <w:jc w:val="center"/>
        </w:trPr>
        <w:tc>
          <w:tcPr>
            <w:tcW w:w="800" w:type="dxa"/>
            <w:vAlign w:val="center"/>
          </w:tcPr>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环境</w:t>
            </w:r>
          </w:p>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保护</w:t>
            </w:r>
          </w:p>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目标</w:t>
            </w:r>
          </w:p>
        </w:tc>
        <w:tc>
          <w:tcPr>
            <w:tcW w:w="8136" w:type="dxa"/>
            <w:vAlign w:val="center"/>
          </w:tcPr>
          <w:p>
            <w:pPr>
              <w:adjustRightInd w:val="0"/>
              <w:snapToGrid w:val="0"/>
              <w:spacing w:before="120" w:beforeLines="50" w:line="360" w:lineRule="auto"/>
              <w:ind w:firstLine="420" w:firstLineChars="200"/>
              <w:rPr>
                <w:rFonts w:hint="default" w:ascii="Times New Roman" w:hAnsi="Times New Roman" w:cs="Times New Roman"/>
              </w:rPr>
            </w:pPr>
            <w:r>
              <w:rPr>
                <w:rFonts w:hint="default" w:ascii="Times New Roman" w:hAnsi="Times New Roman" w:cs="Times New Roman"/>
                <w:szCs w:val="20"/>
              </w:rPr>
              <w:t>本项目位于同心县王团镇南村，厂址东侧为道路，西侧为耕地，南、北两侧均为居民住宅。环境保护目标</w:t>
            </w:r>
            <w:r>
              <w:rPr>
                <w:rFonts w:hint="default" w:ascii="Times New Roman" w:hAnsi="Times New Roman" w:cs="Times New Roman"/>
              </w:rPr>
              <w:t>见附图4。</w:t>
            </w:r>
          </w:p>
          <w:p>
            <w:pPr>
              <w:adjustRightInd w:val="0"/>
              <w:snapToGrid w:val="0"/>
              <w:spacing w:before="120" w:beforeLines="50" w:line="360" w:lineRule="auto"/>
              <w:ind w:firstLine="421" w:firstLineChars="200"/>
              <w:rPr>
                <w:rFonts w:hint="default" w:ascii="Times New Roman" w:hAnsi="Times New Roman" w:eastAsia="宋体" w:cs="Times New Roman"/>
                <w:b/>
                <w:bCs/>
              </w:rPr>
            </w:pPr>
            <w:r>
              <w:rPr>
                <w:rFonts w:hint="default" w:ascii="Times New Roman" w:hAnsi="Times New Roman" w:eastAsia="宋体" w:cs="Times New Roman"/>
                <w:b/>
                <w:bCs/>
                <w:lang w:eastAsia="zh-CN"/>
              </w:rPr>
              <w:t>1、大气</w:t>
            </w:r>
            <w:r>
              <w:rPr>
                <w:rFonts w:hint="default" w:ascii="Times New Roman" w:hAnsi="Times New Roman" w:eastAsia="宋体" w:cs="Times New Roman"/>
                <w:b/>
                <w:bCs/>
              </w:rPr>
              <w:t>环境</w:t>
            </w:r>
          </w:p>
          <w:p>
            <w:pPr>
              <w:pStyle w:val="32"/>
              <w:ind w:firstLine="420"/>
              <w:rPr>
                <w:rFonts w:hint="default" w:ascii="Times New Roman" w:hAnsi="Times New Roman" w:eastAsia="宋体" w:cs="Times New Roman"/>
                <w:szCs w:val="20"/>
              </w:rPr>
            </w:pPr>
            <w:r>
              <w:rPr>
                <w:rFonts w:hint="default" w:ascii="Times New Roman" w:hAnsi="Times New Roman" w:eastAsia="宋体" w:cs="Times New Roman"/>
                <w:szCs w:val="20"/>
              </w:rPr>
              <w:t>本项目位于同心县王团镇南村，厂界外500m范围内的环境空气保护目标主要有同心县王团镇南村、王团镇马家河湾学校</w:t>
            </w:r>
            <w:r>
              <w:rPr>
                <w:rFonts w:hint="default" w:ascii="Times New Roman" w:hAnsi="Times New Roman" w:eastAsia="宋体" w:cs="Times New Roman"/>
                <w:szCs w:val="20"/>
                <w:lang w:val="en-US" w:eastAsia="zh-CN"/>
              </w:rPr>
              <w:t>以及王团镇马家河湾村</w:t>
            </w:r>
            <w:r>
              <w:rPr>
                <w:rFonts w:hint="default" w:ascii="Times New Roman" w:hAnsi="Times New Roman" w:eastAsia="宋体" w:cs="Times New Roman"/>
                <w:szCs w:val="20"/>
              </w:rPr>
              <w:t>等，具体见表3-7。</w:t>
            </w:r>
          </w:p>
          <w:p>
            <w:pPr>
              <w:adjustRightInd w:val="0"/>
              <w:snapToGrid w:val="0"/>
              <w:jc w:val="center"/>
              <w:rPr>
                <w:rFonts w:hint="default" w:ascii="Times New Roman" w:hAnsi="Times New Roman" w:cs="Times New Roman"/>
              </w:rPr>
            </w:pPr>
            <w:r>
              <w:rPr>
                <w:rFonts w:hint="default" w:ascii="Times New Roman" w:hAnsi="Times New Roman" w:cs="Times New Roman"/>
                <w:b/>
                <w:bCs/>
              </w:rPr>
              <w:t>表3-7  项目环境</w:t>
            </w:r>
            <w:r>
              <w:rPr>
                <w:rFonts w:hint="default" w:ascii="Times New Roman" w:hAnsi="Times New Roman" w:cs="Times New Roman"/>
                <w:b/>
                <w:bCs/>
                <w:lang w:val="en-US" w:eastAsia="zh-CN"/>
              </w:rPr>
              <w:t>空气</w:t>
            </w:r>
            <w:r>
              <w:rPr>
                <w:rFonts w:hint="default" w:ascii="Times New Roman" w:hAnsi="Times New Roman" w:cs="Times New Roman"/>
                <w:b/>
                <w:bCs/>
              </w:rPr>
              <w:t>保护目标一览表</w:t>
            </w:r>
          </w:p>
          <w:tbl>
            <w:tblPr>
              <w:tblStyle w:val="26"/>
              <w:tblW w:w="793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12"/>
              <w:gridCol w:w="1311"/>
              <w:gridCol w:w="932"/>
              <w:gridCol w:w="1020"/>
              <w:gridCol w:w="660"/>
              <w:gridCol w:w="880"/>
              <w:gridCol w:w="830"/>
              <w:gridCol w:w="189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12" w:type="dxa"/>
                  <w:vMerge w:val="restar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bCs/>
                      <w:kern w:val="2"/>
                      <w:sz w:val="21"/>
                      <w:szCs w:val="20"/>
                      <w:lang w:val="en-US" w:eastAsia="zh-CN" w:bidi="ar-SA"/>
                    </w:rPr>
                  </w:pPr>
                  <w:r>
                    <w:rPr>
                      <w:rFonts w:hint="default" w:ascii="Times New Roman" w:hAnsi="Times New Roman" w:eastAsia="宋体" w:cs="Times New Roman"/>
                      <w:b/>
                      <w:bCs/>
                      <w:kern w:val="2"/>
                      <w:sz w:val="21"/>
                      <w:szCs w:val="20"/>
                      <w:lang w:val="en-US" w:eastAsia="zh-CN" w:bidi="ar-SA"/>
                    </w:rPr>
                    <w:t>环境</w:t>
                  </w:r>
                </w:p>
                <w:p>
                  <w:pPr>
                    <w:adjustRightInd w:val="0"/>
                    <w:snapToGrid w:val="0"/>
                    <w:spacing w:line="240" w:lineRule="auto"/>
                    <w:jc w:val="center"/>
                    <w:rPr>
                      <w:rFonts w:hint="default" w:ascii="Times New Roman" w:hAnsi="Times New Roman" w:eastAsia="宋体" w:cs="Times New Roman"/>
                      <w:b/>
                      <w:bCs/>
                      <w:kern w:val="2"/>
                      <w:sz w:val="21"/>
                      <w:szCs w:val="20"/>
                      <w:lang w:val="en-US" w:eastAsia="zh-CN" w:bidi="ar-SA"/>
                    </w:rPr>
                  </w:pPr>
                  <w:r>
                    <w:rPr>
                      <w:rFonts w:hint="default" w:ascii="Times New Roman" w:hAnsi="Times New Roman" w:eastAsia="宋体" w:cs="Times New Roman"/>
                      <w:b/>
                      <w:bCs/>
                      <w:kern w:val="2"/>
                      <w:sz w:val="21"/>
                      <w:szCs w:val="20"/>
                      <w:lang w:val="en-US" w:eastAsia="zh-CN" w:bidi="ar-SA"/>
                    </w:rPr>
                    <w:t>要素</w:t>
                  </w:r>
                </w:p>
              </w:tc>
              <w:tc>
                <w:tcPr>
                  <w:tcW w:w="1311" w:type="dxa"/>
                  <w:vMerge w:val="restar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bCs/>
                      <w:kern w:val="2"/>
                      <w:sz w:val="21"/>
                      <w:szCs w:val="20"/>
                      <w:lang w:val="en-US" w:eastAsia="zh-CN" w:bidi="ar-SA"/>
                    </w:rPr>
                  </w:pPr>
                  <w:r>
                    <w:rPr>
                      <w:rFonts w:hint="default" w:ascii="Times New Roman" w:hAnsi="Times New Roman" w:eastAsia="宋体" w:cs="Times New Roman"/>
                      <w:b/>
                      <w:bCs/>
                      <w:kern w:val="2"/>
                      <w:sz w:val="21"/>
                      <w:szCs w:val="20"/>
                      <w:lang w:val="en-US" w:eastAsia="zh-CN" w:bidi="ar-SA"/>
                    </w:rPr>
                    <w:t>保护</w:t>
                  </w:r>
                </w:p>
                <w:p>
                  <w:pPr>
                    <w:adjustRightInd w:val="0"/>
                    <w:snapToGrid w:val="0"/>
                    <w:spacing w:line="240" w:lineRule="auto"/>
                    <w:jc w:val="center"/>
                    <w:rPr>
                      <w:rFonts w:hint="default" w:ascii="Times New Roman" w:hAnsi="Times New Roman" w:eastAsia="宋体" w:cs="Times New Roman"/>
                      <w:b/>
                      <w:bCs/>
                      <w:kern w:val="2"/>
                      <w:sz w:val="21"/>
                      <w:szCs w:val="20"/>
                      <w:lang w:val="en-US" w:eastAsia="zh-CN" w:bidi="ar-SA"/>
                    </w:rPr>
                  </w:pPr>
                  <w:r>
                    <w:rPr>
                      <w:rFonts w:hint="default" w:ascii="Times New Roman" w:hAnsi="Times New Roman" w:eastAsia="宋体" w:cs="Times New Roman"/>
                      <w:b/>
                      <w:bCs/>
                      <w:kern w:val="2"/>
                      <w:sz w:val="21"/>
                      <w:szCs w:val="20"/>
                      <w:lang w:val="en-US" w:eastAsia="zh-CN" w:bidi="ar-SA"/>
                    </w:rPr>
                    <w:t>对象</w:t>
                  </w:r>
                </w:p>
              </w:tc>
              <w:tc>
                <w:tcPr>
                  <w:tcW w:w="1952" w:type="dxa"/>
                  <w:gridSpan w:val="2"/>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bCs/>
                      <w:kern w:val="2"/>
                      <w:sz w:val="21"/>
                      <w:szCs w:val="20"/>
                      <w:lang w:val="en-US" w:eastAsia="zh-CN" w:bidi="ar-SA"/>
                    </w:rPr>
                  </w:pPr>
                </w:p>
              </w:tc>
              <w:tc>
                <w:tcPr>
                  <w:tcW w:w="660" w:type="dxa"/>
                  <w:vMerge w:val="restar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bCs/>
                      <w:kern w:val="2"/>
                      <w:sz w:val="21"/>
                      <w:szCs w:val="20"/>
                      <w:lang w:val="en-US" w:eastAsia="zh-CN" w:bidi="ar-SA"/>
                    </w:rPr>
                  </w:pPr>
                  <w:r>
                    <w:rPr>
                      <w:rFonts w:hint="default" w:ascii="Times New Roman" w:hAnsi="Times New Roman" w:eastAsia="宋体" w:cs="Times New Roman"/>
                      <w:b/>
                      <w:bCs/>
                      <w:kern w:val="2"/>
                      <w:sz w:val="21"/>
                      <w:szCs w:val="20"/>
                      <w:lang w:val="en-US" w:eastAsia="zh-CN" w:bidi="ar-SA"/>
                    </w:rPr>
                    <w:t>方位</w:t>
                  </w:r>
                </w:p>
              </w:tc>
              <w:tc>
                <w:tcPr>
                  <w:tcW w:w="880" w:type="dxa"/>
                  <w:vMerge w:val="restar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bCs/>
                      <w:kern w:val="2"/>
                      <w:sz w:val="21"/>
                      <w:szCs w:val="20"/>
                      <w:lang w:val="en-US" w:eastAsia="zh-CN" w:bidi="ar-SA"/>
                    </w:rPr>
                  </w:pPr>
                  <w:r>
                    <w:rPr>
                      <w:rFonts w:hint="default" w:ascii="Times New Roman" w:hAnsi="Times New Roman" w:eastAsia="宋体" w:cs="Times New Roman"/>
                      <w:b/>
                      <w:bCs/>
                      <w:kern w:val="2"/>
                      <w:sz w:val="21"/>
                      <w:szCs w:val="20"/>
                      <w:lang w:val="en-US" w:eastAsia="zh-CN" w:bidi="ar-SA"/>
                    </w:rPr>
                    <w:t>距厂界最近距离m</w:t>
                  </w:r>
                </w:p>
              </w:tc>
              <w:tc>
                <w:tcPr>
                  <w:tcW w:w="830" w:type="dxa"/>
                  <w:vMerge w:val="restar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bCs/>
                      <w:kern w:val="2"/>
                      <w:sz w:val="21"/>
                      <w:szCs w:val="20"/>
                      <w:lang w:val="en-US" w:eastAsia="zh-CN" w:bidi="ar-SA"/>
                    </w:rPr>
                  </w:pPr>
                  <w:r>
                    <w:rPr>
                      <w:rFonts w:hint="default" w:ascii="Times New Roman" w:hAnsi="Times New Roman" w:eastAsia="宋体" w:cs="Times New Roman"/>
                      <w:b/>
                      <w:bCs/>
                      <w:kern w:val="2"/>
                      <w:sz w:val="21"/>
                      <w:szCs w:val="20"/>
                      <w:lang w:val="en-US" w:eastAsia="zh-CN" w:bidi="ar-SA"/>
                    </w:rPr>
                    <w:t>保护内容</w:t>
                  </w:r>
                </w:p>
              </w:tc>
              <w:tc>
                <w:tcPr>
                  <w:tcW w:w="1891" w:type="dxa"/>
                  <w:vMerge w:val="restar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bCs/>
                      <w:kern w:val="2"/>
                      <w:sz w:val="21"/>
                      <w:szCs w:val="20"/>
                      <w:lang w:val="en-US" w:eastAsia="zh-CN" w:bidi="ar-SA"/>
                    </w:rPr>
                  </w:pPr>
                  <w:r>
                    <w:rPr>
                      <w:rFonts w:hint="default" w:ascii="Times New Roman" w:hAnsi="Times New Roman" w:eastAsia="宋体" w:cs="Times New Roman"/>
                      <w:b/>
                      <w:bCs/>
                      <w:kern w:val="2"/>
                      <w:sz w:val="21"/>
                      <w:szCs w:val="20"/>
                      <w:lang w:val="en-US" w:eastAsia="zh-CN" w:bidi="ar-SA"/>
                    </w:rPr>
                    <w:t>保护要求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412" w:type="dxa"/>
                  <w:vMerge w:val="continue"/>
                  <w:tcBorders>
                    <w:tl2br w:val="nil"/>
                    <w:tr2bl w:val="nil"/>
                  </w:tcBorders>
                  <w:vAlign w:val="center"/>
                </w:tcPr>
                <w:p>
                  <w:pPr>
                    <w:widowControl/>
                    <w:spacing w:line="240" w:lineRule="auto"/>
                    <w:jc w:val="center"/>
                    <w:rPr>
                      <w:rFonts w:hint="default" w:ascii="Times New Roman" w:hAnsi="Times New Roman" w:eastAsia="宋体" w:cs="Times New Roman"/>
                      <w:kern w:val="2"/>
                      <w:sz w:val="21"/>
                      <w:szCs w:val="20"/>
                      <w:lang w:val="en-US" w:eastAsia="zh-CN" w:bidi="ar-SA"/>
                    </w:rPr>
                  </w:pPr>
                </w:p>
              </w:tc>
              <w:tc>
                <w:tcPr>
                  <w:tcW w:w="1311" w:type="dxa"/>
                  <w:vMerge w:val="continue"/>
                  <w:tcBorders>
                    <w:tl2br w:val="nil"/>
                    <w:tr2bl w:val="nil"/>
                  </w:tcBorders>
                  <w:vAlign w:val="center"/>
                </w:tcPr>
                <w:p>
                  <w:pPr>
                    <w:widowControl/>
                    <w:spacing w:line="240" w:lineRule="auto"/>
                    <w:jc w:val="center"/>
                    <w:rPr>
                      <w:rFonts w:hint="default" w:ascii="Times New Roman" w:hAnsi="Times New Roman" w:eastAsia="宋体" w:cs="Times New Roman"/>
                      <w:kern w:val="2"/>
                      <w:sz w:val="21"/>
                      <w:szCs w:val="20"/>
                      <w:lang w:val="en-US" w:eastAsia="zh-CN" w:bidi="ar-SA"/>
                    </w:rPr>
                  </w:pPr>
                </w:p>
              </w:tc>
              <w:tc>
                <w:tcPr>
                  <w:tcW w:w="932"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bCs/>
                      <w:kern w:val="2"/>
                      <w:sz w:val="21"/>
                      <w:szCs w:val="20"/>
                      <w:lang w:val="en-US" w:eastAsia="zh-CN" w:bidi="ar-SA"/>
                    </w:rPr>
                  </w:pPr>
                </w:p>
              </w:tc>
              <w:tc>
                <w:tcPr>
                  <w:tcW w:w="1020"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bCs/>
                      <w:kern w:val="2"/>
                      <w:sz w:val="21"/>
                      <w:szCs w:val="20"/>
                      <w:lang w:val="en-US" w:eastAsia="zh-CN" w:bidi="ar-SA"/>
                    </w:rPr>
                  </w:pPr>
                </w:p>
              </w:tc>
              <w:tc>
                <w:tcPr>
                  <w:tcW w:w="660" w:type="dxa"/>
                  <w:vMerge w:val="continue"/>
                  <w:tcBorders>
                    <w:tl2br w:val="nil"/>
                    <w:tr2bl w:val="nil"/>
                  </w:tcBorders>
                  <w:vAlign w:val="center"/>
                </w:tcPr>
                <w:p>
                  <w:pPr>
                    <w:widowControl/>
                    <w:spacing w:line="240" w:lineRule="auto"/>
                    <w:jc w:val="center"/>
                    <w:rPr>
                      <w:rFonts w:hint="default" w:ascii="Times New Roman" w:hAnsi="Times New Roman" w:eastAsia="宋体" w:cs="Times New Roman"/>
                      <w:kern w:val="2"/>
                      <w:sz w:val="21"/>
                      <w:szCs w:val="20"/>
                      <w:lang w:val="en-US" w:eastAsia="zh-CN" w:bidi="ar-SA"/>
                    </w:rPr>
                  </w:pPr>
                </w:p>
              </w:tc>
              <w:tc>
                <w:tcPr>
                  <w:tcW w:w="880" w:type="dxa"/>
                  <w:vMerge w:val="continue"/>
                  <w:tcBorders>
                    <w:tl2br w:val="nil"/>
                    <w:tr2bl w:val="nil"/>
                  </w:tcBorders>
                  <w:vAlign w:val="center"/>
                </w:tcPr>
                <w:p>
                  <w:pPr>
                    <w:widowControl/>
                    <w:spacing w:line="240" w:lineRule="auto"/>
                    <w:jc w:val="center"/>
                    <w:rPr>
                      <w:rFonts w:hint="default" w:ascii="Times New Roman" w:hAnsi="Times New Roman" w:eastAsia="宋体" w:cs="Times New Roman"/>
                      <w:kern w:val="2"/>
                      <w:sz w:val="21"/>
                      <w:szCs w:val="20"/>
                      <w:lang w:val="en-US" w:eastAsia="zh-CN" w:bidi="ar-SA"/>
                    </w:rPr>
                  </w:pPr>
                </w:p>
              </w:tc>
              <w:tc>
                <w:tcPr>
                  <w:tcW w:w="830" w:type="dxa"/>
                  <w:vMerge w:val="continue"/>
                  <w:tcBorders>
                    <w:tl2br w:val="nil"/>
                    <w:tr2bl w:val="nil"/>
                  </w:tcBorders>
                  <w:vAlign w:val="center"/>
                </w:tcPr>
                <w:p>
                  <w:pPr>
                    <w:widowControl/>
                    <w:spacing w:line="240" w:lineRule="auto"/>
                    <w:jc w:val="center"/>
                    <w:rPr>
                      <w:rFonts w:hint="default" w:ascii="Times New Roman" w:hAnsi="Times New Roman" w:eastAsia="宋体" w:cs="Times New Roman"/>
                      <w:kern w:val="2"/>
                      <w:sz w:val="21"/>
                      <w:szCs w:val="20"/>
                      <w:lang w:val="en-US" w:eastAsia="zh-CN" w:bidi="ar-SA"/>
                    </w:rPr>
                  </w:pPr>
                </w:p>
              </w:tc>
              <w:tc>
                <w:tcPr>
                  <w:tcW w:w="1891" w:type="dxa"/>
                  <w:vMerge w:val="continue"/>
                  <w:tcBorders>
                    <w:tl2br w:val="nil"/>
                    <w:tr2bl w:val="nil"/>
                  </w:tcBorders>
                  <w:vAlign w:val="center"/>
                </w:tcPr>
                <w:p>
                  <w:pPr>
                    <w:widowControl/>
                    <w:spacing w:line="240" w:lineRule="auto"/>
                    <w:jc w:val="center"/>
                    <w:rPr>
                      <w:rFonts w:hint="default" w:ascii="Times New Roman" w:hAnsi="Times New Roman" w:eastAsia="宋体" w:cs="Times New Roman"/>
                      <w:kern w:val="2"/>
                      <w:sz w:val="21"/>
                      <w:szCs w:val="20"/>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412" w:type="dxa"/>
                  <w:vMerge w:val="restart"/>
                  <w:tcBorders>
                    <w:tl2br w:val="nil"/>
                    <w:tr2bl w:val="nil"/>
                  </w:tcBorders>
                  <w:vAlign w:val="center"/>
                </w:tcPr>
                <w:p>
                  <w:pPr>
                    <w:snapToGrid w:val="0"/>
                    <w:spacing w:line="240" w:lineRule="auto"/>
                    <w:jc w:val="center"/>
                    <w:rPr>
                      <w:rFonts w:hint="default" w:ascii="Times New Roman" w:hAnsi="Times New Roman" w:eastAsia="宋体" w:cs="Times New Roman"/>
                      <w:kern w:val="2"/>
                      <w:sz w:val="21"/>
                      <w:szCs w:val="20"/>
                      <w:lang w:val="en-US" w:eastAsia="zh-CN" w:bidi="ar-SA"/>
                    </w:rPr>
                  </w:pPr>
                  <w:r>
                    <w:rPr>
                      <w:rFonts w:hint="default" w:ascii="Times New Roman" w:hAnsi="Times New Roman" w:eastAsia="宋体" w:cs="Times New Roman"/>
                      <w:kern w:val="2"/>
                      <w:sz w:val="21"/>
                      <w:szCs w:val="20"/>
                      <w:lang w:val="en-US" w:eastAsia="zh-CN" w:bidi="ar-SA"/>
                    </w:rPr>
                    <w:t>环境空气</w:t>
                  </w:r>
                </w:p>
              </w:tc>
              <w:tc>
                <w:tcPr>
                  <w:tcW w:w="1311" w:type="dxa"/>
                  <w:tcBorders>
                    <w:tl2br w:val="nil"/>
                    <w:tr2bl w:val="nil"/>
                  </w:tcBorders>
                  <w:vAlign w:val="center"/>
                </w:tcPr>
                <w:p>
                  <w:pPr>
                    <w:snapToGrid w:val="0"/>
                    <w:spacing w:line="240" w:lineRule="auto"/>
                    <w:jc w:val="both"/>
                    <w:rPr>
                      <w:rFonts w:hint="default" w:ascii="Times New Roman" w:hAnsi="Times New Roman" w:eastAsia="宋体" w:cs="Times New Roman"/>
                      <w:kern w:val="2"/>
                      <w:sz w:val="21"/>
                      <w:szCs w:val="20"/>
                      <w:lang w:val="en-US" w:eastAsia="zh-CN" w:bidi="ar-SA"/>
                    </w:rPr>
                  </w:pPr>
                  <w:r>
                    <w:rPr>
                      <w:rFonts w:hint="default" w:ascii="Times New Roman" w:hAnsi="Times New Roman" w:eastAsia="宋体" w:cs="Times New Roman"/>
                      <w:kern w:val="2"/>
                      <w:sz w:val="21"/>
                      <w:szCs w:val="20"/>
                      <w:lang w:val="en-US" w:eastAsia="zh-CN" w:bidi="ar-SA"/>
                    </w:rPr>
                    <w:t>王团镇南村</w:t>
                  </w:r>
                </w:p>
              </w:tc>
              <w:tc>
                <w:tcPr>
                  <w:tcW w:w="932"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kern w:val="2"/>
                      <w:sz w:val="21"/>
                      <w:szCs w:val="20"/>
                      <w:lang w:val="en-US" w:eastAsia="zh-CN" w:bidi="ar-SA"/>
                    </w:rPr>
                  </w:pPr>
                </w:p>
              </w:tc>
              <w:tc>
                <w:tcPr>
                  <w:tcW w:w="1020"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kern w:val="2"/>
                      <w:sz w:val="21"/>
                      <w:szCs w:val="20"/>
                      <w:lang w:val="en-US" w:eastAsia="zh-CN" w:bidi="ar-SA"/>
                    </w:rPr>
                  </w:pPr>
                </w:p>
              </w:tc>
              <w:tc>
                <w:tcPr>
                  <w:tcW w:w="660"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kern w:val="2"/>
                      <w:sz w:val="21"/>
                      <w:szCs w:val="20"/>
                      <w:lang w:val="en-US" w:eastAsia="zh-CN" w:bidi="ar-SA"/>
                    </w:rPr>
                  </w:pPr>
                  <w:r>
                    <w:rPr>
                      <w:rFonts w:hint="default" w:ascii="Times New Roman" w:hAnsi="Times New Roman" w:eastAsia="宋体" w:cs="Times New Roman"/>
                      <w:kern w:val="2"/>
                      <w:sz w:val="21"/>
                      <w:szCs w:val="20"/>
                      <w:lang w:val="en-US" w:eastAsia="zh-CN" w:bidi="ar-SA"/>
                    </w:rPr>
                    <w:t>N</w:t>
                  </w:r>
                </w:p>
              </w:tc>
              <w:tc>
                <w:tcPr>
                  <w:tcW w:w="880"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kern w:val="2"/>
                      <w:sz w:val="21"/>
                      <w:szCs w:val="20"/>
                      <w:lang w:val="en-US" w:eastAsia="zh-CN" w:bidi="ar-SA"/>
                    </w:rPr>
                  </w:pPr>
                  <w:r>
                    <w:rPr>
                      <w:rFonts w:hint="default" w:ascii="Times New Roman" w:hAnsi="Times New Roman" w:eastAsia="宋体" w:cs="Times New Roman"/>
                      <w:kern w:val="2"/>
                      <w:sz w:val="21"/>
                      <w:szCs w:val="20"/>
                      <w:lang w:val="en-US" w:eastAsia="zh-CN" w:bidi="ar-SA"/>
                    </w:rPr>
                    <w:t>0</w:t>
                  </w:r>
                </w:p>
              </w:tc>
              <w:tc>
                <w:tcPr>
                  <w:tcW w:w="830" w:type="dxa"/>
                  <w:tcBorders>
                    <w:tl2br w:val="nil"/>
                    <w:tr2bl w:val="nil"/>
                  </w:tcBorders>
                  <w:vAlign w:val="center"/>
                </w:tcPr>
                <w:p>
                  <w:pPr>
                    <w:snapToGrid w:val="0"/>
                    <w:spacing w:line="240" w:lineRule="auto"/>
                    <w:jc w:val="center"/>
                    <w:rPr>
                      <w:rFonts w:hint="default" w:ascii="Times New Roman" w:hAnsi="Times New Roman" w:eastAsia="宋体" w:cs="Times New Roman"/>
                      <w:kern w:val="2"/>
                      <w:sz w:val="21"/>
                      <w:szCs w:val="20"/>
                      <w:lang w:val="en-US" w:eastAsia="zh-CN" w:bidi="ar-SA"/>
                    </w:rPr>
                  </w:pPr>
                </w:p>
                <w:p>
                  <w:pPr>
                    <w:snapToGrid w:val="0"/>
                    <w:spacing w:line="240" w:lineRule="auto"/>
                    <w:jc w:val="center"/>
                    <w:rPr>
                      <w:rFonts w:hint="default" w:ascii="Times New Roman" w:hAnsi="Times New Roman" w:eastAsia="宋体" w:cs="Times New Roman"/>
                      <w:kern w:val="2"/>
                      <w:sz w:val="21"/>
                      <w:szCs w:val="20"/>
                      <w:lang w:val="en-US" w:eastAsia="zh-CN" w:bidi="ar-SA"/>
                    </w:rPr>
                  </w:pPr>
                  <w:r>
                    <w:rPr>
                      <w:rFonts w:hint="default" w:ascii="Times New Roman" w:hAnsi="Times New Roman" w:eastAsia="宋体" w:cs="Times New Roman"/>
                      <w:kern w:val="2"/>
                      <w:sz w:val="21"/>
                      <w:szCs w:val="20"/>
                      <w:lang w:val="en-US" w:eastAsia="zh-CN" w:bidi="ar-SA"/>
                    </w:rPr>
                    <w:t>居民</w:t>
                  </w:r>
                </w:p>
                <w:p>
                  <w:pPr>
                    <w:snapToGrid w:val="0"/>
                    <w:spacing w:line="240" w:lineRule="auto"/>
                    <w:jc w:val="center"/>
                    <w:rPr>
                      <w:rFonts w:hint="default" w:ascii="Times New Roman" w:hAnsi="Times New Roman" w:eastAsia="宋体" w:cs="Times New Roman"/>
                      <w:kern w:val="2"/>
                      <w:sz w:val="21"/>
                      <w:szCs w:val="20"/>
                      <w:lang w:val="en-US" w:eastAsia="zh-CN" w:bidi="ar-SA"/>
                    </w:rPr>
                  </w:pPr>
                </w:p>
              </w:tc>
              <w:tc>
                <w:tcPr>
                  <w:tcW w:w="1891" w:type="dxa"/>
                  <w:vMerge w:val="restart"/>
                  <w:tcBorders>
                    <w:tl2br w:val="nil"/>
                    <w:tr2bl w:val="nil"/>
                  </w:tcBorders>
                  <w:vAlign w:val="center"/>
                </w:tcPr>
                <w:p>
                  <w:pPr>
                    <w:snapToGrid w:val="0"/>
                    <w:spacing w:line="240" w:lineRule="auto"/>
                    <w:jc w:val="center"/>
                    <w:rPr>
                      <w:rFonts w:hint="default" w:ascii="Times New Roman" w:hAnsi="Times New Roman" w:eastAsia="宋体" w:cs="Times New Roman"/>
                      <w:kern w:val="2"/>
                      <w:sz w:val="21"/>
                      <w:szCs w:val="20"/>
                      <w:lang w:val="en-US" w:eastAsia="zh-CN" w:bidi="ar-SA"/>
                    </w:rPr>
                  </w:pPr>
                  <w:r>
                    <w:rPr>
                      <w:rFonts w:hint="default" w:ascii="Times New Roman" w:hAnsi="Times New Roman" w:eastAsia="宋体" w:cs="Times New Roman"/>
                      <w:kern w:val="2"/>
                      <w:sz w:val="21"/>
                      <w:szCs w:val="20"/>
                      <w:lang w:val="en-US" w:eastAsia="zh-CN" w:bidi="ar-SA"/>
                    </w:rPr>
                    <w:t>《环境空气质量标准》（GB3095-2012）二级标准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26" w:hRule="atLeast"/>
                <w:jc w:val="center"/>
              </w:trPr>
              <w:tc>
                <w:tcPr>
                  <w:tcW w:w="412" w:type="dxa"/>
                  <w:vMerge w:val="continue"/>
                  <w:tcBorders>
                    <w:tl2br w:val="nil"/>
                    <w:tr2bl w:val="nil"/>
                  </w:tcBorders>
                  <w:vAlign w:val="center"/>
                </w:tcPr>
                <w:p>
                  <w:pPr>
                    <w:snapToGrid w:val="0"/>
                    <w:jc w:val="center"/>
                    <w:rPr>
                      <w:rFonts w:hint="default" w:ascii="Times New Roman" w:hAnsi="Times New Roman" w:cs="Times New Roman"/>
                    </w:rPr>
                  </w:pPr>
                </w:p>
              </w:tc>
              <w:tc>
                <w:tcPr>
                  <w:tcW w:w="1311" w:type="dxa"/>
                  <w:tcBorders>
                    <w:tl2br w:val="nil"/>
                    <w:tr2bl w:val="nil"/>
                  </w:tcBorders>
                  <w:vAlign w:val="center"/>
                </w:tcPr>
                <w:p>
                  <w:pPr>
                    <w:snapToGrid w:val="0"/>
                    <w:jc w:val="center"/>
                    <w:rPr>
                      <w:rFonts w:hint="default" w:ascii="Times New Roman" w:hAnsi="Times New Roman" w:cs="Times New Roman"/>
                    </w:rPr>
                  </w:pPr>
                  <w:r>
                    <w:rPr>
                      <w:rFonts w:hint="default" w:ascii="Times New Roman" w:hAnsi="Times New Roman" w:cs="Times New Roman"/>
                    </w:rPr>
                    <w:t>王团镇马家河湾学校</w:t>
                  </w:r>
                </w:p>
              </w:tc>
              <w:tc>
                <w:tcPr>
                  <w:tcW w:w="932" w:type="dxa"/>
                  <w:tcBorders>
                    <w:tl2br w:val="nil"/>
                    <w:tr2bl w:val="nil"/>
                  </w:tcBorders>
                  <w:vAlign w:val="center"/>
                </w:tcPr>
                <w:p>
                  <w:pPr>
                    <w:snapToGrid w:val="0"/>
                    <w:jc w:val="center"/>
                    <w:rPr>
                      <w:rFonts w:hint="default" w:ascii="Times New Roman" w:hAnsi="Times New Roman" w:eastAsia="宋体" w:cs="Times New Roman"/>
                      <w:lang w:val="en-US" w:eastAsia="zh-CN"/>
                    </w:rPr>
                  </w:pPr>
                </w:p>
              </w:tc>
              <w:tc>
                <w:tcPr>
                  <w:tcW w:w="1020" w:type="dxa"/>
                  <w:tcBorders>
                    <w:tl2br w:val="nil"/>
                    <w:tr2bl w:val="nil"/>
                  </w:tcBorders>
                  <w:vAlign w:val="center"/>
                </w:tcPr>
                <w:p>
                  <w:pPr>
                    <w:snapToGrid w:val="0"/>
                    <w:jc w:val="center"/>
                    <w:rPr>
                      <w:rFonts w:hint="default" w:ascii="Times New Roman" w:hAnsi="Times New Roman" w:eastAsia="宋体" w:cs="Times New Roman"/>
                      <w:lang w:val="en-US" w:eastAsia="zh-CN"/>
                    </w:rPr>
                  </w:pPr>
                </w:p>
              </w:tc>
              <w:tc>
                <w:tcPr>
                  <w:tcW w:w="660" w:type="dxa"/>
                  <w:tcBorders>
                    <w:tl2br w:val="nil"/>
                    <w:tr2bl w:val="nil"/>
                  </w:tcBorders>
                  <w:vAlign w:val="center"/>
                </w:tcPr>
                <w:p>
                  <w:pPr>
                    <w:snapToGrid w:val="0"/>
                    <w:jc w:val="center"/>
                    <w:rPr>
                      <w:rFonts w:hint="default" w:ascii="Times New Roman" w:hAnsi="Times New Roman" w:cs="Times New Roman"/>
                    </w:rPr>
                  </w:pPr>
                  <w:r>
                    <w:rPr>
                      <w:rFonts w:hint="default" w:ascii="Times New Roman" w:hAnsi="Times New Roman" w:cs="Times New Roman"/>
                    </w:rPr>
                    <w:t>SE</w:t>
                  </w:r>
                </w:p>
              </w:tc>
              <w:tc>
                <w:tcPr>
                  <w:tcW w:w="880" w:type="dxa"/>
                  <w:tcBorders>
                    <w:tl2br w:val="nil"/>
                    <w:tr2bl w:val="nil"/>
                  </w:tcBorders>
                  <w:vAlign w:val="center"/>
                </w:tcPr>
                <w:p>
                  <w:pPr>
                    <w:snapToGrid w:val="0"/>
                    <w:jc w:val="center"/>
                    <w:rPr>
                      <w:rFonts w:hint="default" w:ascii="Times New Roman" w:hAnsi="Times New Roman" w:cs="Times New Roman"/>
                    </w:rPr>
                  </w:pPr>
                  <w:r>
                    <w:rPr>
                      <w:rFonts w:hint="default" w:ascii="Times New Roman" w:hAnsi="Times New Roman" w:cs="Times New Roman"/>
                    </w:rPr>
                    <w:t>106</w:t>
                  </w:r>
                </w:p>
              </w:tc>
              <w:tc>
                <w:tcPr>
                  <w:tcW w:w="830" w:type="dxa"/>
                  <w:tcBorders>
                    <w:tl2br w:val="nil"/>
                    <w:tr2bl w:val="nil"/>
                  </w:tcBorders>
                  <w:vAlign w:val="center"/>
                </w:tcPr>
                <w:p>
                  <w:pPr>
                    <w:snapToGrid w:val="0"/>
                    <w:jc w:val="center"/>
                    <w:rPr>
                      <w:rFonts w:hint="default" w:ascii="Times New Roman" w:hAnsi="Times New Roman" w:cs="Times New Roman"/>
                    </w:rPr>
                  </w:pPr>
                </w:p>
                <w:p>
                  <w:pPr>
                    <w:snapToGrid w:val="0"/>
                    <w:jc w:val="center"/>
                    <w:rPr>
                      <w:rFonts w:hint="default" w:ascii="Times New Roman" w:hAnsi="Times New Roman" w:cs="Times New Roman"/>
                    </w:rPr>
                  </w:pPr>
                  <w:r>
                    <w:rPr>
                      <w:rFonts w:hint="default" w:ascii="Times New Roman" w:hAnsi="Times New Roman" w:cs="Times New Roman"/>
                    </w:rPr>
                    <w:t>师生</w:t>
                  </w:r>
                </w:p>
                <w:p>
                  <w:pPr>
                    <w:snapToGrid w:val="0"/>
                    <w:jc w:val="center"/>
                    <w:rPr>
                      <w:rFonts w:hint="default" w:ascii="Times New Roman" w:hAnsi="Times New Roman" w:cs="Times New Roman"/>
                    </w:rPr>
                  </w:pPr>
                </w:p>
              </w:tc>
              <w:tc>
                <w:tcPr>
                  <w:tcW w:w="1891" w:type="dxa"/>
                  <w:vMerge w:val="continue"/>
                  <w:tcBorders>
                    <w:tl2br w:val="nil"/>
                    <w:tr2bl w:val="nil"/>
                  </w:tcBorders>
                  <w:vAlign w:val="center"/>
                </w:tcPr>
                <w:p>
                  <w:pPr>
                    <w:snapToGrid w:val="0"/>
                    <w:jc w:val="center"/>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6" w:hRule="atLeast"/>
                <w:jc w:val="center"/>
              </w:trPr>
              <w:tc>
                <w:tcPr>
                  <w:tcW w:w="412" w:type="dxa"/>
                  <w:vMerge w:val="continue"/>
                  <w:tcBorders>
                    <w:tl2br w:val="nil"/>
                    <w:tr2bl w:val="nil"/>
                  </w:tcBorders>
                  <w:vAlign w:val="center"/>
                </w:tcPr>
                <w:p>
                  <w:pPr>
                    <w:snapToGrid w:val="0"/>
                    <w:jc w:val="center"/>
                    <w:rPr>
                      <w:rFonts w:hint="default" w:ascii="Times New Roman" w:hAnsi="Times New Roman" w:cs="Times New Roman"/>
                    </w:rPr>
                  </w:pPr>
                </w:p>
              </w:tc>
              <w:tc>
                <w:tcPr>
                  <w:tcW w:w="1311" w:type="dxa"/>
                  <w:tcBorders>
                    <w:tl2br w:val="nil"/>
                    <w:tr2bl w:val="nil"/>
                  </w:tcBorders>
                  <w:vAlign w:val="center"/>
                </w:tcPr>
                <w:p>
                  <w:pPr>
                    <w:snapToGrid w:val="0"/>
                    <w:jc w:val="center"/>
                    <w:rPr>
                      <w:rFonts w:hint="default" w:ascii="Times New Roman" w:hAnsi="Times New Roman" w:eastAsia="宋体" w:cs="Times New Roman"/>
                      <w:lang w:val="en-US" w:eastAsia="zh-CN"/>
                    </w:rPr>
                  </w:pPr>
                  <w:r>
                    <w:rPr>
                      <w:rFonts w:hint="default" w:ascii="Times New Roman" w:hAnsi="Times New Roman" w:cs="Times New Roman"/>
                      <w:lang w:val="en-US" w:eastAsia="zh-CN"/>
                    </w:rPr>
                    <w:t>王团镇马家河湾村</w:t>
                  </w:r>
                </w:p>
              </w:tc>
              <w:tc>
                <w:tcPr>
                  <w:tcW w:w="932" w:type="dxa"/>
                  <w:tcBorders>
                    <w:tl2br w:val="nil"/>
                    <w:tr2bl w:val="nil"/>
                  </w:tcBorders>
                  <w:vAlign w:val="center"/>
                </w:tcPr>
                <w:p>
                  <w:pPr>
                    <w:snapToGrid w:val="0"/>
                    <w:jc w:val="center"/>
                    <w:rPr>
                      <w:rFonts w:hint="default" w:ascii="Times New Roman" w:hAnsi="Times New Roman" w:eastAsia="宋体" w:cs="Times New Roman"/>
                      <w:lang w:val="en-US" w:eastAsia="zh-CN"/>
                    </w:rPr>
                  </w:pPr>
                </w:p>
              </w:tc>
              <w:tc>
                <w:tcPr>
                  <w:tcW w:w="1020" w:type="dxa"/>
                  <w:tcBorders>
                    <w:tl2br w:val="nil"/>
                    <w:tr2bl w:val="nil"/>
                  </w:tcBorders>
                  <w:vAlign w:val="center"/>
                </w:tcPr>
                <w:p>
                  <w:pPr>
                    <w:snapToGrid w:val="0"/>
                    <w:jc w:val="center"/>
                    <w:rPr>
                      <w:rFonts w:hint="default" w:ascii="Times New Roman" w:hAnsi="Times New Roman" w:eastAsia="宋体" w:cs="Times New Roman"/>
                      <w:lang w:val="en-US" w:eastAsia="zh-CN"/>
                    </w:rPr>
                  </w:pPr>
                </w:p>
              </w:tc>
              <w:tc>
                <w:tcPr>
                  <w:tcW w:w="660" w:type="dxa"/>
                  <w:tcBorders>
                    <w:tl2br w:val="nil"/>
                    <w:tr2bl w:val="nil"/>
                  </w:tcBorders>
                  <w:vAlign w:val="center"/>
                </w:tcPr>
                <w:p>
                  <w:pPr>
                    <w:snapToGrid w:val="0"/>
                    <w:jc w:val="center"/>
                    <w:rPr>
                      <w:rFonts w:hint="default" w:ascii="Times New Roman" w:hAnsi="Times New Roman" w:eastAsia="宋体" w:cs="Times New Roman"/>
                      <w:lang w:val="en-US" w:eastAsia="zh-CN"/>
                    </w:rPr>
                  </w:pPr>
                  <w:r>
                    <w:rPr>
                      <w:rFonts w:hint="default" w:ascii="Times New Roman" w:hAnsi="Times New Roman" w:cs="Times New Roman"/>
                      <w:lang w:val="en-US" w:eastAsia="zh-CN"/>
                    </w:rPr>
                    <w:t>S</w:t>
                  </w:r>
                </w:p>
              </w:tc>
              <w:tc>
                <w:tcPr>
                  <w:tcW w:w="880" w:type="dxa"/>
                  <w:tcBorders>
                    <w:tl2br w:val="nil"/>
                    <w:tr2bl w:val="nil"/>
                  </w:tcBorders>
                  <w:vAlign w:val="center"/>
                </w:tcPr>
                <w:p>
                  <w:pPr>
                    <w:snapToGrid w:val="0"/>
                    <w:jc w:val="center"/>
                    <w:rPr>
                      <w:rFonts w:hint="default" w:ascii="Times New Roman" w:hAnsi="Times New Roman" w:eastAsia="宋体" w:cs="Times New Roman"/>
                      <w:lang w:val="en-US" w:eastAsia="zh-CN"/>
                    </w:rPr>
                  </w:pPr>
                  <w:r>
                    <w:rPr>
                      <w:rFonts w:hint="default" w:ascii="Times New Roman" w:hAnsi="Times New Roman" w:cs="Times New Roman"/>
                      <w:lang w:val="en-US" w:eastAsia="zh-CN"/>
                    </w:rPr>
                    <w:t>50</w:t>
                  </w:r>
                </w:p>
              </w:tc>
              <w:tc>
                <w:tcPr>
                  <w:tcW w:w="830" w:type="dxa"/>
                  <w:tcBorders>
                    <w:tl2br w:val="nil"/>
                    <w:tr2bl w:val="nil"/>
                  </w:tcBorders>
                  <w:vAlign w:val="center"/>
                </w:tcPr>
                <w:p>
                  <w:pPr>
                    <w:snapToGrid w:val="0"/>
                    <w:jc w:val="center"/>
                    <w:rPr>
                      <w:rFonts w:hint="default" w:ascii="Times New Roman" w:hAnsi="Times New Roman" w:eastAsia="宋体" w:cs="Times New Roman"/>
                      <w:lang w:val="en-US" w:eastAsia="zh-CN"/>
                    </w:rPr>
                  </w:pPr>
                  <w:r>
                    <w:rPr>
                      <w:rFonts w:hint="default" w:ascii="Times New Roman" w:hAnsi="Times New Roman" w:cs="Times New Roman"/>
                      <w:lang w:val="en-US" w:eastAsia="zh-CN"/>
                    </w:rPr>
                    <w:t>居民</w:t>
                  </w:r>
                </w:p>
              </w:tc>
              <w:tc>
                <w:tcPr>
                  <w:tcW w:w="1891" w:type="dxa"/>
                  <w:vMerge w:val="continue"/>
                  <w:tcBorders>
                    <w:tl2br w:val="nil"/>
                    <w:tr2bl w:val="nil"/>
                  </w:tcBorders>
                  <w:vAlign w:val="center"/>
                </w:tcPr>
                <w:p>
                  <w:pPr>
                    <w:snapToGrid w:val="0"/>
                    <w:jc w:val="center"/>
                    <w:rPr>
                      <w:rFonts w:hint="default" w:ascii="Times New Roman" w:hAnsi="Times New Roman" w:cs="Times New Roman"/>
                    </w:rPr>
                  </w:pPr>
                </w:p>
              </w:tc>
            </w:tr>
          </w:tbl>
          <w:p>
            <w:pPr>
              <w:adjustRightInd w:val="0"/>
              <w:snapToGrid w:val="0"/>
              <w:spacing w:before="120" w:beforeLines="50" w:line="360" w:lineRule="auto"/>
              <w:ind w:firstLine="421" w:firstLineChars="200"/>
              <w:rPr>
                <w:rFonts w:hint="default" w:ascii="Times New Roman" w:hAnsi="Times New Roman" w:eastAsia="宋体" w:cs="Times New Roman"/>
                <w:b/>
                <w:bCs/>
                <w:lang w:eastAsia="zh-CN"/>
              </w:rPr>
            </w:pPr>
            <w:r>
              <w:rPr>
                <w:rFonts w:hint="default" w:ascii="Times New Roman" w:hAnsi="Times New Roman" w:eastAsia="宋体" w:cs="Times New Roman"/>
                <w:b/>
                <w:bCs/>
                <w:lang w:eastAsia="zh-CN"/>
              </w:rPr>
              <w:t>2、声环境</w:t>
            </w:r>
          </w:p>
          <w:p>
            <w:pPr>
              <w:adjustRightInd w:val="0"/>
              <w:snapToGrid w:val="0"/>
              <w:spacing w:line="360" w:lineRule="auto"/>
              <w:ind w:firstLine="420" w:firstLineChars="200"/>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 xml:space="preserve">根据现场勘察，厂界外周边50m范围内有声环境保护目标，项目南侧为  </w:t>
            </w:r>
            <w:r>
              <w:rPr>
                <w:rFonts w:hint="default" w:ascii="Times New Roman" w:hAnsi="Times New Roman" w:eastAsia="宋体" w:cs="Times New Roman"/>
                <w:kern w:val="0"/>
                <w:sz w:val="21"/>
                <w:szCs w:val="21"/>
                <w:lang w:val="en-US" w:eastAsia="zh-CN"/>
              </w:rPr>
              <w:t>马全栋</w:t>
            </w:r>
            <w:r>
              <w:rPr>
                <w:rFonts w:hint="default" w:ascii="Times New Roman" w:hAnsi="Times New Roman" w:eastAsia="宋体" w:cs="Times New Roman"/>
                <w:kern w:val="0"/>
                <w:sz w:val="21"/>
                <w:szCs w:val="21"/>
              </w:rPr>
              <w:t>家，项目北侧为</w:t>
            </w:r>
            <w:r>
              <w:rPr>
                <w:rFonts w:hint="default" w:ascii="Times New Roman" w:hAnsi="Times New Roman" w:eastAsia="宋体" w:cs="Times New Roman"/>
                <w:kern w:val="0"/>
                <w:sz w:val="21"/>
                <w:szCs w:val="21"/>
                <w:lang w:val="en-US" w:eastAsia="zh-CN"/>
              </w:rPr>
              <w:t>马博文</w:t>
            </w:r>
            <w:r>
              <w:rPr>
                <w:rFonts w:hint="default" w:ascii="Times New Roman" w:hAnsi="Times New Roman" w:eastAsia="宋体" w:cs="Times New Roman"/>
                <w:kern w:val="0"/>
                <w:sz w:val="21"/>
                <w:szCs w:val="21"/>
              </w:rPr>
              <w:t>家。</w:t>
            </w:r>
          </w:p>
          <w:p>
            <w:pPr>
              <w:adjustRightInd w:val="0"/>
              <w:snapToGrid w:val="0"/>
              <w:jc w:val="center"/>
              <w:rPr>
                <w:rFonts w:hint="default" w:ascii="Times New Roman" w:hAnsi="Times New Roman" w:eastAsia="宋体" w:cs="Times New Roman"/>
                <w:b/>
                <w:bCs/>
                <w:lang w:val="en-US" w:eastAsia="zh-CN"/>
              </w:rPr>
            </w:pPr>
            <w:r>
              <w:rPr>
                <w:rFonts w:hint="default" w:ascii="Times New Roman" w:hAnsi="Times New Roman" w:eastAsia="宋体" w:cs="Times New Roman"/>
                <w:b/>
                <w:bCs/>
                <w:lang w:val="en-US" w:eastAsia="zh-CN"/>
              </w:rPr>
              <w:t xml:space="preserve">表3-8  项目声环境保护目标一览表  </w:t>
            </w:r>
          </w:p>
          <w:tbl>
            <w:tblPr>
              <w:tblStyle w:val="26"/>
              <w:tblW w:w="793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12"/>
              <w:gridCol w:w="1153"/>
              <w:gridCol w:w="990"/>
              <w:gridCol w:w="1140"/>
              <w:gridCol w:w="640"/>
              <w:gridCol w:w="970"/>
              <w:gridCol w:w="839"/>
              <w:gridCol w:w="179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12" w:type="dxa"/>
                  <w:vMerge w:val="restart"/>
                  <w:tcBorders>
                    <w:tl2br w:val="nil"/>
                    <w:tr2bl w:val="nil"/>
                  </w:tcBorders>
                  <w:vAlign w:val="center"/>
                </w:tcPr>
                <w:p>
                  <w:pPr>
                    <w:adjustRightInd w:val="0"/>
                    <w:snapToGrid w:val="0"/>
                    <w:spacing w:line="240" w:lineRule="auto"/>
                    <w:jc w:val="center"/>
                    <w:rPr>
                      <w:rFonts w:hint="default" w:ascii="Times New Roman" w:hAnsi="Times New Roman" w:cs="Times New Roman"/>
                      <w:b/>
                      <w:bCs/>
                      <w:sz w:val="21"/>
                      <w:szCs w:val="21"/>
                    </w:rPr>
                  </w:pPr>
                  <w:r>
                    <w:rPr>
                      <w:rFonts w:hint="default" w:ascii="Times New Roman" w:hAnsi="Times New Roman" w:cs="Times New Roman"/>
                      <w:b/>
                      <w:bCs/>
                      <w:sz w:val="21"/>
                      <w:szCs w:val="21"/>
                    </w:rPr>
                    <w:t>环境</w:t>
                  </w:r>
                </w:p>
                <w:p>
                  <w:pPr>
                    <w:adjustRightInd w:val="0"/>
                    <w:snapToGrid w:val="0"/>
                    <w:spacing w:line="240" w:lineRule="auto"/>
                    <w:jc w:val="center"/>
                    <w:rPr>
                      <w:rFonts w:hint="default" w:ascii="Times New Roman" w:hAnsi="Times New Roman" w:cs="Times New Roman"/>
                      <w:b/>
                      <w:bCs/>
                      <w:sz w:val="21"/>
                      <w:szCs w:val="21"/>
                    </w:rPr>
                  </w:pPr>
                  <w:r>
                    <w:rPr>
                      <w:rFonts w:hint="default" w:ascii="Times New Roman" w:hAnsi="Times New Roman" w:cs="Times New Roman"/>
                      <w:b/>
                      <w:bCs/>
                      <w:sz w:val="21"/>
                      <w:szCs w:val="21"/>
                    </w:rPr>
                    <w:t>要素</w:t>
                  </w:r>
                </w:p>
              </w:tc>
              <w:tc>
                <w:tcPr>
                  <w:tcW w:w="1153" w:type="dxa"/>
                  <w:vMerge w:val="restart"/>
                  <w:tcBorders>
                    <w:tl2br w:val="nil"/>
                    <w:tr2bl w:val="nil"/>
                  </w:tcBorders>
                  <w:vAlign w:val="center"/>
                </w:tcPr>
                <w:p>
                  <w:pPr>
                    <w:adjustRightInd w:val="0"/>
                    <w:snapToGrid w:val="0"/>
                    <w:spacing w:line="240" w:lineRule="auto"/>
                    <w:jc w:val="center"/>
                    <w:rPr>
                      <w:rFonts w:hint="default" w:ascii="Times New Roman" w:hAnsi="Times New Roman" w:cs="Times New Roman"/>
                      <w:b/>
                      <w:bCs/>
                      <w:sz w:val="21"/>
                      <w:szCs w:val="21"/>
                    </w:rPr>
                  </w:pPr>
                  <w:r>
                    <w:rPr>
                      <w:rFonts w:hint="default" w:ascii="Times New Roman" w:hAnsi="Times New Roman" w:cs="Times New Roman"/>
                      <w:b/>
                      <w:bCs/>
                      <w:sz w:val="21"/>
                      <w:szCs w:val="21"/>
                    </w:rPr>
                    <w:t>保护</w:t>
                  </w:r>
                </w:p>
                <w:p>
                  <w:pPr>
                    <w:adjustRightInd w:val="0"/>
                    <w:snapToGrid w:val="0"/>
                    <w:spacing w:line="240" w:lineRule="auto"/>
                    <w:jc w:val="center"/>
                    <w:rPr>
                      <w:rFonts w:hint="default" w:ascii="Times New Roman" w:hAnsi="Times New Roman" w:cs="Times New Roman"/>
                      <w:b/>
                      <w:bCs/>
                      <w:sz w:val="21"/>
                      <w:szCs w:val="21"/>
                    </w:rPr>
                  </w:pPr>
                  <w:r>
                    <w:rPr>
                      <w:rFonts w:hint="default" w:ascii="Times New Roman" w:hAnsi="Times New Roman" w:cs="Times New Roman"/>
                      <w:b/>
                      <w:bCs/>
                      <w:sz w:val="21"/>
                      <w:szCs w:val="21"/>
                    </w:rPr>
                    <w:t>对象</w:t>
                  </w:r>
                </w:p>
              </w:tc>
              <w:tc>
                <w:tcPr>
                  <w:tcW w:w="2130" w:type="dxa"/>
                  <w:gridSpan w:val="2"/>
                  <w:tcBorders>
                    <w:tl2br w:val="nil"/>
                    <w:tr2bl w:val="nil"/>
                  </w:tcBorders>
                  <w:vAlign w:val="center"/>
                </w:tcPr>
                <w:p>
                  <w:pPr>
                    <w:adjustRightInd w:val="0"/>
                    <w:snapToGrid w:val="0"/>
                    <w:spacing w:line="240" w:lineRule="auto"/>
                    <w:jc w:val="center"/>
                    <w:rPr>
                      <w:rFonts w:hint="default" w:ascii="Times New Roman" w:hAnsi="Times New Roman" w:cs="Times New Roman"/>
                      <w:b/>
                      <w:bCs/>
                      <w:sz w:val="21"/>
                      <w:szCs w:val="21"/>
                    </w:rPr>
                  </w:pPr>
                  <w:bookmarkStart w:id="3" w:name="_GoBack"/>
                  <w:bookmarkEnd w:id="3"/>
                </w:p>
              </w:tc>
              <w:tc>
                <w:tcPr>
                  <w:tcW w:w="640" w:type="dxa"/>
                  <w:vMerge w:val="restart"/>
                  <w:tcBorders>
                    <w:tl2br w:val="nil"/>
                    <w:tr2bl w:val="nil"/>
                  </w:tcBorders>
                  <w:vAlign w:val="center"/>
                </w:tcPr>
                <w:p>
                  <w:pPr>
                    <w:adjustRightInd w:val="0"/>
                    <w:snapToGrid w:val="0"/>
                    <w:spacing w:line="240" w:lineRule="auto"/>
                    <w:jc w:val="center"/>
                    <w:rPr>
                      <w:rFonts w:hint="default" w:ascii="Times New Roman" w:hAnsi="Times New Roman" w:cs="Times New Roman"/>
                      <w:b/>
                      <w:bCs/>
                      <w:sz w:val="21"/>
                      <w:szCs w:val="21"/>
                    </w:rPr>
                  </w:pPr>
                  <w:r>
                    <w:rPr>
                      <w:rFonts w:hint="default" w:ascii="Times New Roman" w:hAnsi="Times New Roman" w:cs="Times New Roman"/>
                      <w:b/>
                      <w:bCs/>
                      <w:sz w:val="21"/>
                      <w:szCs w:val="21"/>
                    </w:rPr>
                    <w:t>方位</w:t>
                  </w:r>
                </w:p>
              </w:tc>
              <w:tc>
                <w:tcPr>
                  <w:tcW w:w="970" w:type="dxa"/>
                  <w:vMerge w:val="restart"/>
                  <w:tcBorders>
                    <w:tl2br w:val="nil"/>
                    <w:tr2bl w:val="nil"/>
                  </w:tcBorders>
                  <w:vAlign w:val="center"/>
                </w:tcPr>
                <w:p>
                  <w:pPr>
                    <w:adjustRightInd w:val="0"/>
                    <w:snapToGrid w:val="0"/>
                    <w:spacing w:line="240" w:lineRule="auto"/>
                    <w:jc w:val="center"/>
                    <w:rPr>
                      <w:rFonts w:hint="default" w:ascii="Times New Roman" w:hAnsi="Times New Roman" w:cs="Times New Roman"/>
                      <w:b/>
                      <w:bCs/>
                      <w:sz w:val="21"/>
                      <w:szCs w:val="21"/>
                    </w:rPr>
                  </w:pPr>
                  <w:r>
                    <w:rPr>
                      <w:rFonts w:hint="default" w:ascii="Times New Roman" w:hAnsi="Times New Roman" w:cs="Times New Roman"/>
                      <w:b/>
                      <w:bCs/>
                      <w:sz w:val="21"/>
                      <w:szCs w:val="21"/>
                    </w:rPr>
                    <w:t>距厂界最近距离m</w:t>
                  </w:r>
                </w:p>
              </w:tc>
              <w:tc>
                <w:tcPr>
                  <w:tcW w:w="839" w:type="dxa"/>
                  <w:vMerge w:val="restar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bCs/>
                      <w:sz w:val="21"/>
                      <w:szCs w:val="21"/>
                      <w:lang w:eastAsia="zh-CN"/>
                    </w:rPr>
                  </w:pPr>
                  <w:r>
                    <w:rPr>
                      <w:rFonts w:hint="default" w:ascii="Times New Roman" w:hAnsi="Times New Roman" w:cs="Times New Roman"/>
                      <w:b/>
                      <w:bCs/>
                      <w:sz w:val="21"/>
                      <w:szCs w:val="21"/>
                      <w:lang w:val="en-US" w:eastAsia="zh-CN"/>
                    </w:rPr>
                    <w:t>保护内容</w:t>
                  </w:r>
                </w:p>
              </w:tc>
              <w:tc>
                <w:tcPr>
                  <w:tcW w:w="1792" w:type="dxa"/>
                  <w:vMerge w:val="restart"/>
                  <w:tcBorders>
                    <w:tl2br w:val="nil"/>
                    <w:tr2bl w:val="nil"/>
                  </w:tcBorders>
                  <w:vAlign w:val="center"/>
                </w:tcPr>
                <w:p>
                  <w:pPr>
                    <w:adjustRightInd w:val="0"/>
                    <w:snapToGrid w:val="0"/>
                    <w:spacing w:line="240" w:lineRule="auto"/>
                    <w:jc w:val="center"/>
                    <w:rPr>
                      <w:rFonts w:hint="default" w:ascii="Times New Roman" w:hAnsi="Times New Roman" w:cs="Times New Roman"/>
                      <w:b/>
                      <w:bCs/>
                      <w:sz w:val="21"/>
                      <w:szCs w:val="21"/>
                    </w:rPr>
                  </w:pPr>
                  <w:r>
                    <w:rPr>
                      <w:rFonts w:hint="default" w:ascii="Times New Roman" w:hAnsi="Times New Roman" w:cs="Times New Roman"/>
                      <w:b/>
                      <w:bCs/>
                      <w:sz w:val="21"/>
                      <w:szCs w:val="21"/>
                    </w:rPr>
                    <w:t>保护要求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412" w:type="dxa"/>
                  <w:vMerge w:val="continue"/>
                  <w:tcBorders>
                    <w:tl2br w:val="nil"/>
                    <w:tr2bl w:val="nil"/>
                  </w:tcBorders>
                  <w:vAlign w:val="center"/>
                </w:tcPr>
                <w:p>
                  <w:pPr>
                    <w:widowControl/>
                    <w:spacing w:line="240" w:lineRule="auto"/>
                    <w:jc w:val="center"/>
                    <w:rPr>
                      <w:rFonts w:hint="default" w:ascii="Times New Roman" w:hAnsi="Times New Roman" w:cs="Times New Roman"/>
                      <w:sz w:val="21"/>
                      <w:szCs w:val="21"/>
                    </w:rPr>
                  </w:pPr>
                </w:p>
              </w:tc>
              <w:tc>
                <w:tcPr>
                  <w:tcW w:w="1153" w:type="dxa"/>
                  <w:vMerge w:val="continue"/>
                  <w:tcBorders>
                    <w:tl2br w:val="nil"/>
                    <w:tr2bl w:val="nil"/>
                  </w:tcBorders>
                  <w:vAlign w:val="center"/>
                </w:tcPr>
                <w:p>
                  <w:pPr>
                    <w:widowControl/>
                    <w:spacing w:line="240" w:lineRule="auto"/>
                    <w:jc w:val="center"/>
                    <w:rPr>
                      <w:rFonts w:hint="default" w:ascii="Times New Roman" w:hAnsi="Times New Roman" w:cs="Times New Roman"/>
                      <w:sz w:val="21"/>
                      <w:szCs w:val="21"/>
                    </w:rPr>
                  </w:pPr>
                </w:p>
              </w:tc>
              <w:tc>
                <w:tcPr>
                  <w:tcW w:w="990" w:type="dxa"/>
                  <w:tcBorders>
                    <w:tl2br w:val="nil"/>
                    <w:tr2bl w:val="nil"/>
                  </w:tcBorders>
                  <w:vAlign w:val="center"/>
                </w:tcPr>
                <w:p>
                  <w:pPr>
                    <w:adjustRightInd w:val="0"/>
                    <w:snapToGrid w:val="0"/>
                    <w:spacing w:line="240" w:lineRule="auto"/>
                    <w:jc w:val="center"/>
                    <w:rPr>
                      <w:rFonts w:hint="default" w:ascii="Times New Roman" w:hAnsi="Times New Roman" w:cs="Times New Roman"/>
                      <w:sz w:val="21"/>
                      <w:szCs w:val="21"/>
                    </w:rPr>
                  </w:pPr>
                </w:p>
              </w:tc>
              <w:tc>
                <w:tcPr>
                  <w:tcW w:w="1140" w:type="dxa"/>
                  <w:tcBorders>
                    <w:tl2br w:val="nil"/>
                    <w:tr2bl w:val="nil"/>
                  </w:tcBorders>
                  <w:vAlign w:val="center"/>
                </w:tcPr>
                <w:p>
                  <w:pPr>
                    <w:adjustRightInd w:val="0"/>
                    <w:snapToGrid w:val="0"/>
                    <w:spacing w:line="240" w:lineRule="auto"/>
                    <w:jc w:val="center"/>
                    <w:rPr>
                      <w:rFonts w:hint="default" w:ascii="Times New Roman" w:hAnsi="Times New Roman" w:cs="Times New Roman"/>
                      <w:sz w:val="21"/>
                      <w:szCs w:val="21"/>
                    </w:rPr>
                  </w:pPr>
                </w:p>
              </w:tc>
              <w:tc>
                <w:tcPr>
                  <w:tcW w:w="640" w:type="dxa"/>
                  <w:vMerge w:val="continue"/>
                  <w:tcBorders>
                    <w:tl2br w:val="nil"/>
                    <w:tr2bl w:val="nil"/>
                  </w:tcBorders>
                  <w:vAlign w:val="center"/>
                </w:tcPr>
                <w:p>
                  <w:pPr>
                    <w:widowControl/>
                    <w:spacing w:line="240" w:lineRule="auto"/>
                    <w:jc w:val="center"/>
                    <w:rPr>
                      <w:rFonts w:hint="default" w:ascii="Times New Roman" w:hAnsi="Times New Roman" w:cs="Times New Roman"/>
                      <w:sz w:val="21"/>
                      <w:szCs w:val="21"/>
                    </w:rPr>
                  </w:pPr>
                </w:p>
              </w:tc>
              <w:tc>
                <w:tcPr>
                  <w:tcW w:w="970" w:type="dxa"/>
                  <w:vMerge w:val="continue"/>
                  <w:tcBorders>
                    <w:tl2br w:val="nil"/>
                    <w:tr2bl w:val="nil"/>
                  </w:tcBorders>
                  <w:vAlign w:val="center"/>
                </w:tcPr>
                <w:p>
                  <w:pPr>
                    <w:widowControl/>
                    <w:spacing w:line="240" w:lineRule="auto"/>
                    <w:jc w:val="center"/>
                    <w:rPr>
                      <w:rFonts w:hint="default" w:ascii="Times New Roman" w:hAnsi="Times New Roman" w:cs="Times New Roman"/>
                      <w:sz w:val="21"/>
                      <w:szCs w:val="21"/>
                    </w:rPr>
                  </w:pPr>
                </w:p>
              </w:tc>
              <w:tc>
                <w:tcPr>
                  <w:tcW w:w="839" w:type="dxa"/>
                  <w:vMerge w:val="continue"/>
                  <w:tcBorders>
                    <w:tl2br w:val="nil"/>
                    <w:tr2bl w:val="nil"/>
                  </w:tcBorders>
                  <w:vAlign w:val="center"/>
                </w:tcPr>
                <w:p>
                  <w:pPr>
                    <w:widowControl/>
                    <w:spacing w:line="240" w:lineRule="auto"/>
                    <w:jc w:val="center"/>
                    <w:rPr>
                      <w:rFonts w:hint="default" w:ascii="Times New Roman" w:hAnsi="Times New Roman" w:cs="Times New Roman"/>
                      <w:sz w:val="21"/>
                      <w:szCs w:val="21"/>
                    </w:rPr>
                  </w:pPr>
                </w:p>
              </w:tc>
              <w:tc>
                <w:tcPr>
                  <w:tcW w:w="1792" w:type="dxa"/>
                  <w:vMerge w:val="continue"/>
                  <w:tcBorders>
                    <w:tl2br w:val="nil"/>
                    <w:tr2bl w:val="nil"/>
                  </w:tcBorders>
                  <w:vAlign w:val="center"/>
                </w:tcPr>
                <w:p>
                  <w:pPr>
                    <w:widowControl/>
                    <w:spacing w:line="240" w:lineRule="auto"/>
                    <w:jc w:val="center"/>
                    <w:rPr>
                      <w:rFonts w:hint="default" w:ascii="Times New Roman" w:hAnsi="Times New Roman" w:cs="Times New Roman"/>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12" w:type="dxa"/>
                  <w:vMerge w:val="restart"/>
                  <w:tcBorders>
                    <w:tl2br w:val="nil"/>
                    <w:tr2bl w:val="nil"/>
                  </w:tcBorders>
                  <w:vAlign w:val="center"/>
                </w:tcPr>
                <w:p>
                  <w:pPr>
                    <w:snapToGrid w:val="0"/>
                    <w:spacing w:line="240" w:lineRule="auto"/>
                    <w:jc w:val="center"/>
                    <w:rPr>
                      <w:rFonts w:hint="default" w:ascii="Times New Roman" w:hAnsi="Times New Roman" w:eastAsia="宋体" w:cs="Times New Roman"/>
                      <w:sz w:val="21"/>
                      <w:szCs w:val="21"/>
                      <w:lang w:eastAsia="zh-CN"/>
                    </w:rPr>
                  </w:pPr>
                  <w:r>
                    <w:rPr>
                      <w:rFonts w:hint="default" w:ascii="Times New Roman" w:hAnsi="Times New Roman" w:cs="Times New Roman"/>
                      <w:sz w:val="21"/>
                      <w:szCs w:val="21"/>
                      <w:lang w:val="en-US" w:eastAsia="zh-CN"/>
                    </w:rPr>
                    <w:t>声环境</w:t>
                  </w:r>
                </w:p>
              </w:tc>
              <w:tc>
                <w:tcPr>
                  <w:tcW w:w="1153" w:type="dxa"/>
                  <w:tcBorders>
                    <w:tl2br w:val="nil"/>
                    <w:tr2bl w:val="nil"/>
                  </w:tcBorders>
                  <w:vAlign w:val="center"/>
                </w:tcPr>
                <w:p>
                  <w:pPr>
                    <w:snapToGrid w:val="0"/>
                    <w:spacing w:line="240" w:lineRule="auto"/>
                    <w:jc w:val="center"/>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马全栋家</w:t>
                  </w:r>
                </w:p>
              </w:tc>
              <w:tc>
                <w:tcPr>
                  <w:tcW w:w="990"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sz w:val="21"/>
                      <w:szCs w:val="21"/>
                      <w:lang w:val="en-US" w:eastAsia="zh-CN"/>
                    </w:rPr>
                  </w:pPr>
                </w:p>
              </w:tc>
              <w:tc>
                <w:tcPr>
                  <w:tcW w:w="1140"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sz w:val="21"/>
                      <w:szCs w:val="21"/>
                      <w:lang w:val="en-US" w:eastAsia="zh-CN"/>
                    </w:rPr>
                  </w:pPr>
                </w:p>
              </w:tc>
              <w:tc>
                <w:tcPr>
                  <w:tcW w:w="640" w:type="dxa"/>
                  <w:tcBorders>
                    <w:tl2br w:val="nil"/>
                    <w:tr2bl w:val="nil"/>
                  </w:tcBorders>
                  <w:vAlign w:val="center"/>
                </w:tcPr>
                <w:p>
                  <w:pPr>
                    <w:adjustRightInd w:val="0"/>
                    <w:snapToGrid w:val="0"/>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N</w:t>
                  </w:r>
                </w:p>
              </w:tc>
              <w:tc>
                <w:tcPr>
                  <w:tcW w:w="970"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w:t>
                  </w:r>
                </w:p>
              </w:tc>
              <w:tc>
                <w:tcPr>
                  <w:tcW w:w="839" w:type="dxa"/>
                  <w:tcBorders>
                    <w:tl2br w:val="nil"/>
                    <w:tr2bl w:val="nil"/>
                  </w:tcBorders>
                  <w:vAlign w:val="center"/>
                </w:tcPr>
                <w:p>
                  <w:pPr>
                    <w:snapToGrid w:val="0"/>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居民</w:t>
                  </w:r>
                </w:p>
              </w:tc>
              <w:tc>
                <w:tcPr>
                  <w:tcW w:w="1792" w:type="dxa"/>
                  <w:vMerge w:val="restart"/>
                  <w:tcBorders>
                    <w:tl2br w:val="nil"/>
                    <w:tr2bl w:val="nil"/>
                  </w:tcBorders>
                  <w:vAlign w:val="center"/>
                </w:tcPr>
                <w:p>
                  <w:pPr>
                    <w:snapToGrid w:val="0"/>
                    <w:spacing w:line="240" w:lineRule="auto"/>
                    <w:jc w:val="center"/>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rPr>
                    <w:t>《质量标准》（GB3095-2012）</w:t>
                  </w:r>
                  <w:r>
                    <w:rPr>
                      <w:rFonts w:hint="default" w:ascii="Times New Roman" w:hAnsi="Times New Roman" w:cs="Times New Roman"/>
                      <w:sz w:val="21"/>
                      <w:szCs w:val="21"/>
                      <w:lang w:val="en-US" w:eastAsia="zh-CN"/>
                    </w:rPr>
                    <w:t>1类标准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412" w:type="dxa"/>
                  <w:vMerge w:val="continue"/>
                  <w:tcBorders>
                    <w:tl2br w:val="nil"/>
                    <w:tr2bl w:val="nil"/>
                  </w:tcBorders>
                  <w:vAlign w:val="center"/>
                </w:tcPr>
                <w:p>
                  <w:pPr>
                    <w:snapToGrid w:val="0"/>
                    <w:jc w:val="center"/>
                    <w:rPr>
                      <w:rFonts w:hint="default" w:ascii="Times New Roman" w:hAnsi="Times New Roman" w:cs="Times New Roman"/>
                      <w:sz w:val="21"/>
                      <w:szCs w:val="21"/>
                    </w:rPr>
                  </w:pPr>
                </w:p>
              </w:tc>
              <w:tc>
                <w:tcPr>
                  <w:tcW w:w="1153" w:type="dxa"/>
                  <w:tcBorders>
                    <w:tl2br w:val="nil"/>
                    <w:tr2bl w:val="nil"/>
                  </w:tcBorders>
                  <w:vAlign w:val="center"/>
                </w:tcPr>
                <w:p>
                  <w:pPr>
                    <w:snapToGrid w:val="0"/>
                    <w:jc w:val="center"/>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马博文家</w:t>
                  </w:r>
                </w:p>
              </w:tc>
              <w:tc>
                <w:tcPr>
                  <w:tcW w:w="990" w:type="dxa"/>
                  <w:tcBorders>
                    <w:tl2br w:val="nil"/>
                    <w:tr2bl w:val="nil"/>
                  </w:tcBorders>
                  <w:vAlign w:val="center"/>
                </w:tcPr>
                <w:p>
                  <w:pPr>
                    <w:snapToGrid w:val="0"/>
                    <w:jc w:val="center"/>
                    <w:rPr>
                      <w:rFonts w:hint="default" w:ascii="Times New Roman" w:hAnsi="Times New Roman" w:eastAsia="宋体" w:cs="Times New Roman"/>
                      <w:sz w:val="21"/>
                      <w:szCs w:val="21"/>
                      <w:lang w:val="en-US" w:eastAsia="zh-CN"/>
                    </w:rPr>
                  </w:pPr>
                </w:p>
              </w:tc>
              <w:tc>
                <w:tcPr>
                  <w:tcW w:w="1140" w:type="dxa"/>
                  <w:tcBorders>
                    <w:tl2br w:val="nil"/>
                    <w:tr2bl w:val="nil"/>
                  </w:tcBorders>
                  <w:vAlign w:val="center"/>
                </w:tcPr>
                <w:p>
                  <w:pPr>
                    <w:snapToGrid w:val="0"/>
                    <w:jc w:val="center"/>
                    <w:rPr>
                      <w:rFonts w:hint="default" w:ascii="Times New Roman" w:hAnsi="Times New Roman" w:eastAsia="宋体" w:cs="Times New Roman"/>
                      <w:sz w:val="21"/>
                      <w:szCs w:val="21"/>
                      <w:lang w:val="en-US" w:eastAsia="zh-CN"/>
                    </w:rPr>
                  </w:pPr>
                </w:p>
              </w:tc>
              <w:tc>
                <w:tcPr>
                  <w:tcW w:w="640" w:type="dxa"/>
                  <w:tcBorders>
                    <w:tl2br w:val="nil"/>
                    <w:tr2bl w:val="nil"/>
                  </w:tcBorders>
                  <w:vAlign w:val="center"/>
                </w:tcPr>
                <w:p>
                  <w:pPr>
                    <w:snapToGrid w:val="0"/>
                    <w:jc w:val="center"/>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S</w:t>
                  </w:r>
                </w:p>
              </w:tc>
              <w:tc>
                <w:tcPr>
                  <w:tcW w:w="970" w:type="dxa"/>
                  <w:tcBorders>
                    <w:tl2br w:val="nil"/>
                    <w:tr2bl w:val="nil"/>
                  </w:tcBorders>
                  <w:vAlign w:val="center"/>
                </w:tcPr>
                <w:p>
                  <w:pPr>
                    <w:snapToGrid w:val="0"/>
                    <w:jc w:val="center"/>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w:t>
                  </w:r>
                </w:p>
              </w:tc>
              <w:tc>
                <w:tcPr>
                  <w:tcW w:w="839" w:type="dxa"/>
                  <w:tcBorders>
                    <w:tl2br w:val="nil"/>
                    <w:tr2bl w:val="nil"/>
                  </w:tcBorders>
                  <w:vAlign w:val="center"/>
                </w:tcPr>
                <w:p>
                  <w:pPr>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居民</w:t>
                  </w:r>
                </w:p>
              </w:tc>
              <w:tc>
                <w:tcPr>
                  <w:tcW w:w="1792" w:type="dxa"/>
                  <w:vMerge w:val="continue"/>
                  <w:tcBorders>
                    <w:tl2br w:val="nil"/>
                    <w:tr2bl w:val="nil"/>
                  </w:tcBorders>
                  <w:vAlign w:val="center"/>
                </w:tcPr>
                <w:p>
                  <w:pPr>
                    <w:snapToGrid w:val="0"/>
                    <w:jc w:val="center"/>
                    <w:rPr>
                      <w:rFonts w:hint="default" w:ascii="Times New Roman" w:hAnsi="Times New Roman" w:cs="Times New Roman"/>
                      <w:sz w:val="21"/>
                      <w:szCs w:val="21"/>
                    </w:rPr>
                  </w:pPr>
                </w:p>
              </w:tc>
            </w:tr>
          </w:tbl>
          <w:p>
            <w:pPr>
              <w:adjustRightInd w:val="0"/>
              <w:snapToGrid w:val="0"/>
              <w:spacing w:before="120" w:beforeLines="50" w:line="360" w:lineRule="auto"/>
              <w:ind w:firstLine="421" w:firstLineChars="200"/>
              <w:rPr>
                <w:rFonts w:hint="default" w:ascii="Times New Roman" w:hAnsi="Times New Roman" w:eastAsia="宋体" w:cs="Times New Roman"/>
                <w:b/>
                <w:bCs/>
                <w:sz w:val="21"/>
                <w:szCs w:val="21"/>
                <w:lang w:eastAsia="zh-CN"/>
              </w:rPr>
            </w:pPr>
            <w:r>
              <w:rPr>
                <w:rFonts w:hint="default" w:ascii="Times New Roman" w:hAnsi="Times New Roman" w:eastAsia="宋体" w:cs="Times New Roman"/>
                <w:b/>
                <w:bCs/>
                <w:sz w:val="21"/>
                <w:szCs w:val="21"/>
                <w:lang w:eastAsia="zh-CN"/>
              </w:rPr>
              <w:t>3、地下水环境</w:t>
            </w:r>
          </w:p>
          <w:p>
            <w:pPr>
              <w:adjustRightInd w:val="0"/>
              <w:snapToGrid w:val="0"/>
              <w:spacing w:line="360" w:lineRule="auto"/>
              <w:ind w:firstLine="420" w:firstLineChars="200"/>
              <w:rPr>
                <w:rFonts w:hint="default" w:ascii="Times New Roman" w:hAnsi="Times New Roman" w:eastAsia="宋体" w:cs="Times New Roman"/>
                <w:kern w:val="0"/>
                <w:sz w:val="21"/>
                <w:szCs w:val="21"/>
                <w:lang w:eastAsia="zh-CN"/>
              </w:rPr>
            </w:pPr>
            <w:r>
              <w:rPr>
                <w:rFonts w:hint="default" w:ascii="Times New Roman" w:hAnsi="Times New Roman" w:cs="Times New Roman"/>
                <w:kern w:val="0"/>
                <w:sz w:val="21"/>
                <w:szCs w:val="21"/>
              </w:rPr>
              <w:t>根据现场勘察，厂界外500m范围内无地下水集中式饮用水水源和热水、矿泉水、温泉等特殊地下水资源</w:t>
            </w:r>
            <w:r>
              <w:rPr>
                <w:rFonts w:hint="default" w:ascii="Times New Roman" w:hAnsi="Times New Roman" w:cs="Times New Roman"/>
                <w:kern w:val="0"/>
                <w:sz w:val="21"/>
                <w:szCs w:val="21"/>
                <w:lang w:eastAsia="zh-CN"/>
              </w:rPr>
              <w:t>。</w:t>
            </w:r>
          </w:p>
          <w:p>
            <w:pPr>
              <w:adjustRightInd w:val="0"/>
              <w:snapToGrid w:val="0"/>
              <w:spacing w:before="120" w:beforeLines="50" w:line="360" w:lineRule="auto"/>
              <w:ind w:firstLine="421" w:firstLineChars="200"/>
              <w:rPr>
                <w:rFonts w:hint="default" w:ascii="Times New Roman" w:hAnsi="Times New Roman" w:eastAsia="宋体" w:cs="Times New Roman"/>
                <w:b/>
                <w:bCs/>
                <w:sz w:val="21"/>
                <w:szCs w:val="21"/>
                <w:lang w:eastAsia="zh-CN"/>
              </w:rPr>
            </w:pPr>
            <w:r>
              <w:rPr>
                <w:rFonts w:hint="default" w:ascii="Times New Roman" w:hAnsi="Times New Roman" w:eastAsia="宋体" w:cs="Times New Roman"/>
                <w:b/>
                <w:bCs/>
                <w:sz w:val="21"/>
                <w:szCs w:val="21"/>
                <w:lang w:eastAsia="zh-CN"/>
              </w:rPr>
              <w:t>4、生态环境</w:t>
            </w:r>
          </w:p>
          <w:p>
            <w:pPr>
              <w:pStyle w:val="65"/>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20" w:firstLineChars="200"/>
              <w:textAlignment w:val="auto"/>
              <w:rPr>
                <w:rFonts w:hint="default" w:ascii="Times New Roman" w:hAnsi="Times New Roman" w:cs="Times New Roman"/>
                <w:b/>
                <w:kern w:val="0"/>
                <w:sz w:val="24"/>
                <w:lang w:eastAsia="zh-CN"/>
              </w:rPr>
            </w:pPr>
            <w:r>
              <w:rPr>
                <w:rFonts w:hint="default" w:ascii="Times New Roman" w:hAnsi="Times New Roman" w:cs="Times New Roman"/>
                <w:b w:val="0"/>
                <w:bCs/>
                <w:kern w:val="0"/>
                <w:sz w:val="21"/>
                <w:szCs w:val="21"/>
                <w:lang w:eastAsia="zh-CN"/>
              </w:rPr>
              <w:t>根据现场勘查勘查，本项目用地范围内无生态环境保护目标。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584" w:hRule="atLeast"/>
          <w:jc w:val="center"/>
        </w:trPr>
        <w:tc>
          <w:tcPr>
            <w:tcW w:w="800" w:type="dxa"/>
            <w:tcMar>
              <w:left w:w="28" w:type="dxa"/>
              <w:right w:w="28" w:type="dxa"/>
            </w:tcMar>
            <w:vAlign w:val="center"/>
          </w:tcPr>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污染</w:t>
            </w:r>
          </w:p>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物排</w:t>
            </w:r>
          </w:p>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放控</w:t>
            </w:r>
          </w:p>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制标</w:t>
            </w:r>
          </w:p>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准</w:t>
            </w:r>
          </w:p>
        </w:tc>
        <w:tc>
          <w:tcPr>
            <w:tcW w:w="8136" w:type="dxa"/>
            <w:vAlign w:val="center"/>
          </w:tcPr>
          <w:p>
            <w:pPr>
              <w:adjustRightInd w:val="0"/>
              <w:snapToGrid w:val="0"/>
              <w:spacing w:line="360" w:lineRule="auto"/>
              <w:rPr>
                <w:rFonts w:hint="default" w:ascii="Times New Roman" w:hAnsi="Times New Roman" w:cs="Times New Roman"/>
                <w:b/>
                <w:bCs/>
                <w:kern w:val="0"/>
                <w:szCs w:val="21"/>
              </w:rPr>
            </w:pPr>
            <w:r>
              <w:rPr>
                <w:rFonts w:hint="default" w:ascii="Times New Roman" w:hAnsi="Times New Roman" w:cs="Times New Roman"/>
                <w:b/>
                <w:bCs/>
                <w:kern w:val="0"/>
                <w:szCs w:val="21"/>
              </w:rPr>
              <w:t>（1）废气</w:t>
            </w:r>
          </w:p>
          <w:p>
            <w:pPr>
              <w:adjustRightInd w:val="0"/>
              <w:snapToGrid w:val="0"/>
              <w:spacing w:line="360" w:lineRule="auto"/>
              <w:ind w:firstLine="420" w:firstLineChars="200"/>
              <w:rPr>
                <w:rFonts w:hint="default" w:ascii="Times New Roman" w:hAnsi="Times New Roman" w:cs="Times New Roman"/>
                <w:kern w:val="0"/>
                <w:szCs w:val="21"/>
              </w:rPr>
            </w:pPr>
            <w:r>
              <w:rPr>
                <w:rFonts w:hint="default" w:ascii="Times New Roman" w:hAnsi="Times New Roman" w:cs="Times New Roman"/>
                <w:kern w:val="0"/>
                <w:szCs w:val="21"/>
              </w:rPr>
              <w:t>本项目施工期产生的废气执行《大气污染物综合排放标准》（GB16297-1996）中无组织排放监控浓度限值。</w:t>
            </w:r>
          </w:p>
          <w:p>
            <w:pPr>
              <w:adjustRightInd w:val="0"/>
              <w:snapToGrid w:val="0"/>
              <w:jc w:val="center"/>
              <w:rPr>
                <w:rFonts w:hint="default" w:ascii="Times New Roman" w:hAnsi="Times New Roman" w:cs="Times New Roman"/>
                <w:b/>
                <w:bCs/>
                <w:kern w:val="0"/>
                <w:szCs w:val="21"/>
              </w:rPr>
            </w:pPr>
            <w:r>
              <w:rPr>
                <w:rFonts w:hint="default" w:ascii="Times New Roman" w:hAnsi="Times New Roman" w:cs="Times New Roman"/>
                <w:b/>
                <w:bCs/>
                <w:kern w:val="0"/>
                <w:szCs w:val="21"/>
              </w:rPr>
              <w:t xml:space="preserve">         表3-</w:t>
            </w:r>
            <w:r>
              <w:rPr>
                <w:rFonts w:hint="default" w:ascii="Times New Roman" w:hAnsi="Times New Roman" w:cs="Times New Roman"/>
                <w:b/>
                <w:bCs/>
                <w:kern w:val="0"/>
                <w:szCs w:val="21"/>
                <w:lang w:val="en-US" w:eastAsia="zh-CN"/>
              </w:rPr>
              <w:t>9</w:t>
            </w:r>
            <w:r>
              <w:rPr>
                <w:rFonts w:hint="default" w:ascii="Times New Roman" w:hAnsi="Times New Roman" w:cs="Times New Roman"/>
                <w:b/>
                <w:bCs/>
                <w:kern w:val="0"/>
                <w:szCs w:val="21"/>
              </w:rPr>
              <w:t xml:space="preserve">  《大气污染物综合排放标准》（GB16297-1996）    </w:t>
            </w:r>
            <w:r>
              <w:rPr>
                <w:rFonts w:hint="default" w:ascii="Times New Roman" w:hAnsi="Times New Roman" w:cs="Times New Roman"/>
                <w:b/>
                <w:bCs/>
                <w:szCs w:val="21"/>
              </w:rPr>
              <w:t>单位：mg/m</w:t>
            </w:r>
            <w:r>
              <w:rPr>
                <w:rFonts w:hint="default" w:ascii="Times New Roman" w:hAnsi="Times New Roman" w:cs="Times New Roman"/>
                <w:b/>
                <w:bCs/>
                <w:szCs w:val="21"/>
                <w:vertAlign w:val="superscript"/>
              </w:rPr>
              <w:t>3</w:t>
            </w:r>
          </w:p>
          <w:tbl>
            <w:tblPr>
              <w:tblStyle w:val="26"/>
              <w:tblW w:w="793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440"/>
              <w:gridCol w:w="44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440" w:type="dxa"/>
                  <w:vAlign w:val="center"/>
                </w:tcPr>
                <w:p>
                  <w:pPr>
                    <w:adjustRightInd w:val="0"/>
                    <w:snapToGrid w:val="0"/>
                    <w:jc w:val="center"/>
                    <w:rPr>
                      <w:rFonts w:hint="default" w:ascii="Times New Roman" w:hAnsi="Times New Roman" w:cs="Times New Roman"/>
                      <w:b/>
                      <w:bCs/>
                      <w:kern w:val="0"/>
                      <w:szCs w:val="21"/>
                    </w:rPr>
                  </w:pPr>
                  <w:r>
                    <w:rPr>
                      <w:rFonts w:hint="default" w:ascii="Times New Roman" w:hAnsi="Times New Roman" w:cs="Times New Roman"/>
                      <w:b/>
                      <w:bCs/>
                      <w:kern w:val="0"/>
                      <w:szCs w:val="21"/>
                    </w:rPr>
                    <w:t>污染物</w:t>
                  </w:r>
                </w:p>
              </w:tc>
              <w:tc>
                <w:tcPr>
                  <w:tcW w:w="4497" w:type="dxa"/>
                  <w:vAlign w:val="center"/>
                </w:tcPr>
                <w:p>
                  <w:pPr>
                    <w:adjustRightInd w:val="0"/>
                    <w:snapToGrid w:val="0"/>
                    <w:jc w:val="center"/>
                    <w:rPr>
                      <w:rFonts w:hint="default" w:ascii="Times New Roman" w:hAnsi="Times New Roman" w:cs="Times New Roman"/>
                      <w:b/>
                      <w:bCs/>
                      <w:kern w:val="0"/>
                      <w:szCs w:val="21"/>
                    </w:rPr>
                  </w:pPr>
                  <w:r>
                    <w:rPr>
                      <w:rFonts w:hint="default" w:ascii="Times New Roman" w:hAnsi="Times New Roman" w:cs="Times New Roman"/>
                      <w:b/>
                      <w:bCs/>
                      <w:kern w:val="0"/>
                      <w:szCs w:val="21"/>
                    </w:rPr>
                    <w:t>无组织排放监控浓度限值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0" w:hRule="atLeast"/>
                <w:jc w:val="center"/>
              </w:trPr>
              <w:tc>
                <w:tcPr>
                  <w:tcW w:w="3440" w:type="dxa"/>
                  <w:vAlign w:val="center"/>
                </w:tcPr>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颗粒物</w:t>
                  </w:r>
                </w:p>
              </w:tc>
              <w:tc>
                <w:tcPr>
                  <w:tcW w:w="4497" w:type="dxa"/>
                  <w:vAlign w:val="center"/>
                </w:tcPr>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rPr>
                    <w:t>1.0</w:t>
                  </w:r>
                </w:p>
              </w:tc>
            </w:tr>
          </w:tbl>
          <w:p>
            <w:pPr>
              <w:adjustRightInd w:val="0"/>
              <w:snapToGrid w:val="0"/>
              <w:spacing w:line="360" w:lineRule="auto"/>
              <w:ind w:firstLine="420" w:firstLineChars="200"/>
              <w:rPr>
                <w:rFonts w:hint="default" w:ascii="Times New Roman" w:hAnsi="Times New Roman" w:cs="Times New Roman"/>
                <w:kern w:val="0"/>
                <w:szCs w:val="21"/>
              </w:rPr>
            </w:pPr>
            <w:r>
              <w:rPr>
                <w:rFonts w:hint="default" w:ascii="Times New Roman" w:hAnsi="Times New Roman" w:cs="Times New Roman"/>
                <w:kern w:val="0"/>
                <w:szCs w:val="21"/>
              </w:rPr>
              <w:t>运营期废气排放标准执行《砖瓦工业大气污染物排放标准》 (GB29620-2013）表2 和表3中排放限值要求，具体标准值见下表。</w:t>
            </w:r>
          </w:p>
          <w:p>
            <w:pPr>
              <w:pStyle w:val="25"/>
              <w:ind w:left="0" w:leftChars="0" w:firstLine="0" w:firstLineChars="0"/>
              <w:jc w:val="center"/>
              <w:rPr>
                <w:rFonts w:hint="default" w:ascii="Times New Roman" w:hAnsi="Times New Roman" w:cs="Times New Roman"/>
                <w:b/>
                <w:bCs/>
                <w:szCs w:val="21"/>
              </w:rPr>
            </w:pPr>
            <w:r>
              <w:rPr>
                <w:rFonts w:hint="default" w:ascii="Times New Roman" w:hAnsi="Times New Roman" w:cs="Times New Roman"/>
                <w:b/>
                <w:bCs/>
              </w:rPr>
              <w:t>表3-</w:t>
            </w:r>
            <w:r>
              <w:rPr>
                <w:rFonts w:hint="default" w:ascii="Times New Roman" w:hAnsi="Times New Roman" w:cs="Times New Roman"/>
                <w:b/>
                <w:bCs/>
                <w:lang w:val="en-US" w:eastAsia="zh-CN"/>
              </w:rPr>
              <w:t>10</w:t>
            </w:r>
            <w:r>
              <w:rPr>
                <w:rFonts w:hint="default" w:ascii="Times New Roman" w:hAnsi="Times New Roman" w:cs="Times New Roman"/>
                <w:b/>
                <w:bCs/>
              </w:rPr>
              <w:t xml:space="preserve"> </w:t>
            </w:r>
            <w:r>
              <w:rPr>
                <w:rFonts w:hint="default" w:ascii="Times New Roman" w:hAnsi="Times New Roman" w:cs="Times New Roman"/>
                <w:b/>
                <w:bCs/>
                <w:szCs w:val="21"/>
              </w:rPr>
              <w:t>《砖瓦工业大气污染物排放标准》(GB29620-2013）表2及表3排放限值</w:t>
            </w:r>
          </w:p>
          <w:tbl>
            <w:tblPr>
              <w:tblStyle w:val="27"/>
              <w:tblW w:w="792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527"/>
              <w:gridCol w:w="1196"/>
              <w:gridCol w:w="1476"/>
              <w:gridCol w:w="372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3" w:hRule="atLeast"/>
              </w:trPr>
              <w:tc>
                <w:tcPr>
                  <w:tcW w:w="1527" w:type="dxa"/>
                  <w:tcBorders>
                    <w:tl2br w:val="nil"/>
                    <w:tr2bl w:val="nil"/>
                  </w:tcBorders>
                </w:tcPr>
                <w:p>
                  <w:pPr>
                    <w:pStyle w:val="25"/>
                    <w:spacing w:after="0" w:line="360" w:lineRule="auto"/>
                    <w:ind w:left="0" w:leftChars="0" w:firstLine="0"/>
                    <w:jc w:val="center"/>
                    <w:rPr>
                      <w:rFonts w:hint="default" w:ascii="Times New Roman" w:hAnsi="Times New Roman" w:cs="Times New Roman"/>
                      <w:b/>
                      <w:bCs/>
                      <w:szCs w:val="21"/>
                    </w:rPr>
                  </w:pPr>
                </w:p>
                <w:p>
                  <w:pPr>
                    <w:pStyle w:val="25"/>
                    <w:spacing w:after="0" w:line="360" w:lineRule="auto"/>
                    <w:ind w:left="0" w:leftChars="0" w:firstLine="0"/>
                    <w:jc w:val="center"/>
                    <w:rPr>
                      <w:rFonts w:hint="default" w:ascii="Times New Roman" w:hAnsi="Times New Roman" w:cs="Times New Roman"/>
                      <w:b/>
                      <w:bCs/>
                      <w:szCs w:val="21"/>
                    </w:rPr>
                  </w:pPr>
                  <w:r>
                    <w:rPr>
                      <w:rFonts w:hint="default" w:ascii="Times New Roman" w:hAnsi="Times New Roman" w:cs="Times New Roman"/>
                      <w:b/>
                      <w:bCs/>
                      <w:szCs w:val="21"/>
                    </w:rPr>
                    <w:t>污染物</w:t>
                  </w:r>
                </w:p>
              </w:tc>
              <w:tc>
                <w:tcPr>
                  <w:tcW w:w="1196" w:type="dxa"/>
                  <w:tcBorders>
                    <w:tl2br w:val="nil"/>
                    <w:tr2bl w:val="nil"/>
                  </w:tcBorders>
                </w:tcPr>
                <w:p>
                  <w:pPr>
                    <w:pStyle w:val="25"/>
                    <w:spacing w:after="0" w:line="360" w:lineRule="auto"/>
                    <w:ind w:left="0" w:leftChars="0" w:firstLine="0"/>
                    <w:jc w:val="center"/>
                    <w:rPr>
                      <w:rFonts w:hint="default" w:ascii="Times New Roman" w:hAnsi="Times New Roman" w:cs="Times New Roman"/>
                      <w:b/>
                      <w:bCs/>
                      <w:szCs w:val="21"/>
                    </w:rPr>
                  </w:pPr>
                  <w:r>
                    <w:rPr>
                      <w:rFonts w:hint="default" w:ascii="Times New Roman" w:hAnsi="Times New Roman" w:cs="Times New Roman"/>
                      <w:b/>
                      <w:bCs/>
                      <w:szCs w:val="21"/>
                    </w:rPr>
                    <w:t>最高允许排放浓度(mg/m</w:t>
                  </w:r>
                  <w:r>
                    <w:rPr>
                      <w:rFonts w:hint="default" w:ascii="Times New Roman" w:hAnsi="Times New Roman" w:cs="Times New Roman"/>
                      <w:b/>
                      <w:bCs/>
                      <w:szCs w:val="21"/>
                      <w:vertAlign w:val="superscript"/>
                    </w:rPr>
                    <w:t>3</w:t>
                  </w:r>
                  <w:r>
                    <w:rPr>
                      <w:rFonts w:hint="default" w:ascii="Times New Roman" w:hAnsi="Times New Roman" w:cs="Times New Roman"/>
                      <w:b/>
                      <w:bCs/>
                      <w:szCs w:val="21"/>
                    </w:rPr>
                    <w:t>)</w:t>
                  </w:r>
                </w:p>
              </w:tc>
              <w:tc>
                <w:tcPr>
                  <w:tcW w:w="1476" w:type="dxa"/>
                  <w:tcBorders>
                    <w:tl2br w:val="nil"/>
                    <w:tr2bl w:val="nil"/>
                  </w:tcBorders>
                </w:tcPr>
                <w:p>
                  <w:pPr>
                    <w:pStyle w:val="25"/>
                    <w:spacing w:after="0" w:line="360" w:lineRule="auto"/>
                    <w:ind w:left="0" w:leftChars="0" w:firstLine="0"/>
                    <w:jc w:val="center"/>
                    <w:rPr>
                      <w:rFonts w:hint="default" w:ascii="Times New Roman" w:hAnsi="Times New Roman" w:cs="Times New Roman"/>
                      <w:b/>
                      <w:bCs/>
                      <w:szCs w:val="21"/>
                    </w:rPr>
                  </w:pPr>
                  <w:r>
                    <w:rPr>
                      <w:rFonts w:hint="default" w:ascii="Times New Roman" w:hAnsi="Times New Roman" w:cs="Times New Roman"/>
                      <w:b/>
                      <w:bCs/>
                      <w:szCs w:val="21"/>
                    </w:rPr>
                    <w:t>无组织排放监控浓度限值(mg/m</w:t>
                  </w:r>
                  <w:r>
                    <w:rPr>
                      <w:rFonts w:hint="default" w:ascii="Times New Roman" w:hAnsi="Times New Roman" w:cs="Times New Roman"/>
                      <w:b/>
                      <w:bCs/>
                      <w:szCs w:val="21"/>
                      <w:vertAlign w:val="superscript"/>
                    </w:rPr>
                    <w:t>3</w:t>
                  </w:r>
                  <w:r>
                    <w:rPr>
                      <w:rFonts w:hint="default" w:ascii="Times New Roman" w:hAnsi="Times New Roman" w:cs="Times New Roman"/>
                      <w:b/>
                      <w:bCs/>
                      <w:szCs w:val="21"/>
                    </w:rPr>
                    <w:t>)</w:t>
                  </w:r>
                </w:p>
              </w:tc>
              <w:tc>
                <w:tcPr>
                  <w:tcW w:w="3721" w:type="dxa"/>
                  <w:tcBorders>
                    <w:tl2br w:val="nil"/>
                    <w:tr2bl w:val="nil"/>
                  </w:tcBorders>
                </w:tcPr>
                <w:p>
                  <w:pPr>
                    <w:pStyle w:val="25"/>
                    <w:spacing w:after="0" w:line="360" w:lineRule="auto"/>
                    <w:ind w:left="0" w:leftChars="0" w:firstLine="0"/>
                    <w:jc w:val="center"/>
                    <w:rPr>
                      <w:rFonts w:hint="default" w:ascii="Times New Roman" w:hAnsi="Times New Roman" w:cs="Times New Roman"/>
                      <w:b/>
                      <w:bCs/>
                      <w:szCs w:val="21"/>
                    </w:rPr>
                  </w:pPr>
                </w:p>
                <w:p>
                  <w:pPr>
                    <w:pStyle w:val="25"/>
                    <w:spacing w:after="0" w:line="360" w:lineRule="auto"/>
                    <w:ind w:left="0" w:leftChars="0" w:firstLine="0"/>
                    <w:jc w:val="center"/>
                    <w:rPr>
                      <w:rFonts w:hint="default" w:ascii="Times New Roman" w:hAnsi="Times New Roman" w:cs="Times New Roman"/>
                      <w:b/>
                      <w:bCs/>
                      <w:szCs w:val="21"/>
                    </w:rPr>
                  </w:pPr>
                  <w:r>
                    <w:rPr>
                      <w:rFonts w:hint="default" w:ascii="Times New Roman" w:hAnsi="Times New Roman" w:cs="Times New Roman"/>
                      <w:b/>
                      <w:bCs/>
                      <w:szCs w:val="21"/>
                    </w:rPr>
                    <w:t>执行标准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8" w:hRule="atLeast"/>
              </w:trPr>
              <w:tc>
                <w:tcPr>
                  <w:tcW w:w="1527" w:type="dxa"/>
                  <w:tcBorders>
                    <w:tl2br w:val="nil"/>
                    <w:tr2bl w:val="nil"/>
                  </w:tcBorders>
                </w:tcPr>
                <w:p>
                  <w:pPr>
                    <w:pStyle w:val="25"/>
                    <w:spacing w:after="0" w:line="360" w:lineRule="auto"/>
                    <w:ind w:left="0" w:leftChars="0" w:firstLine="0"/>
                    <w:jc w:val="center"/>
                    <w:rPr>
                      <w:rFonts w:hint="default" w:ascii="Times New Roman" w:hAnsi="Times New Roman" w:cs="Times New Roman"/>
                      <w:szCs w:val="21"/>
                    </w:rPr>
                  </w:pPr>
                  <w:r>
                    <w:rPr>
                      <w:rFonts w:hint="default" w:ascii="Times New Roman" w:hAnsi="Times New Roman" w:cs="Times New Roman"/>
                      <w:szCs w:val="21"/>
                    </w:rPr>
                    <w:t>颗粒物</w:t>
                  </w:r>
                </w:p>
              </w:tc>
              <w:tc>
                <w:tcPr>
                  <w:tcW w:w="1196" w:type="dxa"/>
                  <w:tcBorders>
                    <w:tl2br w:val="nil"/>
                    <w:tr2bl w:val="nil"/>
                  </w:tcBorders>
                </w:tcPr>
                <w:p>
                  <w:pPr>
                    <w:pStyle w:val="25"/>
                    <w:spacing w:after="0" w:line="360" w:lineRule="auto"/>
                    <w:ind w:left="0" w:leftChars="0" w:firstLine="0"/>
                    <w:jc w:val="center"/>
                    <w:rPr>
                      <w:rFonts w:hint="default" w:ascii="Times New Roman" w:hAnsi="Times New Roman" w:cs="Times New Roman"/>
                      <w:szCs w:val="21"/>
                    </w:rPr>
                  </w:pPr>
                  <w:r>
                    <w:rPr>
                      <w:rFonts w:hint="default" w:ascii="Times New Roman" w:hAnsi="Times New Roman" w:cs="Times New Roman"/>
                      <w:szCs w:val="21"/>
                    </w:rPr>
                    <w:t>30</w:t>
                  </w:r>
                </w:p>
              </w:tc>
              <w:tc>
                <w:tcPr>
                  <w:tcW w:w="1476" w:type="dxa"/>
                  <w:tcBorders>
                    <w:tl2br w:val="nil"/>
                    <w:tr2bl w:val="nil"/>
                  </w:tcBorders>
                </w:tcPr>
                <w:p>
                  <w:pPr>
                    <w:pStyle w:val="25"/>
                    <w:spacing w:after="0" w:line="360" w:lineRule="auto"/>
                    <w:ind w:left="0" w:leftChars="0" w:firstLine="0"/>
                    <w:jc w:val="center"/>
                    <w:rPr>
                      <w:rFonts w:hint="default" w:ascii="Times New Roman" w:hAnsi="Times New Roman" w:cs="Times New Roman"/>
                      <w:szCs w:val="21"/>
                    </w:rPr>
                  </w:pPr>
                  <w:r>
                    <w:rPr>
                      <w:rFonts w:hint="default" w:ascii="Times New Roman" w:hAnsi="Times New Roman" w:cs="Times New Roman"/>
                      <w:szCs w:val="21"/>
                    </w:rPr>
                    <w:t>-</w:t>
                  </w:r>
                </w:p>
              </w:tc>
              <w:tc>
                <w:tcPr>
                  <w:tcW w:w="3721" w:type="dxa"/>
                  <w:vMerge w:val="restart"/>
                  <w:tcBorders>
                    <w:tl2br w:val="nil"/>
                    <w:tr2bl w:val="nil"/>
                  </w:tcBorders>
                </w:tcPr>
                <w:p>
                  <w:pPr>
                    <w:pStyle w:val="25"/>
                    <w:spacing w:after="0" w:line="240" w:lineRule="auto"/>
                    <w:ind w:left="0" w:leftChars="0" w:firstLine="0"/>
                    <w:jc w:val="center"/>
                    <w:rPr>
                      <w:rFonts w:hint="default" w:ascii="Times New Roman" w:hAnsi="Times New Roman" w:cs="Times New Roman"/>
                      <w:szCs w:val="21"/>
                    </w:rPr>
                  </w:pPr>
                  <w:r>
                    <w:rPr>
                      <w:rFonts w:hint="default" w:ascii="Times New Roman" w:hAnsi="Times New Roman" w:cs="Times New Roman"/>
                      <w:szCs w:val="21"/>
                    </w:rPr>
                    <w:t>《砖瓦工业大气污染物排放标准》(GB29620-2013）表2及表3排放限值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527" w:type="dxa"/>
                  <w:tcBorders>
                    <w:tl2br w:val="nil"/>
                    <w:tr2bl w:val="nil"/>
                  </w:tcBorders>
                </w:tcPr>
                <w:p>
                  <w:pPr>
                    <w:pStyle w:val="25"/>
                    <w:spacing w:after="0"/>
                    <w:ind w:left="0" w:leftChars="0" w:firstLine="0"/>
                    <w:jc w:val="center"/>
                    <w:rPr>
                      <w:rFonts w:hint="default" w:ascii="Times New Roman" w:hAnsi="Times New Roman" w:cs="Times New Roman"/>
                      <w:szCs w:val="21"/>
                    </w:rPr>
                  </w:pPr>
                  <w:r>
                    <w:rPr>
                      <w:rFonts w:hint="default" w:ascii="Times New Roman" w:hAnsi="Times New Roman" w:cs="Times New Roman"/>
                      <w:szCs w:val="21"/>
                    </w:rPr>
                    <w:t>总悬浮颗粒物</w:t>
                  </w:r>
                </w:p>
              </w:tc>
              <w:tc>
                <w:tcPr>
                  <w:tcW w:w="1196" w:type="dxa"/>
                  <w:tcBorders>
                    <w:tl2br w:val="nil"/>
                    <w:tr2bl w:val="nil"/>
                  </w:tcBorders>
                </w:tcPr>
                <w:p>
                  <w:pPr>
                    <w:pStyle w:val="25"/>
                    <w:spacing w:after="0"/>
                    <w:ind w:left="0" w:leftChars="0" w:firstLine="0"/>
                    <w:jc w:val="center"/>
                    <w:rPr>
                      <w:rFonts w:hint="default" w:ascii="Times New Roman" w:hAnsi="Times New Roman" w:cs="Times New Roman"/>
                      <w:szCs w:val="21"/>
                    </w:rPr>
                  </w:pPr>
                  <w:r>
                    <w:rPr>
                      <w:rFonts w:hint="default" w:ascii="Times New Roman" w:hAnsi="Times New Roman" w:cs="Times New Roman"/>
                      <w:szCs w:val="21"/>
                    </w:rPr>
                    <w:t>-</w:t>
                  </w:r>
                </w:p>
              </w:tc>
              <w:tc>
                <w:tcPr>
                  <w:tcW w:w="1476" w:type="dxa"/>
                  <w:tcBorders>
                    <w:tl2br w:val="nil"/>
                    <w:tr2bl w:val="nil"/>
                  </w:tcBorders>
                </w:tcPr>
                <w:p>
                  <w:pPr>
                    <w:snapToGrid w:val="0"/>
                    <w:contextualSpacing/>
                    <w:jc w:val="center"/>
                    <w:rPr>
                      <w:rFonts w:hint="default" w:ascii="Times New Roman" w:hAnsi="Times New Roman" w:cs="Times New Roman"/>
                      <w:kern w:val="0"/>
                      <w:szCs w:val="21"/>
                    </w:rPr>
                  </w:pPr>
                  <w:r>
                    <w:rPr>
                      <w:rFonts w:hint="default" w:ascii="Times New Roman" w:hAnsi="Times New Roman" w:cs="Times New Roman"/>
                      <w:kern w:val="0"/>
                      <w:szCs w:val="21"/>
                    </w:rPr>
                    <w:t>1.0</w:t>
                  </w:r>
                </w:p>
              </w:tc>
              <w:tc>
                <w:tcPr>
                  <w:tcW w:w="3721" w:type="dxa"/>
                  <w:vMerge w:val="continue"/>
                  <w:tcBorders>
                    <w:tl2br w:val="nil"/>
                    <w:tr2bl w:val="nil"/>
                  </w:tcBorders>
                </w:tcPr>
                <w:p>
                  <w:pPr>
                    <w:pStyle w:val="25"/>
                    <w:rPr>
                      <w:rFonts w:hint="default" w:ascii="Times New Roman" w:hAnsi="Times New Roman" w:cs="Times New Roman"/>
                      <w:b/>
                      <w:bCs/>
                      <w:szCs w:val="21"/>
                    </w:rPr>
                  </w:pPr>
                </w:p>
              </w:tc>
            </w:tr>
          </w:tbl>
          <w:p>
            <w:pPr>
              <w:adjustRightInd w:val="0"/>
              <w:snapToGrid w:val="0"/>
              <w:spacing w:line="360" w:lineRule="auto"/>
              <w:rPr>
                <w:rFonts w:hint="default" w:ascii="Times New Roman" w:hAnsi="Times New Roman" w:cs="Times New Roman"/>
                <w:b/>
                <w:bCs/>
                <w:kern w:val="0"/>
                <w:szCs w:val="21"/>
              </w:rPr>
            </w:pPr>
            <w:r>
              <w:rPr>
                <w:rFonts w:hint="default" w:ascii="Times New Roman" w:hAnsi="Times New Roman" w:cs="Times New Roman"/>
                <w:b/>
                <w:bCs/>
                <w:kern w:val="0"/>
                <w:szCs w:val="21"/>
              </w:rPr>
              <w:t>（2）噪声</w:t>
            </w:r>
          </w:p>
          <w:p>
            <w:pPr>
              <w:pStyle w:val="5"/>
              <w:spacing w:line="360" w:lineRule="auto"/>
              <w:rPr>
                <w:rFonts w:hint="default" w:ascii="Times New Roman" w:hAnsi="Times New Roman" w:cs="Times New Roman"/>
              </w:rPr>
            </w:pPr>
            <w:r>
              <w:rPr>
                <w:rFonts w:hint="default" w:ascii="Times New Roman" w:hAnsi="Times New Roman" w:cs="Times New Roman"/>
              </w:rPr>
              <w:t>施工期噪声排放执行《建筑施工厂界环境噪声排放标准》（GB12523-2011）表1中限值，见表3-</w:t>
            </w:r>
            <w:r>
              <w:rPr>
                <w:rFonts w:hint="default" w:ascii="Times New Roman" w:hAnsi="Times New Roman" w:cs="Times New Roman"/>
                <w:lang w:val="en-US" w:eastAsia="zh-CN"/>
              </w:rPr>
              <w:t>11</w:t>
            </w:r>
            <w:r>
              <w:rPr>
                <w:rFonts w:hint="default" w:ascii="Times New Roman" w:hAnsi="Times New Roman" w:cs="Times New Roman"/>
              </w:rPr>
              <w:t>。</w:t>
            </w:r>
          </w:p>
          <w:p>
            <w:pPr>
              <w:adjustRightInd w:val="0"/>
              <w:snapToGrid w:val="0"/>
              <w:jc w:val="center"/>
              <w:rPr>
                <w:rFonts w:hint="default" w:ascii="Times New Roman" w:hAnsi="Times New Roman" w:cs="Times New Roman"/>
                <w:b/>
                <w:bCs/>
                <w:kern w:val="0"/>
                <w:szCs w:val="21"/>
              </w:rPr>
            </w:pPr>
            <w:r>
              <w:rPr>
                <w:rFonts w:hint="default" w:ascii="Times New Roman" w:hAnsi="Times New Roman" w:cs="Times New Roman"/>
                <w:b/>
                <w:bCs/>
                <w:kern w:val="0"/>
                <w:szCs w:val="21"/>
              </w:rPr>
              <w:t>表3-</w:t>
            </w:r>
            <w:r>
              <w:rPr>
                <w:rFonts w:hint="default" w:ascii="Times New Roman" w:hAnsi="Times New Roman" w:cs="Times New Roman"/>
                <w:b/>
                <w:bCs/>
                <w:kern w:val="0"/>
                <w:szCs w:val="21"/>
                <w:lang w:val="en-US" w:eastAsia="zh-CN"/>
              </w:rPr>
              <w:t>11</w:t>
            </w:r>
            <w:r>
              <w:rPr>
                <w:rFonts w:hint="default" w:ascii="Times New Roman" w:hAnsi="Times New Roman" w:cs="Times New Roman"/>
                <w:b/>
                <w:bCs/>
                <w:kern w:val="0"/>
                <w:szCs w:val="21"/>
              </w:rPr>
              <w:t xml:space="preserve">  </w:t>
            </w:r>
            <w:r>
              <w:rPr>
                <w:rFonts w:hint="default" w:ascii="Times New Roman" w:hAnsi="Times New Roman" w:cs="Times New Roman"/>
              </w:rPr>
              <w:fldChar w:fldCharType="begin"/>
            </w:r>
            <w:r>
              <w:rPr>
                <w:rFonts w:hint="default" w:ascii="Times New Roman" w:hAnsi="Times New Roman" w:cs="Times New Roman"/>
              </w:rPr>
              <w:instrText xml:space="preserve"> HYPERLINK "http://www.baidu.com/link?url=uwOcihhd0PPdC2HRc4uLUl9lYeAvVa9bDSIjKidIZYnL7F0qXuMG9us0SGonhEO03YVLtPsBm7wqqF0z_9coa1abDp_cCTC26wlyZZzh4eK" \t "https://www.baidu.com/_blank" </w:instrText>
            </w:r>
            <w:r>
              <w:rPr>
                <w:rFonts w:hint="default" w:ascii="Times New Roman" w:hAnsi="Times New Roman" w:cs="Times New Roman"/>
              </w:rPr>
              <w:fldChar w:fldCharType="separate"/>
            </w:r>
            <w:r>
              <w:rPr>
                <w:rFonts w:hint="default" w:ascii="Times New Roman" w:hAnsi="Times New Roman" w:cs="Times New Roman"/>
                <w:b/>
                <w:bCs/>
                <w:kern w:val="0"/>
                <w:szCs w:val="21"/>
              </w:rPr>
              <w:t>《建筑施工厂界环境噪声排放标准》</w:t>
            </w:r>
            <w:r>
              <w:rPr>
                <w:rFonts w:hint="default" w:ascii="Times New Roman" w:hAnsi="Times New Roman" w:cs="Times New Roman"/>
                <w:b/>
                <w:bCs/>
                <w:kern w:val="0"/>
                <w:szCs w:val="21"/>
              </w:rPr>
              <w:fldChar w:fldCharType="end"/>
            </w:r>
            <w:r>
              <w:rPr>
                <w:rFonts w:hint="default" w:ascii="Times New Roman" w:hAnsi="Times New Roman" w:cs="Times New Roman"/>
                <w:b/>
                <w:bCs/>
                <w:kern w:val="0"/>
                <w:szCs w:val="21"/>
              </w:rPr>
              <w:t>（GB12523-2011）</w:t>
            </w:r>
          </w:p>
          <w:tbl>
            <w:tblPr>
              <w:tblStyle w:val="26"/>
              <w:tblW w:w="793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3968"/>
              <w:gridCol w:w="396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94" w:hRule="atLeast"/>
                <w:jc w:val="center"/>
              </w:trPr>
              <w:tc>
                <w:tcPr>
                  <w:tcW w:w="3968" w:type="dxa"/>
                  <w:vAlign w:val="center"/>
                </w:tcPr>
                <w:p>
                  <w:pPr>
                    <w:snapToGrid w:val="0"/>
                    <w:contextualSpacing/>
                    <w:jc w:val="center"/>
                    <w:rPr>
                      <w:rFonts w:hint="default" w:ascii="Times New Roman" w:hAnsi="Times New Roman" w:cs="Times New Roman"/>
                      <w:b/>
                      <w:szCs w:val="21"/>
                    </w:rPr>
                  </w:pPr>
                  <w:r>
                    <w:rPr>
                      <w:rFonts w:hint="default" w:ascii="Times New Roman" w:hAnsi="Times New Roman" w:cs="Times New Roman"/>
                      <w:b/>
                      <w:szCs w:val="21"/>
                    </w:rPr>
                    <w:t>昼间dB（A）</w:t>
                  </w:r>
                </w:p>
              </w:tc>
              <w:tc>
                <w:tcPr>
                  <w:tcW w:w="3969" w:type="dxa"/>
                  <w:vAlign w:val="center"/>
                </w:tcPr>
                <w:p>
                  <w:pPr>
                    <w:snapToGrid w:val="0"/>
                    <w:contextualSpacing/>
                    <w:jc w:val="center"/>
                    <w:rPr>
                      <w:rFonts w:hint="default" w:ascii="Times New Roman" w:hAnsi="Times New Roman" w:cs="Times New Roman"/>
                      <w:b/>
                      <w:szCs w:val="21"/>
                    </w:rPr>
                  </w:pPr>
                  <w:r>
                    <w:rPr>
                      <w:rFonts w:hint="default" w:ascii="Times New Roman" w:hAnsi="Times New Roman" w:cs="Times New Roman"/>
                      <w:b/>
                      <w:szCs w:val="21"/>
                    </w:rPr>
                    <w:t>夜间dB（A）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35" w:hRule="atLeast"/>
                <w:jc w:val="center"/>
              </w:trPr>
              <w:tc>
                <w:tcPr>
                  <w:tcW w:w="3968" w:type="dxa"/>
                  <w:vAlign w:val="center"/>
                </w:tcPr>
                <w:p>
                  <w:pPr>
                    <w:snapToGrid w:val="0"/>
                    <w:contextualSpacing/>
                    <w:jc w:val="center"/>
                    <w:rPr>
                      <w:rFonts w:hint="default" w:ascii="Times New Roman" w:hAnsi="Times New Roman" w:cs="Times New Roman"/>
                      <w:b/>
                      <w:szCs w:val="21"/>
                    </w:rPr>
                  </w:pPr>
                  <w:r>
                    <w:rPr>
                      <w:rFonts w:hint="default" w:ascii="Times New Roman" w:hAnsi="Times New Roman" w:cs="Times New Roman"/>
                      <w:b/>
                      <w:szCs w:val="21"/>
                    </w:rPr>
                    <w:t>70</w:t>
                  </w:r>
                </w:p>
              </w:tc>
              <w:tc>
                <w:tcPr>
                  <w:tcW w:w="3969" w:type="dxa"/>
                  <w:vAlign w:val="center"/>
                </w:tcPr>
                <w:p>
                  <w:pPr>
                    <w:snapToGrid w:val="0"/>
                    <w:contextualSpacing/>
                    <w:jc w:val="center"/>
                    <w:rPr>
                      <w:rFonts w:hint="default" w:ascii="Times New Roman" w:hAnsi="Times New Roman" w:cs="Times New Roman"/>
                      <w:b/>
                      <w:szCs w:val="21"/>
                    </w:rPr>
                  </w:pPr>
                  <w:r>
                    <w:rPr>
                      <w:rFonts w:hint="default" w:ascii="Times New Roman" w:hAnsi="Times New Roman" w:cs="Times New Roman"/>
                      <w:b/>
                      <w:szCs w:val="21"/>
                    </w:rPr>
                    <w:t>55</w:t>
                  </w:r>
                </w:p>
              </w:tc>
            </w:tr>
          </w:tbl>
          <w:p>
            <w:pPr>
              <w:adjustRightInd w:val="0"/>
              <w:snapToGrid w:val="0"/>
              <w:spacing w:line="360" w:lineRule="auto"/>
              <w:ind w:firstLine="420" w:firstLineChars="200"/>
              <w:rPr>
                <w:rFonts w:hint="default" w:ascii="Times New Roman" w:hAnsi="Times New Roman" w:cs="Times New Roman"/>
                <w:kern w:val="0"/>
                <w:szCs w:val="21"/>
              </w:rPr>
            </w:pPr>
            <w:r>
              <w:rPr>
                <w:rFonts w:hint="default" w:ascii="Times New Roman" w:hAnsi="Times New Roman" w:cs="Times New Roman"/>
                <w:kern w:val="0"/>
                <w:szCs w:val="21"/>
              </w:rPr>
              <w:t>运营期噪声执行《工业企业厂界环境噪声排放标准》(GB12348-2008）中1类标准；</w:t>
            </w:r>
          </w:p>
          <w:p>
            <w:pPr>
              <w:adjustRightInd w:val="0"/>
              <w:snapToGrid w:val="0"/>
              <w:spacing w:line="360" w:lineRule="auto"/>
              <w:jc w:val="center"/>
              <w:rPr>
                <w:rFonts w:hint="default" w:ascii="Times New Roman" w:hAnsi="Times New Roman" w:cs="Times New Roman"/>
                <w:b/>
                <w:bCs/>
                <w:kern w:val="0"/>
                <w:szCs w:val="21"/>
              </w:rPr>
            </w:pPr>
            <w:r>
              <w:rPr>
                <w:rFonts w:hint="default" w:ascii="Times New Roman" w:hAnsi="Times New Roman" w:cs="Times New Roman"/>
                <w:b/>
                <w:bCs/>
                <w:kern w:val="0"/>
                <w:szCs w:val="21"/>
              </w:rPr>
              <w:t>表3-</w:t>
            </w:r>
            <w:r>
              <w:rPr>
                <w:rFonts w:hint="default" w:ascii="Times New Roman" w:hAnsi="Times New Roman" w:cs="Times New Roman"/>
                <w:b/>
                <w:bCs/>
                <w:kern w:val="0"/>
                <w:szCs w:val="21"/>
                <w:lang w:val="en-US" w:eastAsia="zh-CN"/>
              </w:rPr>
              <w:t>12</w:t>
            </w:r>
            <w:r>
              <w:rPr>
                <w:rFonts w:hint="default" w:ascii="Times New Roman" w:hAnsi="Times New Roman" w:cs="Times New Roman"/>
                <w:b/>
                <w:bCs/>
                <w:kern w:val="0"/>
                <w:szCs w:val="21"/>
              </w:rPr>
              <w:t xml:space="preserve">  《工业企业厂界环境噪声排放标准》(GB12348-2008)</w:t>
            </w:r>
          </w:p>
          <w:tbl>
            <w:tblPr>
              <w:tblStyle w:val="26"/>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619"/>
              <w:gridCol w:w="531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619" w:type="dxa"/>
                  <w:tcBorders>
                    <w:tl2br w:val="nil"/>
                    <w:tr2bl w:val="nil"/>
                  </w:tcBorders>
                  <w:vAlign w:val="center"/>
                </w:tcPr>
                <w:p>
                  <w:pPr>
                    <w:adjustRightInd w:val="0"/>
                    <w:snapToGrid w:val="0"/>
                    <w:jc w:val="center"/>
                    <w:rPr>
                      <w:rFonts w:hint="default" w:ascii="Times New Roman" w:hAnsi="Times New Roman" w:cs="Times New Roman"/>
                      <w:b/>
                      <w:bCs/>
                      <w:kern w:val="0"/>
                      <w:szCs w:val="21"/>
                    </w:rPr>
                  </w:pPr>
                  <w:r>
                    <w:rPr>
                      <w:rFonts w:hint="default" w:ascii="Times New Roman" w:hAnsi="Times New Roman" w:cs="Times New Roman"/>
                      <w:b/>
                      <w:bCs/>
                      <w:kern w:val="0"/>
                      <w:szCs w:val="21"/>
                    </w:rPr>
                    <w:t>类别</w:t>
                  </w:r>
                </w:p>
              </w:tc>
              <w:tc>
                <w:tcPr>
                  <w:tcW w:w="5318" w:type="dxa"/>
                  <w:tcBorders>
                    <w:tl2br w:val="nil"/>
                    <w:tr2bl w:val="nil"/>
                  </w:tcBorders>
                  <w:vAlign w:val="center"/>
                </w:tcPr>
                <w:p>
                  <w:pPr>
                    <w:adjustRightInd w:val="0"/>
                    <w:snapToGrid w:val="0"/>
                    <w:jc w:val="center"/>
                    <w:rPr>
                      <w:rFonts w:hint="default" w:ascii="Times New Roman" w:hAnsi="Times New Roman" w:cs="Times New Roman"/>
                      <w:b/>
                      <w:bCs/>
                      <w:kern w:val="0"/>
                      <w:szCs w:val="21"/>
                    </w:rPr>
                  </w:pPr>
                  <w:r>
                    <w:rPr>
                      <w:rFonts w:hint="default" w:ascii="Times New Roman" w:hAnsi="Times New Roman" w:cs="Times New Roman"/>
                      <w:b/>
                      <w:bCs/>
                      <w:kern w:val="0"/>
                      <w:szCs w:val="21"/>
                    </w:rPr>
                    <w:t>昼间dB(A)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619" w:type="dxa"/>
                  <w:tcBorders>
                    <w:tl2br w:val="nil"/>
                    <w:tr2bl w:val="nil"/>
                  </w:tcBorders>
                  <w:vAlign w:val="center"/>
                </w:tcPr>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lang w:val="en-US" w:eastAsia="zh-CN"/>
                    </w:rPr>
                    <w:t>2</w:t>
                  </w:r>
                  <w:r>
                    <w:rPr>
                      <w:rFonts w:hint="default" w:ascii="Times New Roman" w:hAnsi="Times New Roman" w:cs="Times New Roman"/>
                      <w:kern w:val="0"/>
                      <w:szCs w:val="21"/>
                    </w:rPr>
                    <w:t>类</w:t>
                  </w:r>
                </w:p>
              </w:tc>
              <w:tc>
                <w:tcPr>
                  <w:tcW w:w="5318" w:type="dxa"/>
                  <w:tcBorders>
                    <w:tl2br w:val="nil"/>
                    <w:tr2bl w:val="nil"/>
                  </w:tcBorders>
                  <w:vAlign w:val="center"/>
                </w:tcPr>
                <w:p>
                  <w:pPr>
                    <w:adjustRightInd w:val="0"/>
                    <w:snapToGrid w:val="0"/>
                    <w:jc w:val="center"/>
                    <w:rPr>
                      <w:rFonts w:hint="default" w:ascii="Times New Roman" w:hAnsi="Times New Roman" w:eastAsia="宋体" w:cs="Times New Roman"/>
                      <w:kern w:val="0"/>
                      <w:szCs w:val="21"/>
                      <w:lang w:val="en-US" w:eastAsia="zh-CN"/>
                    </w:rPr>
                  </w:pPr>
                  <w:r>
                    <w:rPr>
                      <w:rFonts w:hint="default" w:ascii="Times New Roman" w:hAnsi="Times New Roman" w:cs="Times New Roman"/>
                      <w:kern w:val="0"/>
                      <w:szCs w:val="21"/>
                      <w:lang w:val="en-US" w:eastAsia="zh-CN"/>
                    </w:rPr>
                    <w:t>60</w:t>
                  </w:r>
                </w:p>
              </w:tc>
            </w:tr>
          </w:tbl>
          <w:p>
            <w:pPr>
              <w:adjustRightInd w:val="0"/>
              <w:snapToGrid w:val="0"/>
              <w:spacing w:line="360" w:lineRule="auto"/>
              <w:rPr>
                <w:rFonts w:hint="default" w:ascii="Times New Roman" w:hAnsi="Times New Roman" w:cs="Times New Roman"/>
                <w:b/>
                <w:bCs/>
                <w:kern w:val="0"/>
                <w:szCs w:val="21"/>
              </w:rPr>
            </w:pPr>
            <w:r>
              <w:rPr>
                <w:rFonts w:hint="default" w:ascii="Times New Roman" w:hAnsi="Times New Roman" w:cs="Times New Roman"/>
                <w:b/>
                <w:bCs/>
                <w:kern w:val="0"/>
                <w:szCs w:val="21"/>
              </w:rPr>
              <w:t>（3）固体废物</w:t>
            </w:r>
          </w:p>
          <w:p>
            <w:pPr>
              <w:adjustRightInd w:val="0"/>
              <w:snapToGrid w:val="0"/>
              <w:spacing w:line="360" w:lineRule="auto"/>
              <w:ind w:firstLine="420" w:firstLineChars="200"/>
              <w:rPr>
                <w:rFonts w:hint="default" w:ascii="Times New Roman" w:hAnsi="Times New Roman" w:cs="Times New Roman"/>
                <w:kern w:val="0"/>
                <w:szCs w:val="21"/>
              </w:rPr>
            </w:pPr>
            <w:r>
              <w:rPr>
                <w:rFonts w:hint="default" w:ascii="Times New Roman" w:hAnsi="Times New Roman" w:cs="Times New Roman"/>
                <w:kern w:val="0"/>
                <w:szCs w:val="21"/>
              </w:rPr>
              <w:t>本项目运营期一般固体废物排放执行《一般工业固体废物贮存和填埋污染控制标准》（GB18599-2020）中的规定。</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705" w:hRule="atLeast"/>
          <w:jc w:val="center"/>
        </w:trPr>
        <w:tc>
          <w:tcPr>
            <w:tcW w:w="800" w:type="dxa"/>
            <w:vAlign w:val="center"/>
          </w:tcPr>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总量</w:t>
            </w:r>
          </w:p>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控制</w:t>
            </w:r>
          </w:p>
          <w:p>
            <w:pPr>
              <w:adjustRightInd w:val="0"/>
              <w:snapToGrid w:val="0"/>
              <w:jc w:val="center"/>
              <w:rPr>
                <w:rFonts w:hint="default" w:ascii="Times New Roman" w:hAnsi="Times New Roman" w:cs="Times New Roman"/>
                <w:kern w:val="0"/>
                <w:szCs w:val="21"/>
              </w:rPr>
            </w:pPr>
            <w:r>
              <w:rPr>
                <w:rFonts w:hint="default" w:ascii="Times New Roman" w:hAnsi="Times New Roman" w:cs="Times New Roman"/>
                <w:kern w:val="0"/>
                <w:szCs w:val="21"/>
              </w:rPr>
              <w:t>指标</w:t>
            </w:r>
          </w:p>
        </w:tc>
        <w:tc>
          <w:tcPr>
            <w:tcW w:w="8136" w:type="dxa"/>
            <w:vAlign w:val="center"/>
          </w:tcPr>
          <w:p>
            <w:pPr>
              <w:adjustRightInd w:val="0"/>
              <w:snapToGrid w:val="0"/>
              <w:spacing w:line="360" w:lineRule="auto"/>
              <w:ind w:firstLine="420" w:firstLineChars="200"/>
              <w:rPr>
                <w:rFonts w:hint="default" w:ascii="Times New Roman" w:hAnsi="Times New Roman" w:cs="Times New Roman"/>
                <w:kern w:val="0"/>
                <w:szCs w:val="21"/>
              </w:rPr>
            </w:pPr>
            <w:r>
              <w:rPr>
                <w:rFonts w:hint="default" w:ascii="Times New Roman" w:hAnsi="Times New Roman" w:cs="Times New Roman"/>
                <w:kern w:val="0"/>
                <w:szCs w:val="21"/>
              </w:rPr>
              <w:t>根据本项目特点，废气总量控制指标为粉尘</w:t>
            </w:r>
          </w:p>
          <w:p>
            <w:pPr>
              <w:adjustRightInd w:val="0"/>
              <w:snapToGrid w:val="0"/>
              <w:spacing w:line="360" w:lineRule="auto"/>
              <w:ind w:firstLine="420" w:firstLineChars="200"/>
              <w:rPr>
                <w:rFonts w:hint="default" w:ascii="Times New Roman" w:hAnsi="Times New Roman" w:cs="Times New Roman"/>
                <w:kern w:val="0"/>
                <w:szCs w:val="21"/>
              </w:rPr>
            </w:pPr>
            <w:r>
              <w:rPr>
                <w:rFonts w:hint="default" w:ascii="Times New Roman" w:hAnsi="Times New Roman" w:cs="Times New Roman"/>
                <w:kern w:val="0"/>
                <w:szCs w:val="21"/>
              </w:rPr>
              <w:t>总量排放申请建议指标如下：</w:t>
            </w:r>
          </w:p>
          <w:p>
            <w:pPr>
              <w:adjustRightInd w:val="0"/>
              <w:snapToGrid w:val="0"/>
              <w:spacing w:line="360" w:lineRule="auto"/>
              <w:ind w:firstLine="420" w:firstLineChars="200"/>
              <w:rPr>
                <w:rFonts w:hint="default" w:ascii="Times New Roman" w:hAnsi="Times New Roman" w:cs="Times New Roman"/>
                <w:kern w:val="0"/>
                <w:szCs w:val="21"/>
              </w:rPr>
            </w:pPr>
            <w:r>
              <w:rPr>
                <w:rFonts w:hint="default" w:ascii="Times New Roman" w:hAnsi="Times New Roman" w:cs="Times New Roman"/>
                <w:kern w:val="0"/>
                <w:szCs w:val="21"/>
              </w:rPr>
              <w:t>颗粒物：0.19</w:t>
            </w:r>
            <w:r>
              <w:rPr>
                <w:rFonts w:hint="default" w:ascii="Times New Roman" w:hAnsi="Times New Roman" w:cs="Times New Roman"/>
                <w:kern w:val="0"/>
                <w:szCs w:val="21"/>
                <w:lang w:val="en-US" w:eastAsia="zh-CN"/>
              </w:rPr>
              <w:t>5</w:t>
            </w:r>
            <w:r>
              <w:rPr>
                <w:rFonts w:hint="default" w:ascii="Times New Roman" w:hAnsi="Times New Roman" w:cs="Times New Roman"/>
                <w:kern w:val="0"/>
                <w:szCs w:val="21"/>
              </w:rPr>
              <w:t>t/a</w:t>
            </w:r>
          </w:p>
        </w:tc>
      </w:tr>
    </w:tbl>
    <w:p>
      <w:pPr>
        <w:pStyle w:val="22"/>
        <w:jc w:val="center"/>
        <w:outlineLvl w:val="0"/>
        <w:rPr>
          <w:rFonts w:ascii="黑体" w:hAnsi="黑体" w:eastAsia="黑体"/>
          <w:snapToGrid w:val="0"/>
          <w:sz w:val="30"/>
          <w:szCs w:val="30"/>
        </w:rPr>
      </w:pPr>
      <w:r>
        <w:rPr>
          <w:rFonts w:ascii="黑体" w:hAnsi="黑体" w:eastAsia="黑体"/>
          <w:snapToGrid w:val="0"/>
          <w:sz w:val="36"/>
          <w:szCs w:val="36"/>
        </w:rPr>
        <w:br w:type="page"/>
      </w:r>
      <w:r>
        <w:rPr>
          <w:rFonts w:hint="eastAsia" w:ascii="黑体" w:hAnsi="黑体" w:eastAsia="黑体"/>
          <w:snapToGrid w:val="0"/>
          <w:sz w:val="30"/>
          <w:szCs w:val="30"/>
        </w:rPr>
        <w:t>四、主要环境影响和保护措施</w:t>
      </w:r>
    </w:p>
    <w:tbl>
      <w:tblPr>
        <w:tblStyle w:val="26"/>
        <w:tblW w:w="890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6"/>
        <w:gridCol w:w="816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49" w:hRule="atLeast"/>
          <w:jc w:val="center"/>
        </w:trPr>
        <w:tc>
          <w:tcPr>
            <w:tcW w:w="746" w:type="dxa"/>
            <w:tcMar>
              <w:left w:w="28" w:type="dxa"/>
              <w:right w:w="28" w:type="dxa"/>
            </w:tcMar>
            <w:vAlign w:val="center"/>
          </w:tcPr>
          <w:p>
            <w:pPr>
              <w:pStyle w:val="22"/>
              <w:adjustRightInd w:val="0"/>
              <w:snapToGrid w:val="0"/>
              <w:spacing w:before="0" w:beforeAutospacing="0" w:after="0" w:afterAutospacing="0"/>
              <w:jc w:val="center"/>
              <w:rPr>
                <w:rFonts w:ascii="Times New Roman" w:hAnsi="Times New Roman"/>
                <w:kern w:val="2"/>
                <w:sz w:val="21"/>
                <w:szCs w:val="21"/>
              </w:rPr>
            </w:pPr>
            <w:r>
              <w:rPr>
                <w:rFonts w:ascii="Times New Roman" w:hAnsi="Times New Roman"/>
                <w:kern w:val="2"/>
                <w:sz w:val="21"/>
                <w:szCs w:val="21"/>
              </w:rPr>
              <w:t>施工</w:t>
            </w:r>
          </w:p>
          <w:p>
            <w:pPr>
              <w:pStyle w:val="22"/>
              <w:adjustRightInd w:val="0"/>
              <w:snapToGrid w:val="0"/>
              <w:spacing w:before="0" w:beforeAutospacing="0" w:after="0" w:afterAutospacing="0"/>
              <w:jc w:val="center"/>
              <w:rPr>
                <w:rFonts w:ascii="Times New Roman" w:hAnsi="Times New Roman"/>
                <w:kern w:val="2"/>
                <w:sz w:val="21"/>
                <w:szCs w:val="21"/>
              </w:rPr>
            </w:pPr>
            <w:r>
              <w:rPr>
                <w:rFonts w:ascii="Times New Roman" w:hAnsi="Times New Roman"/>
                <w:kern w:val="2"/>
                <w:sz w:val="21"/>
                <w:szCs w:val="21"/>
              </w:rPr>
              <w:t>期环</w:t>
            </w:r>
          </w:p>
          <w:p>
            <w:pPr>
              <w:pStyle w:val="22"/>
              <w:adjustRightInd w:val="0"/>
              <w:snapToGrid w:val="0"/>
              <w:spacing w:before="0" w:beforeAutospacing="0" w:after="0" w:afterAutospacing="0"/>
              <w:jc w:val="center"/>
              <w:rPr>
                <w:rFonts w:ascii="Times New Roman" w:hAnsi="Times New Roman"/>
                <w:kern w:val="2"/>
                <w:sz w:val="21"/>
                <w:szCs w:val="21"/>
              </w:rPr>
            </w:pPr>
            <w:r>
              <w:rPr>
                <w:rFonts w:ascii="Times New Roman" w:hAnsi="Times New Roman"/>
                <w:kern w:val="2"/>
                <w:sz w:val="21"/>
                <w:szCs w:val="21"/>
              </w:rPr>
              <w:t>境保</w:t>
            </w:r>
          </w:p>
          <w:p>
            <w:pPr>
              <w:pStyle w:val="22"/>
              <w:adjustRightInd w:val="0"/>
              <w:snapToGrid w:val="0"/>
              <w:spacing w:before="0" w:beforeAutospacing="0" w:after="0" w:afterAutospacing="0"/>
              <w:jc w:val="center"/>
              <w:rPr>
                <w:rFonts w:ascii="Times New Roman" w:hAnsi="Times New Roman"/>
                <w:kern w:val="2"/>
                <w:sz w:val="21"/>
                <w:szCs w:val="21"/>
              </w:rPr>
            </w:pPr>
            <w:r>
              <w:rPr>
                <w:rFonts w:ascii="Times New Roman" w:hAnsi="Times New Roman"/>
                <w:kern w:val="2"/>
                <w:sz w:val="21"/>
                <w:szCs w:val="21"/>
              </w:rPr>
              <w:t>护措</w:t>
            </w:r>
          </w:p>
          <w:p>
            <w:pPr>
              <w:pStyle w:val="22"/>
              <w:adjustRightInd w:val="0"/>
              <w:snapToGrid w:val="0"/>
              <w:spacing w:before="0" w:beforeAutospacing="0" w:after="0" w:afterAutospacing="0"/>
              <w:jc w:val="center"/>
              <w:rPr>
                <w:rFonts w:ascii="Times New Roman" w:hAnsi="Times New Roman"/>
                <w:bCs/>
                <w:kern w:val="2"/>
                <w:sz w:val="21"/>
                <w:szCs w:val="21"/>
              </w:rPr>
            </w:pPr>
            <w:r>
              <w:rPr>
                <w:rFonts w:ascii="Times New Roman" w:hAnsi="Times New Roman"/>
                <w:kern w:val="2"/>
                <w:sz w:val="21"/>
                <w:szCs w:val="21"/>
              </w:rPr>
              <w:t>施</w:t>
            </w:r>
          </w:p>
        </w:tc>
        <w:tc>
          <w:tcPr>
            <w:tcW w:w="8162" w:type="dxa"/>
            <w:vAlign w:val="center"/>
          </w:tcPr>
          <w:p>
            <w:pPr>
              <w:adjustRightInd w:val="0"/>
              <w:snapToGrid w:val="0"/>
              <w:spacing w:line="360" w:lineRule="auto"/>
              <w:jc w:val="left"/>
            </w:pPr>
            <w:r>
              <w:t>1、</w:t>
            </w:r>
            <w:r>
              <w:rPr>
                <w:rFonts w:hint="eastAsia"/>
              </w:rPr>
              <w:t>废气</w:t>
            </w:r>
          </w:p>
          <w:p>
            <w:pPr>
              <w:spacing w:line="360" w:lineRule="auto"/>
              <w:ind w:firstLine="420" w:firstLineChars="200"/>
            </w:pPr>
            <w:r>
              <w:rPr>
                <w:rFonts w:hint="eastAsia"/>
              </w:rPr>
              <w:t>主要为项目施工过程产生的施工扬尘、施工机械尾气。施工扬尘经洒水抑尘、粉状物料运输、堆存采用篷布遮盖，采取围挡等措施，可有效控制施工扬尘对周围环境的影响；施工机械废气主要来源于施工机械和运输车辆所排放的尾气，其主要成分为CO、NOx和非甲烷总烃，其产生量小，且作用范围和持续的时间均有限，并随着施工期的结束而消失。</w:t>
            </w:r>
          </w:p>
          <w:p>
            <w:pPr>
              <w:spacing w:line="360" w:lineRule="auto"/>
              <w:ind w:firstLine="420" w:firstLineChars="200"/>
            </w:pPr>
            <w:r>
              <w:rPr>
                <w:rFonts w:hint="eastAsia"/>
              </w:rPr>
              <w:t>施工场地土方开挖和建筑材料的堆放、装卸、拌料过程以及运输车辆在运载项目废土、散装建材时，由于无防护措施或超载，常会产生大量粉尘、扬尘。出入工地的施工机械的车轮轮胎和履带将工地上的泥土粘带到沿途路上，来往车辆碾压形成灰尘，造成雨天泥泞，晴天风干，飘散飞扬；另外，清理平整场地过程中也会造成尘土飞扬。</w:t>
            </w:r>
          </w:p>
          <w:p>
            <w:pPr>
              <w:spacing w:line="360" w:lineRule="auto"/>
              <w:ind w:firstLine="420" w:firstLineChars="200"/>
            </w:pPr>
            <w:r>
              <w:rPr>
                <w:rFonts w:hint="eastAsia"/>
              </w:rPr>
              <w:t>在同样路面清洁情况下，车速越快，扬尘量越大；而在同样车速情况下，路面清洁度越差，则扬尘量越大。根据类比调查，一般情况下，施工场地、施工道路在自然风作用下产生的扬尘所影响的范围在15m以内。</w:t>
            </w:r>
          </w:p>
          <w:p>
            <w:pPr>
              <w:spacing w:line="360" w:lineRule="auto"/>
              <w:ind w:firstLine="420" w:firstLineChars="200"/>
            </w:pPr>
            <w:r>
              <w:rPr>
                <w:rFonts w:hint="eastAsia"/>
              </w:rPr>
              <w:t>抑制扬尘的一个有效措施是洒水，如果在施工期内对车辆行驶的路面实施洒水抑尘，每天洒水 4-5 次，可使扬尘减少 70%左右。下表为施工场地洒水抑尘的试验结果：</w:t>
            </w:r>
          </w:p>
          <w:p>
            <w:pPr>
              <w:spacing w:line="360" w:lineRule="auto"/>
              <w:jc w:val="center"/>
              <w:rPr>
                <w:b/>
                <w:bCs/>
              </w:rPr>
            </w:pPr>
            <w:r>
              <w:rPr>
                <w:rFonts w:hint="eastAsia"/>
                <w:b/>
                <w:bCs/>
              </w:rPr>
              <w:t>表4-1  施工场地洒水抑尘实验结果表  单位：mg/m</w:t>
            </w:r>
            <w:r>
              <w:rPr>
                <w:rFonts w:hint="eastAsia"/>
                <w:b/>
                <w:bCs/>
                <w:vertAlign w:val="superscript"/>
              </w:rPr>
              <w:t>3</w:t>
            </w:r>
          </w:p>
          <w:tbl>
            <w:tblPr>
              <w:tblStyle w:val="27"/>
              <w:tblW w:w="793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129"/>
              <w:gridCol w:w="1366"/>
              <w:gridCol w:w="1127"/>
              <w:gridCol w:w="1067"/>
              <w:gridCol w:w="1103"/>
              <w:gridCol w:w="114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495" w:type="dxa"/>
                  <w:gridSpan w:val="2"/>
                  <w:tcBorders>
                    <w:tl2br w:val="nil"/>
                    <w:tr2bl w:val="nil"/>
                  </w:tcBorders>
                </w:tcPr>
                <w:p>
                  <w:pPr>
                    <w:jc w:val="center"/>
                    <w:rPr>
                      <w:b/>
                      <w:bCs/>
                    </w:rPr>
                  </w:pPr>
                  <w:r>
                    <w:rPr>
                      <w:rFonts w:hint="eastAsia"/>
                      <w:b/>
                      <w:bCs/>
                    </w:rPr>
                    <w:t>距离</w:t>
                  </w:r>
                </w:p>
              </w:tc>
              <w:tc>
                <w:tcPr>
                  <w:tcW w:w="1127" w:type="dxa"/>
                  <w:tcBorders>
                    <w:tl2br w:val="nil"/>
                    <w:tr2bl w:val="nil"/>
                  </w:tcBorders>
                </w:tcPr>
                <w:p>
                  <w:pPr>
                    <w:jc w:val="center"/>
                    <w:rPr>
                      <w:b/>
                      <w:bCs/>
                    </w:rPr>
                  </w:pPr>
                  <w:r>
                    <w:rPr>
                      <w:rFonts w:hint="eastAsia"/>
                      <w:b/>
                      <w:bCs/>
                    </w:rPr>
                    <w:t>5m</w:t>
                  </w:r>
                </w:p>
              </w:tc>
              <w:tc>
                <w:tcPr>
                  <w:tcW w:w="1067" w:type="dxa"/>
                  <w:tcBorders>
                    <w:tl2br w:val="nil"/>
                    <w:tr2bl w:val="nil"/>
                  </w:tcBorders>
                </w:tcPr>
                <w:p>
                  <w:pPr>
                    <w:jc w:val="center"/>
                    <w:rPr>
                      <w:b/>
                      <w:bCs/>
                    </w:rPr>
                  </w:pPr>
                  <w:r>
                    <w:rPr>
                      <w:rFonts w:hint="eastAsia"/>
                      <w:b/>
                      <w:bCs/>
                    </w:rPr>
                    <w:t>20m</w:t>
                  </w:r>
                </w:p>
              </w:tc>
              <w:tc>
                <w:tcPr>
                  <w:tcW w:w="1103" w:type="dxa"/>
                  <w:tcBorders>
                    <w:tl2br w:val="nil"/>
                    <w:tr2bl w:val="nil"/>
                  </w:tcBorders>
                </w:tcPr>
                <w:p>
                  <w:pPr>
                    <w:jc w:val="center"/>
                    <w:rPr>
                      <w:b/>
                      <w:bCs/>
                    </w:rPr>
                  </w:pPr>
                  <w:r>
                    <w:rPr>
                      <w:rFonts w:hint="eastAsia"/>
                      <w:b/>
                      <w:bCs/>
                    </w:rPr>
                    <w:t>50m</w:t>
                  </w:r>
                </w:p>
              </w:tc>
              <w:tc>
                <w:tcPr>
                  <w:tcW w:w="1145" w:type="dxa"/>
                  <w:tcBorders>
                    <w:tl2br w:val="nil"/>
                    <w:tr2bl w:val="nil"/>
                  </w:tcBorders>
                </w:tcPr>
                <w:p>
                  <w:pPr>
                    <w:jc w:val="center"/>
                    <w:rPr>
                      <w:b/>
                      <w:bCs/>
                    </w:rPr>
                  </w:pPr>
                  <w:r>
                    <w:rPr>
                      <w:rFonts w:hint="eastAsia"/>
                      <w:b/>
                      <w:bCs/>
                    </w:rPr>
                    <w:t>100m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0" w:hRule="atLeast"/>
              </w:trPr>
              <w:tc>
                <w:tcPr>
                  <w:tcW w:w="2129" w:type="dxa"/>
                  <w:vMerge w:val="restart"/>
                  <w:tcBorders>
                    <w:tl2br w:val="nil"/>
                    <w:tr2bl w:val="nil"/>
                  </w:tcBorders>
                </w:tcPr>
                <w:p>
                  <w:pPr>
                    <w:ind w:firstLine="210" w:firstLineChars="100"/>
                  </w:pPr>
                </w:p>
                <w:p>
                  <w:pPr>
                    <w:ind w:firstLine="210" w:firstLineChars="100"/>
                  </w:pPr>
                  <w:r>
                    <w:rPr>
                      <w:rFonts w:hint="eastAsia"/>
                      <w:b/>
                      <w:bCs/>
                    </w:rPr>
                    <w:t>TSP小时平均浓度</w:t>
                  </w:r>
                </w:p>
              </w:tc>
              <w:tc>
                <w:tcPr>
                  <w:tcW w:w="1366" w:type="dxa"/>
                  <w:tcBorders>
                    <w:tl2br w:val="nil"/>
                    <w:tr2bl w:val="nil"/>
                  </w:tcBorders>
                </w:tcPr>
                <w:p>
                  <w:pPr>
                    <w:jc w:val="center"/>
                  </w:pPr>
                  <w:r>
                    <w:rPr>
                      <w:rFonts w:hint="eastAsia"/>
                    </w:rPr>
                    <w:t>不洒水</w:t>
                  </w:r>
                </w:p>
              </w:tc>
              <w:tc>
                <w:tcPr>
                  <w:tcW w:w="1127" w:type="dxa"/>
                  <w:tcBorders>
                    <w:tl2br w:val="nil"/>
                    <w:tr2bl w:val="nil"/>
                  </w:tcBorders>
                </w:tcPr>
                <w:p>
                  <w:pPr>
                    <w:jc w:val="center"/>
                  </w:pPr>
                  <w:r>
                    <w:rPr>
                      <w:rFonts w:hint="eastAsia"/>
                    </w:rPr>
                    <w:t>10.14</w:t>
                  </w:r>
                </w:p>
              </w:tc>
              <w:tc>
                <w:tcPr>
                  <w:tcW w:w="1067" w:type="dxa"/>
                  <w:tcBorders>
                    <w:tl2br w:val="nil"/>
                    <w:tr2bl w:val="nil"/>
                  </w:tcBorders>
                </w:tcPr>
                <w:p>
                  <w:pPr>
                    <w:jc w:val="center"/>
                  </w:pPr>
                  <w:r>
                    <w:rPr>
                      <w:rFonts w:hint="eastAsia"/>
                    </w:rPr>
                    <w:t>2.89</w:t>
                  </w:r>
                </w:p>
              </w:tc>
              <w:tc>
                <w:tcPr>
                  <w:tcW w:w="1103" w:type="dxa"/>
                  <w:tcBorders>
                    <w:tl2br w:val="nil"/>
                    <w:tr2bl w:val="nil"/>
                  </w:tcBorders>
                </w:tcPr>
                <w:p>
                  <w:pPr>
                    <w:jc w:val="center"/>
                  </w:pPr>
                  <w:r>
                    <w:rPr>
                      <w:rFonts w:hint="eastAsia"/>
                    </w:rPr>
                    <w:t>1.15</w:t>
                  </w:r>
                </w:p>
              </w:tc>
              <w:tc>
                <w:tcPr>
                  <w:tcW w:w="1145" w:type="dxa"/>
                  <w:tcBorders>
                    <w:tl2br w:val="nil"/>
                    <w:tr2bl w:val="nil"/>
                  </w:tcBorders>
                </w:tcPr>
                <w:p>
                  <w:pPr>
                    <w:jc w:val="center"/>
                  </w:pPr>
                  <w:r>
                    <w:rPr>
                      <w:rFonts w:hint="eastAsia"/>
                    </w:rPr>
                    <w:t>0.86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12" w:hRule="atLeast"/>
              </w:trPr>
              <w:tc>
                <w:tcPr>
                  <w:tcW w:w="2129" w:type="dxa"/>
                  <w:vMerge w:val="continue"/>
                  <w:tcBorders>
                    <w:tl2br w:val="nil"/>
                    <w:tr2bl w:val="nil"/>
                  </w:tcBorders>
                </w:tcPr>
                <w:p>
                  <w:pPr>
                    <w:jc w:val="center"/>
                  </w:pPr>
                </w:p>
              </w:tc>
              <w:tc>
                <w:tcPr>
                  <w:tcW w:w="1366" w:type="dxa"/>
                  <w:tcBorders>
                    <w:tl2br w:val="nil"/>
                    <w:tr2bl w:val="nil"/>
                  </w:tcBorders>
                </w:tcPr>
                <w:p>
                  <w:pPr>
                    <w:jc w:val="center"/>
                  </w:pPr>
                  <w:r>
                    <w:rPr>
                      <w:rFonts w:hint="eastAsia"/>
                    </w:rPr>
                    <w:t>洒水</w:t>
                  </w:r>
                </w:p>
              </w:tc>
              <w:tc>
                <w:tcPr>
                  <w:tcW w:w="1127" w:type="dxa"/>
                  <w:tcBorders>
                    <w:tl2br w:val="nil"/>
                    <w:tr2bl w:val="nil"/>
                  </w:tcBorders>
                </w:tcPr>
                <w:p>
                  <w:pPr>
                    <w:jc w:val="center"/>
                  </w:pPr>
                  <w:r>
                    <w:rPr>
                      <w:rFonts w:hint="eastAsia"/>
                    </w:rPr>
                    <w:t>2.01</w:t>
                  </w:r>
                </w:p>
              </w:tc>
              <w:tc>
                <w:tcPr>
                  <w:tcW w:w="1067" w:type="dxa"/>
                  <w:tcBorders>
                    <w:tl2br w:val="nil"/>
                    <w:tr2bl w:val="nil"/>
                  </w:tcBorders>
                </w:tcPr>
                <w:p>
                  <w:pPr>
                    <w:jc w:val="center"/>
                  </w:pPr>
                  <w:r>
                    <w:rPr>
                      <w:rFonts w:hint="eastAsia"/>
                    </w:rPr>
                    <w:t>3.60</w:t>
                  </w:r>
                </w:p>
              </w:tc>
              <w:tc>
                <w:tcPr>
                  <w:tcW w:w="1103" w:type="dxa"/>
                  <w:tcBorders>
                    <w:tl2br w:val="nil"/>
                    <w:tr2bl w:val="nil"/>
                  </w:tcBorders>
                </w:tcPr>
                <w:p>
                  <w:pPr>
                    <w:jc w:val="center"/>
                  </w:pPr>
                  <w:r>
                    <w:rPr>
                      <w:rFonts w:hint="eastAsia"/>
                    </w:rPr>
                    <w:t>0.67</w:t>
                  </w:r>
                </w:p>
              </w:tc>
              <w:tc>
                <w:tcPr>
                  <w:tcW w:w="1145" w:type="dxa"/>
                  <w:tcBorders>
                    <w:tl2br w:val="nil"/>
                    <w:tr2bl w:val="nil"/>
                  </w:tcBorders>
                </w:tcPr>
                <w:p>
                  <w:pPr>
                    <w:jc w:val="center"/>
                  </w:pPr>
                  <w:r>
                    <w:rPr>
                      <w:rFonts w:hint="eastAsia"/>
                    </w:rPr>
                    <w:t>0.60</w:t>
                  </w:r>
                </w:p>
              </w:tc>
            </w:tr>
          </w:tbl>
          <w:p>
            <w:pPr>
              <w:spacing w:line="360" w:lineRule="auto"/>
              <w:ind w:firstLine="420" w:firstLineChars="200"/>
            </w:pPr>
            <w:r>
              <w:rPr>
                <w:rFonts w:hint="eastAsia"/>
              </w:rPr>
              <w:t>由上表中的数据可以看出对施工场地实施每天洒水4-5次进行抑尘，可有效地控制施工扬尘，并可将 TSP 污染距离缩小到20-50m范围，可见洒水抑尘有较好的效果。</w:t>
            </w:r>
          </w:p>
          <w:p>
            <w:pPr>
              <w:spacing w:line="360" w:lineRule="auto"/>
              <w:ind w:firstLine="420" w:firstLineChars="200"/>
            </w:pPr>
            <w:r>
              <w:rPr>
                <w:rFonts w:hint="eastAsia"/>
              </w:rPr>
              <w:t>根据自治区住建厅，宁(建）发【2017】17号《关于进一步加强建筑工地施工扬尘控制和标准化管理的通知》、自治区环境保护厅《加强全区城市扬尘污染整治工作方案》及宁夏回族自治区人民政府《关于印发打赢蓝天保卫战三年行动计划的通知》中相关要求，本项目施工期应落实如下施工扬尘污染防治措施：</w:t>
            </w:r>
          </w:p>
          <w:p>
            <w:pPr>
              <w:spacing w:line="360" w:lineRule="auto"/>
              <w:ind w:firstLine="420" w:firstLineChars="200"/>
            </w:pPr>
            <w:r>
              <w:rPr>
                <w:rFonts w:hint="eastAsia"/>
              </w:rPr>
              <w:t>⑴施工单位应建立健全施工扬尘治理责任制，制定具体的施工扬尘治理实施方案并报建设、监理单位审批，开工前应将扬尘治理实施方案及时报送主管部门。要严格执行施工工地扬尘治理实施方案，设专职管理人员负责落实扬尘治理措施。将项目扬尘防控经费纳入项目预算。</w:t>
            </w:r>
          </w:p>
          <w:p>
            <w:pPr>
              <w:spacing w:line="360" w:lineRule="auto"/>
              <w:ind w:firstLine="420" w:firstLineChars="200"/>
            </w:pPr>
            <w:r>
              <w:rPr>
                <w:rFonts w:hint="eastAsia"/>
              </w:rPr>
              <w:t>⑵对施工现场和建筑体分别采取围栏、设置工棚、覆盖遮蔽等措施，阻隔施工扬尘污染；施工围挡(墙）要规范封闭、连续设置，材质、高度符合标准，做到坚固、整齐、洁净、美观，鼓励使用定型化设施围挡。</w:t>
            </w:r>
          </w:p>
          <w:p>
            <w:pPr>
              <w:spacing w:line="360" w:lineRule="auto"/>
              <w:ind w:firstLine="420" w:firstLineChars="200"/>
            </w:pPr>
            <w:r>
              <w:rPr>
                <w:rFonts w:hint="eastAsia"/>
              </w:rPr>
              <w:t>⑶土方开挖、运输和填筑、易产生扬尘工序等施工时，必须进行湿法作业，应配备足量除尘雾炮、喷淋设施。气象预报 5 级以上大风或重度污染天气时，严禁土方开挖、回填、转运以及其他可能产生扬尘污染的施工，并做好作业面覆盖工作。</w:t>
            </w:r>
          </w:p>
          <w:p>
            <w:pPr>
              <w:spacing w:line="360" w:lineRule="auto"/>
              <w:ind w:firstLine="420" w:firstLineChars="200"/>
            </w:pPr>
            <w:r>
              <w:rPr>
                <w:rFonts w:hint="eastAsia"/>
              </w:rPr>
              <w:t>⑷施工现场内存放的土堆、砂石、石灰等易产生扬尘的材料和裸露土地面要使用密目式防尘网等材料进行覆盖或进行绿化，覆盖要封闭严密，破损的要及时修复。</w:t>
            </w:r>
          </w:p>
          <w:p>
            <w:pPr>
              <w:spacing w:line="360" w:lineRule="auto"/>
              <w:ind w:firstLine="420" w:firstLineChars="200"/>
            </w:pPr>
            <w:r>
              <w:rPr>
                <w:rFonts w:hint="eastAsia"/>
              </w:rPr>
              <w:t>⑸现场主要道路必须进行硬化，防止起尘。施工场地出入口，配备专门的清洗设备和人员，负责对出入工地的运输车辆及时冲洗，不得携带泥土驶出施工工地；车辆冲洗设施要完好、有效，正常使用。</w:t>
            </w:r>
          </w:p>
          <w:p>
            <w:pPr>
              <w:spacing w:line="360" w:lineRule="auto"/>
              <w:ind w:firstLine="420" w:firstLineChars="200"/>
            </w:pPr>
            <w:r>
              <w:rPr>
                <w:rFonts w:hint="eastAsia"/>
              </w:rPr>
              <w:t>⑹运输煤炭、垃圾、渣土、砂石、土方、灰浆等散装、流体物料的车辆应当采取密闭或者其他措施防止物料遗撒造成扬尘污染，并按照规定路线行驶。</w:t>
            </w:r>
          </w:p>
          <w:p>
            <w:pPr>
              <w:spacing w:line="360" w:lineRule="auto"/>
              <w:ind w:firstLine="420" w:firstLineChars="200"/>
            </w:pPr>
            <w:r>
              <w:rPr>
                <w:rFonts w:hint="eastAsia"/>
              </w:rPr>
              <w:t>⑺项目完工后应及时清理和平整场地，按要求对地面绿化，当年不能绿化的，在主体工程完工后一个月内对裸露地面采取有效措施，防止扬尘污染。</w:t>
            </w:r>
          </w:p>
          <w:p>
            <w:pPr>
              <w:spacing w:line="360" w:lineRule="auto"/>
              <w:ind w:firstLine="420" w:firstLineChars="200"/>
            </w:pPr>
            <w:r>
              <w:rPr>
                <w:rFonts w:hint="eastAsia"/>
              </w:rPr>
              <w:t>⑻建（构）筑物的拆除单位应当按照规定在拆除现场周围设置围挡，在拆除过程中，应当采取湿式作业等有效防尘措施。拆除和施工过程中产生的建筑垃圾应及时清运并在指定的垃圾处置场处置。不能及时清运的，应当采取封闭、遮盖等有效防尘措施。</w:t>
            </w:r>
          </w:p>
          <w:p>
            <w:pPr>
              <w:spacing w:line="360" w:lineRule="auto"/>
              <w:ind w:firstLine="420" w:firstLineChars="200"/>
            </w:pPr>
            <w:r>
              <w:rPr>
                <w:rFonts w:hint="eastAsia"/>
              </w:rPr>
              <w:t>⑼建筑工地全面落实“六个 100%”的扬尘防控措施：①100％标准围挡。②裸露黄土 100％覆盖。未能及时清运或要存留的土方必须集中堆放，同时采取密目网覆盖或绿化措施，定时进行洒水、防止扬尘产生。③施工道路 100％硬化。施工现场内主要道路必须进行硬化处理，根据项目规模配备相应数量的专职保洁人员清扫保洁，保持道路干净无扬尘。④渣土运输车辆 100％密闭拉运。渣土车辆进行清运时必须采取密闭措施，防止车辆在行进过程中出现扬尘或造土漏撒。⑤施工现场出入车辆 100％冲洗清洁。现场安排保洁人员用高压水枪对车辆槽帮和车轮进行补充冲洗，确保所有运输车辆干净出厂，严禁带泥上路。⑥建筑物拆除 100％湿法作业。对建筑物实施拆除时，必须辅以持续加压酒水或喷淋措施，抑制扬尘污染。</w:t>
            </w:r>
          </w:p>
          <w:p>
            <w:pPr>
              <w:spacing w:line="360" w:lineRule="auto"/>
              <w:ind w:firstLine="420" w:firstLineChars="200"/>
            </w:pPr>
            <w:r>
              <w:rPr>
                <w:rFonts w:hint="eastAsia"/>
              </w:rPr>
              <w:t>总之，只要加强管理、切实落实好以上防治措施，施工场地扬尘对环境的影响将会大大降低。</w:t>
            </w:r>
          </w:p>
          <w:p>
            <w:pPr>
              <w:adjustRightInd w:val="0"/>
              <w:snapToGrid w:val="0"/>
              <w:spacing w:line="360" w:lineRule="auto"/>
              <w:ind w:firstLine="420" w:firstLineChars="200"/>
              <w:jc w:val="left"/>
            </w:pPr>
            <w:r>
              <w:t>2、</w:t>
            </w:r>
            <w:r>
              <w:rPr>
                <w:rFonts w:hint="eastAsia"/>
              </w:rPr>
              <w:t>废水</w:t>
            </w:r>
          </w:p>
          <w:p>
            <w:pPr>
              <w:adjustRightInd w:val="0"/>
              <w:snapToGrid w:val="0"/>
              <w:spacing w:line="360" w:lineRule="auto"/>
              <w:ind w:firstLine="420" w:firstLineChars="200"/>
              <w:jc w:val="left"/>
            </w:pPr>
            <w:r>
              <w:t>施工期废水主要来源于：施工人员的生活污水和施工过程中混凝土养护废水及机械设备清洗废水等。为减少施工期废水对周围水环境的影响，须采取以下水污染控制防治措施：</w:t>
            </w:r>
          </w:p>
          <w:p>
            <w:pPr>
              <w:adjustRightInd w:val="0"/>
              <w:snapToGrid w:val="0"/>
              <w:spacing w:line="360" w:lineRule="auto"/>
              <w:ind w:firstLine="420" w:firstLineChars="200"/>
              <w:jc w:val="left"/>
            </w:pPr>
            <w:r>
              <w:t>①</w:t>
            </w:r>
            <w:r>
              <w:rPr>
                <w:rFonts w:hint="eastAsia"/>
              </w:rPr>
              <w:t>项目施工期间，施工单位应严格执行《建设工程施工场地文明施工及环境管理暂行规定》，对地面水的排放进行组织设计，严禁乱排、乱流污染道路及周边环境；</w:t>
            </w:r>
          </w:p>
          <w:p>
            <w:pPr>
              <w:adjustRightInd w:val="0"/>
              <w:snapToGrid w:val="0"/>
              <w:spacing w:line="360" w:lineRule="auto"/>
              <w:ind w:firstLine="420" w:firstLineChars="200"/>
              <w:jc w:val="left"/>
            </w:pPr>
            <w:r>
              <w:t>②施工过程中清洗机械设备时产生的清洗废水，产生量较少，全部收集至沉淀池沉淀处理后，回用于场地洒水降尘</w:t>
            </w:r>
            <w:r>
              <w:rPr>
                <w:rFonts w:hint="eastAsia"/>
              </w:rPr>
              <w:t>；</w:t>
            </w:r>
          </w:p>
          <w:p>
            <w:pPr>
              <w:adjustRightInd w:val="0"/>
              <w:snapToGrid w:val="0"/>
              <w:spacing w:line="360" w:lineRule="auto"/>
              <w:ind w:firstLine="420" w:firstLineChars="200"/>
              <w:jc w:val="left"/>
            </w:pPr>
            <w:r>
              <w:t>③定期检查、维护好施工机械及车辆，防止油品泄漏。施工机械产生的废油料及润滑油等，集中存放，统一回收、处理。</w:t>
            </w:r>
          </w:p>
          <w:p>
            <w:pPr>
              <w:adjustRightInd w:val="0"/>
              <w:snapToGrid w:val="0"/>
              <w:spacing w:line="360" w:lineRule="auto"/>
              <w:ind w:firstLine="420" w:firstLineChars="200"/>
              <w:jc w:val="left"/>
            </w:pPr>
            <w:r>
              <w:t>3、</w:t>
            </w:r>
            <w:r>
              <w:rPr>
                <w:rFonts w:hint="eastAsia"/>
              </w:rPr>
              <w:t>噪声</w:t>
            </w:r>
          </w:p>
          <w:p>
            <w:pPr>
              <w:adjustRightInd w:val="0"/>
              <w:snapToGrid w:val="0"/>
              <w:spacing w:line="360" w:lineRule="auto"/>
              <w:ind w:firstLine="420" w:firstLineChars="200"/>
              <w:jc w:val="left"/>
            </w:pPr>
            <w:r>
              <w:rPr>
                <w:rFonts w:hint="eastAsia"/>
              </w:rPr>
              <w:t>项目施工期噪声主要为施工作业产生的噪声。主要来源于运输车辆、挖掘机、推土机等施工机械作业是产生的噪声，噪声值在76~85dB(A)</w:t>
            </w:r>
            <w:r>
              <w:t>。</w:t>
            </w:r>
          </w:p>
          <w:p>
            <w:pPr>
              <w:adjustRightInd w:val="0"/>
              <w:snapToGrid w:val="0"/>
              <w:spacing w:line="360" w:lineRule="auto"/>
              <w:ind w:firstLine="420" w:firstLineChars="200"/>
              <w:jc w:val="left"/>
            </w:pPr>
            <w:r>
              <w:t>为了减轻施工期噪声对周边环境的影响，须采取以下控制措施：</w:t>
            </w:r>
          </w:p>
          <w:p>
            <w:pPr>
              <w:adjustRightInd w:val="0"/>
              <w:snapToGrid w:val="0"/>
              <w:spacing w:line="360" w:lineRule="auto"/>
              <w:ind w:firstLine="420" w:firstLineChars="200"/>
              <w:jc w:val="left"/>
            </w:pPr>
            <w:r>
              <w:t>①</w:t>
            </w:r>
            <w:r>
              <w:rPr>
                <w:rFonts w:hint="eastAsia"/>
              </w:rPr>
              <w:t>施工期采用降噪作业方式：施工机械选型时尽量选用可替代的低噪声设备，对动力机械设备进行定期的维修、养护，避免设备因松动部件的振动或消音器的损坏而增加其工作时的声压级；设备用完后或者不用时应立即关闭；</w:t>
            </w:r>
          </w:p>
          <w:p>
            <w:pPr>
              <w:adjustRightInd w:val="0"/>
              <w:snapToGrid w:val="0"/>
              <w:spacing w:line="360" w:lineRule="auto"/>
              <w:ind w:firstLine="420" w:firstLineChars="200"/>
              <w:jc w:val="left"/>
            </w:pPr>
            <w:r>
              <w:t>②合理安排施工时间，夜间（当日</w:t>
            </w:r>
            <w:r>
              <w:rPr>
                <w:rFonts w:hint="eastAsia"/>
              </w:rPr>
              <w:t>22</w:t>
            </w:r>
            <w:r>
              <w:t>时到次日</w:t>
            </w:r>
            <w:r>
              <w:rPr>
                <w:rFonts w:hint="eastAsia"/>
              </w:rPr>
              <w:t>6</w:t>
            </w:r>
            <w:r>
              <w:t>时）在村庄附近停止高噪声机械的施工作业。</w:t>
            </w:r>
          </w:p>
          <w:p>
            <w:pPr>
              <w:adjustRightInd w:val="0"/>
              <w:snapToGrid w:val="0"/>
              <w:spacing w:line="360" w:lineRule="auto"/>
              <w:ind w:firstLine="420" w:firstLineChars="200"/>
              <w:jc w:val="left"/>
            </w:pPr>
            <w:r>
              <w:t>③起重施工机械及运输车辆在居民区施工时，采取禁（限）鸣措施，减少噪声污染。</w:t>
            </w:r>
          </w:p>
          <w:p>
            <w:pPr>
              <w:adjustRightInd w:val="0"/>
              <w:snapToGrid w:val="0"/>
              <w:spacing w:line="360" w:lineRule="auto"/>
              <w:ind w:firstLine="420" w:firstLineChars="200"/>
              <w:jc w:val="left"/>
            </w:pPr>
            <w:r>
              <w:t>④降低人为噪声：按规定操作机械设备，材料装卸过程中尽量减少碰撞声音。</w:t>
            </w:r>
          </w:p>
          <w:p>
            <w:pPr>
              <w:adjustRightInd w:val="0"/>
              <w:snapToGrid w:val="0"/>
              <w:spacing w:line="360" w:lineRule="auto"/>
              <w:ind w:firstLine="420" w:firstLineChars="200"/>
              <w:jc w:val="left"/>
            </w:pPr>
            <w:r>
              <w:t>4、固体废物</w:t>
            </w:r>
          </w:p>
          <w:p>
            <w:pPr>
              <w:adjustRightInd w:val="0"/>
              <w:snapToGrid w:val="0"/>
              <w:spacing w:line="360" w:lineRule="auto"/>
              <w:ind w:firstLine="420" w:firstLineChars="200"/>
              <w:jc w:val="left"/>
            </w:pPr>
            <w:r>
              <w:rPr>
                <w:rFonts w:hint="eastAsia"/>
              </w:rPr>
              <w:t>施工期固体废物来源：施工的建筑垃圾（砂石渣、建筑垃圾、钻渣等）；焊接过程中的废弃焊条（丝）头、焊丝盘；防腐作业中产生的废弃物（包装袋、塑料瓶等）和现场施工人员产生的生活垃圾（菜渣、剩饭、塑料、废纸等）。</w:t>
            </w:r>
          </w:p>
          <w:p>
            <w:pPr>
              <w:adjustRightInd w:val="0"/>
              <w:snapToGrid w:val="0"/>
              <w:spacing w:line="360" w:lineRule="auto"/>
              <w:ind w:firstLine="420" w:firstLineChars="200"/>
              <w:jc w:val="left"/>
            </w:pPr>
            <w:r>
              <w:rPr>
                <w:rFonts w:hint="eastAsia"/>
              </w:rPr>
              <w:t>为减缓施工期产生的固体废物对环境的影响，对固体废物污染控制须采取以下防治措施：</w:t>
            </w:r>
          </w:p>
          <w:p>
            <w:pPr>
              <w:adjustRightInd w:val="0"/>
              <w:snapToGrid w:val="0"/>
              <w:spacing w:line="360" w:lineRule="auto"/>
              <w:ind w:firstLine="420" w:firstLineChars="200"/>
              <w:jc w:val="left"/>
            </w:pPr>
            <w:r>
              <w:rPr>
                <w:rFonts w:hint="eastAsia"/>
              </w:rPr>
              <w:t>①在施工现场、生活区设置多处垃圾桶，集中贮放生活垃圾，生活垃圾交由环卫部门统一处置。</w:t>
            </w:r>
          </w:p>
          <w:p>
            <w:pPr>
              <w:adjustRightInd w:val="0"/>
              <w:snapToGrid w:val="0"/>
              <w:spacing w:line="360" w:lineRule="auto"/>
              <w:ind w:firstLine="420" w:firstLineChars="200"/>
              <w:jc w:val="left"/>
            </w:pPr>
            <w:r>
              <w:rPr>
                <w:rFonts w:hint="eastAsia"/>
              </w:rPr>
              <w:t>②施工过程中的废弃物、边角料、包装袋等及时收集、清理，收集暂存后外售。</w:t>
            </w:r>
          </w:p>
          <w:p>
            <w:pPr>
              <w:adjustRightInd w:val="0"/>
              <w:snapToGrid w:val="0"/>
              <w:spacing w:line="360" w:lineRule="auto"/>
              <w:ind w:firstLine="420" w:firstLineChars="200"/>
              <w:jc w:val="left"/>
            </w:pPr>
            <w:r>
              <w:rPr>
                <w:rFonts w:hint="eastAsia"/>
              </w:rPr>
              <w:t>③在维修或保养机械的过程中严格执行废弃物回收制度，对维修机械过程中产生的废机油、废手套、废棉纱等废弃物，指定专人负责回收，并设立收集废弃物的专门容器。</w:t>
            </w:r>
          </w:p>
          <w:p>
            <w:pPr>
              <w:pStyle w:val="5"/>
              <w:numPr>
                <w:ilvl w:val="0"/>
                <w:numId w:val="1"/>
              </w:numPr>
              <w:ind w:firstLineChars="200"/>
              <w:rPr>
                <w:rFonts w:hint="default"/>
              </w:rPr>
            </w:pPr>
            <w:r>
              <w:t>小结</w:t>
            </w:r>
          </w:p>
          <w:p>
            <w:pPr>
              <w:pStyle w:val="6"/>
              <w:spacing w:beforeLines="0" w:line="360" w:lineRule="auto"/>
              <w:ind w:left="0" w:firstLine="420" w:firstLineChars="200"/>
              <w:jc w:val="both"/>
            </w:pPr>
            <w:r>
              <w:rPr>
                <w:rFonts w:hint="eastAsia" w:hAnsi="Times New Roman" w:eastAsia="宋体"/>
                <w:b w:val="0"/>
                <w:kern w:val="2"/>
                <w:sz w:val="21"/>
                <w:szCs w:val="24"/>
              </w:rPr>
              <w:t>施工期对环境产生的上述影响，均为可逆的、短期的。建设单位和施工单位需要切实强化扬尘、噪声、固体废物的管理和控制措施落实，施工期环境影响将得到有效控制。</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10" w:hRule="atLeast"/>
          <w:jc w:val="center"/>
        </w:trPr>
        <w:tc>
          <w:tcPr>
            <w:tcW w:w="746" w:type="dxa"/>
            <w:tcMar>
              <w:left w:w="28" w:type="dxa"/>
              <w:right w:w="28" w:type="dxa"/>
            </w:tcMar>
            <w:vAlign w:val="center"/>
          </w:tcPr>
          <w:p>
            <w:pPr>
              <w:adjustRightInd w:val="0"/>
              <w:snapToGrid w:val="0"/>
              <w:spacing w:line="360" w:lineRule="auto"/>
              <w:jc w:val="center"/>
              <w:rPr>
                <w:bCs/>
                <w:szCs w:val="21"/>
              </w:rPr>
            </w:pPr>
            <w:r>
              <w:rPr>
                <w:bCs/>
                <w:szCs w:val="21"/>
              </w:rPr>
              <w:t>运营</w:t>
            </w:r>
          </w:p>
          <w:p>
            <w:pPr>
              <w:adjustRightInd w:val="0"/>
              <w:snapToGrid w:val="0"/>
              <w:spacing w:line="360" w:lineRule="auto"/>
              <w:jc w:val="center"/>
              <w:rPr>
                <w:bCs/>
                <w:szCs w:val="21"/>
              </w:rPr>
            </w:pPr>
            <w:r>
              <w:rPr>
                <w:bCs/>
                <w:szCs w:val="21"/>
              </w:rPr>
              <w:t>期环</w:t>
            </w:r>
          </w:p>
          <w:p>
            <w:pPr>
              <w:adjustRightInd w:val="0"/>
              <w:snapToGrid w:val="0"/>
              <w:spacing w:line="360" w:lineRule="auto"/>
              <w:jc w:val="center"/>
              <w:rPr>
                <w:bCs/>
                <w:szCs w:val="21"/>
              </w:rPr>
            </w:pPr>
            <w:r>
              <w:rPr>
                <w:bCs/>
                <w:szCs w:val="21"/>
              </w:rPr>
              <w:t>境影</w:t>
            </w:r>
          </w:p>
          <w:p>
            <w:pPr>
              <w:adjustRightInd w:val="0"/>
              <w:snapToGrid w:val="0"/>
              <w:spacing w:line="360" w:lineRule="auto"/>
              <w:jc w:val="center"/>
              <w:rPr>
                <w:bCs/>
                <w:szCs w:val="21"/>
              </w:rPr>
            </w:pPr>
            <w:r>
              <w:rPr>
                <w:bCs/>
                <w:szCs w:val="21"/>
              </w:rPr>
              <w:t>响和</w:t>
            </w:r>
          </w:p>
          <w:p>
            <w:pPr>
              <w:adjustRightInd w:val="0"/>
              <w:snapToGrid w:val="0"/>
              <w:spacing w:line="360" w:lineRule="auto"/>
              <w:jc w:val="center"/>
              <w:rPr>
                <w:bCs/>
                <w:szCs w:val="21"/>
              </w:rPr>
            </w:pPr>
            <w:r>
              <w:rPr>
                <w:bCs/>
                <w:szCs w:val="21"/>
              </w:rPr>
              <w:t>保护</w:t>
            </w:r>
          </w:p>
          <w:p>
            <w:pPr>
              <w:adjustRightInd w:val="0"/>
              <w:snapToGrid w:val="0"/>
              <w:spacing w:line="360" w:lineRule="auto"/>
              <w:jc w:val="center"/>
              <w:rPr>
                <w:bCs/>
                <w:szCs w:val="21"/>
              </w:rPr>
            </w:pPr>
            <w:r>
              <w:rPr>
                <w:bCs/>
                <w:szCs w:val="21"/>
              </w:rPr>
              <w:t>措施</w:t>
            </w:r>
          </w:p>
        </w:tc>
        <w:tc>
          <w:tcPr>
            <w:tcW w:w="8162" w:type="dxa"/>
            <w:vAlign w:val="center"/>
          </w:tcPr>
          <w:p>
            <w:pPr>
              <w:adjustRightInd w:val="0"/>
              <w:snapToGrid w:val="0"/>
              <w:spacing w:line="360" w:lineRule="auto"/>
              <w:jc w:val="left"/>
              <w:rPr>
                <w:b/>
                <w:bCs/>
              </w:rPr>
            </w:pPr>
            <w:r>
              <w:rPr>
                <w:b/>
                <w:bCs/>
              </w:rPr>
              <w:t>1</w:t>
            </w:r>
            <w:r>
              <w:rPr>
                <w:rFonts w:hint="eastAsia"/>
                <w:b/>
                <w:bCs/>
              </w:rPr>
              <w:t xml:space="preserve"> 废气</w:t>
            </w:r>
          </w:p>
          <w:p>
            <w:pPr>
              <w:adjustRightInd w:val="0"/>
              <w:snapToGrid w:val="0"/>
              <w:spacing w:line="360" w:lineRule="auto"/>
              <w:ind w:firstLine="420" w:firstLineChars="200"/>
              <w:jc w:val="left"/>
            </w:pPr>
            <w:r>
              <w:rPr>
                <w:rFonts w:hint="eastAsia"/>
              </w:rPr>
              <w:t>根据本项目生产工艺流程，运营期废气主要为搅拌机搅拌过程粉尘，料仓堆场起尘。</w:t>
            </w:r>
          </w:p>
          <w:p>
            <w:pPr>
              <w:adjustRightInd w:val="0"/>
              <w:snapToGrid w:val="0"/>
              <w:spacing w:line="360" w:lineRule="auto"/>
              <w:ind w:firstLine="420" w:firstLineChars="200"/>
              <w:jc w:val="left"/>
            </w:pPr>
            <w:r>
              <w:rPr>
                <w:rFonts w:hint="eastAsia"/>
              </w:rPr>
              <w:t>1.1废气产生及排放情况</w:t>
            </w:r>
          </w:p>
          <w:p>
            <w:pPr>
              <w:adjustRightInd w:val="0"/>
              <w:snapToGrid w:val="0"/>
              <w:spacing w:line="360" w:lineRule="auto"/>
              <w:ind w:firstLine="420" w:firstLineChars="200"/>
              <w:jc w:val="left"/>
            </w:pPr>
            <w:r>
              <w:rPr>
                <w:rFonts w:hint="eastAsia"/>
              </w:rPr>
              <w:t>（1）搅拌废气</w:t>
            </w:r>
          </w:p>
          <w:p>
            <w:pPr>
              <w:adjustRightInd w:val="0"/>
              <w:snapToGrid w:val="0"/>
              <w:spacing w:line="360" w:lineRule="auto"/>
              <w:ind w:firstLine="420" w:firstLineChars="200"/>
              <w:rPr>
                <w:rFonts w:hint="eastAsia"/>
                <w:lang w:eastAsia="zh-CN"/>
              </w:rPr>
            </w:pPr>
            <w:r>
              <w:rPr>
                <w:rFonts w:hint="eastAsia"/>
              </w:rPr>
              <w:t>参照《第二次全国污染源普查产排污量核算手册》中3021水泥制品制造行业系数，物料混合搅拌粉尘（颗粒物）产污系数取</w:t>
            </w:r>
            <w:r>
              <w:rPr>
                <w:rFonts w:hint="eastAsia"/>
                <w:lang w:val="en-US" w:eastAsia="zh-CN"/>
              </w:rPr>
              <w:t>0.13</w:t>
            </w:r>
            <w:r>
              <w:rPr>
                <w:rFonts w:hint="eastAsia"/>
              </w:rPr>
              <w:t>千克/吨－产品，则本项目物料混合搅拌粉尘产生量为</w:t>
            </w:r>
            <w:r>
              <w:rPr>
                <w:rFonts w:hint="eastAsia"/>
                <w:lang w:val="en-US" w:eastAsia="zh-CN"/>
              </w:rPr>
              <w:t>1.92</w:t>
            </w:r>
            <w:r>
              <w:rPr>
                <w:rFonts w:hint="eastAsia"/>
              </w:rPr>
              <w:t>t/a</w:t>
            </w:r>
            <w:r>
              <w:rPr>
                <w:rFonts w:hint="eastAsia"/>
                <w:lang w:eastAsia="zh-CN"/>
              </w:rPr>
              <w:t>，</w:t>
            </w:r>
            <w:r>
              <w:rPr>
                <w:rFonts w:hint="eastAsia"/>
                <w:lang w:val="en-US" w:eastAsia="zh-CN"/>
              </w:rPr>
              <w:t>产生浓度为0.87kg/h</w:t>
            </w:r>
            <w:r>
              <w:rPr>
                <w:rFonts w:hint="eastAsia"/>
              </w:rPr>
              <w:t>。</w:t>
            </w:r>
            <w:r>
              <w:rPr>
                <w:rFonts w:hint="eastAsia"/>
                <w:lang w:val="en-US" w:eastAsia="zh-CN"/>
              </w:rPr>
              <w:t>项目拟在</w:t>
            </w:r>
            <w:r>
              <w:rPr>
                <w:rFonts w:hint="eastAsia"/>
              </w:rPr>
              <w:t>搅拌机上料口</w:t>
            </w:r>
            <w:r>
              <w:rPr>
                <w:rFonts w:hint="eastAsia"/>
                <w:lang w:val="en-US" w:eastAsia="zh-CN"/>
              </w:rPr>
              <w:t>设置集气罩（捕集效率按90%计）收集后，再通过袋式除尘器（1套，除尘效率99%，配套风机引风量</w:t>
            </w:r>
            <w:r>
              <w:rPr>
                <w:rFonts w:hint="eastAsia"/>
              </w:rPr>
              <w:t>为</w:t>
            </w:r>
            <w:r>
              <w:rPr>
                <w:rFonts w:hint="eastAsia"/>
                <w:lang w:val="en-US" w:eastAsia="zh-CN"/>
              </w:rPr>
              <w:t>1000</w:t>
            </w:r>
            <w:r>
              <w:rPr>
                <w:rFonts w:hint="eastAsia"/>
              </w:rPr>
              <w:t>m3/h</w:t>
            </w:r>
            <w:r>
              <w:rPr>
                <w:rFonts w:hint="eastAsia"/>
                <w:lang w:val="en-US" w:eastAsia="zh-CN"/>
              </w:rPr>
              <w:t>）处理后由15m高排气筒排放。则粉尘有组织排放量为</w:t>
            </w:r>
            <w:r>
              <w:rPr>
                <w:rFonts w:hint="eastAsia"/>
              </w:rPr>
              <w:t>0.0</w:t>
            </w:r>
            <w:r>
              <w:rPr>
                <w:rFonts w:hint="eastAsia"/>
                <w:lang w:val="en-US" w:eastAsia="zh-CN"/>
              </w:rPr>
              <w:t>17</w:t>
            </w:r>
            <w:r>
              <w:rPr>
                <w:rFonts w:hint="eastAsia"/>
              </w:rPr>
              <w:t>t/a</w:t>
            </w:r>
            <w:r>
              <w:rPr>
                <w:rFonts w:hint="eastAsia"/>
                <w:lang w:eastAsia="zh-CN"/>
              </w:rPr>
              <w:t>，</w:t>
            </w:r>
            <w:r>
              <w:rPr>
                <w:rFonts w:hint="eastAsia"/>
                <w:lang w:val="en-US" w:eastAsia="zh-CN"/>
              </w:rPr>
              <w:t>排放速率为0.008kg/h，排放浓度7.7</w:t>
            </w:r>
            <w:r>
              <w:rPr>
                <w:rFonts w:hint="eastAsia"/>
              </w:rPr>
              <w:t>mg/m3</w:t>
            </w:r>
            <w:r>
              <w:rPr>
                <w:rFonts w:hint="eastAsia"/>
                <w:lang w:eastAsia="zh-CN"/>
              </w:rPr>
              <w:t>。</w:t>
            </w:r>
          </w:p>
          <w:p>
            <w:pPr>
              <w:pStyle w:val="2"/>
              <w:rPr>
                <w:rFonts w:hint="default"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未被集气罩收集的粉尘(0.192t/a)以无组织的形式排放，根据《逸散性工业粉尘控制技术》（中国环境科学出版社），采取封闭措施对粉尘的处理率可达到70%。粉尘排放量约为0.058t/a（0.026kg/h），对周围空气质量影响较小。</w:t>
            </w:r>
          </w:p>
          <w:p>
            <w:pPr>
              <w:adjustRightInd w:val="0"/>
              <w:snapToGrid w:val="0"/>
              <w:spacing w:line="360" w:lineRule="auto"/>
              <w:ind w:firstLine="420" w:firstLineChars="200"/>
              <w:jc w:val="left"/>
            </w:pPr>
            <w:r>
              <w:rPr>
                <w:rFonts w:hint="eastAsia"/>
              </w:rPr>
              <w:t>（2）原料库废气</w:t>
            </w:r>
          </w:p>
          <w:p>
            <w:pPr>
              <w:adjustRightInd w:val="0"/>
              <w:snapToGrid w:val="0"/>
              <w:spacing w:line="360" w:lineRule="auto"/>
              <w:ind w:firstLine="420" w:firstLineChars="200"/>
            </w:pPr>
            <w:r>
              <w:rPr>
                <w:rFonts w:hint="eastAsia"/>
              </w:rPr>
              <w:t>原料库内砂石卸料、用铲车转运至搅拌机的过程中粉尘（颗粒物）产污系数，参照《逸散性工业粉尘控制技术》中卸料过程约0.01kg/t－粒料、转运过程约0.15kg/t－砂石，则原料库粉尘产生量为1.18 t/a。</w:t>
            </w:r>
          </w:p>
          <w:p>
            <w:pPr>
              <w:adjustRightInd w:val="0"/>
              <w:snapToGrid w:val="0"/>
              <w:spacing w:line="360" w:lineRule="auto"/>
              <w:ind w:firstLine="420" w:firstLineChars="200"/>
            </w:pPr>
            <w:r>
              <w:rPr>
                <w:rFonts w:hint="eastAsia"/>
              </w:rPr>
              <w:t>通过采取封闭式原料库，定期对原料库进行洒水降尘，</w:t>
            </w:r>
            <w:r>
              <w:rPr>
                <w:rFonts w:hint="eastAsia"/>
                <w:lang w:val="en-US" w:eastAsia="zh-CN"/>
              </w:rPr>
              <w:t>类比同类型项目，</w:t>
            </w:r>
            <w:r>
              <w:rPr>
                <w:rFonts w:hint="eastAsia"/>
              </w:rPr>
              <w:t>粉尘大部分（</w:t>
            </w:r>
            <w:r>
              <w:rPr>
                <w:rFonts w:hint="eastAsia"/>
                <w:lang w:val="en-US" w:eastAsia="zh-CN"/>
              </w:rPr>
              <w:t>80</w:t>
            </w:r>
            <w:r>
              <w:rPr>
                <w:rFonts w:hint="eastAsia"/>
              </w:rPr>
              <w:t>%）沉降在原料库内，经核算原料库粉尘无组织排放量为0.12 t/a。</w:t>
            </w:r>
          </w:p>
          <w:p>
            <w:pPr>
              <w:pStyle w:val="5"/>
              <w:spacing w:line="360" w:lineRule="auto"/>
              <w:ind w:firstLine="420" w:firstLineChars="200"/>
              <w:rPr>
                <w:rFonts w:hint="default"/>
              </w:rPr>
            </w:pPr>
            <w:r>
              <w:t>1.2大气污染源监测计划</w:t>
            </w:r>
          </w:p>
          <w:p>
            <w:pPr>
              <w:adjustRightInd w:val="0"/>
              <w:snapToGrid w:val="0"/>
              <w:spacing w:line="360" w:lineRule="auto"/>
              <w:ind w:firstLine="420" w:firstLineChars="200"/>
            </w:pPr>
            <w:r>
              <w:rPr>
                <w:rFonts w:hint="eastAsia"/>
              </w:rPr>
              <w:t>根据《排污单位自行监测技术指南 总则》（HJ 819-2017）、《排污许可证申请与核发技术规范 水泥行业》（HJ 954-2018）中监测管理的要求，本项目大气污染源监测计划见表4-2。</w:t>
            </w:r>
          </w:p>
          <w:p>
            <w:pPr>
              <w:pStyle w:val="5"/>
              <w:ind w:firstLine="0"/>
              <w:jc w:val="center"/>
              <w:rPr>
                <w:rFonts w:hint="default"/>
                <w:b/>
                <w:bCs/>
              </w:rPr>
            </w:pPr>
            <w:r>
              <w:rPr>
                <w:b/>
                <w:bCs/>
              </w:rPr>
              <w:t>表4-2  项目运营期环境监测计划</w:t>
            </w:r>
          </w:p>
          <w:tbl>
            <w:tblPr>
              <w:tblStyle w:val="27"/>
              <w:tblW w:w="7946"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76"/>
              <w:gridCol w:w="1056"/>
              <w:gridCol w:w="2935"/>
              <w:gridCol w:w="1589"/>
              <w:gridCol w:w="159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8" w:hRule="atLeast"/>
              </w:trPr>
              <w:tc>
                <w:tcPr>
                  <w:tcW w:w="1832" w:type="dxa"/>
                  <w:gridSpan w:val="2"/>
                  <w:tcBorders>
                    <w:tl2br w:val="nil"/>
                    <w:tr2bl w:val="nil"/>
                  </w:tcBorders>
                </w:tcPr>
                <w:p>
                  <w:pPr>
                    <w:adjustRightInd w:val="0"/>
                    <w:snapToGrid w:val="0"/>
                    <w:spacing w:line="360" w:lineRule="auto"/>
                    <w:jc w:val="center"/>
                    <w:rPr>
                      <w:b/>
                      <w:bCs/>
                    </w:rPr>
                  </w:pPr>
                  <w:r>
                    <w:rPr>
                      <w:rFonts w:hint="eastAsia"/>
                      <w:b/>
                      <w:bCs/>
                    </w:rPr>
                    <w:t>监测要素</w:t>
                  </w:r>
                </w:p>
              </w:tc>
              <w:tc>
                <w:tcPr>
                  <w:tcW w:w="2935" w:type="dxa"/>
                  <w:tcBorders>
                    <w:tl2br w:val="nil"/>
                    <w:tr2bl w:val="nil"/>
                  </w:tcBorders>
                </w:tcPr>
                <w:p>
                  <w:pPr>
                    <w:adjustRightInd w:val="0"/>
                    <w:snapToGrid w:val="0"/>
                    <w:spacing w:line="360" w:lineRule="auto"/>
                    <w:jc w:val="center"/>
                    <w:rPr>
                      <w:b/>
                      <w:bCs/>
                    </w:rPr>
                  </w:pPr>
                  <w:r>
                    <w:rPr>
                      <w:rFonts w:hint="eastAsia"/>
                      <w:b/>
                      <w:bCs/>
                    </w:rPr>
                    <w:t>监测点位</w:t>
                  </w:r>
                </w:p>
              </w:tc>
              <w:tc>
                <w:tcPr>
                  <w:tcW w:w="1589" w:type="dxa"/>
                  <w:tcBorders>
                    <w:tl2br w:val="nil"/>
                    <w:tr2bl w:val="nil"/>
                  </w:tcBorders>
                </w:tcPr>
                <w:p>
                  <w:pPr>
                    <w:adjustRightInd w:val="0"/>
                    <w:snapToGrid w:val="0"/>
                    <w:spacing w:line="360" w:lineRule="auto"/>
                    <w:jc w:val="center"/>
                    <w:rPr>
                      <w:b/>
                      <w:bCs/>
                    </w:rPr>
                  </w:pPr>
                  <w:r>
                    <w:rPr>
                      <w:rFonts w:hint="eastAsia"/>
                      <w:b/>
                      <w:bCs/>
                    </w:rPr>
                    <w:t>监测项目</w:t>
                  </w:r>
                </w:p>
              </w:tc>
              <w:tc>
                <w:tcPr>
                  <w:tcW w:w="1590" w:type="dxa"/>
                  <w:tcBorders>
                    <w:tl2br w:val="nil"/>
                    <w:tr2bl w:val="nil"/>
                  </w:tcBorders>
                </w:tcPr>
                <w:p>
                  <w:pPr>
                    <w:adjustRightInd w:val="0"/>
                    <w:snapToGrid w:val="0"/>
                    <w:spacing w:line="360" w:lineRule="auto"/>
                    <w:jc w:val="center"/>
                    <w:rPr>
                      <w:b/>
                      <w:bCs/>
                    </w:rPr>
                  </w:pPr>
                  <w:r>
                    <w:rPr>
                      <w:rFonts w:hint="eastAsia"/>
                      <w:b/>
                      <w:bCs/>
                    </w:rPr>
                    <w:t>监测频次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76" w:type="dxa"/>
                  <w:vMerge w:val="restart"/>
                  <w:tcBorders>
                    <w:tl2br w:val="nil"/>
                    <w:tr2bl w:val="nil"/>
                  </w:tcBorders>
                </w:tcPr>
                <w:p>
                  <w:pPr>
                    <w:adjustRightInd w:val="0"/>
                    <w:snapToGrid w:val="0"/>
                    <w:spacing w:line="360" w:lineRule="auto"/>
                  </w:pPr>
                </w:p>
                <w:p>
                  <w:pPr>
                    <w:adjustRightInd w:val="0"/>
                    <w:snapToGrid w:val="0"/>
                    <w:spacing w:line="360" w:lineRule="auto"/>
                    <w:jc w:val="center"/>
                  </w:pPr>
                  <w:r>
                    <w:rPr>
                      <w:rFonts w:hint="eastAsia"/>
                    </w:rPr>
                    <w:t>废气</w:t>
                  </w:r>
                </w:p>
              </w:tc>
              <w:tc>
                <w:tcPr>
                  <w:tcW w:w="1056" w:type="dxa"/>
                  <w:tcBorders>
                    <w:tl2br w:val="nil"/>
                    <w:tr2bl w:val="nil"/>
                  </w:tcBorders>
                </w:tcPr>
                <w:p>
                  <w:pPr>
                    <w:adjustRightInd w:val="0"/>
                    <w:snapToGrid w:val="0"/>
                    <w:spacing w:line="360" w:lineRule="auto"/>
                    <w:jc w:val="center"/>
                  </w:pPr>
                  <w:r>
                    <w:rPr>
                      <w:rFonts w:hint="eastAsia"/>
                    </w:rPr>
                    <w:t>有组织</w:t>
                  </w:r>
                </w:p>
              </w:tc>
              <w:tc>
                <w:tcPr>
                  <w:tcW w:w="2935" w:type="dxa"/>
                  <w:tcBorders>
                    <w:tl2br w:val="nil"/>
                    <w:tr2bl w:val="nil"/>
                  </w:tcBorders>
                </w:tcPr>
                <w:p>
                  <w:pPr>
                    <w:adjustRightInd w:val="0"/>
                    <w:snapToGrid w:val="0"/>
                    <w:spacing w:line="360" w:lineRule="auto"/>
                    <w:jc w:val="center"/>
                  </w:pPr>
                  <w:r>
                    <w:rPr>
                      <w:rFonts w:hint="eastAsia"/>
                    </w:rPr>
                    <w:t>1#袋式除尘器排气筒</w:t>
                  </w:r>
                </w:p>
              </w:tc>
              <w:tc>
                <w:tcPr>
                  <w:tcW w:w="1589" w:type="dxa"/>
                  <w:tcBorders>
                    <w:tl2br w:val="nil"/>
                    <w:tr2bl w:val="nil"/>
                  </w:tcBorders>
                </w:tcPr>
                <w:p>
                  <w:pPr>
                    <w:adjustRightInd w:val="0"/>
                    <w:snapToGrid w:val="0"/>
                    <w:spacing w:line="360" w:lineRule="auto"/>
                    <w:jc w:val="center"/>
                  </w:pPr>
                  <w:r>
                    <w:rPr>
                      <w:rFonts w:hint="eastAsia"/>
                    </w:rPr>
                    <w:t>颗粒物</w:t>
                  </w:r>
                </w:p>
              </w:tc>
              <w:tc>
                <w:tcPr>
                  <w:tcW w:w="1590" w:type="dxa"/>
                  <w:tcBorders>
                    <w:tl2br w:val="nil"/>
                    <w:tr2bl w:val="nil"/>
                  </w:tcBorders>
                </w:tcPr>
                <w:p>
                  <w:pPr>
                    <w:adjustRightInd w:val="0"/>
                    <w:snapToGrid w:val="0"/>
                    <w:spacing w:line="360" w:lineRule="auto"/>
                    <w:jc w:val="center"/>
                  </w:pPr>
                  <w:r>
                    <w:rPr>
                      <w:rFonts w:hint="eastAsia"/>
                    </w:rPr>
                    <w:t>1次/半年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76" w:type="dxa"/>
                  <w:vMerge w:val="continue"/>
                  <w:tcBorders>
                    <w:tl2br w:val="nil"/>
                    <w:tr2bl w:val="nil"/>
                  </w:tcBorders>
                </w:tcPr>
                <w:p>
                  <w:pPr>
                    <w:adjustRightInd w:val="0"/>
                    <w:snapToGrid w:val="0"/>
                    <w:spacing w:line="360" w:lineRule="auto"/>
                    <w:jc w:val="center"/>
                  </w:pPr>
                </w:p>
              </w:tc>
              <w:tc>
                <w:tcPr>
                  <w:tcW w:w="1056" w:type="dxa"/>
                  <w:tcBorders>
                    <w:tl2br w:val="nil"/>
                    <w:tr2bl w:val="nil"/>
                  </w:tcBorders>
                </w:tcPr>
                <w:p>
                  <w:pPr>
                    <w:adjustRightInd w:val="0"/>
                    <w:snapToGrid w:val="0"/>
                    <w:spacing w:line="360" w:lineRule="auto"/>
                    <w:jc w:val="center"/>
                  </w:pPr>
                  <w:r>
                    <w:rPr>
                      <w:rFonts w:hint="eastAsia"/>
                    </w:rPr>
                    <w:t>无组织</w:t>
                  </w:r>
                </w:p>
              </w:tc>
              <w:tc>
                <w:tcPr>
                  <w:tcW w:w="2935" w:type="dxa"/>
                  <w:tcBorders>
                    <w:tl2br w:val="nil"/>
                    <w:tr2bl w:val="nil"/>
                  </w:tcBorders>
                </w:tcPr>
                <w:p>
                  <w:pPr>
                    <w:adjustRightInd w:val="0"/>
                    <w:snapToGrid w:val="0"/>
                    <w:spacing w:line="360" w:lineRule="auto"/>
                    <w:jc w:val="center"/>
                  </w:pPr>
                  <w:r>
                    <w:rPr>
                      <w:rFonts w:hint="eastAsia"/>
                    </w:rPr>
                    <w:t>厂界四周</w:t>
                  </w:r>
                </w:p>
              </w:tc>
              <w:tc>
                <w:tcPr>
                  <w:tcW w:w="1589" w:type="dxa"/>
                  <w:tcBorders>
                    <w:tl2br w:val="nil"/>
                    <w:tr2bl w:val="nil"/>
                  </w:tcBorders>
                </w:tcPr>
                <w:p>
                  <w:pPr>
                    <w:adjustRightInd w:val="0"/>
                    <w:snapToGrid w:val="0"/>
                    <w:spacing w:line="360" w:lineRule="auto"/>
                    <w:jc w:val="center"/>
                  </w:pPr>
                  <w:r>
                    <w:rPr>
                      <w:rFonts w:hint="eastAsia"/>
                    </w:rPr>
                    <w:t>颗粒物</w:t>
                  </w:r>
                </w:p>
              </w:tc>
              <w:tc>
                <w:tcPr>
                  <w:tcW w:w="1590" w:type="dxa"/>
                  <w:tcBorders>
                    <w:tl2br w:val="nil"/>
                    <w:tr2bl w:val="nil"/>
                  </w:tcBorders>
                </w:tcPr>
                <w:p>
                  <w:pPr>
                    <w:adjustRightInd w:val="0"/>
                    <w:snapToGrid w:val="0"/>
                    <w:spacing w:line="360" w:lineRule="auto"/>
                    <w:jc w:val="center"/>
                  </w:pPr>
                  <w:r>
                    <w:rPr>
                      <w:rFonts w:hint="eastAsia"/>
                    </w:rPr>
                    <w:t>1次/半年</w:t>
                  </w:r>
                </w:p>
              </w:tc>
            </w:tr>
          </w:tbl>
          <w:p>
            <w:pPr>
              <w:pStyle w:val="5"/>
              <w:spacing w:line="360" w:lineRule="auto"/>
              <w:ind w:firstLine="420" w:firstLineChars="200"/>
              <w:rPr>
                <w:rFonts w:hint="default"/>
              </w:rPr>
            </w:pPr>
            <w:r>
              <w:t>1.3废气达标排放分析</w:t>
            </w:r>
          </w:p>
          <w:p>
            <w:pPr>
              <w:adjustRightInd w:val="0"/>
              <w:snapToGrid w:val="0"/>
              <w:spacing w:line="360" w:lineRule="auto"/>
              <w:ind w:firstLine="420" w:firstLineChars="200"/>
            </w:pPr>
            <w:r>
              <w:rPr>
                <w:rFonts w:hint="eastAsia"/>
              </w:rPr>
              <w:t>（1）有组织废气</w:t>
            </w:r>
          </w:p>
          <w:p>
            <w:pPr>
              <w:adjustRightInd w:val="0"/>
              <w:snapToGrid w:val="0"/>
              <w:spacing w:line="360" w:lineRule="auto"/>
              <w:ind w:firstLine="420" w:firstLineChars="200"/>
            </w:pPr>
            <w:r>
              <w:rPr>
                <w:rFonts w:hint="eastAsia"/>
              </w:rPr>
              <w:t>有组织废气主要为搅拌产生的粉尘，通过在进料口上方设集气罩收集后引至袋式除尘器处理，通过15m排气筒（1#）排放。经计算1#排气筒颗粒物排放浓度为</w:t>
            </w:r>
            <w:r>
              <w:rPr>
                <w:rFonts w:hint="eastAsia"/>
                <w:lang w:val="en-US" w:eastAsia="zh-CN"/>
              </w:rPr>
              <w:t>7.7</w:t>
            </w:r>
            <w:r>
              <w:rPr>
                <w:rFonts w:hint="eastAsia"/>
              </w:rPr>
              <w:t>mg/m</w:t>
            </w:r>
            <w:r>
              <w:rPr>
                <w:rFonts w:hint="eastAsia"/>
                <w:vertAlign w:val="superscript"/>
              </w:rPr>
              <w:t>3</w:t>
            </w:r>
            <w:r>
              <w:rPr>
                <w:rFonts w:hint="eastAsia"/>
              </w:rPr>
              <w:t>，颗粒物浓度及排气筒高度均满足《砖瓦工业大气污染物排放标准》（GB 29620-2013）表2新建企业大气污染物排放限值（30</w:t>
            </w:r>
            <w:r>
              <w:rPr>
                <w:rFonts w:hint="eastAsia"/>
                <w:lang w:val="fr-FR"/>
              </w:rPr>
              <w:t>mg/m3</w:t>
            </w:r>
            <w:r>
              <w:rPr>
                <w:rFonts w:hint="eastAsia"/>
              </w:rPr>
              <w:t>，排气筒高度≥15m）。</w:t>
            </w:r>
          </w:p>
          <w:p>
            <w:pPr>
              <w:adjustRightInd w:val="0"/>
              <w:snapToGrid w:val="0"/>
              <w:spacing w:line="360" w:lineRule="auto"/>
              <w:ind w:firstLine="420" w:firstLineChars="200"/>
            </w:pPr>
            <w:r>
              <w:rPr>
                <w:rFonts w:hint="eastAsia"/>
              </w:rPr>
              <w:t>（2）无组织废气</w:t>
            </w:r>
          </w:p>
          <w:p>
            <w:pPr>
              <w:adjustRightInd w:val="0"/>
              <w:snapToGrid w:val="0"/>
              <w:spacing w:line="360" w:lineRule="auto"/>
              <w:ind w:firstLine="420" w:firstLineChars="200"/>
            </w:pPr>
            <w:r>
              <w:rPr>
                <w:rFonts w:hint="eastAsia"/>
              </w:rPr>
              <w:t>水泥、砂石卸料、转运产生的粉尘</w:t>
            </w:r>
            <w:r>
              <w:rPr>
                <w:rFonts w:hint="eastAsia"/>
                <w:lang w:eastAsia="zh-CN"/>
              </w:rPr>
              <w:t>，</w:t>
            </w:r>
            <w:r>
              <w:rPr>
                <w:rFonts w:hint="eastAsia"/>
              </w:rPr>
              <w:t>通过采取封闭式原料库，并定期对原料库进行洒水降尘</w:t>
            </w:r>
            <w:r>
              <w:rPr>
                <w:rFonts w:hint="eastAsia"/>
                <w:lang w:eastAsia="zh-CN"/>
              </w:rPr>
              <w:t>；</w:t>
            </w:r>
            <w:r>
              <w:rPr>
                <w:rFonts w:hint="eastAsia"/>
                <w:lang w:val="en-US" w:eastAsia="zh-CN"/>
              </w:rPr>
              <w:t>未被集气罩收集的粉尘通过封闭式生产车间自由沉降，仅少量粉尘逸散。</w:t>
            </w:r>
            <w:r>
              <w:rPr>
                <w:rFonts w:hint="eastAsia"/>
              </w:rPr>
              <w:t>采取上述措施后，厂界颗粒物浓度满足《砖瓦工业大气污染物排放标准》（GB 29620-2013）表3新建企业边界大气污染物排放浓度限值。</w:t>
            </w:r>
          </w:p>
          <w:p>
            <w:pPr>
              <w:adjustRightInd w:val="0"/>
              <w:snapToGrid w:val="0"/>
              <w:spacing w:line="360" w:lineRule="auto"/>
              <w:ind w:firstLine="420" w:firstLineChars="200"/>
            </w:pPr>
            <w:r>
              <w:t>1.4</w:t>
            </w:r>
            <w:r>
              <w:rPr>
                <w:rFonts w:hint="eastAsia"/>
              </w:rPr>
              <w:t>非正常工况分析</w:t>
            </w:r>
          </w:p>
          <w:p>
            <w:pPr>
              <w:pStyle w:val="5"/>
              <w:spacing w:line="360" w:lineRule="auto"/>
              <w:ind w:firstLine="420" w:firstLineChars="200"/>
              <w:rPr>
                <w:rFonts w:hint="eastAsia"/>
                <w:lang w:val="en-US" w:eastAsia="zh-CN"/>
              </w:rPr>
            </w:pPr>
            <w:r>
              <w:rPr>
                <w:rFonts w:hint="eastAsia"/>
                <w:lang w:val="en-US" w:eastAsia="zh-CN"/>
              </w:rPr>
              <w:t>本项目非正常工况主要考虑袋式除尘器破损等情况下的排放，废气治理措施去除效率降为50%。本项目废气非正常排放情况详见表4-3。</w:t>
            </w:r>
          </w:p>
          <w:p>
            <w:pPr>
              <w:pStyle w:val="5"/>
              <w:spacing w:line="240" w:lineRule="auto"/>
              <w:ind w:firstLine="0"/>
              <w:jc w:val="center"/>
              <w:rPr>
                <w:rFonts w:hint="default" w:ascii="Times New Roman" w:hAnsi="Times New Roman" w:eastAsia="宋体" w:cs="Times New Roman"/>
                <w:b/>
                <w:bCs/>
                <w:lang w:val="en-US" w:eastAsia="zh-CN"/>
              </w:rPr>
            </w:pPr>
            <w:r>
              <w:rPr>
                <w:rFonts w:hint="eastAsia" w:ascii="Times New Roman" w:hAnsi="Times New Roman" w:eastAsia="宋体" w:cs="Times New Roman"/>
                <w:b/>
                <w:bCs/>
                <w:lang w:val="en-US" w:eastAsia="zh-CN"/>
              </w:rPr>
              <w:t>表4-3  非正常工况排放情况</w:t>
            </w:r>
          </w:p>
          <w:tbl>
            <w:tblPr>
              <w:tblStyle w:val="27"/>
              <w:tblW w:w="15884" w:type="dxa"/>
              <w:tblInd w:w="-11"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90"/>
              <w:gridCol w:w="1134"/>
              <w:gridCol w:w="708"/>
              <w:gridCol w:w="851"/>
              <w:gridCol w:w="709"/>
              <w:gridCol w:w="850"/>
              <w:gridCol w:w="851"/>
              <w:gridCol w:w="1545"/>
              <w:gridCol w:w="993"/>
              <w:gridCol w:w="993"/>
              <w:gridCol w:w="993"/>
              <w:gridCol w:w="993"/>
              <w:gridCol w:w="993"/>
              <w:gridCol w:w="993"/>
              <w:gridCol w:w="994"/>
              <w:gridCol w:w="99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90" w:type="dxa"/>
                  <w:tcBorders>
                    <w:tl2br w:val="nil"/>
                    <w:tr2bl w:val="nil"/>
                  </w:tcBorders>
                  <w:vAlign w:val="center"/>
                </w:tcPr>
                <w:p>
                  <w:pPr>
                    <w:adjustRightInd w:val="0"/>
                    <w:snapToGrid w:val="0"/>
                    <w:jc w:val="center"/>
                    <w:rPr>
                      <w:rFonts w:hint="eastAsia"/>
                      <w:b/>
                      <w:bCs/>
                      <w:lang w:val="en-US" w:eastAsia="zh-CN"/>
                    </w:rPr>
                  </w:pPr>
                  <w:r>
                    <w:rPr>
                      <w:rFonts w:hint="eastAsia"/>
                      <w:b/>
                      <w:bCs/>
                    </w:rPr>
                    <w:t>非正常排放源</w:t>
                  </w:r>
                </w:p>
              </w:tc>
              <w:tc>
                <w:tcPr>
                  <w:tcW w:w="1134" w:type="dxa"/>
                  <w:tcBorders>
                    <w:tl2br w:val="nil"/>
                    <w:tr2bl w:val="nil"/>
                  </w:tcBorders>
                  <w:vAlign w:val="center"/>
                </w:tcPr>
                <w:p>
                  <w:pPr>
                    <w:adjustRightInd w:val="0"/>
                    <w:snapToGrid w:val="0"/>
                    <w:jc w:val="center"/>
                    <w:rPr>
                      <w:rFonts w:hint="eastAsia"/>
                      <w:b/>
                      <w:bCs/>
                      <w:lang w:val="en-US" w:eastAsia="zh-CN"/>
                    </w:rPr>
                  </w:pPr>
                  <w:r>
                    <w:rPr>
                      <w:rFonts w:hint="eastAsia"/>
                      <w:b/>
                      <w:bCs/>
                    </w:rPr>
                    <w:t>非正常排放原因</w:t>
                  </w:r>
                </w:p>
              </w:tc>
              <w:tc>
                <w:tcPr>
                  <w:tcW w:w="708" w:type="dxa"/>
                  <w:tcBorders>
                    <w:tl2br w:val="nil"/>
                    <w:tr2bl w:val="nil"/>
                  </w:tcBorders>
                  <w:vAlign w:val="center"/>
                </w:tcPr>
                <w:p>
                  <w:pPr>
                    <w:adjustRightInd w:val="0"/>
                    <w:snapToGrid w:val="0"/>
                    <w:jc w:val="center"/>
                    <w:rPr>
                      <w:rFonts w:hint="eastAsia"/>
                      <w:b/>
                      <w:bCs/>
                      <w:lang w:val="en-US" w:eastAsia="zh-CN"/>
                    </w:rPr>
                  </w:pPr>
                  <w:r>
                    <w:rPr>
                      <w:rFonts w:hint="eastAsia"/>
                      <w:b/>
                      <w:bCs/>
                    </w:rPr>
                    <w:t>污染物</w:t>
                  </w:r>
                </w:p>
              </w:tc>
              <w:tc>
                <w:tcPr>
                  <w:tcW w:w="851" w:type="dxa"/>
                  <w:tcBorders>
                    <w:tl2br w:val="nil"/>
                    <w:tr2bl w:val="nil"/>
                  </w:tcBorders>
                  <w:vAlign w:val="center"/>
                </w:tcPr>
                <w:p>
                  <w:pPr>
                    <w:adjustRightInd w:val="0"/>
                    <w:snapToGrid w:val="0"/>
                    <w:jc w:val="center"/>
                    <w:rPr>
                      <w:rFonts w:hint="eastAsia"/>
                      <w:b/>
                      <w:bCs/>
                      <w:lang w:val="en-US" w:eastAsia="zh-CN"/>
                    </w:rPr>
                  </w:pPr>
                  <w:r>
                    <w:rPr>
                      <w:rFonts w:hint="eastAsia"/>
                      <w:b/>
                      <w:bCs/>
                    </w:rPr>
                    <w:t>排放浓度</w:t>
                  </w:r>
                </w:p>
              </w:tc>
              <w:tc>
                <w:tcPr>
                  <w:tcW w:w="709" w:type="dxa"/>
                  <w:tcBorders>
                    <w:tl2br w:val="nil"/>
                    <w:tr2bl w:val="nil"/>
                  </w:tcBorders>
                  <w:vAlign w:val="center"/>
                </w:tcPr>
                <w:p>
                  <w:pPr>
                    <w:adjustRightInd w:val="0"/>
                    <w:snapToGrid w:val="0"/>
                    <w:jc w:val="center"/>
                    <w:rPr>
                      <w:rFonts w:hint="eastAsia"/>
                      <w:b/>
                      <w:bCs/>
                      <w:lang w:val="en-US" w:eastAsia="zh-CN"/>
                    </w:rPr>
                  </w:pPr>
                  <w:r>
                    <w:rPr>
                      <w:rFonts w:hint="eastAsia"/>
                      <w:b/>
                      <w:bCs/>
                    </w:rPr>
                    <w:t>排放量</w:t>
                  </w:r>
                </w:p>
              </w:tc>
              <w:tc>
                <w:tcPr>
                  <w:tcW w:w="850" w:type="dxa"/>
                  <w:tcBorders>
                    <w:tl2br w:val="nil"/>
                    <w:tr2bl w:val="nil"/>
                  </w:tcBorders>
                  <w:vAlign w:val="center"/>
                </w:tcPr>
                <w:p>
                  <w:pPr>
                    <w:adjustRightInd w:val="0"/>
                    <w:snapToGrid w:val="0"/>
                    <w:jc w:val="center"/>
                    <w:rPr>
                      <w:rFonts w:hint="eastAsia"/>
                      <w:b/>
                      <w:bCs/>
                      <w:lang w:val="en-US" w:eastAsia="zh-CN"/>
                    </w:rPr>
                  </w:pPr>
                  <w:r>
                    <w:rPr>
                      <w:rFonts w:hint="eastAsia"/>
                      <w:b/>
                      <w:bCs/>
                    </w:rPr>
                    <w:t>单次持续时间</w:t>
                  </w:r>
                </w:p>
              </w:tc>
              <w:tc>
                <w:tcPr>
                  <w:tcW w:w="851" w:type="dxa"/>
                  <w:tcBorders>
                    <w:tl2br w:val="nil"/>
                    <w:tr2bl w:val="nil"/>
                  </w:tcBorders>
                  <w:vAlign w:val="center"/>
                </w:tcPr>
                <w:p>
                  <w:pPr>
                    <w:adjustRightInd w:val="0"/>
                    <w:snapToGrid w:val="0"/>
                    <w:jc w:val="center"/>
                    <w:rPr>
                      <w:rFonts w:hint="eastAsia"/>
                      <w:b/>
                      <w:bCs/>
                      <w:lang w:val="en-US" w:eastAsia="zh-CN"/>
                    </w:rPr>
                  </w:pPr>
                  <w:r>
                    <w:rPr>
                      <w:rFonts w:hint="eastAsia"/>
                      <w:b/>
                      <w:bCs/>
                    </w:rPr>
                    <w:t>年发生频次</w:t>
                  </w:r>
                </w:p>
              </w:tc>
              <w:tc>
                <w:tcPr>
                  <w:tcW w:w="1545" w:type="dxa"/>
                  <w:tcBorders>
                    <w:tl2br w:val="nil"/>
                    <w:tr2bl w:val="nil"/>
                  </w:tcBorders>
                  <w:vAlign w:val="center"/>
                </w:tcPr>
                <w:p>
                  <w:pPr>
                    <w:adjustRightInd w:val="0"/>
                    <w:snapToGrid w:val="0"/>
                    <w:jc w:val="center"/>
                    <w:rPr>
                      <w:rFonts w:hint="eastAsia"/>
                      <w:b/>
                      <w:bCs/>
                      <w:lang w:val="en-US" w:eastAsia="zh-CN"/>
                    </w:rPr>
                  </w:pPr>
                  <w:r>
                    <w:rPr>
                      <w:rFonts w:hint="eastAsia"/>
                      <w:b/>
                      <w:bCs/>
                    </w:rPr>
                    <w:t>措 施</w:t>
                  </w:r>
                </w:p>
              </w:tc>
              <w:tc>
                <w:tcPr>
                  <w:tcW w:w="993" w:type="dxa"/>
                  <w:tcBorders>
                    <w:tl2br w:val="nil"/>
                    <w:tr2bl w:val="nil"/>
                  </w:tcBorders>
                </w:tcPr>
                <w:p>
                  <w:pPr>
                    <w:pStyle w:val="6"/>
                    <w:rPr>
                      <w:rFonts w:hint="eastAsia"/>
                      <w:lang w:val="en-US" w:eastAsia="zh-CN"/>
                    </w:rPr>
                  </w:pPr>
                </w:p>
              </w:tc>
              <w:tc>
                <w:tcPr>
                  <w:tcW w:w="993" w:type="dxa"/>
                  <w:tcBorders>
                    <w:tl2br w:val="nil"/>
                    <w:tr2bl w:val="nil"/>
                  </w:tcBorders>
                </w:tcPr>
                <w:p>
                  <w:pPr>
                    <w:pStyle w:val="6"/>
                    <w:rPr>
                      <w:rFonts w:hint="eastAsia"/>
                      <w:lang w:val="en-US" w:eastAsia="zh-CN"/>
                    </w:rPr>
                  </w:pPr>
                </w:p>
              </w:tc>
              <w:tc>
                <w:tcPr>
                  <w:tcW w:w="993" w:type="dxa"/>
                  <w:tcBorders>
                    <w:tl2br w:val="nil"/>
                    <w:tr2bl w:val="nil"/>
                  </w:tcBorders>
                </w:tcPr>
                <w:p>
                  <w:pPr>
                    <w:pStyle w:val="6"/>
                    <w:rPr>
                      <w:rFonts w:hint="eastAsia"/>
                      <w:lang w:val="en-US" w:eastAsia="zh-CN"/>
                    </w:rPr>
                  </w:pPr>
                </w:p>
              </w:tc>
              <w:tc>
                <w:tcPr>
                  <w:tcW w:w="993" w:type="dxa"/>
                  <w:tcBorders>
                    <w:tl2br w:val="nil"/>
                    <w:tr2bl w:val="nil"/>
                  </w:tcBorders>
                </w:tcPr>
                <w:p>
                  <w:pPr>
                    <w:pStyle w:val="6"/>
                    <w:rPr>
                      <w:rFonts w:hint="eastAsia"/>
                      <w:lang w:val="en-US" w:eastAsia="zh-CN"/>
                    </w:rPr>
                  </w:pPr>
                </w:p>
              </w:tc>
              <w:tc>
                <w:tcPr>
                  <w:tcW w:w="993" w:type="dxa"/>
                  <w:tcBorders>
                    <w:tl2br w:val="nil"/>
                    <w:tr2bl w:val="nil"/>
                  </w:tcBorders>
                </w:tcPr>
                <w:p>
                  <w:pPr>
                    <w:pStyle w:val="6"/>
                    <w:rPr>
                      <w:rFonts w:hint="eastAsia"/>
                      <w:lang w:val="en-US" w:eastAsia="zh-CN"/>
                    </w:rPr>
                  </w:pPr>
                </w:p>
              </w:tc>
              <w:tc>
                <w:tcPr>
                  <w:tcW w:w="993" w:type="dxa"/>
                  <w:tcBorders>
                    <w:tl2br w:val="nil"/>
                    <w:tr2bl w:val="nil"/>
                  </w:tcBorders>
                </w:tcPr>
                <w:p>
                  <w:pPr>
                    <w:pStyle w:val="6"/>
                    <w:rPr>
                      <w:rFonts w:hint="eastAsia"/>
                      <w:lang w:val="en-US" w:eastAsia="zh-CN"/>
                    </w:rPr>
                  </w:pPr>
                </w:p>
              </w:tc>
              <w:tc>
                <w:tcPr>
                  <w:tcW w:w="994" w:type="dxa"/>
                  <w:tcBorders>
                    <w:tl2br w:val="nil"/>
                    <w:tr2bl w:val="nil"/>
                  </w:tcBorders>
                </w:tcPr>
                <w:p>
                  <w:pPr>
                    <w:pStyle w:val="6"/>
                    <w:rPr>
                      <w:rFonts w:hint="eastAsia"/>
                      <w:lang w:val="en-US" w:eastAsia="zh-CN"/>
                    </w:rPr>
                  </w:pPr>
                </w:p>
              </w:tc>
              <w:tc>
                <w:tcPr>
                  <w:tcW w:w="994" w:type="dxa"/>
                  <w:tcBorders>
                    <w:tl2br w:val="nil"/>
                    <w:tr2bl w:val="nil"/>
                  </w:tcBorders>
                </w:tcPr>
                <w:p>
                  <w:pPr>
                    <w:pStyle w:val="6"/>
                    <w:rPr>
                      <w:rFonts w:hint="eastAsia"/>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90" w:type="dxa"/>
                  <w:tcBorders>
                    <w:tl2br w:val="nil"/>
                    <w:tr2bl w:val="nil"/>
                  </w:tcBorders>
                  <w:vAlign w:val="center"/>
                </w:tcPr>
                <w:p>
                  <w:pPr>
                    <w:adjustRightInd w:val="0"/>
                    <w:snapToGrid w:val="0"/>
                    <w:jc w:val="center"/>
                    <w:rPr>
                      <w:rFonts w:hint="eastAsia"/>
                      <w:lang w:val="en-US" w:eastAsia="zh-CN"/>
                    </w:rPr>
                  </w:pPr>
                  <w:r>
                    <w:rPr>
                      <w:rFonts w:hint="eastAsia"/>
                      <w:lang w:val="fr-FR"/>
                    </w:rPr>
                    <w:t>1#排气筒（</w:t>
                  </w:r>
                  <w:r>
                    <w:rPr>
                      <w:rFonts w:hint="eastAsia"/>
                    </w:rPr>
                    <w:t>DA001</w:t>
                  </w:r>
                  <w:r>
                    <w:rPr>
                      <w:rFonts w:hint="eastAsia"/>
                      <w:lang w:val="fr-FR"/>
                    </w:rPr>
                    <w:t>）</w:t>
                  </w:r>
                </w:p>
              </w:tc>
              <w:tc>
                <w:tcPr>
                  <w:tcW w:w="1134" w:type="dxa"/>
                  <w:tcBorders>
                    <w:tl2br w:val="nil"/>
                    <w:tr2bl w:val="nil"/>
                  </w:tcBorders>
                  <w:vAlign w:val="center"/>
                </w:tcPr>
                <w:p>
                  <w:pPr>
                    <w:adjustRightInd w:val="0"/>
                    <w:snapToGrid w:val="0"/>
                    <w:jc w:val="center"/>
                    <w:rPr>
                      <w:rFonts w:hint="eastAsia"/>
                      <w:lang w:val="en-US" w:eastAsia="zh-CN"/>
                    </w:rPr>
                  </w:pPr>
                  <w:r>
                    <w:rPr>
                      <w:rFonts w:hint="eastAsia"/>
                    </w:rPr>
                    <w:t>袋式除尘器破损</w:t>
                  </w:r>
                </w:p>
              </w:tc>
              <w:tc>
                <w:tcPr>
                  <w:tcW w:w="708" w:type="dxa"/>
                  <w:tcBorders>
                    <w:tl2br w:val="nil"/>
                    <w:tr2bl w:val="nil"/>
                  </w:tcBorders>
                  <w:vAlign w:val="center"/>
                </w:tcPr>
                <w:p>
                  <w:pPr>
                    <w:adjustRightInd w:val="0"/>
                    <w:snapToGrid w:val="0"/>
                    <w:jc w:val="center"/>
                    <w:rPr>
                      <w:rFonts w:hint="eastAsia"/>
                      <w:lang w:val="en-US" w:eastAsia="zh-CN"/>
                    </w:rPr>
                  </w:pPr>
                  <w:r>
                    <w:rPr>
                      <w:rFonts w:hint="eastAsia"/>
                    </w:rPr>
                    <w:t>颗粒物</w:t>
                  </w:r>
                </w:p>
              </w:tc>
              <w:tc>
                <w:tcPr>
                  <w:tcW w:w="851" w:type="dxa"/>
                  <w:tcBorders>
                    <w:tl2br w:val="nil"/>
                    <w:tr2bl w:val="nil"/>
                  </w:tcBorders>
                  <w:vAlign w:val="center"/>
                </w:tcPr>
                <w:p>
                  <w:pPr>
                    <w:adjustRightInd w:val="0"/>
                    <w:snapToGrid w:val="0"/>
                    <w:jc w:val="center"/>
                    <w:rPr>
                      <w:rFonts w:hint="eastAsia"/>
                      <w:lang w:val="en-US" w:eastAsia="zh-CN"/>
                    </w:rPr>
                  </w:pPr>
                  <w:r>
                    <w:rPr>
                      <w:rFonts w:hint="eastAsia"/>
                      <w:lang w:val="en-US" w:eastAsia="zh-CN"/>
                    </w:rPr>
                    <w:t>388</w:t>
                  </w:r>
                  <w:r>
                    <w:rPr>
                      <w:rFonts w:hint="eastAsia"/>
                    </w:rPr>
                    <w:t>mg/m3</w:t>
                  </w:r>
                </w:p>
              </w:tc>
              <w:tc>
                <w:tcPr>
                  <w:tcW w:w="709" w:type="dxa"/>
                  <w:tcBorders>
                    <w:tl2br w:val="nil"/>
                    <w:tr2bl w:val="nil"/>
                  </w:tcBorders>
                  <w:vAlign w:val="center"/>
                </w:tcPr>
                <w:p>
                  <w:pPr>
                    <w:adjustRightInd w:val="0"/>
                    <w:snapToGrid w:val="0"/>
                    <w:jc w:val="center"/>
                    <w:rPr>
                      <w:rFonts w:hint="eastAsia"/>
                      <w:lang w:val="en-US" w:eastAsia="zh-CN"/>
                    </w:rPr>
                  </w:pPr>
                  <w:r>
                    <w:rPr>
                      <w:rFonts w:hint="eastAsia"/>
                      <w:lang w:val="en-US" w:eastAsia="zh-CN"/>
                    </w:rPr>
                    <w:t>8.5</w:t>
                  </w:r>
                  <w:r>
                    <w:rPr>
                      <w:rFonts w:hint="eastAsia"/>
                    </w:rPr>
                    <w:t>kg</w:t>
                  </w:r>
                </w:p>
              </w:tc>
              <w:tc>
                <w:tcPr>
                  <w:tcW w:w="850" w:type="dxa"/>
                  <w:tcBorders>
                    <w:tl2br w:val="nil"/>
                    <w:tr2bl w:val="nil"/>
                  </w:tcBorders>
                  <w:vAlign w:val="center"/>
                </w:tcPr>
                <w:p>
                  <w:pPr>
                    <w:adjustRightInd w:val="0"/>
                    <w:snapToGrid w:val="0"/>
                    <w:jc w:val="center"/>
                    <w:rPr>
                      <w:rFonts w:hint="eastAsia"/>
                      <w:lang w:val="en-US" w:eastAsia="zh-CN"/>
                    </w:rPr>
                  </w:pPr>
                  <w:r>
                    <w:rPr>
                      <w:rFonts w:hint="eastAsia"/>
                    </w:rPr>
                    <w:t>1h</w:t>
                  </w:r>
                </w:p>
              </w:tc>
              <w:tc>
                <w:tcPr>
                  <w:tcW w:w="851" w:type="dxa"/>
                  <w:tcBorders>
                    <w:tl2br w:val="nil"/>
                    <w:tr2bl w:val="nil"/>
                  </w:tcBorders>
                  <w:vAlign w:val="center"/>
                </w:tcPr>
                <w:p>
                  <w:pPr>
                    <w:adjustRightInd w:val="0"/>
                    <w:snapToGrid w:val="0"/>
                    <w:jc w:val="center"/>
                    <w:rPr>
                      <w:rFonts w:hint="eastAsia"/>
                      <w:lang w:val="en-US" w:eastAsia="zh-CN"/>
                    </w:rPr>
                  </w:pPr>
                  <w:r>
                    <w:t>≤</w:t>
                  </w:r>
                  <w:r>
                    <w:rPr>
                      <w:rFonts w:hint="eastAsia"/>
                    </w:rPr>
                    <w:t xml:space="preserve"> 1次/年</w:t>
                  </w:r>
                </w:p>
              </w:tc>
              <w:tc>
                <w:tcPr>
                  <w:tcW w:w="1545" w:type="dxa"/>
                  <w:tcBorders>
                    <w:tl2br w:val="nil"/>
                    <w:tr2bl w:val="nil"/>
                  </w:tcBorders>
                  <w:vAlign w:val="center"/>
                </w:tcPr>
                <w:p>
                  <w:pPr>
                    <w:adjustRightInd w:val="0"/>
                    <w:snapToGrid w:val="0"/>
                    <w:jc w:val="center"/>
                    <w:rPr>
                      <w:rFonts w:hint="eastAsia"/>
                      <w:lang w:val="en-US" w:eastAsia="zh-CN"/>
                    </w:rPr>
                  </w:pPr>
                  <w:r>
                    <w:rPr>
                      <w:rFonts w:hint="eastAsia"/>
                    </w:rPr>
                    <w:t>加强管理，安排专人定期检查，及时更换</w:t>
                  </w:r>
                </w:p>
              </w:tc>
              <w:tc>
                <w:tcPr>
                  <w:tcW w:w="993" w:type="dxa"/>
                  <w:tcBorders>
                    <w:tl2br w:val="nil"/>
                    <w:tr2bl w:val="nil"/>
                  </w:tcBorders>
                </w:tcPr>
                <w:p>
                  <w:pPr>
                    <w:pStyle w:val="6"/>
                    <w:rPr>
                      <w:rFonts w:hint="eastAsia"/>
                      <w:lang w:val="en-US" w:eastAsia="zh-CN"/>
                    </w:rPr>
                  </w:pPr>
                </w:p>
              </w:tc>
              <w:tc>
                <w:tcPr>
                  <w:tcW w:w="993" w:type="dxa"/>
                  <w:tcBorders>
                    <w:tl2br w:val="nil"/>
                    <w:tr2bl w:val="nil"/>
                  </w:tcBorders>
                </w:tcPr>
                <w:p>
                  <w:pPr>
                    <w:pStyle w:val="6"/>
                    <w:rPr>
                      <w:rFonts w:hint="eastAsia"/>
                      <w:lang w:val="en-US" w:eastAsia="zh-CN"/>
                    </w:rPr>
                  </w:pPr>
                </w:p>
              </w:tc>
              <w:tc>
                <w:tcPr>
                  <w:tcW w:w="993" w:type="dxa"/>
                  <w:tcBorders>
                    <w:tl2br w:val="nil"/>
                    <w:tr2bl w:val="nil"/>
                  </w:tcBorders>
                </w:tcPr>
                <w:p>
                  <w:pPr>
                    <w:pStyle w:val="6"/>
                    <w:rPr>
                      <w:rFonts w:hint="eastAsia"/>
                      <w:lang w:val="en-US" w:eastAsia="zh-CN"/>
                    </w:rPr>
                  </w:pPr>
                </w:p>
              </w:tc>
              <w:tc>
                <w:tcPr>
                  <w:tcW w:w="993" w:type="dxa"/>
                  <w:tcBorders>
                    <w:tl2br w:val="nil"/>
                    <w:tr2bl w:val="nil"/>
                  </w:tcBorders>
                </w:tcPr>
                <w:p>
                  <w:pPr>
                    <w:pStyle w:val="6"/>
                    <w:rPr>
                      <w:rFonts w:hint="eastAsia"/>
                      <w:lang w:val="en-US" w:eastAsia="zh-CN"/>
                    </w:rPr>
                  </w:pPr>
                </w:p>
              </w:tc>
              <w:tc>
                <w:tcPr>
                  <w:tcW w:w="993" w:type="dxa"/>
                  <w:tcBorders>
                    <w:tl2br w:val="nil"/>
                    <w:tr2bl w:val="nil"/>
                  </w:tcBorders>
                </w:tcPr>
                <w:p>
                  <w:pPr>
                    <w:pStyle w:val="6"/>
                    <w:rPr>
                      <w:rFonts w:hint="eastAsia"/>
                      <w:lang w:val="en-US" w:eastAsia="zh-CN"/>
                    </w:rPr>
                  </w:pPr>
                </w:p>
              </w:tc>
              <w:tc>
                <w:tcPr>
                  <w:tcW w:w="993" w:type="dxa"/>
                  <w:tcBorders>
                    <w:tl2br w:val="nil"/>
                    <w:tr2bl w:val="nil"/>
                  </w:tcBorders>
                </w:tcPr>
                <w:p>
                  <w:pPr>
                    <w:pStyle w:val="6"/>
                    <w:rPr>
                      <w:rFonts w:hint="eastAsia"/>
                      <w:lang w:val="en-US" w:eastAsia="zh-CN"/>
                    </w:rPr>
                  </w:pPr>
                </w:p>
              </w:tc>
              <w:tc>
                <w:tcPr>
                  <w:tcW w:w="994" w:type="dxa"/>
                  <w:tcBorders>
                    <w:tl2br w:val="nil"/>
                    <w:tr2bl w:val="nil"/>
                  </w:tcBorders>
                </w:tcPr>
                <w:p>
                  <w:pPr>
                    <w:pStyle w:val="6"/>
                    <w:rPr>
                      <w:rFonts w:hint="eastAsia"/>
                      <w:lang w:val="en-US" w:eastAsia="zh-CN"/>
                    </w:rPr>
                  </w:pPr>
                </w:p>
              </w:tc>
              <w:tc>
                <w:tcPr>
                  <w:tcW w:w="994" w:type="dxa"/>
                  <w:tcBorders>
                    <w:tl2br w:val="nil"/>
                    <w:tr2bl w:val="nil"/>
                  </w:tcBorders>
                </w:tcPr>
                <w:p>
                  <w:pPr>
                    <w:pStyle w:val="6"/>
                    <w:rPr>
                      <w:rFonts w:hint="eastAsia"/>
                      <w:lang w:val="en-US" w:eastAsia="zh-CN"/>
                    </w:rPr>
                  </w:pPr>
                </w:p>
              </w:tc>
            </w:tr>
          </w:tbl>
          <w:p>
            <w:pPr>
              <w:pStyle w:val="5"/>
              <w:spacing w:line="360" w:lineRule="auto"/>
              <w:ind w:firstLine="420" w:firstLineChars="200"/>
              <w:rPr>
                <w:rFonts w:hint="default"/>
              </w:rPr>
            </w:pPr>
            <w:r>
              <w:rPr>
                <w:rFonts w:hint="eastAsia"/>
                <w:lang w:val="en-US" w:eastAsia="zh-CN"/>
              </w:rPr>
              <w:t>1.5</w:t>
            </w:r>
            <w:r>
              <w:t>废气污染治理措施可行性</w:t>
            </w:r>
          </w:p>
          <w:p>
            <w:pPr>
              <w:adjustRightInd w:val="0"/>
              <w:snapToGrid w:val="0"/>
              <w:spacing w:line="360" w:lineRule="auto"/>
              <w:ind w:firstLine="420" w:firstLineChars="200"/>
            </w:pPr>
            <w:r>
              <w:rPr>
                <w:rFonts w:hint="eastAsia"/>
              </w:rPr>
              <w:t>(1）有组织废气</w:t>
            </w:r>
          </w:p>
          <w:p>
            <w:pPr>
              <w:adjustRightInd w:val="0"/>
              <w:snapToGrid w:val="0"/>
              <w:spacing w:line="360" w:lineRule="auto"/>
              <w:ind w:firstLine="420" w:firstLineChars="200"/>
              <w:rPr>
                <w:rFonts w:hint="eastAsia"/>
              </w:rPr>
            </w:pPr>
            <w:r>
              <w:rPr>
                <w:rFonts w:hint="eastAsia"/>
              </w:rPr>
              <w:t>根据《排污许可证申请与核发技术规范 水泥工业》（HJ847-2017），本项目拟采用的除尘措施为可行技术。袋式除尘器是一种干式除尘装置，它适用于捕集细小、干燥非纤维性粉尘。滤袋采用纺织的滤布或非纺织的毡制成，利用纤维织物的过滤作用对含尘气体进行过滤，当含尘气体进入布袋除尘器，颗粒大、比重大的粉尘，由于重力的作用沉降下来，落入灰斗，含有较细小粉尘的气体在通过滤料时，粉尘被阻留，使气体得到净化。</w:t>
            </w:r>
          </w:p>
          <w:p>
            <w:pPr>
              <w:pStyle w:val="32"/>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因此，本项目有组织废气采用袋式除尘器净化处理措施可行。</w:t>
            </w:r>
          </w:p>
          <w:p>
            <w:pPr>
              <w:pStyle w:val="5"/>
              <w:spacing w:line="360" w:lineRule="auto"/>
              <w:ind w:firstLineChars="200"/>
              <w:rPr>
                <w:rFonts w:hint="default"/>
              </w:rPr>
            </w:pPr>
            <w:r>
              <w:t>(2）无组织废气</w:t>
            </w:r>
          </w:p>
          <w:p>
            <w:pPr>
              <w:adjustRightInd w:val="0"/>
              <w:snapToGrid w:val="0"/>
              <w:spacing w:line="360" w:lineRule="auto"/>
              <w:ind w:firstLine="420" w:firstLineChars="200"/>
              <w:rPr>
                <w:rFonts w:hint="eastAsia"/>
              </w:rPr>
            </w:pPr>
            <w:r>
              <w:rPr>
                <w:rFonts w:hint="eastAsia"/>
              </w:rPr>
              <w:t>主要是</w:t>
            </w:r>
            <w:r>
              <w:rPr>
                <w:rFonts w:hint="eastAsia"/>
                <w:lang w:val="en-US" w:eastAsia="zh-CN"/>
              </w:rPr>
              <w:t>原料</w:t>
            </w:r>
            <w:r>
              <w:rPr>
                <w:rFonts w:hint="eastAsia"/>
              </w:rPr>
              <w:t>卸料、转运时产生的粉尘</w:t>
            </w:r>
            <w:r>
              <w:rPr>
                <w:rFonts w:hint="eastAsia"/>
                <w:lang w:val="en-US" w:eastAsia="zh-CN"/>
              </w:rPr>
              <w:t>以及未被集气罩收集的粉尘</w:t>
            </w:r>
            <w:r>
              <w:rPr>
                <w:rFonts w:hint="eastAsia"/>
                <w:lang w:eastAsia="zh-CN"/>
              </w:rPr>
              <w:t>。</w:t>
            </w:r>
            <w:r>
              <w:rPr>
                <w:rFonts w:hint="eastAsia"/>
                <w:lang w:val="en-US" w:eastAsia="zh-CN"/>
              </w:rPr>
              <w:t>原料</w:t>
            </w:r>
            <w:r>
              <w:rPr>
                <w:rFonts w:hint="eastAsia"/>
              </w:rPr>
              <w:t>卸料、转运产生的粉尘通过采取封闭式原料库，</w:t>
            </w:r>
            <w:r>
              <w:rPr>
                <w:rFonts w:hint="eastAsia"/>
                <w:lang w:val="en-US" w:eastAsia="zh-CN"/>
              </w:rPr>
              <w:t>定期洒水抑尘</w:t>
            </w:r>
            <w:r>
              <w:rPr>
                <w:rFonts w:hint="eastAsia"/>
              </w:rPr>
              <w:t>；</w:t>
            </w:r>
            <w:r>
              <w:rPr>
                <w:rFonts w:hint="eastAsia"/>
                <w:lang w:val="en-US" w:eastAsia="zh-CN"/>
              </w:rPr>
              <w:t>未被集气罩收集的粉尘在封闭式车间自由沉降，仅有少量粉尘逸散</w:t>
            </w:r>
            <w:r>
              <w:rPr>
                <w:rFonts w:hint="eastAsia"/>
              </w:rPr>
              <w:t>。</w:t>
            </w:r>
          </w:p>
          <w:p>
            <w:pPr>
              <w:adjustRightInd w:val="0"/>
              <w:snapToGrid w:val="0"/>
              <w:spacing w:line="360" w:lineRule="auto"/>
              <w:ind w:firstLine="420" w:firstLineChars="200"/>
              <w:rPr>
                <w:rFonts w:hint="eastAsia"/>
              </w:rPr>
            </w:pPr>
            <w:r>
              <w:rPr>
                <w:rFonts w:hint="eastAsia"/>
              </w:rPr>
              <w:t>通过以上措施，可以减少本项目的无组织废气排放，因此治理措施可行。</w:t>
            </w:r>
          </w:p>
          <w:p>
            <w:pPr>
              <w:pStyle w:val="5"/>
              <w:spacing w:line="360" w:lineRule="auto"/>
              <w:ind w:firstLine="0"/>
              <w:rPr>
                <w:rFonts w:hint="default"/>
                <w:b/>
                <w:bCs/>
              </w:rPr>
            </w:pPr>
            <w:r>
              <w:rPr>
                <w:b/>
                <w:bCs/>
              </w:rPr>
              <w:t>2 废水</w:t>
            </w:r>
          </w:p>
          <w:p>
            <w:pPr>
              <w:spacing w:line="360" w:lineRule="auto"/>
              <w:ind w:firstLine="420" w:firstLineChars="200"/>
            </w:pPr>
            <w:r>
              <w:rPr>
                <w:rFonts w:hint="eastAsia"/>
              </w:rPr>
              <w:t>本项目原料库抑尘用水和原料搅拌用水进入物料或蒸发，水磨工序废水经沉淀池处理后循环使用，定期补充损耗，项目无生产废水外排；外排废水为生活污水，主要为洗漱用水，</w:t>
            </w:r>
            <w:r>
              <w:rPr>
                <w:rFonts w:hint="eastAsia"/>
                <w:lang w:val="en-US" w:eastAsia="zh-CN"/>
              </w:rPr>
              <w:t>产生</w:t>
            </w:r>
            <w:r>
              <w:rPr>
                <w:rFonts w:hint="eastAsia"/>
              </w:rPr>
              <w:t>量为</w:t>
            </w:r>
            <w:r>
              <w:rPr>
                <w:rFonts w:hint="eastAsia"/>
                <w:lang w:val="en-US" w:eastAsia="zh-CN"/>
              </w:rPr>
              <w:t>5.28</w:t>
            </w:r>
            <w:r>
              <w:rPr>
                <w:rFonts w:hint="eastAsia"/>
              </w:rPr>
              <w:t>m</w:t>
            </w:r>
            <w:r>
              <w:rPr>
                <w:rFonts w:hint="eastAsia"/>
                <w:vertAlign w:val="superscript"/>
              </w:rPr>
              <w:t>3</w:t>
            </w:r>
            <w:r>
              <w:rPr>
                <w:rFonts w:hint="eastAsia"/>
              </w:rPr>
              <w:t xml:space="preserve"> /d（</w:t>
            </w:r>
            <w:r>
              <w:rPr>
                <w:rFonts w:hint="eastAsia"/>
                <w:lang w:val="en-US" w:eastAsia="zh-CN"/>
              </w:rPr>
              <w:t>0.0024</w:t>
            </w:r>
            <w:r>
              <w:rPr>
                <w:rFonts w:hint="eastAsia"/>
              </w:rPr>
              <w:t>m</w:t>
            </w:r>
            <w:r>
              <w:rPr>
                <w:rFonts w:hint="eastAsia"/>
                <w:vertAlign w:val="superscript"/>
              </w:rPr>
              <w:t>3</w:t>
            </w:r>
            <w:r>
              <w:rPr>
                <w:rFonts w:hint="eastAsia"/>
              </w:rPr>
              <w:t xml:space="preserve"> /a），洗漱废水用于泼洒抑尘，厂区设置1座防渗旱厕，定期清掏用于农田施肥。因此，上述废水处理措施可行。 </w:t>
            </w:r>
          </w:p>
          <w:p>
            <w:pPr>
              <w:spacing w:line="360" w:lineRule="auto"/>
              <w:ind w:firstLine="420" w:firstLineChars="200"/>
            </w:pPr>
            <w:r>
              <w:rPr>
                <w:rFonts w:hint="eastAsia"/>
              </w:rPr>
              <w:t>综上所述，本项目运行对周围水环境影响较小。</w:t>
            </w:r>
          </w:p>
          <w:p>
            <w:pPr>
              <w:spacing w:line="360" w:lineRule="auto"/>
              <w:rPr>
                <w:b/>
                <w:bCs/>
              </w:rPr>
            </w:pPr>
            <w:r>
              <w:rPr>
                <w:rFonts w:hint="eastAsia"/>
                <w:b/>
                <w:bCs/>
              </w:rPr>
              <w:t>3 噪声</w:t>
            </w:r>
          </w:p>
          <w:p>
            <w:pPr>
              <w:spacing w:line="360" w:lineRule="auto"/>
              <w:ind w:firstLine="420" w:firstLineChars="200"/>
            </w:pPr>
            <w:r>
              <w:rPr>
                <w:rFonts w:hint="eastAsia"/>
              </w:rPr>
              <w:t>3.1噪声源强</w:t>
            </w:r>
          </w:p>
          <w:p>
            <w:pPr>
              <w:spacing w:line="360" w:lineRule="auto"/>
              <w:ind w:firstLine="420" w:firstLineChars="200"/>
            </w:pPr>
            <w:r>
              <w:rPr>
                <w:rFonts w:hint="eastAsia"/>
              </w:rPr>
              <w:t>本项目噪声主要为设备噪声，包括搅拌机、水磨机，空压机等，各主要噪声源强见表4</w:t>
            </w:r>
            <w:r>
              <w:rPr>
                <w:rFonts w:hint="eastAsia"/>
                <w:lang w:val="en-US" w:eastAsia="zh-CN"/>
              </w:rPr>
              <w:t>-4</w:t>
            </w:r>
            <w:r>
              <w:rPr>
                <w:rFonts w:hint="eastAsia"/>
              </w:rPr>
              <w:t>。</w:t>
            </w:r>
          </w:p>
          <w:p>
            <w:pPr>
              <w:pStyle w:val="5"/>
              <w:spacing w:line="240" w:lineRule="auto"/>
              <w:ind w:firstLine="0"/>
              <w:jc w:val="center"/>
              <w:rPr>
                <w:rFonts w:hint="default"/>
                <w:b/>
                <w:bCs/>
              </w:rPr>
            </w:pPr>
            <w:r>
              <w:rPr>
                <w:b/>
                <w:bCs/>
              </w:rPr>
              <w:t>表4-</w:t>
            </w:r>
            <w:r>
              <w:rPr>
                <w:rFonts w:hint="eastAsia"/>
                <w:b/>
                <w:bCs/>
                <w:lang w:val="en-US" w:eastAsia="zh-CN"/>
              </w:rPr>
              <w:t>4</w:t>
            </w:r>
            <w:r>
              <w:rPr>
                <w:b/>
                <w:bCs/>
              </w:rPr>
              <w:t xml:space="preserve">  主要设备噪声源声级强度</w:t>
            </w:r>
          </w:p>
          <w:tbl>
            <w:tblPr>
              <w:tblStyle w:val="27"/>
              <w:tblW w:w="793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734"/>
              <w:gridCol w:w="2012"/>
              <w:gridCol w:w="1520"/>
              <w:gridCol w:w="267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734" w:type="dxa"/>
                  <w:tcBorders>
                    <w:tl2br w:val="nil"/>
                    <w:tr2bl w:val="nil"/>
                  </w:tcBorders>
                </w:tcPr>
                <w:p>
                  <w:pPr>
                    <w:pStyle w:val="5"/>
                    <w:ind w:firstLine="0"/>
                    <w:jc w:val="center"/>
                    <w:rPr>
                      <w:rFonts w:hint="default"/>
                    </w:rPr>
                  </w:pPr>
                  <w:r>
                    <w:t>噪声源</w:t>
                  </w:r>
                </w:p>
              </w:tc>
              <w:tc>
                <w:tcPr>
                  <w:tcW w:w="2012" w:type="dxa"/>
                  <w:tcBorders>
                    <w:tl2br w:val="nil"/>
                    <w:tr2bl w:val="nil"/>
                  </w:tcBorders>
                </w:tcPr>
                <w:p>
                  <w:pPr>
                    <w:pStyle w:val="5"/>
                    <w:ind w:firstLine="0"/>
                    <w:jc w:val="center"/>
                    <w:rPr>
                      <w:rFonts w:hint="default"/>
                    </w:rPr>
                  </w:pPr>
                  <w:r>
                    <w:t>噪声级</w:t>
                  </w:r>
                </w:p>
              </w:tc>
              <w:tc>
                <w:tcPr>
                  <w:tcW w:w="1520" w:type="dxa"/>
                  <w:tcBorders>
                    <w:tl2br w:val="nil"/>
                    <w:tr2bl w:val="nil"/>
                  </w:tcBorders>
                </w:tcPr>
                <w:p>
                  <w:pPr>
                    <w:pStyle w:val="5"/>
                    <w:ind w:firstLine="0"/>
                    <w:jc w:val="center"/>
                    <w:rPr>
                      <w:rFonts w:hint="default"/>
                    </w:rPr>
                  </w:pPr>
                  <w:r>
                    <w:t>排放时间</w:t>
                  </w:r>
                </w:p>
              </w:tc>
              <w:tc>
                <w:tcPr>
                  <w:tcW w:w="2671" w:type="dxa"/>
                  <w:tcBorders>
                    <w:tl2br w:val="nil"/>
                    <w:tr2bl w:val="nil"/>
                  </w:tcBorders>
                </w:tcPr>
                <w:p>
                  <w:pPr>
                    <w:pStyle w:val="5"/>
                    <w:ind w:firstLine="0"/>
                    <w:jc w:val="center"/>
                    <w:rPr>
                      <w:rFonts w:hint="default"/>
                    </w:rPr>
                  </w:pPr>
                  <w:r>
                    <w:t>防治措施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734" w:type="dxa"/>
                  <w:tcBorders>
                    <w:tl2br w:val="nil"/>
                    <w:tr2bl w:val="nil"/>
                  </w:tcBorders>
                </w:tcPr>
                <w:p>
                  <w:pPr>
                    <w:pStyle w:val="5"/>
                    <w:ind w:firstLine="0"/>
                    <w:jc w:val="center"/>
                    <w:rPr>
                      <w:rFonts w:hint="default"/>
                    </w:rPr>
                  </w:pPr>
                  <w:r>
                    <w:t>提升搅拌机</w:t>
                  </w:r>
                </w:p>
              </w:tc>
              <w:tc>
                <w:tcPr>
                  <w:tcW w:w="2012" w:type="dxa"/>
                  <w:tcBorders>
                    <w:tl2br w:val="nil"/>
                    <w:tr2bl w:val="nil"/>
                  </w:tcBorders>
                </w:tcPr>
                <w:p>
                  <w:pPr>
                    <w:pStyle w:val="5"/>
                    <w:ind w:firstLine="0"/>
                    <w:jc w:val="center"/>
                    <w:rPr>
                      <w:rFonts w:hint="default"/>
                    </w:rPr>
                  </w:pPr>
                  <w:r>
                    <w:t xml:space="preserve">85dB(A) </w:t>
                  </w:r>
                </w:p>
              </w:tc>
              <w:tc>
                <w:tcPr>
                  <w:tcW w:w="1520" w:type="dxa"/>
                  <w:tcBorders>
                    <w:tl2br w:val="nil"/>
                    <w:tr2bl w:val="nil"/>
                  </w:tcBorders>
                </w:tcPr>
                <w:p>
                  <w:pPr>
                    <w:pStyle w:val="5"/>
                    <w:ind w:firstLine="0"/>
                    <w:jc w:val="center"/>
                    <w:rPr>
                      <w:rFonts w:hint="default"/>
                    </w:rPr>
                  </w:pPr>
                  <w:r>
                    <w:t>连续稳定</w:t>
                  </w:r>
                </w:p>
              </w:tc>
              <w:tc>
                <w:tcPr>
                  <w:tcW w:w="2671" w:type="dxa"/>
                  <w:tcBorders>
                    <w:tl2br w:val="nil"/>
                    <w:tr2bl w:val="nil"/>
                  </w:tcBorders>
                </w:tcPr>
                <w:p>
                  <w:pPr>
                    <w:pStyle w:val="5"/>
                    <w:ind w:firstLine="0"/>
                    <w:jc w:val="center"/>
                    <w:rPr>
                      <w:rFonts w:hint="default"/>
                    </w:rPr>
                  </w:pPr>
                  <w:r>
                    <w:t>低噪声设备、基础减震等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734" w:type="dxa"/>
                  <w:tcBorders>
                    <w:tl2br w:val="nil"/>
                    <w:tr2bl w:val="nil"/>
                  </w:tcBorders>
                </w:tcPr>
                <w:p>
                  <w:pPr>
                    <w:pStyle w:val="5"/>
                    <w:ind w:firstLine="0"/>
                    <w:jc w:val="center"/>
                    <w:rPr>
                      <w:rFonts w:hint="default"/>
                    </w:rPr>
                  </w:pPr>
                  <w:r>
                    <w:t>磨石机</w:t>
                  </w:r>
                </w:p>
              </w:tc>
              <w:tc>
                <w:tcPr>
                  <w:tcW w:w="2012" w:type="dxa"/>
                  <w:tcBorders>
                    <w:tl2br w:val="nil"/>
                    <w:tr2bl w:val="nil"/>
                  </w:tcBorders>
                </w:tcPr>
                <w:p>
                  <w:pPr>
                    <w:pStyle w:val="5"/>
                    <w:ind w:firstLine="0"/>
                    <w:jc w:val="center"/>
                    <w:rPr>
                      <w:rFonts w:hint="default"/>
                    </w:rPr>
                  </w:pPr>
                  <w:r>
                    <w:t xml:space="preserve">90dB(A) </w:t>
                  </w:r>
                </w:p>
              </w:tc>
              <w:tc>
                <w:tcPr>
                  <w:tcW w:w="1520" w:type="dxa"/>
                  <w:tcBorders>
                    <w:tl2br w:val="nil"/>
                    <w:tr2bl w:val="nil"/>
                  </w:tcBorders>
                </w:tcPr>
                <w:p>
                  <w:pPr>
                    <w:pStyle w:val="5"/>
                    <w:ind w:firstLine="0"/>
                    <w:jc w:val="center"/>
                    <w:rPr>
                      <w:rFonts w:hint="default"/>
                    </w:rPr>
                  </w:pPr>
                  <w:r>
                    <w:t>连续稳定</w:t>
                  </w:r>
                </w:p>
              </w:tc>
              <w:tc>
                <w:tcPr>
                  <w:tcW w:w="2671" w:type="dxa"/>
                  <w:tcBorders>
                    <w:tl2br w:val="nil"/>
                    <w:tr2bl w:val="nil"/>
                  </w:tcBorders>
                </w:tcPr>
                <w:p>
                  <w:pPr>
                    <w:pStyle w:val="5"/>
                    <w:ind w:firstLine="0"/>
                    <w:jc w:val="center"/>
                    <w:rPr>
                      <w:rFonts w:hint="default"/>
                    </w:rPr>
                  </w:pPr>
                  <w:r>
                    <w:t>低噪声设备、基础减震等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734" w:type="dxa"/>
                  <w:tcBorders>
                    <w:tl2br w:val="nil"/>
                    <w:tr2bl w:val="nil"/>
                  </w:tcBorders>
                </w:tcPr>
                <w:p>
                  <w:pPr>
                    <w:pStyle w:val="5"/>
                    <w:ind w:firstLine="0"/>
                    <w:jc w:val="center"/>
                    <w:rPr>
                      <w:rFonts w:hint="default"/>
                    </w:rPr>
                  </w:pPr>
                  <w:r>
                    <w:t>柱压机</w:t>
                  </w:r>
                </w:p>
              </w:tc>
              <w:tc>
                <w:tcPr>
                  <w:tcW w:w="2012" w:type="dxa"/>
                  <w:tcBorders>
                    <w:tl2br w:val="nil"/>
                    <w:tr2bl w:val="nil"/>
                  </w:tcBorders>
                </w:tcPr>
                <w:p>
                  <w:pPr>
                    <w:pStyle w:val="5"/>
                    <w:ind w:firstLine="0"/>
                    <w:jc w:val="center"/>
                    <w:rPr>
                      <w:rFonts w:hint="default"/>
                    </w:rPr>
                  </w:pPr>
                  <w:r>
                    <w:t xml:space="preserve">80dB(A) </w:t>
                  </w:r>
                </w:p>
              </w:tc>
              <w:tc>
                <w:tcPr>
                  <w:tcW w:w="1520" w:type="dxa"/>
                  <w:tcBorders>
                    <w:tl2br w:val="nil"/>
                    <w:tr2bl w:val="nil"/>
                  </w:tcBorders>
                </w:tcPr>
                <w:p>
                  <w:pPr>
                    <w:pStyle w:val="5"/>
                    <w:ind w:firstLine="0"/>
                    <w:jc w:val="center"/>
                    <w:rPr>
                      <w:rFonts w:hint="default"/>
                    </w:rPr>
                  </w:pPr>
                  <w:r>
                    <w:t>连续稳定</w:t>
                  </w:r>
                </w:p>
              </w:tc>
              <w:tc>
                <w:tcPr>
                  <w:tcW w:w="2671" w:type="dxa"/>
                  <w:tcBorders>
                    <w:tl2br w:val="nil"/>
                    <w:tr2bl w:val="nil"/>
                  </w:tcBorders>
                </w:tcPr>
                <w:p>
                  <w:pPr>
                    <w:pStyle w:val="5"/>
                    <w:ind w:firstLine="0"/>
                    <w:jc w:val="center"/>
                    <w:rPr>
                      <w:rFonts w:hint="default"/>
                    </w:rPr>
                  </w:pPr>
                  <w:r>
                    <w:t>低噪声设备、基础减震等</w:t>
                  </w:r>
                </w:p>
              </w:tc>
            </w:tr>
          </w:tbl>
          <w:p>
            <w:pPr>
              <w:spacing w:line="360" w:lineRule="auto"/>
              <w:ind w:firstLine="420" w:firstLineChars="200"/>
            </w:pPr>
            <w:r>
              <w:rPr>
                <w:rFonts w:hint="eastAsia"/>
              </w:rPr>
              <w:t>3.2降噪措施</w:t>
            </w:r>
          </w:p>
          <w:p>
            <w:pPr>
              <w:spacing w:line="360" w:lineRule="auto"/>
              <w:ind w:firstLine="420" w:firstLineChars="200"/>
            </w:pPr>
            <w:r>
              <w:rPr>
                <w:rFonts w:hint="eastAsia"/>
              </w:rPr>
              <w:t>①加强厂区内交通管理，严格管理和控制车辆鸣笛等，并在主要出入口设置禁鸣喇叭、车辆慢行等标志牌。</w:t>
            </w:r>
          </w:p>
          <w:p>
            <w:pPr>
              <w:spacing w:line="360" w:lineRule="auto"/>
              <w:ind w:firstLine="420" w:firstLineChars="200"/>
            </w:pPr>
            <w:r>
              <w:rPr>
                <w:rFonts w:hint="eastAsia"/>
              </w:rPr>
              <w:t>②搅拌机、水磨机和空压机等选型时选用低噪音、低振动设备，并对各设备采取消声、减振等降噪措施。</w:t>
            </w:r>
          </w:p>
          <w:p>
            <w:pPr>
              <w:spacing w:line="360" w:lineRule="auto"/>
              <w:ind w:firstLine="420" w:firstLineChars="200"/>
              <w:jc w:val="left"/>
            </w:pPr>
            <w:r>
              <w:rPr>
                <w:rFonts w:hint="eastAsia"/>
              </w:rPr>
              <w:t>3.3厂界噪声达标判定分析</w:t>
            </w:r>
          </w:p>
          <w:p>
            <w:pPr>
              <w:tabs>
                <w:tab w:val="left" w:pos="2430"/>
              </w:tabs>
              <w:adjustRightInd w:val="0"/>
              <w:snapToGrid w:val="0"/>
              <w:spacing w:line="360" w:lineRule="auto"/>
              <w:ind w:firstLine="420" w:firstLineChars="200"/>
            </w:pPr>
            <w:r>
              <w:t>根据《环境影响评价技术导则</w:t>
            </w:r>
            <w:r>
              <w:rPr>
                <w:rFonts w:hint="eastAsia"/>
              </w:rPr>
              <w:t xml:space="preserve"> </w:t>
            </w:r>
            <w:r>
              <w:t>声环境》（HJ 2.4-2009）的技术要求，本次评价采取导则上的推荐模式进行声环境影响预测。</w:t>
            </w:r>
          </w:p>
          <w:p>
            <w:pPr>
              <w:tabs>
                <w:tab w:val="left" w:pos="2430"/>
              </w:tabs>
              <w:adjustRightInd w:val="0"/>
              <w:snapToGrid w:val="0"/>
              <w:spacing w:line="360" w:lineRule="auto"/>
              <w:ind w:firstLine="420" w:firstLineChars="200"/>
            </w:pPr>
            <w:r>
              <w:t>a</w:t>
            </w:r>
            <w:r>
              <w:rPr>
                <w:rFonts w:hint="eastAsia"/>
              </w:rPr>
              <w:t>）</w:t>
            </w:r>
            <w:r>
              <w:t>建设项目声源在预测点产生的等效声级贡献值(Leqg</w:t>
            </w:r>
            <w:r>
              <w:rPr>
                <w:rFonts w:hint="eastAsia"/>
              </w:rPr>
              <w:t>）</w:t>
            </w:r>
            <w:r>
              <w:t>计算公式：</w:t>
            </w:r>
          </w:p>
          <w:p>
            <w:pPr>
              <w:tabs>
                <w:tab w:val="left" w:pos="2430"/>
              </w:tabs>
              <w:adjustRightInd w:val="0"/>
              <w:snapToGrid w:val="0"/>
              <w:spacing w:line="360" w:lineRule="auto"/>
              <w:ind w:firstLine="420" w:firstLineChars="200"/>
              <w:jc w:val="center"/>
            </w:pPr>
            <w:r>
              <w:object>
                <v:shape id="_x0000_i1028" o:spt="75" type="#_x0000_t75" style="height:33.85pt;width:132pt;" o:ole="t" filled="f" o:preferrelative="t" stroked="f" coordsize="21600,21600">
                  <v:path/>
                  <v:fill on="f" focussize="0,0"/>
                  <v:stroke on="f" joinstyle="miter"/>
                  <v:imagedata r:id="rId16" o:title=""/>
                  <o:lock v:ext="edit" aspectratio="t"/>
                  <w10:wrap type="none"/>
                  <w10:anchorlock/>
                </v:shape>
                <o:OLEObject Type="Embed" ProgID="Equation.DSMT4" ShapeID="_x0000_i1028" DrawAspect="Content" ObjectID="_1468075728" r:id="rId15">
                  <o:LockedField>false</o:LockedField>
                </o:OLEObject>
              </w:object>
            </w:r>
          </w:p>
          <w:p>
            <w:pPr>
              <w:tabs>
                <w:tab w:val="left" w:pos="2430"/>
              </w:tabs>
              <w:adjustRightInd w:val="0"/>
              <w:snapToGrid w:val="0"/>
              <w:spacing w:line="360" w:lineRule="auto"/>
              <w:ind w:firstLine="420" w:firstLineChars="200"/>
            </w:pPr>
            <w:r>
              <w:t>式中：Leqg</w:t>
            </w:r>
            <w:r>
              <w:rPr>
                <w:rFonts w:hint="eastAsia"/>
              </w:rPr>
              <w:t>—</w:t>
            </w:r>
            <w:r>
              <w:t>建设项目声源在预测点的等效声级贡献值，dB(A)；</w:t>
            </w:r>
          </w:p>
          <w:p>
            <w:pPr>
              <w:tabs>
                <w:tab w:val="left" w:pos="2430"/>
              </w:tabs>
              <w:adjustRightInd w:val="0"/>
              <w:snapToGrid w:val="0"/>
              <w:spacing w:line="360" w:lineRule="auto"/>
              <w:ind w:firstLine="1050" w:firstLineChars="500"/>
            </w:pPr>
            <w:r>
              <w:t>LAi</w:t>
            </w:r>
            <w:r>
              <w:rPr>
                <w:rFonts w:hint="eastAsia"/>
              </w:rPr>
              <w:t>—</w:t>
            </w:r>
            <w:r>
              <w:t>i声源在预测点产生的A 声级，dB(A)；</w:t>
            </w:r>
          </w:p>
          <w:p>
            <w:pPr>
              <w:tabs>
                <w:tab w:val="left" w:pos="2430"/>
              </w:tabs>
              <w:adjustRightInd w:val="0"/>
              <w:snapToGrid w:val="0"/>
              <w:spacing w:line="360" w:lineRule="auto"/>
              <w:ind w:firstLine="1050" w:firstLineChars="500"/>
            </w:pPr>
            <w:r>
              <w:t>T</w:t>
            </w:r>
            <w:r>
              <w:rPr>
                <w:rFonts w:hint="eastAsia"/>
              </w:rPr>
              <w:t>—</w:t>
            </w:r>
            <w:r>
              <w:t>预测计算的时间段</w:t>
            </w:r>
            <w:r>
              <w:rPr>
                <w:rFonts w:hint="eastAsia"/>
              </w:rPr>
              <w:t>，</w:t>
            </w:r>
            <w:r>
              <w:t>s；</w:t>
            </w:r>
          </w:p>
          <w:p>
            <w:pPr>
              <w:tabs>
                <w:tab w:val="left" w:pos="2430"/>
              </w:tabs>
              <w:adjustRightInd w:val="0"/>
              <w:snapToGrid w:val="0"/>
              <w:spacing w:line="360" w:lineRule="auto"/>
              <w:ind w:firstLine="1050" w:firstLineChars="500"/>
            </w:pPr>
            <w:r>
              <w:t>Ti</w:t>
            </w:r>
            <w:r>
              <w:rPr>
                <w:rFonts w:hint="eastAsia"/>
              </w:rPr>
              <w:t>—</w:t>
            </w:r>
            <w:r>
              <w:t>i声源在T时段内的运行时间</w:t>
            </w:r>
            <w:r>
              <w:rPr>
                <w:rFonts w:hint="eastAsia"/>
              </w:rPr>
              <w:t>，</w:t>
            </w:r>
            <w:r>
              <w:t>s。</w:t>
            </w:r>
          </w:p>
          <w:p>
            <w:pPr>
              <w:tabs>
                <w:tab w:val="left" w:pos="2430"/>
              </w:tabs>
              <w:adjustRightInd w:val="0"/>
              <w:snapToGrid w:val="0"/>
              <w:spacing w:line="360" w:lineRule="auto"/>
              <w:ind w:firstLine="420" w:firstLineChars="200"/>
            </w:pPr>
            <w:r>
              <w:t>b</w:t>
            </w:r>
            <w:r>
              <w:rPr>
                <w:rFonts w:hint="eastAsia"/>
              </w:rPr>
              <w:t>）</w:t>
            </w:r>
            <w:r>
              <w:t xml:space="preserve">预测点的预测等效声级(Leq </w:t>
            </w:r>
            <w:r>
              <w:rPr>
                <w:rFonts w:hint="eastAsia"/>
              </w:rPr>
              <w:t>）</w:t>
            </w:r>
            <w:r>
              <w:t>计算公式</w:t>
            </w:r>
          </w:p>
          <w:p>
            <w:pPr>
              <w:tabs>
                <w:tab w:val="left" w:pos="2430"/>
              </w:tabs>
              <w:adjustRightInd w:val="0"/>
              <w:snapToGrid w:val="0"/>
              <w:spacing w:line="360" w:lineRule="auto"/>
              <w:ind w:firstLine="420" w:firstLineChars="200"/>
              <w:jc w:val="center"/>
            </w:pPr>
            <w:r>
              <w:object>
                <v:shape id="_x0000_i1029" o:spt="75" type="#_x0000_t75" style="height:21.45pt;width:141.85pt;" o:ole="t" filled="f" o:preferrelative="t" stroked="f" coordsize="21600,21600">
                  <v:path/>
                  <v:fill on="f" focussize="0,0"/>
                  <v:stroke on="f" joinstyle="miter"/>
                  <v:imagedata r:id="rId18" o:title=""/>
                  <o:lock v:ext="edit" aspectratio="t"/>
                  <w10:wrap type="none"/>
                  <w10:anchorlock/>
                </v:shape>
                <o:OLEObject Type="Embed" ProgID="Equations" ShapeID="_x0000_i1029" DrawAspect="Content" ObjectID="_1468075729" r:id="rId17">
                  <o:LockedField>false</o:LockedField>
                </o:OLEObject>
              </w:object>
            </w:r>
          </w:p>
          <w:p>
            <w:pPr>
              <w:tabs>
                <w:tab w:val="left" w:pos="2430"/>
              </w:tabs>
              <w:adjustRightInd w:val="0"/>
              <w:snapToGrid w:val="0"/>
              <w:spacing w:line="360" w:lineRule="auto"/>
              <w:ind w:firstLine="420" w:firstLineChars="200"/>
            </w:pPr>
            <w:r>
              <w:t>式中：Leqg</w:t>
            </w:r>
            <w:r>
              <w:rPr>
                <w:rFonts w:hint="eastAsia"/>
              </w:rPr>
              <w:t>—</w:t>
            </w:r>
            <w:r>
              <w:t>建设项目声源在预测点的等效声级贡献值，dB(A)；</w:t>
            </w:r>
          </w:p>
          <w:p>
            <w:pPr>
              <w:tabs>
                <w:tab w:val="left" w:pos="2430"/>
              </w:tabs>
              <w:adjustRightInd w:val="0"/>
              <w:snapToGrid w:val="0"/>
              <w:spacing w:line="360" w:lineRule="auto"/>
              <w:ind w:firstLine="1050" w:firstLineChars="500"/>
            </w:pPr>
            <w:r>
              <w:t>Leqb</w:t>
            </w:r>
            <w:r>
              <w:rPr>
                <w:rFonts w:hint="eastAsia"/>
              </w:rPr>
              <w:t>—</w:t>
            </w:r>
            <w:r>
              <w:t>预测点的背景值，dB(A)</w:t>
            </w:r>
          </w:p>
          <w:p>
            <w:pPr>
              <w:tabs>
                <w:tab w:val="left" w:pos="2430"/>
              </w:tabs>
              <w:adjustRightInd w:val="0"/>
              <w:snapToGrid w:val="0"/>
              <w:spacing w:line="360" w:lineRule="auto"/>
              <w:ind w:firstLine="420" w:firstLineChars="200"/>
            </w:pPr>
            <w:r>
              <w:t>c</w:t>
            </w:r>
            <w:r>
              <w:rPr>
                <w:rFonts w:hint="eastAsia"/>
              </w:rPr>
              <w:t>）</w:t>
            </w:r>
            <w:r>
              <w:t>户外声传播衰减计算</w:t>
            </w:r>
          </w:p>
          <w:p>
            <w:pPr>
              <w:tabs>
                <w:tab w:val="left" w:pos="2430"/>
              </w:tabs>
              <w:adjustRightInd w:val="0"/>
              <w:snapToGrid w:val="0"/>
              <w:spacing w:line="360" w:lineRule="auto"/>
              <w:ind w:firstLine="420" w:firstLineChars="200"/>
            </w:pPr>
            <w:r>
              <w:t>户外声传播衰减包括几何发散(Adiv)、大气吸收(Aatm)、地面效应(Agr)、屏障屏蔽(Abar)、其他多方面效应（Amisc（3））引起的衰减。</w:t>
            </w:r>
          </w:p>
          <w:p>
            <w:pPr>
              <w:tabs>
                <w:tab w:val="left" w:pos="2430"/>
              </w:tabs>
              <w:adjustRightInd w:val="0"/>
              <w:snapToGrid w:val="0"/>
              <w:spacing w:line="360" w:lineRule="auto"/>
              <w:ind w:firstLine="420" w:firstLineChars="200"/>
            </w:pPr>
            <w:r>
              <w:t>距声源点r处的A声级按下式计算：</w:t>
            </w:r>
          </w:p>
          <w:p>
            <w:pPr>
              <w:tabs>
                <w:tab w:val="left" w:pos="2430"/>
              </w:tabs>
              <w:adjustRightInd w:val="0"/>
              <w:snapToGrid w:val="0"/>
              <w:spacing w:line="360" w:lineRule="auto"/>
              <w:ind w:firstLine="420" w:firstLineChars="200"/>
              <w:jc w:val="center"/>
            </w:pPr>
            <w:r>
              <w:drawing>
                <wp:inline distT="0" distB="0" distL="0" distR="0">
                  <wp:extent cx="3430905" cy="358140"/>
                  <wp:effectExtent l="19050" t="0" r="0" b="0"/>
                  <wp:docPr id="7" name="图片 2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 name="图片 25"/>
                          <pic:cNvPicPr>
                            <a:picLocks noChangeAspect="true" noChangeArrowheads="true"/>
                          </pic:cNvPicPr>
                        </pic:nvPicPr>
                        <pic:blipFill>
                          <a:blip r:embed="rId19"/>
                          <a:srcRect/>
                          <a:stretch>
                            <a:fillRect/>
                          </a:stretch>
                        </pic:blipFill>
                        <pic:spPr>
                          <a:xfrm>
                            <a:off x="0" y="0"/>
                            <a:ext cx="3430905" cy="358140"/>
                          </a:xfrm>
                          <a:prstGeom prst="rect">
                            <a:avLst/>
                          </a:prstGeom>
                          <a:noFill/>
                          <a:ln w="9525" cmpd="sng">
                            <a:noFill/>
                            <a:miter lim="800000"/>
                            <a:headEnd/>
                            <a:tailEnd/>
                          </a:ln>
                        </pic:spPr>
                      </pic:pic>
                    </a:graphicData>
                  </a:graphic>
                </wp:inline>
              </w:drawing>
            </w:r>
          </w:p>
          <w:p>
            <w:pPr>
              <w:tabs>
                <w:tab w:val="left" w:pos="2430"/>
              </w:tabs>
              <w:adjustRightInd w:val="0"/>
              <w:snapToGrid w:val="0"/>
              <w:spacing w:line="360" w:lineRule="auto"/>
              <w:ind w:firstLine="420" w:firstLineChars="200"/>
            </w:pPr>
            <w:r>
              <w:rPr>
                <w:rFonts w:hint="eastAsia"/>
              </w:rPr>
              <w:t>预测步骤：</w:t>
            </w:r>
          </w:p>
          <w:p>
            <w:pPr>
              <w:pStyle w:val="5"/>
              <w:spacing w:line="360" w:lineRule="auto"/>
              <w:rPr>
                <w:rFonts w:hint="default"/>
              </w:rPr>
            </w:pPr>
            <w:r>
              <w:rPr>
                <w:rFonts w:hint="default"/>
              </w:rPr>
              <w:t>①建立坐标系，确定各声源坐标和预测点坐标，并根据声源性质以及预测点与声源之间的距离等情况，把声源简化成点声源，或线声源，或面声源。</w:t>
            </w:r>
          </w:p>
          <w:p>
            <w:pPr>
              <w:pStyle w:val="5"/>
              <w:spacing w:line="360" w:lineRule="auto"/>
              <w:rPr>
                <w:rFonts w:hint="default"/>
              </w:rPr>
            </w:pPr>
            <w:r>
              <w:rPr>
                <w:rFonts w:hint="default"/>
              </w:rPr>
              <w:t>②根据已获得的声源源强的数据和各声源到预测点的声波传播条件资料，计算出噪声从各声源传播到预测点的声衰减量，由此计算出各声源单独作用在预测点时产生的 A 声级(LAi)。</w:t>
            </w:r>
          </w:p>
          <w:p>
            <w:pPr>
              <w:pStyle w:val="5"/>
              <w:spacing w:line="360" w:lineRule="auto"/>
              <w:rPr>
                <w:rFonts w:hint="default"/>
              </w:rPr>
            </w:pPr>
            <w:r>
              <w:t>d）预测结果</w:t>
            </w:r>
          </w:p>
          <w:p>
            <w:pPr>
              <w:pStyle w:val="5"/>
              <w:spacing w:line="360" w:lineRule="auto"/>
              <w:rPr>
                <w:rFonts w:hint="default"/>
              </w:rPr>
            </w:pPr>
            <w:r>
              <w:t>考虑到项目仅在白天运行，因此，项目噪声经阻隔和衰减，在厂界处噪声预测值计算结果见表</w:t>
            </w:r>
            <w:r>
              <w:rPr>
                <w:rFonts w:hint="default"/>
              </w:rPr>
              <w:t>4-</w:t>
            </w:r>
            <w:r>
              <w:rPr>
                <w:rFonts w:hint="eastAsia"/>
                <w:lang w:val="en-US" w:eastAsia="zh-CN"/>
              </w:rPr>
              <w:t>5</w:t>
            </w:r>
            <w:r>
              <w:rPr>
                <w:rFonts w:hint="default"/>
              </w:rPr>
              <w:t>。</w:t>
            </w:r>
          </w:p>
          <w:p>
            <w:pPr>
              <w:adjustRightInd w:val="0"/>
              <w:jc w:val="center"/>
              <w:textAlignment w:val="baseline"/>
              <w:rPr>
                <w:b/>
                <w:bCs/>
              </w:rPr>
            </w:pPr>
            <w:r>
              <w:rPr>
                <w:rFonts w:hint="eastAsia"/>
                <w:b/>
                <w:bCs/>
              </w:rPr>
              <w:t>表4-</w:t>
            </w:r>
            <w:r>
              <w:rPr>
                <w:rFonts w:hint="eastAsia"/>
                <w:b/>
                <w:bCs/>
                <w:lang w:val="en-US" w:eastAsia="zh-CN"/>
              </w:rPr>
              <w:t>5</w:t>
            </w:r>
            <w:r>
              <w:rPr>
                <w:rFonts w:hint="eastAsia"/>
                <w:b/>
                <w:bCs/>
              </w:rPr>
              <w:t xml:space="preserve">  项目噪声影响预测结果表      </w:t>
            </w:r>
            <w:r>
              <w:rPr>
                <w:b/>
                <w:bCs/>
              </w:rPr>
              <w:t>单位：dB(A)</w:t>
            </w:r>
          </w:p>
          <w:tbl>
            <w:tblPr>
              <w:tblStyle w:val="26"/>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22"/>
              <w:gridCol w:w="1978"/>
              <w:gridCol w:w="2950"/>
              <w:gridCol w:w="188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3100" w:type="dxa"/>
                  <w:gridSpan w:val="2"/>
                  <w:tcBorders>
                    <w:tl2br w:val="nil"/>
                    <w:tr2bl w:val="nil"/>
                  </w:tcBorders>
                  <w:vAlign w:val="center"/>
                </w:tcPr>
                <w:p>
                  <w:pPr>
                    <w:adjustRightInd w:val="0"/>
                    <w:snapToGrid w:val="0"/>
                    <w:spacing w:line="240" w:lineRule="exact"/>
                    <w:jc w:val="center"/>
                    <w:textAlignment w:val="baseline"/>
                    <w:rPr>
                      <w:b/>
                      <w:bCs/>
                    </w:rPr>
                  </w:pPr>
                  <w:r>
                    <w:rPr>
                      <w:b/>
                      <w:bCs/>
                    </w:rPr>
                    <w:t>预测点位</w:t>
                  </w:r>
                </w:p>
              </w:tc>
              <w:tc>
                <w:tcPr>
                  <w:tcW w:w="2950" w:type="dxa"/>
                  <w:tcBorders>
                    <w:tl2br w:val="nil"/>
                    <w:tr2bl w:val="nil"/>
                  </w:tcBorders>
                  <w:vAlign w:val="center"/>
                </w:tcPr>
                <w:p>
                  <w:pPr>
                    <w:adjustRightInd w:val="0"/>
                    <w:snapToGrid w:val="0"/>
                    <w:spacing w:line="240" w:lineRule="exact"/>
                    <w:jc w:val="center"/>
                    <w:textAlignment w:val="baseline"/>
                    <w:rPr>
                      <w:b/>
                      <w:bCs/>
                    </w:rPr>
                  </w:pPr>
                  <w:r>
                    <w:rPr>
                      <w:b/>
                      <w:bCs/>
                    </w:rPr>
                    <w:t>贡献值</w:t>
                  </w:r>
                </w:p>
              </w:tc>
              <w:tc>
                <w:tcPr>
                  <w:tcW w:w="1887" w:type="dxa"/>
                  <w:tcBorders>
                    <w:tl2br w:val="nil"/>
                    <w:tr2bl w:val="nil"/>
                  </w:tcBorders>
                  <w:vAlign w:val="center"/>
                </w:tcPr>
                <w:p>
                  <w:pPr>
                    <w:adjustRightInd w:val="0"/>
                    <w:snapToGrid w:val="0"/>
                    <w:spacing w:line="240" w:lineRule="exact"/>
                    <w:jc w:val="center"/>
                    <w:textAlignment w:val="baseline"/>
                    <w:rPr>
                      <w:b/>
                      <w:bCs/>
                    </w:rPr>
                  </w:pPr>
                  <w:r>
                    <w:rPr>
                      <w:b/>
                      <w:bCs/>
                    </w:rPr>
                    <w:t>昼间标准值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6" w:hRule="atLeast"/>
                <w:jc w:val="center"/>
              </w:trPr>
              <w:tc>
                <w:tcPr>
                  <w:tcW w:w="1122" w:type="dxa"/>
                  <w:tcBorders>
                    <w:tl2br w:val="nil"/>
                    <w:tr2bl w:val="nil"/>
                  </w:tcBorders>
                  <w:vAlign w:val="center"/>
                </w:tcPr>
                <w:p>
                  <w:pPr>
                    <w:adjustRightInd w:val="0"/>
                    <w:snapToGrid w:val="0"/>
                    <w:spacing w:line="240" w:lineRule="exact"/>
                    <w:jc w:val="center"/>
                    <w:textAlignment w:val="baseline"/>
                  </w:pPr>
                  <w:r>
                    <w:t>1#</w:t>
                  </w:r>
                </w:p>
              </w:tc>
              <w:tc>
                <w:tcPr>
                  <w:tcW w:w="1978" w:type="dxa"/>
                  <w:tcBorders>
                    <w:tl2br w:val="nil"/>
                    <w:tr2bl w:val="nil"/>
                  </w:tcBorders>
                  <w:vAlign w:val="center"/>
                </w:tcPr>
                <w:p>
                  <w:pPr>
                    <w:adjustRightInd w:val="0"/>
                    <w:snapToGrid w:val="0"/>
                    <w:spacing w:line="240" w:lineRule="exact"/>
                    <w:jc w:val="center"/>
                    <w:textAlignment w:val="baseline"/>
                  </w:pPr>
                  <w:r>
                    <w:t>厂界东侧</w:t>
                  </w:r>
                </w:p>
              </w:tc>
              <w:tc>
                <w:tcPr>
                  <w:tcW w:w="2950" w:type="dxa"/>
                  <w:tcBorders>
                    <w:tl2br w:val="nil"/>
                    <w:tr2bl w:val="nil"/>
                  </w:tcBorders>
                  <w:vAlign w:val="center"/>
                </w:tcPr>
                <w:p>
                  <w:pPr>
                    <w:adjustRightInd w:val="0"/>
                    <w:snapToGrid w:val="0"/>
                    <w:jc w:val="center"/>
                    <w:rPr>
                      <w:rFonts w:hint="default"/>
                      <w:lang w:val="en-US" w:eastAsia="zh-CN"/>
                    </w:rPr>
                  </w:pPr>
                  <w:r>
                    <w:rPr>
                      <w:rFonts w:hint="eastAsia"/>
                      <w:lang w:val="en-US" w:eastAsia="zh-CN"/>
                    </w:rPr>
                    <w:t>43.8</w:t>
                  </w:r>
                </w:p>
              </w:tc>
              <w:tc>
                <w:tcPr>
                  <w:tcW w:w="1887" w:type="dxa"/>
                  <w:vMerge w:val="restart"/>
                  <w:tcBorders>
                    <w:tl2br w:val="nil"/>
                    <w:tr2bl w:val="nil"/>
                  </w:tcBorders>
                  <w:vAlign w:val="center"/>
                </w:tcPr>
                <w:p>
                  <w:pPr>
                    <w:adjustRightInd w:val="0"/>
                    <w:snapToGrid w:val="0"/>
                    <w:spacing w:line="240" w:lineRule="exact"/>
                    <w:jc w:val="center"/>
                    <w:textAlignment w:val="baseline"/>
                    <w:rPr>
                      <w:rFonts w:hint="default"/>
                      <w:lang w:val="en-US" w:eastAsia="zh-CN"/>
                    </w:rPr>
                  </w:pPr>
                  <w:r>
                    <w:rPr>
                      <w:rFonts w:hint="eastAsia"/>
                      <w:lang w:val="en-US" w:eastAsia="zh-CN"/>
                    </w:rPr>
                    <w:t>60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1122" w:type="dxa"/>
                  <w:tcBorders>
                    <w:tl2br w:val="nil"/>
                    <w:tr2bl w:val="nil"/>
                  </w:tcBorders>
                  <w:vAlign w:val="center"/>
                </w:tcPr>
                <w:p>
                  <w:pPr>
                    <w:adjustRightInd w:val="0"/>
                    <w:snapToGrid w:val="0"/>
                    <w:spacing w:line="240" w:lineRule="exact"/>
                    <w:jc w:val="center"/>
                    <w:textAlignment w:val="baseline"/>
                  </w:pPr>
                  <w:r>
                    <w:t>2#</w:t>
                  </w:r>
                </w:p>
              </w:tc>
              <w:tc>
                <w:tcPr>
                  <w:tcW w:w="1978" w:type="dxa"/>
                  <w:tcBorders>
                    <w:tl2br w:val="nil"/>
                    <w:tr2bl w:val="nil"/>
                  </w:tcBorders>
                  <w:vAlign w:val="center"/>
                </w:tcPr>
                <w:p>
                  <w:pPr>
                    <w:adjustRightInd w:val="0"/>
                    <w:snapToGrid w:val="0"/>
                    <w:spacing w:line="240" w:lineRule="exact"/>
                    <w:jc w:val="center"/>
                    <w:textAlignment w:val="baseline"/>
                  </w:pPr>
                  <w:r>
                    <w:t>厂界南侧</w:t>
                  </w:r>
                </w:p>
              </w:tc>
              <w:tc>
                <w:tcPr>
                  <w:tcW w:w="2950" w:type="dxa"/>
                  <w:tcBorders>
                    <w:tl2br w:val="nil"/>
                    <w:tr2bl w:val="nil"/>
                  </w:tcBorders>
                  <w:vAlign w:val="center"/>
                </w:tcPr>
                <w:p>
                  <w:pPr>
                    <w:adjustRightInd w:val="0"/>
                    <w:snapToGrid w:val="0"/>
                    <w:jc w:val="center"/>
                    <w:rPr>
                      <w:rFonts w:hint="default"/>
                      <w:lang w:val="en-US" w:eastAsia="zh-CN"/>
                    </w:rPr>
                  </w:pPr>
                  <w:r>
                    <w:rPr>
                      <w:rFonts w:hint="eastAsia"/>
                      <w:lang w:val="en-US" w:eastAsia="zh-CN"/>
                    </w:rPr>
                    <w:t>42.1</w:t>
                  </w:r>
                </w:p>
              </w:tc>
              <w:tc>
                <w:tcPr>
                  <w:tcW w:w="1887" w:type="dxa"/>
                  <w:vMerge w:val="continue"/>
                  <w:tcBorders>
                    <w:tl2br w:val="nil"/>
                    <w:tr2bl w:val="nil"/>
                  </w:tcBorders>
                  <w:vAlign w:val="center"/>
                </w:tcPr>
                <w:p>
                  <w:pPr>
                    <w:widowControl/>
                    <w:jc w:val="left"/>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22" w:type="dxa"/>
                  <w:tcBorders>
                    <w:tl2br w:val="nil"/>
                    <w:tr2bl w:val="nil"/>
                  </w:tcBorders>
                  <w:vAlign w:val="center"/>
                </w:tcPr>
                <w:p>
                  <w:pPr>
                    <w:adjustRightInd w:val="0"/>
                    <w:snapToGrid w:val="0"/>
                    <w:spacing w:line="240" w:lineRule="exact"/>
                    <w:jc w:val="center"/>
                    <w:textAlignment w:val="baseline"/>
                  </w:pPr>
                  <w:r>
                    <w:t>3#</w:t>
                  </w:r>
                </w:p>
              </w:tc>
              <w:tc>
                <w:tcPr>
                  <w:tcW w:w="1978" w:type="dxa"/>
                  <w:tcBorders>
                    <w:tl2br w:val="nil"/>
                    <w:tr2bl w:val="nil"/>
                  </w:tcBorders>
                  <w:vAlign w:val="center"/>
                </w:tcPr>
                <w:p>
                  <w:pPr>
                    <w:adjustRightInd w:val="0"/>
                    <w:snapToGrid w:val="0"/>
                    <w:spacing w:line="240" w:lineRule="exact"/>
                    <w:jc w:val="center"/>
                    <w:textAlignment w:val="baseline"/>
                  </w:pPr>
                  <w:r>
                    <w:t>厂界西侧</w:t>
                  </w:r>
                </w:p>
              </w:tc>
              <w:tc>
                <w:tcPr>
                  <w:tcW w:w="2950" w:type="dxa"/>
                  <w:tcBorders>
                    <w:tl2br w:val="nil"/>
                    <w:tr2bl w:val="nil"/>
                  </w:tcBorders>
                  <w:vAlign w:val="center"/>
                </w:tcPr>
                <w:p>
                  <w:pPr>
                    <w:adjustRightInd w:val="0"/>
                    <w:snapToGrid w:val="0"/>
                    <w:jc w:val="center"/>
                    <w:rPr>
                      <w:rFonts w:hint="default"/>
                      <w:lang w:val="en-US" w:eastAsia="zh-CN"/>
                    </w:rPr>
                  </w:pPr>
                  <w:r>
                    <w:rPr>
                      <w:rFonts w:hint="eastAsia"/>
                      <w:lang w:val="en-US" w:eastAsia="zh-CN"/>
                    </w:rPr>
                    <w:t>43.1</w:t>
                  </w:r>
                </w:p>
              </w:tc>
              <w:tc>
                <w:tcPr>
                  <w:tcW w:w="1887" w:type="dxa"/>
                  <w:vMerge w:val="continue"/>
                  <w:tcBorders>
                    <w:tl2br w:val="nil"/>
                    <w:tr2bl w:val="nil"/>
                  </w:tcBorders>
                  <w:vAlign w:val="center"/>
                </w:tcPr>
                <w:p>
                  <w:pPr>
                    <w:widowControl/>
                    <w:jc w:val="left"/>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 w:hRule="atLeast"/>
                <w:jc w:val="center"/>
              </w:trPr>
              <w:tc>
                <w:tcPr>
                  <w:tcW w:w="1122" w:type="dxa"/>
                  <w:tcBorders>
                    <w:tl2br w:val="nil"/>
                    <w:tr2bl w:val="nil"/>
                  </w:tcBorders>
                  <w:vAlign w:val="center"/>
                </w:tcPr>
                <w:p>
                  <w:pPr>
                    <w:adjustRightInd w:val="0"/>
                    <w:snapToGrid w:val="0"/>
                    <w:spacing w:line="240" w:lineRule="exact"/>
                    <w:jc w:val="center"/>
                    <w:textAlignment w:val="baseline"/>
                  </w:pPr>
                  <w:r>
                    <w:t>4#</w:t>
                  </w:r>
                </w:p>
              </w:tc>
              <w:tc>
                <w:tcPr>
                  <w:tcW w:w="1978" w:type="dxa"/>
                  <w:tcBorders>
                    <w:tl2br w:val="nil"/>
                    <w:tr2bl w:val="nil"/>
                  </w:tcBorders>
                  <w:vAlign w:val="center"/>
                </w:tcPr>
                <w:p>
                  <w:pPr>
                    <w:adjustRightInd w:val="0"/>
                    <w:snapToGrid w:val="0"/>
                    <w:spacing w:line="240" w:lineRule="exact"/>
                    <w:jc w:val="center"/>
                    <w:textAlignment w:val="baseline"/>
                  </w:pPr>
                  <w:r>
                    <w:t>厂界北侧</w:t>
                  </w:r>
                </w:p>
              </w:tc>
              <w:tc>
                <w:tcPr>
                  <w:tcW w:w="2950" w:type="dxa"/>
                  <w:tcBorders>
                    <w:tl2br w:val="nil"/>
                    <w:tr2bl w:val="nil"/>
                  </w:tcBorders>
                  <w:vAlign w:val="center"/>
                </w:tcPr>
                <w:p>
                  <w:pPr>
                    <w:adjustRightInd w:val="0"/>
                    <w:snapToGrid w:val="0"/>
                    <w:jc w:val="center"/>
                    <w:rPr>
                      <w:rFonts w:hint="default"/>
                      <w:lang w:val="en-US" w:eastAsia="zh-CN"/>
                    </w:rPr>
                  </w:pPr>
                  <w:r>
                    <w:rPr>
                      <w:rFonts w:hint="eastAsia"/>
                      <w:lang w:val="en-US" w:eastAsia="zh-CN"/>
                    </w:rPr>
                    <w:t>43.5</w:t>
                  </w:r>
                </w:p>
              </w:tc>
              <w:tc>
                <w:tcPr>
                  <w:tcW w:w="1887" w:type="dxa"/>
                  <w:vMerge w:val="continue"/>
                  <w:tcBorders>
                    <w:tl2br w:val="nil"/>
                    <w:tr2bl w:val="nil"/>
                  </w:tcBorders>
                  <w:vAlign w:val="center"/>
                </w:tcPr>
                <w:p>
                  <w:pPr>
                    <w:widowControl/>
                    <w:jc w:val="left"/>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 w:hRule="atLeast"/>
                <w:jc w:val="center"/>
              </w:trPr>
              <w:tc>
                <w:tcPr>
                  <w:tcW w:w="1122" w:type="dxa"/>
                  <w:tcBorders>
                    <w:tl2br w:val="nil"/>
                    <w:tr2bl w:val="nil"/>
                  </w:tcBorders>
                  <w:vAlign w:val="center"/>
                </w:tcPr>
                <w:p>
                  <w:pPr>
                    <w:adjustRightInd w:val="0"/>
                    <w:snapToGrid w:val="0"/>
                    <w:jc w:val="center"/>
                    <w:rPr>
                      <w:rFonts w:hint="default"/>
                      <w:lang w:val="en-US" w:eastAsia="zh-CN"/>
                    </w:rPr>
                  </w:pPr>
                  <w:r>
                    <w:rPr>
                      <w:rFonts w:hint="eastAsia"/>
                      <w:lang w:val="en-US" w:eastAsia="zh-CN"/>
                    </w:rPr>
                    <w:t>5#</w:t>
                  </w:r>
                </w:p>
              </w:tc>
              <w:tc>
                <w:tcPr>
                  <w:tcW w:w="1978" w:type="dxa"/>
                  <w:tcBorders>
                    <w:tl2br w:val="nil"/>
                    <w:tr2bl w:val="nil"/>
                  </w:tcBorders>
                  <w:vAlign w:val="center"/>
                </w:tcPr>
                <w:p>
                  <w:pPr>
                    <w:adjustRightInd w:val="0"/>
                    <w:snapToGrid w:val="0"/>
                    <w:jc w:val="center"/>
                    <w:rPr>
                      <w:rFonts w:hint="default"/>
                      <w:lang w:val="en-US" w:eastAsia="zh-CN"/>
                    </w:rPr>
                  </w:pPr>
                  <w:r>
                    <w:rPr>
                      <w:rFonts w:hint="eastAsia"/>
                      <w:lang w:val="en-US" w:eastAsia="zh-CN"/>
                    </w:rPr>
                    <w:t>声环境敏感点1</w:t>
                  </w:r>
                </w:p>
              </w:tc>
              <w:tc>
                <w:tcPr>
                  <w:tcW w:w="2950" w:type="dxa"/>
                  <w:tcBorders>
                    <w:tl2br w:val="nil"/>
                    <w:tr2bl w:val="nil"/>
                  </w:tcBorders>
                  <w:vAlign w:val="center"/>
                </w:tcPr>
                <w:p>
                  <w:pPr>
                    <w:adjustRightInd w:val="0"/>
                    <w:snapToGrid w:val="0"/>
                    <w:jc w:val="center"/>
                    <w:rPr>
                      <w:rFonts w:hint="default"/>
                      <w:lang w:val="en-US" w:eastAsia="zh-CN"/>
                    </w:rPr>
                  </w:pPr>
                  <w:r>
                    <w:rPr>
                      <w:rFonts w:hint="eastAsia"/>
                      <w:lang w:val="en-US" w:eastAsia="zh-CN"/>
                    </w:rPr>
                    <w:t>43.2</w:t>
                  </w:r>
                </w:p>
              </w:tc>
              <w:tc>
                <w:tcPr>
                  <w:tcW w:w="1887" w:type="dxa"/>
                  <w:vMerge w:val="continue"/>
                  <w:tcBorders>
                    <w:tl2br w:val="nil"/>
                    <w:tr2bl w:val="nil"/>
                  </w:tcBorders>
                  <w:vAlign w:val="center"/>
                </w:tcPr>
                <w:p>
                  <w:pPr>
                    <w:adjustRightInd w:val="0"/>
                    <w:snapToGrid w:val="0"/>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 w:hRule="atLeast"/>
                <w:jc w:val="center"/>
              </w:trPr>
              <w:tc>
                <w:tcPr>
                  <w:tcW w:w="1122" w:type="dxa"/>
                  <w:tcBorders>
                    <w:tl2br w:val="nil"/>
                    <w:tr2bl w:val="nil"/>
                  </w:tcBorders>
                  <w:vAlign w:val="center"/>
                </w:tcPr>
                <w:p>
                  <w:pPr>
                    <w:adjustRightInd w:val="0"/>
                    <w:snapToGrid w:val="0"/>
                    <w:jc w:val="center"/>
                    <w:rPr>
                      <w:rFonts w:hint="default"/>
                      <w:lang w:val="en-US" w:eastAsia="zh-CN"/>
                    </w:rPr>
                  </w:pPr>
                  <w:r>
                    <w:rPr>
                      <w:rFonts w:hint="eastAsia"/>
                      <w:lang w:val="en-US" w:eastAsia="zh-CN"/>
                    </w:rPr>
                    <w:t>6#</w:t>
                  </w:r>
                </w:p>
              </w:tc>
              <w:tc>
                <w:tcPr>
                  <w:tcW w:w="1978" w:type="dxa"/>
                  <w:tcBorders>
                    <w:tl2br w:val="nil"/>
                    <w:tr2bl w:val="nil"/>
                  </w:tcBorders>
                  <w:vAlign w:val="center"/>
                </w:tcPr>
                <w:p>
                  <w:pPr>
                    <w:adjustRightInd w:val="0"/>
                    <w:snapToGrid w:val="0"/>
                    <w:jc w:val="center"/>
                    <w:rPr>
                      <w:rFonts w:hint="default"/>
                      <w:lang w:val="en-US" w:eastAsia="zh-CN"/>
                    </w:rPr>
                  </w:pPr>
                  <w:r>
                    <w:rPr>
                      <w:rFonts w:hint="eastAsia"/>
                      <w:lang w:val="en-US" w:eastAsia="zh-CN"/>
                    </w:rPr>
                    <w:t>声环境敏感点2</w:t>
                  </w:r>
                </w:p>
              </w:tc>
              <w:tc>
                <w:tcPr>
                  <w:tcW w:w="2950" w:type="dxa"/>
                  <w:tcBorders>
                    <w:tl2br w:val="nil"/>
                    <w:tr2bl w:val="nil"/>
                  </w:tcBorders>
                  <w:vAlign w:val="center"/>
                </w:tcPr>
                <w:p>
                  <w:pPr>
                    <w:adjustRightInd w:val="0"/>
                    <w:snapToGrid w:val="0"/>
                    <w:jc w:val="center"/>
                    <w:rPr>
                      <w:rFonts w:hint="default"/>
                      <w:lang w:val="en-US" w:eastAsia="zh-CN"/>
                    </w:rPr>
                  </w:pPr>
                  <w:r>
                    <w:rPr>
                      <w:rFonts w:hint="eastAsia"/>
                      <w:lang w:val="en-US" w:eastAsia="zh-CN"/>
                    </w:rPr>
                    <w:t>42.9</w:t>
                  </w:r>
                </w:p>
              </w:tc>
              <w:tc>
                <w:tcPr>
                  <w:tcW w:w="1887" w:type="dxa"/>
                  <w:vMerge w:val="continue"/>
                  <w:tcBorders>
                    <w:tl2br w:val="nil"/>
                    <w:tr2bl w:val="nil"/>
                  </w:tcBorders>
                  <w:vAlign w:val="center"/>
                </w:tcPr>
                <w:p>
                  <w:pPr>
                    <w:adjustRightInd w:val="0"/>
                    <w:snapToGrid w:val="0"/>
                    <w:jc w:val="center"/>
                  </w:pPr>
                </w:p>
              </w:tc>
            </w:tr>
          </w:tbl>
          <w:p>
            <w:pPr>
              <w:pStyle w:val="57"/>
              <w:ind w:firstLine="420"/>
            </w:pPr>
            <w:r>
              <w:rPr>
                <w:rFonts w:hint="eastAsia" w:ascii="Times New Roman" w:hAnsi="Times New Roman" w:eastAsia="宋体" w:cs="Times New Roman"/>
                <w:color w:val="auto"/>
                <w:kern w:val="2"/>
                <w:sz w:val="21"/>
                <w:szCs w:val="20"/>
                <w:lang w:val="en-US" w:eastAsia="zh-CN" w:bidi="ar-SA"/>
              </w:rPr>
              <w:t>本项目仅在白天运行，由表4-5可知，本项目建成后，通过采取减振、隔声等措施后，本项目厂界噪声贡献值为42.1dB(A)～43.8dB(A)，能够满足《工业企业厂界环境噪声排放标准》(GB12348-2008)2类标准要求。</w:t>
            </w:r>
          </w:p>
          <w:p>
            <w:pPr>
              <w:pStyle w:val="57"/>
              <w:ind w:firstLine="420"/>
              <w:rPr>
                <w:rFonts w:hint="eastAsia" w:ascii="Times New Roman" w:hAnsi="Times New Roman" w:eastAsia="宋体" w:cs="Times New Roman"/>
                <w:color w:val="auto"/>
                <w:kern w:val="2"/>
                <w:sz w:val="21"/>
                <w:szCs w:val="20"/>
                <w:lang w:val="en-US" w:eastAsia="zh-CN" w:bidi="ar-SA"/>
              </w:rPr>
            </w:pPr>
            <w:r>
              <w:rPr>
                <w:rFonts w:hint="eastAsia" w:ascii="Times New Roman" w:hAnsi="Times New Roman" w:eastAsia="宋体" w:cs="Times New Roman"/>
                <w:color w:val="auto"/>
                <w:kern w:val="2"/>
                <w:sz w:val="21"/>
                <w:szCs w:val="20"/>
                <w:lang w:val="en-US" w:eastAsia="zh-CN" w:bidi="ar-SA"/>
              </w:rPr>
              <w:t>3.4监测计划</w:t>
            </w:r>
          </w:p>
          <w:p>
            <w:pPr>
              <w:pStyle w:val="57"/>
              <w:ind w:firstLine="420"/>
              <w:rPr>
                <w:rFonts w:hint="eastAsia" w:ascii="Times New Roman" w:hAnsi="Times New Roman" w:eastAsia="宋体" w:cs="Times New Roman"/>
                <w:color w:val="auto"/>
                <w:kern w:val="2"/>
                <w:sz w:val="21"/>
                <w:szCs w:val="20"/>
                <w:lang w:val="en-US" w:eastAsia="zh-CN" w:bidi="ar-SA"/>
              </w:rPr>
            </w:pPr>
            <w:r>
              <w:rPr>
                <w:rFonts w:hint="eastAsia" w:ascii="Times New Roman" w:hAnsi="Times New Roman" w:eastAsia="宋体" w:cs="Times New Roman"/>
                <w:color w:val="auto"/>
                <w:kern w:val="2"/>
                <w:sz w:val="21"/>
                <w:szCs w:val="20"/>
                <w:lang w:val="en-US" w:eastAsia="zh-CN" w:bidi="ar-SA"/>
              </w:rPr>
              <w:t>根据《排污单位自行监测技术指南 总则》（HJ 819-2017），本项目声环境监测内容及监测计划见表4-6。</w:t>
            </w:r>
          </w:p>
          <w:p>
            <w:pPr>
              <w:pStyle w:val="58"/>
            </w:pPr>
            <w:r>
              <w:t>表</w:t>
            </w:r>
            <w:r>
              <w:rPr>
                <w:rFonts w:hint="eastAsia"/>
              </w:rPr>
              <w:t>4-</w:t>
            </w:r>
            <w:r>
              <w:rPr>
                <w:rFonts w:hint="eastAsia"/>
                <w:lang w:val="en-US" w:eastAsia="zh-CN"/>
              </w:rPr>
              <w:t>6</w:t>
            </w:r>
            <w:r>
              <w:rPr>
                <w:rFonts w:hint="eastAsia"/>
              </w:rPr>
              <w:t xml:space="preserve">  </w:t>
            </w:r>
            <w:r>
              <w:t>本工程噪声监测内容及监测计划</w:t>
            </w:r>
          </w:p>
          <w:tbl>
            <w:tblPr>
              <w:tblStyle w:val="27"/>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68"/>
              <w:gridCol w:w="1878"/>
              <w:gridCol w:w="1117"/>
              <w:gridCol w:w="1470"/>
              <w:gridCol w:w="270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68" w:type="dxa"/>
                  <w:tcBorders>
                    <w:tl2br w:val="nil"/>
                    <w:tr2bl w:val="nil"/>
                  </w:tcBorders>
                  <w:vAlign w:val="center"/>
                </w:tcPr>
                <w:p>
                  <w:pPr>
                    <w:pStyle w:val="57"/>
                    <w:ind w:left="0" w:leftChars="0" w:firstLine="0" w:firstLineChars="0"/>
                    <w:jc w:val="center"/>
                    <w:rPr>
                      <w:rFonts w:hint="eastAsia" w:ascii="Times New Roman" w:hAnsi="Times New Roman" w:eastAsia="宋体" w:cs="Times New Roman"/>
                      <w:b/>
                      <w:bCs/>
                      <w:color w:val="auto"/>
                      <w:kern w:val="2"/>
                      <w:sz w:val="21"/>
                      <w:szCs w:val="20"/>
                      <w:lang w:val="en-US" w:eastAsia="zh-CN" w:bidi="ar-SA"/>
                    </w:rPr>
                  </w:pPr>
                  <w:r>
                    <w:rPr>
                      <w:rFonts w:hint="eastAsia" w:ascii="Times New Roman" w:hAnsi="Times New Roman" w:eastAsia="宋体" w:cs="Times New Roman"/>
                      <w:b/>
                      <w:bCs/>
                      <w:color w:val="auto"/>
                      <w:kern w:val="2"/>
                      <w:sz w:val="21"/>
                      <w:szCs w:val="20"/>
                      <w:lang w:val="en-US" w:eastAsia="zh-CN" w:bidi="ar-SA"/>
                    </w:rPr>
                    <w:t>项目</w:t>
                  </w:r>
                </w:p>
              </w:tc>
              <w:tc>
                <w:tcPr>
                  <w:tcW w:w="1878" w:type="dxa"/>
                  <w:tcBorders>
                    <w:tl2br w:val="nil"/>
                    <w:tr2bl w:val="nil"/>
                  </w:tcBorders>
                  <w:vAlign w:val="center"/>
                </w:tcPr>
                <w:p>
                  <w:pPr>
                    <w:pStyle w:val="57"/>
                    <w:ind w:left="0" w:leftChars="0" w:firstLine="0" w:firstLineChars="0"/>
                    <w:jc w:val="center"/>
                    <w:rPr>
                      <w:rFonts w:hint="eastAsia" w:ascii="Times New Roman" w:hAnsi="Times New Roman" w:eastAsia="宋体" w:cs="Times New Roman"/>
                      <w:b/>
                      <w:bCs/>
                      <w:color w:val="auto"/>
                      <w:kern w:val="2"/>
                      <w:sz w:val="21"/>
                      <w:szCs w:val="20"/>
                      <w:lang w:val="en-US" w:eastAsia="zh-CN" w:bidi="ar-SA"/>
                    </w:rPr>
                  </w:pPr>
                  <w:r>
                    <w:rPr>
                      <w:rFonts w:hint="eastAsia" w:ascii="Times New Roman" w:hAnsi="Times New Roman" w:eastAsia="宋体" w:cs="Times New Roman"/>
                      <w:b/>
                      <w:bCs/>
                      <w:color w:val="auto"/>
                      <w:kern w:val="2"/>
                      <w:sz w:val="21"/>
                      <w:szCs w:val="20"/>
                      <w:lang w:val="en-US" w:eastAsia="zh-CN" w:bidi="ar-SA"/>
                    </w:rPr>
                    <w:t>监测点位</w:t>
                  </w:r>
                </w:p>
              </w:tc>
              <w:tc>
                <w:tcPr>
                  <w:tcW w:w="1117" w:type="dxa"/>
                  <w:tcBorders>
                    <w:tl2br w:val="nil"/>
                    <w:tr2bl w:val="nil"/>
                  </w:tcBorders>
                  <w:vAlign w:val="center"/>
                </w:tcPr>
                <w:p>
                  <w:pPr>
                    <w:pStyle w:val="57"/>
                    <w:ind w:left="0" w:leftChars="0" w:firstLine="0" w:firstLineChars="0"/>
                    <w:jc w:val="center"/>
                    <w:rPr>
                      <w:rFonts w:hint="eastAsia" w:ascii="Times New Roman" w:hAnsi="Times New Roman" w:eastAsia="宋体" w:cs="Times New Roman"/>
                      <w:b/>
                      <w:bCs/>
                      <w:color w:val="auto"/>
                      <w:kern w:val="2"/>
                      <w:sz w:val="21"/>
                      <w:szCs w:val="20"/>
                      <w:lang w:val="en-US" w:eastAsia="zh-CN" w:bidi="ar-SA"/>
                    </w:rPr>
                  </w:pPr>
                  <w:r>
                    <w:rPr>
                      <w:rFonts w:hint="eastAsia" w:ascii="Times New Roman" w:hAnsi="Times New Roman" w:eastAsia="宋体" w:cs="Times New Roman"/>
                      <w:b/>
                      <w:bCs/>
                      <w:color w:val="auto"/>
                      <w:kern w:val="2"/>
                      <w:sz w:val="21"/>
                      <w:szCs w:val="20"/>
                      <w:lang w:val="en-US" w:eastAsia="zh-CN" w:bidi="ar-SA"/>
                    </w:rPr>
                    <w:t>监测项目</w:t>
                  </w:r>
                </w:p>
              </w:tc>
              <w:tc>
                <w:tcPr>
                  <w:tcW w:w="1470" w:type="dxa"/>
                  <w:tcBorders>
                    <w:tl2br w:val="nil"/>
                    <w:tr2bl w:val="nil"/>
                  </w:tcBorders>
                  <w:vAlign w:val="center"/>
                </w:tcPr>
                <w:p>
                  <w:pPr>
                    <w:pStyle w:val="57"/>
                    <w:ind w:left="0" w:leftChars="0" w:firstLine="0" w:firstLineChars="0"/>
                    <w:jc w:val="center"/>
                    <w:rPr>
                      <w:rFonts w:hint="default" w:ascii="Times New Roman" w:hAnsi="Times New Roman" w:eastAsia="宋体" w:cs="Times New Roman"/>
                      <w:b/>
                      <w:bCs/>
                      <w:color w:val="auto"/>
                      <w:kern w:val="2"/>
                      <w:sz w:val="21"/>
                      <w:szCs w:val="20"/>
                      <w:lang w:val="en-US" w:eastAsia="zh-CN" w:bidi="ar-SA"/>
                    </w:rPr>
                  </w:pPr>
                  <w:r>
                    <w:rPr>
                      <w:rFonts w:hint="default" w:ascii="Times New Roman" w:hAnsi="Times New Roman" w:eastAsia="宋体" w:cs="Times New Roman"/>
                      <w:b/>
                      <w:bCs/>
                      <w:color w:val="auto"/>
                      <w:kern w:val="2"/>
                      <w:sz w:val="21"/>
                      <w:szCs w:val="20"/>
                      <w:lang w:val="en-US" w:eastAsia="zh-CN" w:bidi="ar-SA"/>
                    </w:rPr>
                    <w:t>监测周期</w:t>
                  </w:r>
                </w:p>
              </w:tc>
              <w:tc>
                <w:tcPr>
                  <w:tcW w:w="2704" w:type="dxa"/>
                  <w:tcBorders>
                    <w:tl2br w:val="nil"/>
                    <w:tr2bl w:val="nil"/>
                  </w:tcBorders>
                  <w:vAlign w:val="center"/>
                </w:tcPr>
                <w:p>
                  <w:pPr>
                    <w:pStyle w:val="57"/>
                    <w:ind w:left="0" w:leftChars="0" w:firstLine="0" w:firstLineChars="0"/>
                    <w:jc w:val="center"/>
                    <w:rPr>
                      <w:rFonts w:hint="default" w:ascii="Times New Roman" w:hAnsi="Times New Roman" w:eastAsia="宋体" w:cs="Times New Roman"/>
                      <w:b/>
                      <w:bCs/>
                      <w:color w:val="auto"/>
                      <w:kern w:val="2"/>
                      <w:sz w:val="21"/>
                      <w:szCs w:val="20"/>
                      <w:lang w:val="en-US" w:eastAsia="zh-CN" w:bidi="ar-SA"/>
                    </w:rPr>
                  </w:pPr>
                  <w:r>
                    <w:rPr>
                      <w:rFonts w:hint="default" w:ascii="Times New Roman" w:hAnsi="Times New Roman" w:eastAsia="宋体" w:cs="Times New Roman"/>
                      <w:b/>
                      <w:bCs/>
                      <w:color w:val="auto"/>
                      <w:kern w:val="2"/>
                      <w:sz w:val="21"/>
                      <w:szCs w:val="20"/>
                      <w:lang w:val="en-US" w:eastAsia="zh-CN" w:bidi="ar-SA"/>
                    </w:rPr>
                    <w:t>执行标准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6" w:hRule="atLeast"/>
                <w:jc w:val="center"/>
              </w:trPr>
              <w:tc>
                <w:tcPr>
                  <w:tcW w:w="768" w:type="dxa"/>
                  <w:vMerge w:val="restart"/>
                  <w:tcBorders>
                    <w:tl2br w:val="nil"/>
                    <w:tr2bl w:val="nil"/>
                  </w:tcBorders>
                  <w:vAlign w:val="center"/>
                </w:tcPr>
                <w:p>
                  <w:pPr>
                    <w:pStyle w:val="57"/>
                    <w:ind w:left="0" w:leftChars="0" w:firstLine="0" w:firstLineChars="0"/>
                    <w:jc w:val="center"/>
                    <w:rPr>
                      <w:rFonts w:hint="eastAsia" w:ascii="Times New Roman" w:hAnsi="Times New Roman" w:eastAsia="宋体" w:cs="Times New Roman"/>
                      <w:color w:val="auto"/>
                      <w:kern w:val="2"/>
                      <w:sz w:val="21"/>
                      <w:szCs w:val="20"/>
                      <w:lang w:val="en-US" w:eastAsia="zh-CN" w:bidi="ar-SA"/>
                    </w:rPr>
                  </w:pPr>
                  <w:r>
                    <w:rPr>
                      <w:rFonts w:hint="eastAsia" w:ascii="Times New Roman" w:hAnsi="Times New Roman" w:eastAsia="宋体" w:cs="Times New Roman"/>
                      <w:color w:val="auto"/>
                      <w:kern w:val="2"/>
                      <w:sz w:val="21"/>
                      <w:szCs w:val="20"/>
                      <w:lang w:val="en-US" w:eastAsia="zh-CN" w:bidi="ar-SA"/>
                    </w:rPr>
                    <w:t>噪声</w:t>
                  </w:r>
                </w:p>
              </w:tc>
              <w:tc>
                <w:tcPr>
                  <w:tcW w:w="1878" w:type="dxa"/>
                  <w:tcBorders>
                    <w:tl2br w:val="nil"/>
                    <w:tr2bl w:val="nil"/>
                  </w:tcBorders>
                  <w:vAlign w:val="center"/>
                </w:tcPr>
                <w:p>
                  <w:pPr>
                    <w:pStyle w:val="57"/>
                    <w:ind w:left="0" w:leftChars="0" w:firstLine="0" w:firstLineChars="0"/>
                    <w:jc w:val="center"/>
                    <w:rPr>
                      <w:rFonts w:hint="eastAsia" w:ascii="Times New Roman" w:hAnsi="Times New Roman" w:eastAsia="宋体" w:cs="Times New Roman"/>
                      <w:color w:val="auto"/>
                      <w:kern w:val="2"/>
                      <w:sz w:val="21"/>
                      <w:szCs w:val="20"/>
                      <w:lang w:val="en-US" w:eastAsia="zh-CN" w:bidi="ar-SA"/>
                    </w:rPr>
                  </w:pPr>
                  <w:r>
                    <w:rPr>
                      <w:rFonts w:hint="eastAsia" w:ascii="Times New Roman" w:hAnsi="Times New Roman" w:eastAsia="宋体" w:cs="Times New Roman"/>
                      <w:color w:val="auto"/>
                      <w:kern w:val="2"/>
                      <w:sz w:val="21"/>
                      <w:szCs w:val="20"/>
                      <w:lang w:val="en-US" w:eastAsia="zh-CN" w:bidi="ar-SA"/>
                    </w:rPr>
                    <w:t>东侧厂界外1m处</w:t>
                  </w:r>
                </w:p>
              </w:tc>
              <w:tc>
                <w:tcPr>
                  <w:tcW w:w="1117" w:type="dxa"/>
                  <w:vMerge w:val="restart"/>
                  <w:tcBorders>
                    <w:tl2br w:val="nil"/>
                    <w:tr2bl w:val="nil"/>
                  </w:tcBorders>
                  <w:vAlign w:val="center"/>
                </w:tcPr>
                <w:p>
                  <w:pPr>
                    <w:pStyle w:val="57"/>
                    <w:ind w:left="0" w:leftChars="0" w:firstLine="0" w:firstLineChars="0"/>
                    <w:jc w:val="center"/>
                    <w:rPr>
                      <w:rFonts w:hint="eastAsia" w:ascii="Times New Roman" w:hAnsi="Times New Roman" w:eastAsia="宋体" w:cs="Times New Roman"/>
                      <w:color w:val="auto"/>
                      <w:kern w:val="2"/>
                      <w:sz w:val="21"/>
                      <w:szCs w:val="20"/>
                      <w:lang w:val="en-US" w:eastAsia="zh-CN" w:bidi="ar-SA"/>
                    </w:rPr>
                  </w:pPr>
                  <w:r>
                    <w:rPr>
                      <w:rFonts w:hint="eastAsia" w:ascii="Times New Roman" w:hAnsi="Times New Roman" w:eastAsia="宋体" w:cs="Times New Roman"/>
                      <w:color w:val="auto"/>
                      <w:kern w:val="2"/>
                      <w:sz w:val="21"/>
                      <w:szCs w:val="20"/>
                      <w:lang w:val="en-US" w:eastAsia="zh-CN" w:bidi="ar-SA"/>
                    </w:rPr>
                    <w:t>Leq</w:t>
                  </w:r>
                </w:p>
              </w:tc>
              <w:tc>
                <w:tcPr>
                  <w:tcW w:w="1470" w:type="dxa"/>
                  <w:vMerge w:val="restart"/>
                  <w:tcBorders>
                    <w:tl2br w:val="nil"/>
                    <w:tr2bl w:val="nil"/>
                  </w:tcBorders>
                  <w:vAlign w:val="center"/>
                </w:tcPr>
                <w:p>
                  <w:pPr>
                    <w:pStyle w:val="57"/>
                    <w:ind w:left="0" w:leftChars="0" w:firstLine="0" w:firstLineChars="0"/>
                    <w:jc w:val="center"/>
                    <w:rPr>
                      <w:rFonts w:hint="default" w:ascii="Times New Roman" w:hAnsi="Times New Roman" w:eastAsia="宋体" w:cs="Times New Roman"/>
                      <w:color w:val="auto"/>
                      <w:kern w:val="2"/>
                      <w:sz w:val="21"/>
                      <w:szCs w:val="20"/>
                      <w:lang w:val="en-US" w:eastAsia="zh-CN" w:bidi="ar-SA"/>
                    </w:rPr>
                  </w:pPr>
                  <w:r>
                    <w:rPr>
                      <w:rFonts w:hint="eastAsia" w:ascii="Times New Roman" w:hAnsi="Times New Roman" w:eastAsia="宋体" w:cs="Times New Roman"/>
                      <w:color w:val="auto"/>
                      <w:kern w:val="2"/>
                      <w:sz w:val="21"/>
                      <w:szCs w:val="20"/>
                      <w:lang w:val="en-US" w:eastAsia="zh-CN" w:bidi="ar-SA"/>
                    </w:rPr>
                    <w:t>1次/季度</w:t>
                  </w:r>
                </w:p>
              </w:tc>
              <w:tc>
                <w:tcPr>
                  <w:tcW w:w="2704" w:type="dxa"/>
                  <w:vMerge w:val="restart"/>
                  <w:tcBorders>
                    <w:tl2br w:val="nil"/>
                    <w:tr2bl w:val="nil"/>
                  </w:tcBorders>
                  <w:vAlign w:val="center"/>
                </w:tcPr>
                <w:p>
                  <w:pPr>
                    <w:pStyle w:val="57"/>
                    <w:ind w:left="0" w:leftChars="0" w:firstLine="0" w:firstLineChars="0"/>
                    <w:jc w:val="center"/>
                    <w:rPr>
                      <w:rFonts w:hint="eastAsia" w:ascii="Times New Roman" w:hAnsi="Times New Roman" w:eastAsia="宋体" w:cs="Times New Roman"/>
                      <w:color w:val="auto"/>
                      <w:kern w:val="2"/>
                      <w:sz w:val="21"/>
                      <w:szCs w:val="20"/>
                      <w:lang w:val="en-US" w:eastAsia="zh-CN" w:bidi="ar-SA"/>
                    </w:rPr>
                  </w:pPr>
                  <w:r>
                    <w:rPr>
                      <w:rFonts w:hint="eastAsia" w:ascii="Times New Roman" w:hAnsi="Times New Roman" w:eastAsia="宋体" w:cs="Times New Roman"/>
                      <w:color w:val="auto"/>
                      <w:kern w:val="2"/>
                      <w:sz w:val="21"/>
                      <w:szCs w:val="20"/>
                      <w:lang w:val="en-US" w:eastAsia="zh-CN" w:bidi="ar-SA"/>
                    </w:rPr>
                    <w:t>《工业企业厂界环境噪声排放标准》（GB12348-2008）中1类标准。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6" w:hRule="atLeast"/>
                <w:jc w:val="center"/>
              </w:trPr>
              <w:tc>
                <w:tcPr>
                  <w:tcW w:w="768" w:type="dxa"/>
                  <w:vMerge w:val="continue"/>
                  <w:tcBorders>
                    <w:tl2br w:val="nil"/>
                    <w:tr2bl w:val="nil"/>
                  </w:tcBorders>
                  <w:vAlign w:val="center"/>
                </w:tcPr>
                <w:p>
                  <w:pPr>
                    <w:pStyle w:val="59"/>
                  </w:pPr>
                </w:p>
              </w:tc>
              <w:tc>
                <w:tcPr>
                  <w:tcW w:w="1878" w:type="dxa"/>
                  <w:tcBorders>
                    <w:tl2br w:val="nil"/>
                    <w:tr2bl w:val="nil"/>
                  </w:tcBorders>
                  <w:vAlign w:val="center"/>
                </w:tcPr>
                <w:p>
                  <w:pPr>
                    <w:pStyle w:val="57"/>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宋体" w:cs="Times New Roman"/>
                      <w:color w:val="auto"/>
                      <w:kern w:val="2"/>
                      <w:sz w:val="21"/>
                      <w:szCs w:val="20"/>
                      <w:lang w:val="en-US" w:eastAsia="zh-CN" w:bidi="ar-SA"/>
                    </w:rPr>
                  </w:pPr>
                  <w:r>
                    <w:rPr>
                      <w:rFonts w:hint="eastAsia" w:ascii="Times New Roman" w:hAnsi="Times New Roman" w:eastAsia="宋体" w:cs="Times New Roman"/>
                      <w:color w:val="auto"/>
                      <w:kern w:val="2"/>
                      <w:sz w:val="21"/>
                      <w:szCs w:val="20"/>
                      <w:lang w:val="en-US" w:eastAsia="zh-CN" w:bidi="ar-SA"/>
                    </w:rPr>
                    <w:t>南侧厂界外1m处</w:t>
                  </w:r>
                </w:p>
              </w:tc>
              <w:tc>
                <w:tcPr>
                  <w:tcW w:w="1117" w:type="dxa"/>
                  <w:vMerge w:val="continue"/>
                  <w:tcBorders>
                    <w:tl2br w:val="nil"/>
                    <w:tr2bl w:val="nil"/>
                  </w:tcBorders>
                  <w:vAlign w:val="center"/>
                </w:tcPr>
                <w:p>
                  <w:pPr>
                    <w:pStyle w:val="59"/>
                  </w:pPr>
                </w:p>
              </w:tc>
              <w:tc>
                <w:tcPr>
                  <w:tcW w:w="1470" w:type="dxa"/>
                  <w:vMerge w:val="continue"/>
                  <w:tcBorders>
                    <w:tl2br w:val="nil"/>
                    <w:tr2bl w:val="nil"/>
                  </w:tcBorders>
                  <w:vAlign w:val="center"/>
                </w:tcPr>
                <w:p>
                  <w:pPr>
                    <w:pStyle w:val="59"/>
                  </w:pPr>
                </w:p>
              </w:tc>
              <w:tc>
                <w:tcPr>
                  <w:tcW w:w="2704" w:type="dxa"/>
                  <w:vMerge w:val="continue"/>
                  <w:tcBorders>
                    <w:tl2br w:val="nil"/>
                    <w:tr2bl w:val="nil"/>
                  </w:tcBorders>
                  <w:vAlign w:val="center"/>
                </w:tcPr>
                <w:p>
                  <w:pPr>
                    <w:pStyle w:val="59"/>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6" w:hRule="atLeast"/>
                <w:jc w:val="center"/>
              </w:trPr>
              <w:tc>
                <w:tcPr>
                  <w:tcW w:w="768" w:type="dxa"/>
                  <w:vMerge w:val="continue"/>
                  <w:tcBorders>
                    <w:tl2br w:val="nil"/>
                    <w:tr2bl w:val="nil"/>
                  </w:tcBorders>
                  <w:vAlign w:val="center"/>
                </w:tcPr>
                <w:p>
                  <w:pPr>
                    <w:pStyle w:val="59"/>
                  </w:pPr>
                </w:p>
              </w:tc>
              <w:tc>
                <w:tcPr>
                  <w:tcW w:w="1878" w:type="dxa"/>
                  <w:tcBorders>
                    <w:tl2br w:val="nil"/>
                    <w:tr2bl w:val="nil"/>
                  </w:tcBorders>
                  <w:vAlign w:val="center"/>
                </w:tcPr>
                <w:p>
                  <w:pPr>
                    <w:pStyle w:val="57"/>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宋体" w:cs="Times New Roman"/>
                      <w:color w:val="auto"/>
                      <w:kern w:val="2"/>
                      <w:sz w:val="21"/>
                      <w:szCs w:val="20"/>
                      <w:lang w:val="en-US" w:eastAsia="zh-CN" w:bidi="ar-SA"/>
                    </w:rPr>
                  </w:pPr>
                  <w:r>
                    <w:rPr>
                      <w:rFonts w:hint="eastAsia" w:ascii="Times New Roman" w:hAnsi="Times New Roman" w:eastAsia="宋体" w:cs="Times New Roman"/>
                      <w:color w:val="auto"/>
                      <w:kern w:val="2"/>
                      <w:sz w:val="21"/>
                      <w:szCs w:val="20"/>
                      <w:lang w:val="en-US" w:eastAsia="zh-CN" w:bidi="ar-SA"/>
                    </w:rPr>
                    <w:t>西侧厂界外1m处</w:t>
                  </w:r>
                </w:p>
              </w:tc>
              <w:tc>
                <w:tcPr>
                  <w:tcW w:w="1117" w:type="dxa"/>
                  <w:vMerge w:val="continue"/>
                  <w:tcBorders>
                    <w:tl2br w:val="nil"/>
                    <w:tr2bl w:val="nil"/>
                  </w:tcBorders>
                  <w:vAlign w:val="center"/>
                </w:tcPr>
                <w:p>
                  <w:pPr>
                    <w:pStyle w:val="59"/>
                  </w:pPr>
                </w:p>
              </w:tc>
              <w:tc>
                <w:tcPr>
                  <w:tcW w:w="1470" w:type="dxa"/>
                  <w:vMerge w:val="continue"/>
                  <w:tcBorders>
                    <w:tl2br w:val="nil"/>
                    <w:tr2bl w:val="nil"/>
                  </w:tcBorders>
                  <w:vAlign w:val="center"/>
                </w:tcPr>
                <w:p>
                  <w:pPr>
                    <w:pStyle w:val="59"/>
                  </w:pPr>
                </w:p>
              </w:tc>
              <w:tc>
                <w:tcPr>
                  <w:tcW w:w="2704" w:type="dxa"/>
                  <w:vMerge w:val="continue"/>
                  <w:tcBorders>
                    <w:tl2br w:val="nil"/>
                    <w:tr2bl w:val="nil"/>
                  </w:tcBorders>
                  <w:vAlign w:val="center"/>
                </w:tcPr>
                <w:p>
                  <w:pPr>
                    <w:pStyle w:val="59"/>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4" w:hRule="atLeast"/>
                <w:jc w:val="center"/>
              </w:trPr>
              <w:tc>
                <w:tcPr>
                  <w:tcW w:w="768" w:type="dxa"/>
                  <w:vMerge w:val="continue"/>
                  <w:tcBorders>
                    <w:tl2br w:val="nil"/>
                    <w:tr2bl w:val="nil"/>
                  </w:tcBorders>
                  <w:vAlign w:val="center"/>
                </w:tcPr>
                <w:p>
                  <w:pPr>
                    <w:pStyle w:val="59"/>
                  </w:pPr>
                </w:p>
              </w:tc>
              <w:tc>
                <w:tcPr>
                  <w:tcW w:w="1878" w:type="dxa"/>
                  <w:tcBorders>
                    <w:tl2br w:val="nil"/>
                    <w:tr2bl w:val="nil"/>
                  </w:tcBorders>
                  <w:vAlign w:val="center"/>
                </w:tcPr>
                <w:p>
                  <w:pPr>
                    <w:pStyle w:val="57"/>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宋体" w:cs="Times New Roman"/>
                      <w:color w:val="auto"/>
                      <w:kern w:val="2"/>
                      <w:sz w:val="21"/>
                      <w:szCs w:val="20"/>
                      <w:lang w:val="en-US" w:eastAsia="zh-CN" w:bidi="ar-SA"/>
                    </w:rPr>
                  </w:pPr>
                  <w:r>
                    <w:rPr>
                      <w:rFonts w:hint="eastAsia" w:ascii="Times New Roman" w:hAnsi="Times New Roman" w:eastAsia="宋体" w:cs="Times New Roman"/>
                      <w:color w:val="auto"/>
                      <w:kern w:val="2"/>
                      <w:sz w:val="21"/>
                      <w:szCs w:val="20"/>
                      <w:lang w:val="en-US" w:eastAsia="zh-CN" w:bidi="ar-SA"/>
                    </w:rPr>
                    <w:t>北侧厂界外1m处</w:t>
                  </w:r>
                </w:p>
              </w:tc>
              <w:tc>
                <w:tcPr>
                  <w:tcW w:w="1117" w:type="dxa"/>
                  <w:vMerge w:val="continue"/>
                  <w:tcBorders>
                    <w:tl2br w:val="nil"/>
                    <w:tr2bl w:val="nil"/>
                  </w:tcBorders>
                  <w:vAlign w:val="center"/>
                </w:tcPr>
                <w:p>
                  <w:pPr>
                    <w:pStyle w:val="59"/>
                  </w:pPr>
                </w:p>
              </w:tc>
              <w:tc>
                <w:tcPr>
                  <w:tcW w:w="1470" w:type="dxa"/>
                  <w:vMerge w:val="continue"/>
                  <w:tcBorders>
                    <w:tl2br w:val="nil"/>
                    <w:tr2bl w:val="nil"/>
                  </w:tcBorders>
                  <w:vAlign w:val="center"/>
                </w:tcPr>
                <w:p>
                  <w:pPr>
                    <w:pStyle w:val="59"/>
                  </w:pPr>
                </w:p>
              </w:tc>
              <w:tc>
                <w:tcPr>
                  <w:tcW w:w="2704" w:type="dxa"/>
                  <w:vMerge w:val="continue"/>
                  <w:tcBorders>
                    <w:tl2br w:val="nil"/>
                    <w:tr2bl w:val="nil"/>
                  </w:tcBorders>
                  <w:vAlign w:val="center"/>
                </w:tcPr>
                <w:p>
                  <w:pPr>
                    <w:pStyle w:val="59"/>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4" w:hRule="atLeast"/>
                <w:jc w:val="center"/>
              </w:trPr>
              <w:tc>
                <w:tcPr>
                  <w:tcW w:w="768" w:type="dxa"/>
                  <w:vMerge w:val="continue"/>
                  <w:tcBorders>
                    <w:tl2br w:val="nil"/>
                    <w:tr2bl w:val="nil"/>
                  </w:tcBorders>
                  <w:vAlign w:val="center"/>
                </w:tcPr>
                <w:p>
                  <w:pPr>
                    <w:pStyle w:val="59"/>
                  </w:pPr>
                </w:p>
              </w:tc>
              <w:tc>
                <w:tcPr>
                  <w:tcW w:w="1878" w:type="dxa"/>
                  <w:tcBorders>
                    <w:tl2br w:val="nil"/>
                    <w:tr2bl w:val="nil"/>
                  </w:tcBorders>
                  <w:vAlign w:val="center"/>
                </w:tcPr>
                <w:p>
                  <w:pPr>
                    <w:pStyle w:val="57"/>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宋体" w:cs="Times New Roman"/>
                      <w:color w:val="auto"/>
                      <w:kern w:val="2"/>
                      <w:sz w:val="21"/>
                      <w:szCs w:val="20"/>
                      <w:lang w:val="en-US" w:eastAsia="zh-CN" w:bidi="ar-SA"/>
                    </w:rPr>
                  </w:pPr>
                  <w:r>
                    <w:rPr>
                      <w:rFonts w:hint="eastAsia" w:ascii="Times New Roman" w:hAnsi="Times New Roman" w:eastAsia="宋体" w:cs="Times New Roman"/>
                      <w:color w:val="auto"/>
                      <w:kern w:val="2"/>
                      <w:sz w:val="21"/>
                      <w:szCs w:val="20"/>
                      <w:lang w:val="en-US" w:eastAsia="zh-CN" w:bidi="ar-SA"/>
                    </w:rPr>
                    <w:t>声环境敏感点1</w:t>
                  </w:r>
                </w:p>
              </w:tc>
              <w:tc>
                <w:tcPr>
                  <w:tcW w:w="1117" w:type="dxa"/>
                  <w:vMerge w:val="continue"/>
                  <w:tcBorders>
                    <w:tl2br w:val="nil"/>
                    <w:tr2bl w:val="nil"/>
                  </w:tcBorders>
                  <w:vAlign w:val="center"/>
                </w:tcPr>
                <w:p>
                  <w:pPr>
                    <w:pStyle w:val="59"/>
                    <w:rPr>
                      <w:rFonts w:hint="eastAsia"/>
                    </w:rPr>
                  </w:pPr>
                </w:p>
              </w:tc>
              <w:tc>
                <w:tcPr>
                  <w:tcW w:w="1470" w:type="dxa"/>
                  <w:vMerge w:val="continue"/>
                  <w:tcBorders>
                    <w:tl2br w:val="nil"/>
                    <w:tr2bl w:val="nil"/>
                  </w:tcBorders>
                  <w:vAlign w:val="center"/>
                </w:tcPr>
                <w:p>
                  <w:pPr>
                    <w:pStyle w:val="59"/>
                    <w:rPr>
                      <w:rFonts w:hint="eastAsia"/>
                    </w:rPr>
                  </w:pPr>
                </w:p>
              </w:tc>
              <w:tc>
                <w:tcPr>
                  <w:tcW w:w="2704" w:type="dxa"/>
                  <w:vMerge w:val="continue"/>
                  <w:tcBorders>
                    <w:tl2br w:val="nil"/>
                    <w:tr2bl w:val="nil"/>
                  </w:tcBorders>
                  <w:vAlign w:val="center"/>
                </w:tcPr>
                <w:p>
                  <w:pPr>
                    <w:pStyle w:val="59"/>
                    <w:rPr>
                      <w:rFonts w:hint="eastAsi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4" w:hRule="atLeast"/>
                <w:jc w:val="center"/>
              </w:trPr>
              <w:tc>
                <w:tcPr>
                  <w:tcW w:w="768" w:type="dxa"/>
                  <w:vMerge w:val="continue"/>
                  <w:tcBorders>
                    <w:tl2br w:val="nil"/>
                    <w:tr2bl w:val="nil"/>
                  </w:tcBorders>
                  <w:vAlign w:val="center"/>
                </w:tcPr>
                <w:p>
                  <w:pPr>
                    <w:pStyle w:val="59"/>
                    <w:rPr>
                      <w:rFonts w:hint="eastAsia"/>
                    </w:rPr>
                  </w:pPr>
                </w:p>
              </w:tc>
              <w:tc>
                <w:tcPr>
                  <w:tcW w:w="1878" w:type="dxa"/>
                  <w:tcBorders>
                    <w:tl2br w:val="nil"/>
                    <w:tr2bl w:val="nil"/>
                  </w:tcBorders>
                  <w:vAlign w:val="center"/>
                </w:tcPr>
                <w:p>
                  <w:pPr>
                    <w:pStyle w:val="57"/>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宋体" w:cs="Times New Roman"/>
                      <w:color w:val="auto"/>
                      <w:kern w:val="2"/>
                      <w:sz w:val="21"/>
                      <w:szCs w:val="20"/>
                      <w:lang w:val="en-US" w:eastAsia="zh-CN" w:bidi="ar-SA"/>
                    </w:rPr>
                  </w:pPr>
                  <w:r>
                    <w:rPr>
                      <w:rFonts w:hint="eastAsia" w:ascii="Times New Roman" w:hAnsi="Times New Roman" w:eastAsia="宋体" w:cs="Times New Roman"/>
                      <w:color w:val="auto"/>
                      <w:kern w:val="2"/>
                      <w:sz w:val="21"/>
                      <w:szCs w:val="20"/>
                      <w:lang w:val="en-US" w:eastAsia="zh-CN" w:bidi="ar-SA"/>
                    </w:rPr>
                    <w:t>声环境敏感点2</w:t>
                  </w:r>
                </w:p>
              </w:tc>
              <w:tc>
                <w:tcPr>
                  <w:tcW w:w="1117" w:type="dxa"/>
                  <w:vMerge w:val="continue"/>
                  <w:tcBorders>
                    <w:tl2br w:val="nil"/>
                    <w:tr2bl w:val="nil"/>
                  </w:tcBorders>
                  <w:vAlign w:val="center"/>
                </w:tcPr>
                <w:p>
                  <w:pPr>
                    <w:pStyle w:val="59"/>
                    <w:rPr>
                      <w:rFonts w:hint="eastAsia"/>
                    </w:rPr>
                  </w:pPr>
                </w:p>
              </w:tc>
              <w:tc>
                <w:tcPr>
                  <w:tcW w:w="1470" w:type="dxa"/>
                  <w:vMerge w:val="continue"/>
                  <w:tcBorders>
                    <w:tl2br w:val="nil"/>
                    <w:tr2bl w:val="nil"/>
                  </w:tcBorders>
                  <w:vAlign w:val="center"/>
                </w:tcPr>
                <w:p>
                  <w:pPr>
                    <w:pStyle w:val="59"/>
                    <w:rPr>
                      <w:rFonts w:hint="eastAsia"/>
                    </w:rPr>
                  </w:pPr>
                </w:p>
              </w:tc>
              <w:tc>
                <w:tcPr>
                  <w:tcW w:w="2704" w:type="dxa"/>
                  <w:vMerge w:val="continue"/>
                  <w:tcBorders>
                    <w:tl2br w:val="nil"/>
                    <w:tr2bl w:val="nil"/>
                  </w:tcBorders>
                  <w:vAlign w:val="center"/>
                </w:tcPr>
                <w:p>
                  <w:pPr>
                    <w:pStyle w:val="59"/>
                    <w:rPr>
                      <w:rFonts w:hint="eastAsia"/>
                    </w:rPr>
                  </w:pPr>
                </w:p>
              </w:tc>
            </w:tr>
          </w:tbl>
          <w:p>
            <w:pPr>
              <w:spacing w:line="360" w:lineRule="auto"/>
              <w:jc w:val="left"/>
              <w:rPr>
                <w:b/>
                <w:bCs/>
              </w:rPr>
            </w:pPr>
            <w:r>
              <w:rPr>
                <w:rFonts w:hint="eastAsia"/>
                <w:b/>
                <w:bCs/>
              </w:rPr>
              <w:t>4 固废</w:t>
            </w:r>
          </w:p>
          <w:p>
            <w:pPr>
              <w:adjustRightInd w:val="0"/>
              <w:snapToGrid w:val="0"/>
              <w:spacing w:line="360" w:lineRule="auto"/>
              <w:ind w:firstLine="420" w:firstLineChars="200"/>
              <w:jc w:val="left"/>
            </w:pPr>
            <w:r>
              <w:rPr>
                <w:rFonts w:hint="eastAsia"/>
              </w:rPr>
              <w:t>本项目固废主要包括一般工业固废和职工产生的生活垃圾。</w:t>
            </w:r>
          </w:p>
          <w:p>
            <w:pPr>
              <w:adjustRightInd w:val="0"/>
              <w:snapToGrid w:val="0"/>
              <w:spacing w:line="360" w:lineRule="auto"/>
              <w:ind w:firstLine="420" w:firstLineChars="200"/>
              <w:jc w:val="left"/>
            </w:pPr>
            <w:r>
              <w:rPr>
                <w:rFonts w:hint="eastAsia"/>
              </w:rPr>
              <w:t>（1）一般工业固废</w:t>
            </w:r>
          </w:p>
          <w:p>
            <w:pPr>
              <w:adjustRightInd w:val="0"/>
              <w:snapToGrid w:val="0"/>
              <w:spacing w:line="360" w:lineRule="auto"/>
              <w:ind w:firstLine="420" w:firstLineChars="200"/>
              <w:jc w:val="left"/>
            </w:pPr>
            <w:r>
              <w:rPr>
                <w:rFonts w:hint="eastAsia"/>
              </w:rPr>
              <w:t>本项目产生的一般工业固废主要是挤压工序产生的残次品、沉淀池沉淀渣、袋式除尘器收集的粉尘以及废水泥袋。其中残次品产生量约为20t/a；水磨工序废水沉淀池产生的沉淀渣约为</w:t>
            </w:r>
            <w:r>
              <w:rPr>
                <w:rFonts w:hint="eastAsia"/>
                <w:lang w:val="en-US" w:eastAsia="zh-CN"/>
              </w:rPr>
              <w:t>30</w:t>
            </w:r>
            <w:r>
              <w:rPr>
                <w:rFonts w:hint="eastAsia"/>
              </w:rPr>
              <w:t>t/a；袋式除尘器收集的粉尘为</w:t>
            </w:r>
            <w:r>
              <w:rPr>
                <w:rFonts w:hint="eastAsia"/>
                <w:lang w:val="en-US" w:eastAsia="zh-CN"/>
              </w:rPr>
              <w:t>1.71</w:t>
            </w:r>
            <w:r>
              <w:rPr>
                <w:rFonts w:hint="eastAsia"/>
              </w:rPr>
              <w:t>t/a；废水泥袋产生量约为2t/a。残次品与沉淀渣以及收集粉尘都作为骨料，回用于本项目生产线生产，废水泥袋集中收集后外售。</w:t>
            </w:r>
          </w:p>
          <w:p>
            <w:pPr>
              <w:adjustRightInd w:val="0"/>
              <w:snapToGrid w:val="0"/>
              <w:spacing w:line="360" w:lineRule="auto"/>
              <w:ind w:firstLine="420" w:firstLineChars="200"/>
              <w:jc w:val="left"/>
            </w:pPr>
            <w:r>
              <w:rPr>
                <w:rFonts w:hint="eastAsia"/>
              </w:rPr>
              <w:t>（2）生活垃圾</w:t>
            </w:r>
          </w:p>
          <w:p>
            <w:pPr>
              <w:adjustRightInd w:val="0"/>
              <w:snapToGrid w:val="0"/>
              <w:spacing w:line="360" w:lineRule="auto"/>
              <w:ind w:firstLine="420" w:firstLineChars="200"/>
              <w:jc w:val="left"/>
            </w:pPr>
            <w:r>
              <w:rPr>
                <w:rFonts w:hint="eastAsia"/>
              </w:rPr>
              <w:t>结合本项目实际情况，职工生活垃圾产生量以0.1kg/人</w:t>
            </w:r>
            <w:r>
              <w:t>·</w:t>
            </w:r>
            <w:r>
              <w:rPr>
                <w:rFonts w:hint="eastAsia"/>
              </w:rPr>
              <w:t>d计，产生量约0.132t/a，本项目厂区设有垃圾收集箱，生活垃圾集中收集后交由当地环卫部门处置。</w:t>
            </w:r>
          </w:p>
          <w:p>
            <w:pPr>
              <w:pStyle w:val="10"/>
              <w:adjustRightInd w:val="0"/>
              <w:spacing w:before="0" w:after="0" w:line="360" w:lineRule="auto"/>
              <w:ind w:right="0" w:firstLine="420" w:firstLineChars="200"/>
              <w:jc w:val="left"/>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本项目固体废物产生及处置情况见表4-7。</w:t>
            </w:r>
          </w:p>
          <w:p>
            <w:pPr>
              <w:pStyle w:val="10"/>
              <w:adjustRightInd w:val="0"/>
              <w:spacing w:before="0" w:after="0" w:line="240" w:lineRule="auto"/>
              <w:ind w:right="0"/>
              <w:jc w:val="center"/>
              <w:rPr>
                <w:b/>
                <w:bCs/>
                <w:sz w:val="21"/>
                <w:szCs w:val="21"/>
              </w:rPr>
            </w:pPr>
            <w:r>
              <w:rPr>
                <w:rFonts w:hint="eastAsia"/>
                <w:b/>
                <w:bCs/>
                <w:sz w:val="21"/>
                <w:szCs w:val="21"/>
              </w:rPr>
              <w:t>表4-</w:t>
            </w:r>
            <w:r>
              <w:rPr>
                <w:rFonts w:hint="eastAsia"/>
                <w:b/>
                <w:bCs/>
                <w:sz w:val="21"/>
                <w:szCs w:val="21"/>
                <w:lang w:val="en-US" w:eastAsia="zh-CN"/>
              </w:rPr>
              <w:t>7</w:t>
            </w:r>
            <w:r>
              <w:rPr>
                <w:rFonts w:hint="eastAsia"/>
                <w:b/>
                <w:bCs/>
                <w:sz w:val="21"/>
                <w:szCs w:val="21"/>
              </w:rPr>
              <w:t xml:space="preserve">  固体废物产生及处置情况一览表</w:t>
            </w:r>
          </w:p>
          <w:tbl>
            <w:tblPr>
              <w:tblStyle w:val="27"/>
              <w:tblW w:w="793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75"/>
              <w:gridCol w:w="672"/>
              <w:gridCol w:w="851"/>
              <w:gridCol w:w="948"/>
              <w:gridCol w:w="792"/>
              <w:gridCol w:w="984"/>
              <w:gridCol w:w="1944"/>
              <w:gridCol w:w="87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875" w:type="dxa"/>
                  <w:tcBorders>
                    <w:tl2br w:val="nil"/>
                    <w:tr2bl w:val="nil"/>
                  </w:tcBorders>
                </w:tcPr>
                <w:p>
                  <w:pPr>
                    <w:pStyle w:val="10"/>
                    <w:snapToGrid/>
                    <w:spacing w:before="0" w:after="0" w:line="240" w:lineRule="auto"/>
                    <w:ind w:right="0"/>
                    <w:jc w:val="center"/>
                    <w:rPr>
                      <w:b/>
                      <w:bCs/>
                    </w:rPr>
                  </w:pPr>
                  <w:r>
                    <w:rPr>
                      <w:rFonts w:hint="eastAsia"/>
                      <w:b/>
                      <w:bCs/>
                    </w:rPr>
                    <w:t>产生</w:t>
                  </w:r>
                </w:p>
                <w:p>
                  <w:pPr>
                    <w:pStyle w:val="10"/>
                    <w:snapToGrid/>
                    <w:spacing w:before="0" w:after="0" w:line="240" w:lineRule="auto"/>
                    <w:ind w:right="0"/>
                    <w:jc w:val="center"/>
                    <w:rPr>
                      <w:b/>
                      <w:bCs/>
                    </w:rPr>
                  </w:pPr>
                  <w:r>
                    <w:rPr>
                      <w:rFonts w:hint="eastAsia"/>
                      <w:b/>
                      <w:bCs/>
                    </w:rPr>
                    <w:t>环节</w:t>
                  </w:r>
                </w:p>
              </w:tc>
              <w:tc>
                <w:tcPr>
                  <w:tcW w:w="672" w:type="dxa"/>
                  <w:tcBorders>
                    <w:tl2br w:val="nil"/>
                    <w:tr2bl w:val="nil"/>
                  </w:tcBorders>
                </w:tcPr>
                <w:p>
                  <w:pPr>
                    <w:pStyle w:val="10"/>
                    <w:snapToGrid/>
                    <w:spacing w:before="0" w:after="0" w:line="240" w:lineRule="auto"/>
                    <w:ind w:right="0"/>
                    <w:jc w:val="center"/>
                    <w:rPr>
                      <w:rFonts w:hint="eastAsia"/>
                      <w:b/>
                      <w:bCs/>
                    </w:rPr>
                  </w:pPr>
                </w:p>
                <w:p>
                  <w:pPr>
                    <w:pStyle w:val="10"/>
                    <w:snapToGrid/>
                    <w:spacing w:before="0" w:after="0" w:line="240" w:lineRule="auto"/>
                    <w:ind w:right="0"/>
                    <w:jc w:val="center"/>
                    <w:rPr>
                      <w:b/>
                      <w:bCs/>
                    </w:rPr>
                  </w:pPr>
                  <w:r>
                    <w:rPr>
                      <w:rFonts w:hint="eastAsia"/>
                      <w:b/>
                      <w:bCs/>
                    </w:rPr>
                    <w:t>名称</w:t>
                  </w:r>
                </w:p>
              </w:tc>
              <w:tc>
                <w:tcPr>
                  <w:tcW w:w="851" w:type="dxa"/>
                  <w:tcBorders>
                    <w:tl2br w:val="nil"/>
                    <w:tr2bl w:val="nil"/>
                  </w:tcBorders>
                </w:tcPr>
                <w:p>
                  <w:pPr>
                    <w:pStyle w:val="10"/>
                    <w:snapToGrid/>
                    <w:spacing w:before="0" w:after="0" w:line="240" w:lineRule="auto"/>
                    <w:ind w:right="0"/>
                    <w:jc w:val="center"/>
                    <w:rPr>
                      <w:rFonts w:hint="eastAsia"/>
                      <w:b/>
                      <w:bCs/>
                    </w:rPr>
                  </w:pPr>
                </w:p>
                <w:p>
                  <w:pPr>
                    <w:pStyle w:val="10"/>
                    <w:snapToGrid/>
                    <w:spacing w:before="0" w:after="0" w:line="240" w:lineRule="auto"/>
                    <w:ind w:right="0"/>
                    <w:jc w:val="center"/>
                    <w:rPr>
                      <w:b/>
                      <w:bCs/>
                    </w:rPr>
                  </w:pPr>
                  <w:r>
                    <w:rPr>
                      <w:rFonts w:hint="eastAsia"/>
                      <w:b/>
                      <w:bCs/>
                    </w:rPr>
                    <w:t>属性</w:t>
                  </w:r>
                </w:p>
              </w:tc>
              <w:tc>
                <w:tcPr>
                  <w:tcW w:w="948" w:type="dxa"/>
                  <w:tcBorders>
                    <w:tl2br w:val="nil"/>
                    <w:tr2bl w:val="nil"/>
                  </w:tcBorders>
                </w:tcPr>
                <w:p>
                  <w:pPr>
                    <w:pStyle w:val="10"/>
                    <w:snapToGrid/>
                    <w:spacing w:before="0" w:after="0" w:line="240" w:lineRule="auto"/>
                    <w:ind w:right="0"/>
                    <w:jc w:val="center"/>
                    <w:rPr>
                      <w:b/>
                      <w:bCs/>
                    </w:rPr>
                  </w:pPr>
                  <w:r>
                    <w:rPr>
                      <w:rFonts w:hint="eastAsia"/>
                      <w:b/>
                      <w:bCs/>
                    </w:rPr>
                    <w:t>环境危险特性</w:t>
                  </w:r>
                </w:p>
              </w:tc>
              <w:tc>
                <w:tcPr>
                  <w:tcW w:w="792" w:type="dxa"/>
                  <w:tcBorders>
                    <w:tl2br w:val="nil"/>
                    <w:tr2bl w:val="nil"/>
                  </w:tcBorders>
                </w:tcPr>
                <w:p>
                  <w:pPr>
                    <w:pStyle w:val="10"/>
                    <w:snapToGrid/>
                    <w:spacing w:before="0" w:after="0" w:line="240" w:lineRule="auto"/>
                    <w:ind w:right="0"/>
                    <w:jc w:val="center"/>
                    <w:rPr>
                      <w:b/>
                      <w:bCs/>
                    </w:rPr>
                  </w:pPr>
                  <w:r>
                    <w:rPr>
                      <w:rFonts w:hint="eastAsia"/>
                      <w:b/>
                      <w:bCs/>
                    </w:rPr>
                    <w:t>产生量</w:t>
                  </w:r>
                </w:p>
                <w:p>
                  <w:pPr>
                    <w:pStyle w:val="10"/>
                    <w:snapToGrid/>
                    <w:spacing w:before="0" w:after="0" w:line="240" w:lineRule="auto"/>
                    <w:ind w:right="0"/>
                    <w:jc w:val="center"/>
                    <w:rPr>
                      <w:b/>
                      <w:bCs/>
                    </w:rPr>
                  </w:pPr>
                  <w:r>
                    <w:rPr>
                      <w:rFonts w:hint="eastAsia"/>
                      <w:b/>
                      <w:bCs/>
                    </w:rPr>
                    <w:t>(t/a)</w:t>
                  </w:r>
                </w:p>
              </w:tc>
              <w:tc>
                <w:tcPr>
                  <w:tcW w:w="984" w:type="dxa"/>
                  <w:tcBorders>
                    <w:tl2br w:val="nil"/>
                    <w:tr2bl w:val="nil"/>
                  </w:tcBorders>
                </w:tcPr>
                <w:p>
                  <w:pPr>
                    <w:pStyle w:val="10"/>
                    <w:snapToGrid/>
                    <w:spacing w:before="0" w:after="0" w:line="240" w:lineRule="auto"/>
                    <w:ind w:right="0"/>
                    <w:jc w:val="center"/>
                    <w:rPr>
                      <w:b/>
                      <w:bCs/>
                    </w:rPr>
                  </w:pPr>
                  <w:r>
                    <w:rPr>
                      <w:rFonts w:hint="eastAsia"/>
                      <w:b/>
                      <w:bCs/>
                    </w:rPr>
                    <w:t>贮存</w:t>
                  </w:r>
                </w:p>
                <w:p>
                  <w:pPr>
                    <w:pStyle w:val="10"/>
                    <w:snapToGrid/>
                    <w:spacing w:before="0" w:after="0" w:line="240" w:lineRule="auto"/>
                    <w:ind w:right="0"/>
                    <w:jc w:val="center"/>
                    <w:rPr>
                      <w:b/>
                      <w:bCs/>
                    </w:rPr>
                  </w:pPr>
                  <w:r>
                    <w:rPr>
                      <w:rFonts w:hint="eastAsia"/>
                      <w:b/>
                      <w:bCs/>
                    </w:rPr>
                    <w:t>方式</w:t>
                  </w:r>
                </w:p>
              </w:tc>
              <w:tc>
                <w:tcPr>
                  <w:tcW w:w="1944" w:type="dxa"/>
                  <w:tcBorders>
                    <w:tl2br w:val="nil"/>
                    <w:tr2bl w:val="nil"/>
                  </w:tcBorders>
                </w:tcPr>
                <w:p>
                  <w:pPr>
                    <w:pStyle w:val="10"/>
                    <w:snapToGrid/>
                    <w:spacing w:before="0" w:after="0" w:line="240" w:lineRule="auto"/>
                    <w:ind w:right="0"/>
                    <w:jc w:val="center"/>
                    <w:rPr>
                      <w:rFonts w:hint="eastAsia"/>
                      <w:b/>
                      <w:bCs/>
                    </w:rPr>
                  </w:pPr>
                </w:p>
                <w:p>
                  <w:pPr>
                    <w:pStyle w:val="10"/>
                    <w:snapToGrid/>
                    <w:spacing w:before="0" w:after="0" w:line="240" w:lineRule="auto"/>
                    <w:ind w:right="0"/>
                    <w:jc w:val="center"/>
                    <w:rPr>
                      <w:b/>
                      <w:bCs/>
                    </w:rPr>
                  </w:pPr>
                  <w:r>
                    <w:rPr>
                      <w:rFonts w:hint="eastAsia"/>
                      <w:b/>
                      <w:bCs/>
                    </w:rPr>
                    <w:t>利用/处置方法和去向</w:t>
                  </w:r>
                </w:p>
              </w:tc>
              <w:tc>
                <w:tcPr>
                  <w:tcW w:w="871" w:type="dxa"/>
                  <w:tcBorders>
                    <w:tl2br w:val="nil"/>
                    <w:tr2bl w:val="nil"/>
                  </w:tcBorders>
                </w:tcPr>
                <w:p>
                  <w:pPr>
                    <w:pStyle w:val="10"/>
                    <w:snapToGrid/>
                    <w:spacing w:before="0" w:after="0" w:line="240" w:lineRule="auto"/>
                    <w:ind w:right="0"/>
                    <w:jc w:val="center"/>
                    <w:rPr>
                      <w:b/>
                      <w:bCs/>
                    </w:rPr>
                  </w:pPr>
                  <w:r>
                    <w:rPr>
                      <w:rFonts w:hint="eastAsia"/>
                      <w:b/>
                      <w:bCs/>
                    </w:rPr>
                    <w:t>利用/处置量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75"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除尘器</w:t>
                  </w:r>
                </w:p>
              </w:tc>
              <w:tc>
                <w:tcPr>
                  <w:tcW w:w="672" w:type="dxa"/>
                  <w:tcBorders>
                    <w:tl2br w:val="nil"/>
                    <w:tr2bl w:val="nil"/>
                  </w:tcBorders>
                </w:tcPr>
                <w:p>
                  <w:pPr>
                    <w:pStyle w:val="10"/>
                    <w:snapToGrid/>
                    <w:spacing w:before="0" w:after="0" w:line="240" w:lineRule="auto"/>
                    <w:ind w:right="0"/>
                    <w:jc w:val="center"/>
                  </w:pPr>
                  <w:r>
                    <w:rPr>
                      <w:rFonts w:hint="eastAsia"/>
                    </w:rPr>
                    <w:t>收集</w:t>
                  </w:r>
                </w:p>
                <w:p>
                  <w:pPr>
                    <w:pStyle w:val="10"/>
                    <w:snapToGrid/>
                    <w:spacing w:before="0" w:after="0" w:line="240" w:lineRule="auto"/>
                    <w:ind w:right="0"/>
                    <w:jc w:val="center"/>
                  </w:pPr>
                  <w:r>
                    <w:rPr>
                      <w:rFonts w:hint="eastAsia"/>
                    </w:rPr>
                    <w:t>粉尘</w:t>
                  </w:r>
                </w:p>
              </w:tc>
              <w:tc>
                <w:tcPr>
                  <w:tcW w:w="851" w:type="dxa"/>
                  <w:tcBorders>
                    <w:tl2br w:val="nil"/>
                    <w:tr2bl w:val="nil"/>
                  </w:tcBorders>
                </w:tcPr>
                <w:p>
                  <w:pPr>
                    <w:pStyle w:val="10"/>
                    <w:snapToGrid/>
                    <w:spacing w:before="0" w:after="0" w:line="240" w:lineRule="auto"/>
                    <w:ind w:right="0"/>
                    <w:jc w:val="center"/>
                  </w:pPr>
                  <w:r>
                    <w:rPr>
                      <w:rFonts w:hint="eastAsia"/>
                    </w:rPr>
                    <w:t>一般</w:t>
                  </w:r>
                </w:p>
                <w:p>
                  <w:pPr>
                    <w:pStyle w:val="10"/>
                    <w:snapToGrid/>
                    <w:spacing w:before="0" w:after="0" w:line="240" w:lineRule="auto"/>
                    <w:ind w:right="0"/>
                    <w:jc w:val="center"/>
                  </w:pPr>
                  <w:r>
                    <w:rPr>
                      <w:rFonts w:hint="eastAsia"/>
                    </w:rPr>
                    <w:t>固废</w:t>
                  </w:r>
                </w:p>
              </w:tc>
              <w:tc>
                <w:tcPr>
                  <w:tcW w:w="948"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w:t>
                  </w:r>
                </w:p>
              </w:tc>
              <w:tc>
                <w:tcPr>
                  <w:tcW w:w="792"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rPr>
                      <w:rFonts w:hint="default"/>
                      <w:lang w:val="en-US" w:eastAsia="zh-CN"/>
                    </w:rPr>
                  </w:pPr>
                  <w:r>
                    <w:rPr>
                      <w:rFonts w:hint="eastAsia"/>
                      <w:lang w:val="en-US" w:eastAsia="zh-CN"/>
                    </w:rPr>
                    <w:t>1.71</w:t>
                  </w:r>
                </w:p>
              </w:tc>
              <w:tc>
                <w:tcPr>
                  <w:tcW w:w="984"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w:t>
                  </w:r>
                </w:p>
              </w:tc>
              <w:tc>
                <w:tcPr>
                  <w:tcW w:w="1944" w:type="dxa"/>
                  <w:tcBorders>
                    <w:tl2br w:val="nil"/>
                    <w:tr2bl w:val="nil"/>
                  </w:tcBorders>
                </w:tcPr>
                <w:p>
                  <w:pPr>
                    <w:pStyle w:val="10"/>
                    <w:snapToGrid/>
                    <w:spacing w:before="0" w:after="0" w:line="240" w:lineRule="auto"/>
                    <w:ind w:right="0"/>
                    <w:jc w:val="center"/>
                  </w:pPr>
                  <w:r>
                    <w:rPr>
                      <w:rFonts w:hint="eastAsia"/>
                    </w:rPr>
                    <w:t>集中收集后回用于生产</w:t>
                  </w:r>
                </w:p>
              </w:tc>
              <w:tc>
                <w:tcPr>
                  <w:tcW w:w="871"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rPr>
                      <w:rFonts w:hint="default"/>
                      <w:lang w:val="en-US" w:eastAsia="zh-CN"/>
                    </w:rPr>
                  </w:pPr>
                  <w:r>
                    <w:rPr>
                      <w:rFonts w:hint="eastAsia"/>
                      <w:lang w:val="en-US" w:eastAsia="zh-CN"/>
                    </w:rPr>
                    <w:t>1.71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875"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沉淀池</w:t>
                  </w:r>
                </w:p>
              </w:tc>
              <w:tc>
                <w:tcPr>
                  <w:tcW w:w="672" w:type="dxa"/>
                  <w:tcBorders>
                    <w:tl2br w:val="nil"/>
                    <w:tr2bl w:val="nil"/>
                  </w:tcBorders>
                </w:tcPr>
                <w:p>
                  <w:pPr>
                    <w:pStyle w:val="10"/>
                    <w:snapToGrid/>
                    <w:spacing w:before="0" w:after="0" w:line="240" w:lineRule="auto"/>
                    <w:ind w:right="0"/>
                    <w:jc w:val="center"/>
                  </w:pPr>
                  <w:r>
                    <w:rPr>
                      <w:rFonts w:hint="eastAsia"/>
                    </w:rPr>
                    <w:t>沉淀渣</w:t>
                  </w:r>
                </w:p>
              </w:tc>
              <w:tc>
                <w:tcPr>
                  <w:tcW w:w="851" w:type="dxa"/>
                  <w:tcBorders>
                    <w:tl2br w:val="nil"/>
                    <w:tr2bl w:val="nil"/>
                  </w:tcBorders>
                </w:tcPr>
                <w:p>
                  <w:pPr>
                    <w:pStyle w:val="10"/>
                    <w:snapToGrid/>
                    <w:spacing w:before="0" w:after="0" w:line="240" w:lineRule="auto"/>
                    <w:ind w:right="0"/>
                    <w:jc w:val="center"/>
                  </w:pPr>
                  <w:r>
                    <w:rPr>
                      <w:rFonts w:hint="eastAsia"/>
                    </w:rPr>
                    <w:t>一般</w:t>
                  </w:r>
                </w:p>
                <w:p>
                  <w:pPr>
                    <w:pStyle w:val="10"/>
                    <w:snapToGrid/>
                    <w:spacing w:before="0" w:after="0" w:line="240" w:lineRule="auto"/>
                    <w:ind w:right="0"/>
                    <w:jc w:val="center"/>
                  </w:pPr>
                  <w:r>
                    <w:rPr>
                      <w:rFonts w:hint="eastAsia"/>
                    </w:rPr>
                    <w:t>固废</w:t>
                  </w:r>
                </w:p>
              </w:tc>
              <w:tc>
                <w:tcPr>
                  <w:tcW w:w="948"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w:t>
                  </w:r>
                </w:p>
              </w:tc>
              <w:tc>
                <w:tcPr>
                  <w:tcW w:w="792"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rPr>
                      <w:rFonts w:hint="default"/>
                      <w:lang w:val="en-US" w:eastAsia="zh-CN"/>
                    </w:rPr>
                  </w:pPr>
                  <w:r>
                    <w:rPr>
                      <w:rFonts w:hint="eastAsia"/>
                      <w:lang w:val="en-US" w:eastAsia="zh-CN"/>
                    </w:rPr>
                    <w:t>30</w:t>
                  </w:r>
                </w:p>
              </w:tc>
              <w:tc>
                <w:tcPr>
                  <w:tcW w:w="984"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沉淀池</w:t>
                  </w:r>
                </w:p>
              </w:tc>
              <w:tc>
                <w:tcPr>
                  <w:tcW w:w="1944" w:type="dxa"/>
                  <w:tcBorders>
                    <w:tl2br w:val="nil"/>
                    <w:tr2bl w:val="nil"/>
                  </w:tcBorders>
                </w:tcPr>
                <w:p>
                  <w:pPr>
                    <w:pStyle w:val="10"/>
                    <w:snapToGrid/>
                    <w:spacing w:before="0" w:after="0" w:line="240" w:lineRule="auto"/>
                    <w:ind w:right="0"/>
                    <w:jc w:val="center"/>
                  </w:pPr>
                  <w:r>
                    <w:rPr>
                      <w:rFonts w:hint="eastAsia"/>
                    </w:rPr>
                    <w:t>集中收集后全部回用于生产</w:t>
                  </w:r>
                </w:p>
              </w:tc>
              <w:tc>
                <w:tcPr>
                  <w:tcW w:w="871"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rPr>
                      <w:rFonts w:hint="default"/>
                      <w:lang w:val="en-US" w:eastAsia="zh-CN"/>
                    </w:rPr>
                  </w:pPr>
                  <w:r>
                    <w:rPr>
                      <w:rFonts w:hint="eastAsia"/>
                      <w:lang w:val="en-US" w:eastAsia="zh-CN"/>
                    </w:rPr>
                    <w:t>30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875" w:type="dxa"/>
                  <w:tcBorders>
                    <w:tl2br w:val="nil"/>
                    <w:tr2bl w:val="nil"/>
                  </w:tcBorders>
                </w:tcPr>
                <w:p>
                  <w:pPr>
                    <w:pStyle w:val="10"/>
                    <w:snapToGrid/>
                    <w:spacing w:before="0" w:after="0" w:line="240" w:lineRule="auto"/>
                    <w:ind w:right="0"/>
                    <w:jc w:val="center"/>
                  </w:pPr>
                  <w:r>
                    <w:rPr>
                      <w:rFonts w:hint="eastAsia"/>
                    </w:rPr>
                    <w:t>挤压成型工序</w:t>
                  </w:r>
                </w:p>
              </w:tc>
              <w:tc>
                <w:tcPr>
                  <w:tcW w:w="672" w:type="dxa"/>
                  <w:tcBorders>
                    <w:tl2br w:val="nil"/>
                    <w:tr2bl w:val="nil"/>
                  </w:tcBorders>
                </w:tcPr>
                <w:p>
                  <w:pPr>
                    <w:pStyle w:val="10"/>
                    <w:snapToGrid/>
                    <w:spacing w:before="0" w:after="0" w:line="240" w:lineRule="auto"/>
                    <w:ind w:right="0"/>
                    <w:jc w:val="center"/>
                  </w:pPr>
                  <w:r>
                    <w:rPr>
                      <w:rFonts w:hint="eastAsia"/>
                    </w:rPr>
                    <w:t>残次品</w:t>
                  </w:r>
                </w:p>
              </w:tc>
              <w:tc>
                <w:tcPr>
                  <w:tcW w:w="851" w:type="dxa"/>
                  <w:tcBorders>
                    <w:tl2br w:val="nil"/>
                    <w:tr2bl w:val="nil"/>
                  </w:tcBorders>
                </w:tcPr>
                <w:p>
                  <w:pPr>
                    <w:pStyle w:val="10"/>
                    <w:snapToGrid/>
                    <w:spacing w:before="0" w:after="0" w:line="240" w:lineRule="auto"/>
                    <w:ind w:right="0"/>
                    <w:jc w:val="center"/>
                  </w:pPr>
                  <w:r>
                    <w:rPr>
                      <w:rFonts w:hint="eastAsia"/>
                    </w:rPr>
                    <w:t>一般</w:t>
                  </w:r>
                </w:p>
                <w:p>
                  <w:pPr>
                    <w:pStyle w:val="10"/>
                    <w:snapToGrid/>
                    <w:spacing w:before="0" w:after="0" w:line="240" w:lineRule="auto"/>
                    <w:ind w:right="0"/>
                    <w:jc w:val="center"/>
                  </w:pPr>
                  <w:r>
                    <w:rPr>
                      <w:rFonts w:hint="eastAsia"/>
                    </w:rPr>
                    <w:t>固废</w:t>
                  </w:r>
                </w:p>
              </w:tc>
              <w:tc>
                <w:tcPr>
                  <w:tcW w:w="948"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w:t>
                  </w:r>
                </w:p>
              </w:tc>
              <w:tc>
                <w:tcPr>
                  <w:tcW w:w="792"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rPr>
                      <w:rFonts w:hint="default"/>
                      <w:lang w:val="en-US" w:eastAsia="zh-CN"/>
                    </w:rPr>
                  </w:pPr>
                  <w:r>
                    <w:rPr>
                      <w:rFonts w:hint="eastAsia"/>
                      <w:lang w:val="en-US" w:eastAsia="zh-CN"/>
                    </w:rPr>
                    <w:t>20</w:t>
                  </w:r>
                </w:p>
              </w:tc>
              <w:tc>
                <w:tcPr>
                  <w:tcW w:w="984"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w:t>
                  </w:r>
                </w:p>
              </w:tc>
              <w:tc>
                <w:tcPr>
                  <w:tcW w:w="1944"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回用于生产</w:t>
                  </w:r>
                </w:p>
              </w:tc>
              <w:tc>
                <w:tcPr>
                  <w:tcW w:w="871"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rPr>
                      <w:rFonts w:hint="default"/>
                      <w:lang w:val="en-US" w:eastAsia="zh-CN"/>
                    </w:rPr>
                  </w:pPr>
                  <w:r>
                    <w:rPr>
                      <w:rFonts w:hint="eastAsia"/>
                      <w:lang w:val="en-US" w:eastAsia="zh-CN"/>
                    </w:rPr>
                    <w:t>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875" w:type="dxa"/>
                  <w:tcBorders>
                    <w:tl2br w:val="nil"/>
                    <w:tr2bl w:val="nil"/>
                  </w:tcBorders>
                </w:tcPr>
                <w:p>
                  <w:pPr>
                    <w:pStyle w:val="10"/>
                    <w:snapToGrid/>
                    <w:spacing w:before="0" w:after="0" w:line="240" w:lineRule="auto"/>
                    <w:ind w:right="0"/>
                    <w:jc w:val="center"/>
                  </w:pPr>
                  <w:r>
                    <w:rPr>
                      <w:rFonts w:hint="eastAsia"/>
                    </w:rPr>
                    <w:t>搅拌</w:t>
                  </w:r>
                </w:p>
                <w:p>
                  <w:pPr>
                    <w:pStyle w:val="10"/>
                    <w:snapToGrid/>
                    <w:spacing w:before="0" w:after="0" w:line="240" w:lineRule="auto"/>
                    <w:ind w:right="0"/>
                    <w:jc w:val="center"/>
                  </w:pPr>
                  <w:r>
                    <w:rPr>
                      <w:rFonts w:hint="eastAsia"/>
                    </w:rPr>
                    <w:t>工序</w:t>
                  </w:r>
                </w:p>
              </w:tc>
              <w:tc>
                <w:tcPr>
                  <w:tcW w:w="672" w:type="dxa"/>
                  <w:tcBorders>
                    <w:tl2br w:val="nil"/>
                    <w:tr2bl w:val="nil"/>
                  </w:tcBorders>
                </w:tcPr>
                <w:p>
                  <w:pPr>
                    <w:pStyle w:val="10"/>
                    <w:snapToGrid/>
                    <w:spacing w:before="0" w:after="0" w:line="240" w:lineRule="auto"/>
                    <w:ind w:right="0"/>
                    <w:jc w:val="center"/>
                  </w:pPr>
                  <w:r>
                    <w:rPr>
                      <w:rFonts w:hint="eastAsia"/>
                    </w:rPr>
                    <w:t>废水泥袋</w:t>
                  </w:r>
                </w:p>
              </w:tc>
              <w:tc>
                <w:tcPr>
                  <w:tcW w:w="851" w:type="dxa"/>
                  <w:tcBorders>
                    <w:tl2br w:val="nil"/>
                    <w:tr2bl w:val="nil"/>
                  </w:tcBorders>
                </w:tcPr>
                <w:p>
                  <w:pPr>
                    <w:pStyle w:val="10"/>
                    <w:snapToGrid/>
                    <w:spacing w:before="0" w:after="0" w:line="240" w:lineRule="auto"/>
                    <w:ind w:right="0"/>
                    <w:jc w:val="center"/>
                  </w:pPr>
                  <w:r>
                    <w:rPr>
                      <w:rFonts w:hint="eastAsia"/>
                    </w:rPr>
                    <w:t>一般</w:t>
                  </w:r>
                </w:p>
                <w:p>
                  <w:pPr>
                    <w:pStyle w:val="10"/>
                    <w:snapToGrid/>
                    <w:spacing w:before="0" w:after="0" w:line="240" w:lineRule="auto"/>
                    <w:ind w:right="0"/>
                    <w:jc w:val="center"/>
                  </w:pPr>
                  <w:r>
                    <w:rPr>
                      <w:rFonts w:hint="eastAsia"/>
                    </w:rPr>
                    <w:t>固废</w:t>
                  </w:r>
                </w:p>
              </w:tc>
              <w:tc>
                <w:tcPr>
                  <w:tcW w:w="948"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w:t>
                  </w:r>
                </w:p>
                <w:p>
                  <w:pPr>
                    <w:pStyle w:val="10"/>
                    <w:snapToGrid/>
                    <w:spacing w:before="0" w:after="0" w:line="240" w:lineRule="auto"/>
                    <w:ind w:right="0"/>
                    <w:jc w:val="center"/>
                  </w:pPr>
                </w:p>
              </w:tc>
              <w:tc>
                <w:tcPr>
                  <w:tcW w:w="792"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2</w:t>
                  </w:r>
                </w:p>
              </w:tc>
              <w:tc>
                <w:tcPr>
                  <w:tcW w:w="984"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w:t>
                  </w:r>
                </w:p>
              </w:tc>
              <w:tc>
                <w:tcPr>
                  <w:tcW w:w="1944"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集中收集后外售</w:t>
                  </w:r>
                </w:p>
              </w:tc>
              <w:tc>
                <w:tcPr>
                  <w:tcW w:w="871"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875" w:type="dxa"/>
                  <w:tcBorders>
                    <w:tl2br w:val="nil"/>
                    <w:tr2bl w:val="nil"/>
                  </w:tcBorders>
                </w:tcPr>
                <w:p>
                  <w:pPr>
                    <w:pStyle w:val="10"/>
                    <w:snapToGrid/>
                    <w:spacing w:before="0" w:after="0" w:line="240" w:lineRule="auto"/>
                    <w:ind w:right="0"/>
                    <w:jc w:val="center"/>
                  </w:pPr>
                  <w:r>
                    <w:rPr>
                      <w:rFonts w:hint="eastAsia"/>
                    </w:rPr>
                    <w:t>职工</w:t>
                  </w:r>
                </w:p>
                <w:p>
                  <w:pPr>
                    <w:pStyle w:val="10"/>
                    <w:snapToGrid/>
                    <w:spacing w:before="0" w:after="0" w:line="240" w:lineRule="auto"/>
                    <w:ind w:right="0"/>
                    <w:jc w:val="center"/>
                  </w:pPr>
                  <w:r>
                    <w:rPr>
                      <w:rFonts w:hint="eastAsia"/>
                    </w:rPr>
                    <w:t>生活</w:t>
                  </w:r>
                </w:p>
              </w:tc>
              <w:tc>
                <w:tcPr>
                  <w:tcW w:w="672" w:type="dxa"/>
                  <w:tcBorders>
                    <w:tl2br w:val="nil"/>
                    <w:tr2bl w:val="nil"/>
                  </w:tcBorders>
                </w:tcPr>
                <w:p>
                  <w:pPr>
                    <w:pStyle w:val="10"/>
                    <w:snapToGrid/>
                    <w:spacing w:before="0" w:after="0" w:line="240" w:lineRule="auto"/>
                    <w:ind w:right="0"/>
                    <w:jc w:val="center"/>
                  </w:pPr>
                  <w:r>
                    <w:rPr>
                      <w:rFonts w:hint="eastAsia"/>
                    </w:rPr>
                    <w:t>生活</w:t>
                  </w:r>
                </w:p>
                <w:p>
                  <w:pPr>
                    <w:pStyle w:val="10"/>
                    <w:snapToGrid/>
                    <w:spacing w:before="0" w:after="0" w:line="240" w:lineRule="auto"/>
                    <w:ind w:right="0"/>
                    <w:jc w:val="center"/>
                  </w:pPr>
                  <w:r>
                    <w:rPr>
                      <w:rFonts w:hint="eastAsia"/>
                    </w:rPr>
                    <w:t>垃圾</w:t>
                  </w:r>
                </w:p>
              </w:tc>
              <w:tc>
                <w:tcPr>
                  <w:tcW w:w="851" w:type="dxa"/>
                  <w:tcBorders>
                    <w:tl2br w:val="nil"/>
                    <w:tr2bl w:val="nil"/>
                  </w:tcBorders>
                </w:tcPr>
                <w:p>
                  <w:pPr>
                    <w:pStyle w:val="10"/>
                    <w:snapToGrid/>
                    <w:spacing w:before="0" w:after="0" w:line="240" w:lineRule="auto"/>
                    <w:ind w:right="0"/>
                    <w:jc w:val="center"/>
                  </w:pPr>
                  <w:r>
                    <w:rPr>
                      <w:rFonts w:hint="eastAsia"/>
                    </w:rPr>
                    <w:t>生活</w:t>
                  </w:r>
                </w:p>
                <w:p>
                  <w:pPr>
                    <w:pStyle w:val="10"/>
                    <w:snapToGrid/>
                    <w:spacing w:before="0" w:after="0" w:line="240" w:lineRule="auto"/>
                    <w:ind w:right="0"/>
                    <w:jc w:val="center"/>
                  </w:pPr>
                  <w:r>
                    <w:rPr>
                      <w:rFonts w:hint="eastAsia"/>
                    </w:rPr>
                    <w:t>垃圾</w:t>
                  </w:r>
                </w:p>
              </w:tc>
              <w:tc>
                <w:tcPr>
                  <w:tcW w:w="948"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w:t>
                  </w:r>
                </w:p>
                <w:p>
                  <w:pPr>
                    <w:pStyle w:val="10"/>
                    <w:snapToGrid/>
                    <w:spacing w:before="0" w:after="0" w:line="240" w:lineRule="auto"/>
                    <w:ind w:right="0"/>
                    <w:jc w:val="center"/>
                  </w:pPr>
                </w:p>
              </w:tc>
              <w:tc>
                <w:tcPr>
                  <w:tcW w:w="792" w:type="dxa"/>
                  <w:tcBorders>
                    <w:tl2br w:val="nil"/>
                    <w:tr2bl w:val="nil"/>
                  </w:tcBorders>
                </w:tcPr>
                <w:p>
                  <w:pPr>
                    <w:pStyle w:val="10"/>
                    <w:snapToGrid/>
                    <w:spacing w:before="0" w:after="0" w:line="240" w:lineRule="auto"/>
                    <w:ind w:right="0"/>
                  </w:pPr>
                </w:p>
                <w:p>
                  <w:pPr>
                    <w:pStyle w:val="10"/>
                    <w:snapToGrid/>
                    <w:spacing w:before="0" w:after="0" w:line="240" w:lineRule="auto"/>
                    <w:ind w:right="0"/>
                    <w:jc w:val="center"/>
                  </w:pPr>
                  <w:r>
                    <w:rPr>
                      <w:rFonts w:hint="eastAsia"/>
                    </w:rPr>
                    <w:t>0.132</w:t>
                  </w:r>
                </w:p>
              </w:tc>
              <w:tc>
                <w:tcPr>
                  <w:tcW w:w="984" w:type="dxa"/>
                  <w:tcBorders>
                    <w:tl2br w:val="nil"/>
                    <w:tr2bl w:val="nil"/>
                  </w:tcBorders>
                </w:tcPr>
                <w:p>
                  <w:pPr>
                    <w:pStyle w:val="10"/>
                    <w:snapToGrid/>
                    <w:spacing w:before="0" w:after="0" w:line="240" w:lineRule="auto"/>
                    <w:ind w:right="0"/>
                    <w:jc w:val="center"/>
                  </w:pPr>
                  <w:r>
                    <w:rPr>
                      <w:rFonts w:hint="eastAsia"/>
                    </w:rPr>
                    <w:t>分类</w:t>
                  </w:r>
                </w:p>
                <w:p>
                  <w:pPr>
                    <w:pStyle w:val="10"/>
                    <w:snapToGrid/>
                    <w:spacing w:before="0" w:after="0" w:line="240" w:lineRule="auto"/>
                    <w:ind w:right="0"/>
                    <w:jc w:val="center"/>
                  </w:pPr>
                  <w:r>
                    <w:rPr>
                      <w:rFonts w:hint="eastAsia"/>
                    </w:rPr>
                    <w:t>垃圾桶</w:t>
                  </w:r>
                </w:p>
              </w:tc>
              <w:tc>
                <w:tcPr>
                  <w:tcW w:w="1944" w:type="dxa"/>
                  <w:tcBorders>
                    <w:tl2br w:val="nil"/>
                    <w:tr2bl w:val="nil"/>
                  </w:tcBorders>
                </w:tcPr>
                <w:p>
                  <w:pPr>
                    <w:pStyle w:val="10"/>
                    <w:snapToGrid/>
                    <w:spacing w:before="0" w:after="0" w:line="240" w:lineRule="auto"/>
                    <w:ind w:right="0"/>
                  </w:pPr>
                </w:p>
                <w:p>
                  <w:pPr>
                    <w:pStyle w:val="10"/>
                    <w:snapToGrid/>
                    <w:spacing w:before="0" w:after="0" w:line="240" w:lineRule="auto"/>
                    <w:ind w:right="0"/>
                  </w:pPr>
                  <w:r>
                    <w:rPr>
                      <w:rFonts w:hint="eastAsia"/>
                    </w:rPr>
                    <w:t>环卫部门清运处置</w:t>
                  </w:r>
                </w:p>
              </w:tc>
              <w:tc>
                <w:tcPr>
                  <w:tcW w:w="871" w:type="dxa"/>
                  <w:tcBorders>
                    <w:tl2br w:val="nil"/>
                    <w:tr2bl w:val="nil"/>
                  </w:tcBorders>
                </w:tcPr>
                <w:p>
                  <w:pPr>
                    <w:pStyle w:val="10"/>
                    <w:snapToGrid/>
                    <w:spacing w:before="0" w:after="0" w:line="240" w:lineRule="auto"/>
                    <w:ind w:right="0"/>
                    <w:jc w:val="center"/>
                  </w:pPr>
                </w:p>
                <w:p>
                  <w:pPr>
                    <w:pStyle w:val="10"/>
                    <w:snapToGrid/>
                    <w:spacing w:before="0" w:after="0" w:line="240" w:lineRule="auto"/>
                    <w:ind w:right="0"/>
                    <w:jc w:val="center"/>
                  </w:pPr>
                  <w:r>
                    <w:rPr>
                      <w:rFonts w:hint="eastAsia"/>
                    </w:rPr>
                    <w:t>0.132</w:t>
                  </w:r>
                </w:p>
              </w:tc>
            </w:tr>
          </w:tbl>
          <w:p>
            <w:pPr>
              <w:pStyle w:val="10"/>
              <w:adjustRightInd w:val="0"/>
              <w:spacing w:before="0" w:after="0" w:line="360" w:lineRule="auto"/>
              <w:ind w:right="0" w:firstLine="421" w:firstLineChars="200"/>
              <w:jc w:val="left"/>
              <w:rPr>
                <w:b/>
                <w:bCs/>
                <w:sz w:val="21"/>
                <w:szCs w:val="21"/>
              </w:rPr>
            </w:pPr>
            <w:r>
              <w:rPr>
                <w:rFonts w:hint="eastAsia"/>
                <w:b/>
                <w:bCs/>
                <w:sz w:val="21"/>
                <w:szCs w:val="21"/>
              </w:rPr>
              <w:t>环境管理</w:t>
            </w:r>
          </w:p>
          <w:p>
            <w:pPr>
              <w:adjustRightInd w:val="0"/>
              <w:snapToGrid w:val="0"/>
              <w:spacing w:line="360" w:lineRule="auto"/>
              <w:ind w:firstLine="420" w:firstLineChars="200"/>
              <w:jc w:val="left"/>
              <w:rPr>
                <w:rFonts w:hint="eastAsia"/>
              </w:rPr>
            </w:pPr>
            <w:r>
              <w:rPr>
                <w:rFonts w:hint="eastAsia"/>
              </w:rPr>
              <w:t>本项目不设专门的一般工业固体废物储存设施，袋式除尘器</w:t>
            </w:r>
            <w:r>
              <w:rPr>
                <w:rFonts w:hint="eastAsia"/>
                <w:lang w:val="en-US" w:eastAsia="zh-CN"/>
              </w:rPr>
              <w:t>收集粉尘、沉淀池沉淀渣、残次品</w:t>
            </w:r>
            <w:r>
              <w:rPr>
                <w:rFonts w:hint="eastAsia"/>
              </w:rPr>
              <w:t>均直接回用于生产线</w:t>
            </w:r>
            <w:r>
              <w:rPr>
                <w:rFonts w:hint="eastAsia"/>
                <w:lang w:eastAsia="zh-CN"/>
              </w:rPr>
              <w:t>；</w:t>
            </w:r>
            <w:r>
              <w:rPr>
                <w:rFonts w:hint="eastAsia"/>
              </w:rPr>
              <w:t>生活垃圾经厂区垃圾桶收集后定期由当地环卫部门负责清运，环卫部门回收的废物采用专业的垃圾运输车进行运输，密闭性较好，一般不会产生散落和泄漏，不会对外界产生不利影响</w:t>
            </w:r>
            <w:r>
              <w:rPr>
                <w:rFonts w:hint="eastAsia"/>
                <w:lang w:eastAsia="zh-CN"/>
              </w:rPr>
              <w:t>；</w:t>
            </w:r>
            <w:r>
              <w:rPr>
                <w:rFonts w:hint="eastAsia"/>
                <w:lang w:val="en-US" w:eastAsia="zh-CN"/>
              </w:rPr>
              <w:t>废水泥袋集中收集后外售。</w:t>
            </w:r>
            <w:r>
              <w:rPr>
                <w:rFonts w:hint="eastAsia"/>
              </w:rPr>
              <w:t xml:space="preserve"> </w:t>
            </w:r>
          </w:p>
          <w:p>
            <w:pPr>
              <w:adjustRightInd w:val="0"/>
              <w:snapToGrid w:val="0"/>
              <w:spacing w:line="360" w:lineRule="auto"/>
              <w:ind w:firstLine="420" w:firstLineChars="200"/>
              <w:jc w:val="left"/>
              <w:rPr>
                <w:rFonts w:hint="eastAsia"/>
              </w:rPr>
            </w:pPr>
            <w:r>
              <w:rPr>
                <w:rFonts w:hint="eastAsia"/>
              </w:rPr>
              <w:t>采取以上防治措施后，固体废物得到妥善处理处置，处置措施有效，去向明确，不会对外环境产生二次污染。因此，拟定的固废防治措施是可行的。</w:t>
            </w:r>
          </w:p>
          <w:p>
            <w:pPr>
              <w:spacing w:line="360" w:lineRule="auto"/>
              <w:rPr>
                <w:b/>
                <w:bCs/>
              </w:rPr>
            </w:pPr>
            <w:r>
              <w:rPr>
                <w:rFonts w:hint="eastAsia"/>
                <w:b/>
                <w:bCs/>
              </w:rPr>
              <w:t>5 地下水、土壤环境影响分析</w:t>
            </w:r>
          </w:p>
          <w:p>
            <w:pPr>
              <w:spacing w:line="360" w:lineRule="auto"/>
              <w:ind w:firstLine="420" w:firstLineChars="200"/>
            </w:pPr>
            <w:r>
              <w:t>本项目</w:t>
            </w:r>
            <w:r>
              <w:rPr>
                <w:rFonts w:hint="eastAsia"/>
              </w:rPr>
              <w:t>不涉及</w:t>
            </w:r>
            <w:r>
              <w:t>地下水和土壤环境污染</w:t>
            </w:r>
            <w:r>
              <w:rPr>
                <w:rFonts w:hint="eastAsia"/>
              </w:rPr>
              <w:t>途径，因此不会对区域内的地下水及土壤环境产生影响。</w:t>
            </w:r>
          </w:p>
          <w:p>
            <w:pPr>
              <w:spacing w:line="360" w:lineRule="auto"/>
              <w:rPr>
                <w:rFonts w:hint="eastAsia"/>
                <w:b/>
                <w:bCs/>
              </w:rPr>
            </w:pPr>
            <w:r>
              <w:rPr>
                <w:rFonts w:hint="eastAsia"/>
                <w:b/>
                <w:bCs/>
                <w:lang w:val="en-US" w:eastAsia="zh-CN"/>
              </w:rPr>
              <w:t xml:space="preserve">6 </w:t>
            </w:r>
            <w:r>
              <w:rPr>
                <w:rFonts w:hint="eastAsia"/>
                <w:b/>
                <w:bCs/>
              </w:rPr>
              <w:t>生态环境</w:t>
            </w:r>
          </w:p>
          <w:p>
            <w:pPr>
              <w:adjustRightInd w:val="0"/>
              <w:snapToGrid w:val="0"/>
              <w:spacing w:line="360" w:lineRule="auto"/>
              <w:ind w:firstLine="420" w:firstLineChars="200"/>
              <w:rPr>
                <w:rFonts w:hint="eastAsia"/>
              </w:rPr>
            </w:pPr>
            <w:r>
              <w:rPr>
                <w:rFonts w:hint="eastAsia"/>
              </w:rPr>
              <w:t>本项目位于同心县王团镇</w:t>
            </w:r>
            <w:r>
              <w:rPr>
                <w:rFonts w:hint="eastAsia"/>
                <w:lang w:val="en-US" w:eastAsia="zh-CN"/>
              </w:rPr>
              <w:t>南</w:t>
            </w:r>
            <w:r>
              <w:rPr>
                <w:rFonts w:hint="eastAsia"/>
              </w:rPr>
              <w:t>村，且用地范围内无生态环境保护目标，对生态环境影响较小。故不对生态环境影响进行分析。</w:t>
            </w:r>
          </w:p>
          <w:p>
            <w:pPr>
              <w:adjustRightInd w:val="0"/>
              <w:snapToGrid w:val="0"/>
              <w:spacing w:line="360" w:lineRule="auto"/>
              <w:rPr>
                <w:rFonts w:hint="eastAsia" w:ascii="Times New Roman" w:hAnsi="Times New Roman" w:eastAsia="宋体" w:cs="Times New Roman"/>
                <w:b/>
                <w:bCs/>
              </w:rPr>
            </w:pPr>
            <w:r>
              <w:rPr>
                <w:rFonts w:hint="eastAsia" w:ascii="Times New Roman" w:hAnsi="Times New Roman" w:eastAsia="宋体" w:cs="Times New Roman"/>
                <w:b/>
                <w:bCs/>
                <w:lang w:val="en-US" w:eastAsia="zh-CN"/>
              </w:rPr>
              <w:t xml:space="preserve">7 </w:t>
            </w:r>
            <w:r>
              <w:rPr>
                <w:rFonts w:hint="eastAsia" w:ascii="Times New Roman" w:hAnsi="Times New Roman" w:eastAsia="宋体" w:cs="Times New Roman"/>
                <w:b/>
                <w:bCs/>
              </w:rPr>
              <w:t>环境风险</w:t>
            </w:r>
          </w:p>
          <w:p>
            <w:pPr>
              <w:adjustRightInd w:val="0"/>
              <w:snapToGrid w:val="0"/>
              <w:spacing w:line="360" w:lineRule="auto"/>
              <w:ind w:firstLine="420" w:firstLineChars="200"/>
            </w:pPr>
            <w:r>
              <w:rPr>
                <w:rFonts w:hint="eastAsia" w:ascii="Times New Roman" w:hAnsi="Times New Roman" w:eastAsia="宋体" w:cs="Times New Roman"/>
              </w:rPr>
              <w:t>本项目不涉及有毒有害易燃易爆等危险物质和风险源分布，因此不进行环境风险分析。</w:t>
            </w:r>
          </w:p>
        </w:tc>
      </w:tr>
    </w:tbl>
    <w:p>
      <w:pPr>
        <w:adjustRightInd w:val="0"/>
        <w:snapToGrid w:val="0"/>
        <w:spacing w:line="360" w:lineRule="auto"/>
        <w:rPr>
          <w:rFonts w:ascii="宋体" w:cs="宋体"/>
          <w:b/>
          <w:kern w:val="0"/>
          <w:sz w:val="28"/>
          <w:szCs w:val="28"/>
        </w:rPr>
        <w:sectPr>
          <w:pgSz w:w="11907" w:h="16840"/>
          <w:pgMar w:top="1701" w:right="1531" w:bottom="2127" w:left="1531" w:header="851" w:footer="851" w:gutter="0"/>
          <w:pgBorders>
            <w:top w:val="none" w:sz="0" w:space="0"/>
            <w:left w:val="none" w:sz="0" w:space="0"/>
            <w:bottom w:val="none" w:sz="0" w:space="0"/>
            <w:right w:val="none" w:sz="0" w:space="0"/>
          </w:pgBorders>
          <w:cols w:space="720" w:num="1"/>
          <w:docGrid w:linePitch="312" w:charSpace="0"/>
        </w:sectPr>
      </w:pPr>
    </w:p>
    <w:p>
      <w:pPr>
        <w:pStyle w:val="22"/>
        <w:jc w:val="center"/>
        <w:outlineLvl w:val="0"/>
        <w:rPr>
          <w:rFonts w:ascii="黑体" w:hAnsi="黑体" w:eastAsia="黑体"/>
          <w:snapToGrid w:val="0"/>
          <w:sz w:val="30"/>
          <w:szCs w:val="30"/>
        </w:rPr>
      </w:pPr>
      <w:r>
        <w:rPr>
          <w:rFonts w:hint="eastAsia" w:ascii="黑体" w:hAnsi="黑体" w:eastAsia="黑体"/>
          <w:snapToGrid w:val="0"/>
          <w:sz w:val="30"/>
          <w:szCs w:val="30"/>
        </w:rPr>
        <w:t>五、</w:t>
      </w:r>
      <w:bookmarkStart w:id="2" w:name="_Hlk54167917"/>
      <w:r>
        <w:rPr>
          <w:rFonts w:hint="eastAsia" w:ascii="黑体" w:hAnsi="黑体" w:eastAsia="黑体"/>
          <w:snapToGrid w:val="0"/>
          <w:sz w:val="30"/>
          <w:szCs w:val="30"/>
        </w:rPr>
        <w:t>环境保护措施监督检查清单</w:t>
      </w:r>
      <w:bookmarkEnd w:id="2"/>
    </w:p>
    <w:tbl>
      <w:tblPr>
        <w:tblStyle w:val="26"/>
        <w:tblW w:w="880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8"/>
        <w:gridCol w:w="1675"/>
        <w:gridCol w:w="1450"/>
        <w:gridCol w:w="1929"/>
        <w:gridCol w:w="196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778" w:type="dxa"/>
            <w:tcBorders>
              <w:tl2br w:val="single" w:color="auto" w:sz="4" w:space="0"/>
            </w:tcBorders>
          </w:tcPr>
          <w:p>
            <w:pPr>
              <w:adjustRightInd w:val="0"/>
              <w:snapToGrid w:val="0"/>
              <w:ind w:firstLine="840"/>
              <w:rPr>
                <w:rFonts w:ascii="宋体" w:hAnsi="宋体" w:cs="宋体"/>
                <w:szCs w:val="21"/>
              </w:rPr>
            </w:pPr>
            <w:r>
              <w:rPr>
                <w:rFonts w:hint="eastAsia" w:ascii="宋体" w:hAnsi="宋体" w:cs="宋体"/>
                <w:szCs w:val="21"/>
              </w:rPr>
              <w:t>内容</w:t>
            </w:r>
          </w:p>
          <w:p>
            <w:pPr>
              <w:adjustRightInd w:val="0"/>
              <w:snapToGrid w:val="0"/>
              <w:rPr>
                <w:rFonts w:ascii="宋体" w:hAnsi="宋体" w:cs="宋体"/>
                <w:szCs w:val="21"/>
              </w:rPr>
            </w:pPr>
            <w:r>
              <w:rPr>
                <w:rFonts w:hint="eastAsia" w:ascii="宋体" w:hAnsi="宋体" w:cs="宋体"/>
                <w:szCs w:val="21"/>
              </w:rPr>
              <w:t>要素</w:t>
            </w:r>
          </w:p>
        </w:tc>
        <w:tc>
          <w:tcPr>
            <w:tcW w:w="1675" w:type="dxa"/>
            <w:vAlign w:val="center"/>
          </w:tcPr>
          <w:p>
            <w:pPr>
              <w:adjustRightInd w:val="0"/>
              <w:snapToGrid w:val="0"/>
              <w:jc w:val="center"/>
              <w:rPr>
                <w:rFonts w:ascii="宋体" w:hAnsi="宋体" w:cs="宋体"/>
                <w:szCs w:val="21"/>
              </w:rPr>
            </w:pPr>
            <w:r>
              <w:rPr>
                <w:rFonts w:hint="eastAsia" w:ascii="宋体" w:hAnsi="宋体" w:cs="宋体"/>
                <w:szCs w:val="21"/>
              </w:rPr>
              <w:t>排放口(编号、</w:t>
            </w:r>
          </w:p>
          <w:p>
            <w:pPr>
              <w:adjustRightInd w:val="0"/>
              <w:snapToGrid w:val="0"/>
              <w:jc w:val="center"/>
              <w:rPr>
                <w:rFonts w:ascii="宋体" w:hAnsi="宋体" w:cs="宋体"/>
                <w:szCs w:val="21"/>
              </w:rPr>
            </w:pPr>
            <w:r>
              <w:rPr>
                <w:rFonts w:hint="eastAsia" w:ascii="宋体" w:hAnsi="宋体" w:cs="宋体"/>
                <w:szCs w:val="21"/>
              </w:rPr>
              <w:t>名称）/污染源</w:t>
            </w:r>
          </w:p>
        </w:tc>
        <w:tc>
          <w:tcPr>
            <w:tcW w:w="1450" w:type="dxa"/>
            <w:vAlign w:val="center"/>
          </w:tcPr>
          <w:p>
            <w:pPr>
              <w:adjustRightInd w:val="0"/>
              <w:snapToGrid w:val="0"/>
              <w:jc w:val="center"/>
              <w:rPr>
                <w:rFonts w:ascii="宋体" w:hAnsi="宋体" w:cs="宋体"/>
                <w:szCs w:val="21"/>
              </w:rPr>
            </w:pPr>
            <w:r>
              <w:rPr>
                <w:rFonts w:hint="eastAsia" w:ascii="宋体" w:hAnsi="宋体" w:cs="宋体"/>
                <w:szCs w:val="21"/>
              </w:rPr>
              <w:t>污染物项目</w:t>
            </w:r>
          </w:p>
        </w:tc>
        <w:tc>
          <w:tcPr>
            <w:tcW w:w="1929" w:type="dxa"/>
            <w:vAlign w:val="center"/>
          </w:tcPr>
          <w:p>
            <w:pPr>
              <w:adjustRightInd w:val="0"/>
              <w:snapToGrid w:val="0"/>
              <w:jc w:val="center"/>
              <w:rPr>
                <w:rFonts w:ascii="宋体" w:hAnsi="宋体" w:cs="宋体"/>
                <w:szCs w:val="21"/>
              </w:rPr>
            </w:pPr>
            <w:r>
              <w:rPr>
                <w:rFonts w:hint="eastAsia" w:ascii="宋体" w:hAnsi="宋体" w:cs="宋体"/>
                <w:szCs w:val="21"/>
              </w:rPr>
              <w:t>环境保护措施</w:t>
            </w:r>
          </w:p>
        </w:tc>
        <w:tc>
          <w:tcPr>
            <w:tcW w:w="1968" w:type="dxa"/>
            <w:vAlign w:val="center"/>
          </w:tcPr>
          <w:p>
            <w:pPr>
              <w:adjustRightInd w:val="0"/>
              <w:snapToGrid w:val="0"/>
              <w:jc w:val="center"/>
              <w:rPr>
                <w:rFonts w:ascii="宋体" w:hAnsi="宋体" w:cs="宋体"/>
                <w:szCs w:val="21"/>
              </w:rPr>
            </w:pPr>
            <w:r>
              <w:rPr>
                <w:rFonts w:hint="eastAsia" w:ascii="宋体" w:hAnsi="宋体" w:cs="宋体"/>
                <w:szCs w:val="21"/>
              </w:rPr>
              <w:t>执行标准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1778" w:type="dxa"/>
            <w:vMerge w:val="restart"/>
            <w:vAlign w:val="center"/>
          </w:tcPr>
          <w:p>
            <w:pPr>
              <w:adjustRightInd w:val="0"/>
              <w:snapToGrid w:val="0"/>
              <w:jc w:val="center"/>
              <w:rPr>
                <w:rFonts w:ascii="宋体" w:hAnsi="宋体" w:cs="宋体"/>
                <w:szCs w:val="21"/>
              </w:rPr>
            </w:pPr>
            <w:r>
              <w:rPr>
                <w:rFonts w:hint="eastAsia" w:ascii="宋体" w:hAnsi="宋体" w:cs="宋体"/>
                <w:szCs w:val="21"/>
              </w:rPr>
              <w:t>大气环境</w:t>
            </w:r>
          </w:p>
        </w:tc>
        <w:tc>
          <w:tcPr>
            <w:tcW w:w="1675" w:type="dxa"/>
            <w:vAlign w:val="center"/>
          </w:tcPr>
          <w:p>
            <w:pPr>
              <w:adjustRightInd w:val="0"/>
              <w:snapToGrid w:val="0"/>
              <w:jc w:val="center"/>
              <w:rPr>
                <w:rFonts w:hint="eastAsia" w:eastAsia="宋体"/>
                <w:lang w:eastAsia="zh-CN"/>
              </w:rPr>
            </w:pPr>
            <w:r>
              <w:rPr>
                <w:rFonts w:hint="eastAsia"/>
              </w:rPr>
              <w:t>搅拌废气处理装置排气筒</w:t>
            </w:r>
            <w:r>
              <w:rPr>
                <w:rFonts w:hint="eastAsia"/>
                <w:lang w:eastAsia="zh-CN"/>
              </w:rPr>
              <w:t>（</w:t>
            </w:r>
            <w:r>
              <w:rPr>
                <w:rFonts w:hint="eastAsia"/>
                <w:lang w:val="en-US" w:eastAsia="zh-CN"/>
              </w:rPr>
              <w:t>1#DA001</w:t>
            </w:r>
            <w:r>
              <w:rPr>
                <w:rFonts w:hint="eastAsia"/>
                <w:lang w:eastAsia="zh-CN"/>
              </w:rPr>
              <w:t>）</w:t>
            </w:r>
          </w:p>
        </w:tc>
        <w:tc>
          <w:tcPr>
            <w:tcW w:w="1450" w:type="dxa"/>
            <w:vAlign w:val="center"/>
          </w:tcPr>
          <w:p>
            <w:pPr>
              <w:adjustRightInd w:val="0"/>
              <w:snapToGrid w:val="0"/>
              <w:jc w:val="center"/>
              <w:rPr>
                <w:rFonts w:ascii="宋体" w:hAnsi="宋体" w:cs="宋体"/>
                <w:szCs w:val="21"/>
              </w:rPr>
            </w:pPr>
            <w:r>
              <w:rPr>
                <w:rFonts w:hint="eastAsia" w:ascii="宋体" w:hAnsi="宋体" w:cs="宋体"/>
                <w:szCs w:val="21"/>
              </w:rPr>
              <w:t>颗粒物</w:t>
            </w:r>
          </w:p>
        </w:tc>
        <w:tc>
          <w:tcPr>
            <w:tcW w:w="1929" w:type="dxa"/>
            <w:vAlign w:val="center"/>
          </w:tcPr>
          <w:p>
            <w:pPr>
              <w:adjustRightInd w:val="0"/>
              <w:snapToGrid w:val="0"/>
              <w:jc w:val="center"/>
              <w:rPr>
                <w:rFonts w:ascii="宋体" w:hAnsi="宋体" w:cs="宋体"/>
                <w:szCs w:val="21"/>
              </w:rPr>
            </w:pPr>
            <w:r>
              <w:rPr>
                <w:rFonts w:hint="eastAsia"/>
              </w:rPr>
              <w:t>集气罩+袋式除尘器+</w:t>
            </w:r>
            <w:r>
              <w:rPr>
                <w:rFonts w:hint="eastAsia" w:ascii="Times New Roman" w:hAnsi="Times New Roman" w:eastAsia="宋体" w:cs="Times New Roman"/>
              </w:rPr>
              <w:t>15m排气筒</w:t>
            </w:r>
          </w:p>
        </w:tc>
        <w:tc>
          <w:tcPr>
            <w:tcW w:w="1968" w:type="dxa"/>
            <w:vMerge w:val="restart"/>
            <w:vAlign w:val="center"/>
          </w:tcPr>
          <w:p>
            <w:pPr>
              <w:adjustRightInd w:val="0"/>
              <w:snapToGrid w:val="0"/>
              <w:jc w:val="center"/>
            </w:pPr>
            <w:r>
              <w:rPr>
                <w:rFonts w:hint="eastAsia"/>
              </w:rPr>
              <w:t>《砖瓦工业大气污</w:t>
            </w:r>
          </w:p>
          <w:p>
            <w:pPr>
              <w:adjustRightInd w:val="0"/>
              <w:snapToGrid w:val="0"/>
              <w:jc w:val="center"/>
            </w:pPr>
            <w:r>
              <w:rPr>
                <w:rFonts w:hint="eastAsia"/>
              </w:rPr>
              <w:t>染物排放标准》</w:t>
            </w:r>
          </w:p>
          <w:p>
            <w:pPr>
              <w:adjustRightInd w:val="0"/>
              <w:snapToGrid w:val="0"/>
              <w:jc w:val="center"/>
            </w:pPr>
            <w:r>
              <w:rPr>
                <w:rFonts w:hint="eastAsia"/>
              </w:rPr>
              <w:t>(GB29620-2013）表2和表3中排放限值要求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1778" w:type="dxa"/>
            <w:vMerge w:val="continue"/>
            <w:vAlign w:val="center"/>
          </w:tcPr>
          <w:p>
            <w:pPr>
              <w:adjustRightInd w:val="0"/>
              <w:snapToGrid w:val="0"/>
              <w:jc w:val="center"/>
            </w:pPr>
          </w:p>
        </w:tc>
        <w:tc>
          <w:tcPr>
            <w:tcW w:w="1675" w:type="dxa"/>
            <w:vAlign w:val="center"/>
          </w:tcPr>
          <w:p>
            <w:pPr>
              <w:adjustRightInd w:val="0"/>
              <w:snapToGrid w:val="0"/>
              <w:jc w:val="center"/>
              <w:rPr>
                <w:rFonts w:hint="default" w:eastAsia="宋体"/>
                <w:lang w:val="en-US" w:eastAsia="zh-CN"/>
              </w:rPr>
            </w:pPr>
            <w:r>
              <w:rPr>
                <w:rFonts w:hint="eastAsia"/>
                <w:lang w:val="en-US" w:eastAsia="zh-CN"/>
              </w:rPr>
              <w:t>集气罩未收集废气</w:t>
            </w:r>
          </w:p>
        </w:tc>
        <w:tc>
          <w:tcPr>
            <w:tcW w:w="1450" w:type="dxa"/>
            <w:vAlign w:val="center"/>
          </w:tcPr>
          <w:p>
            <w:pPr>
              <w:adjustRightInd w:val="0"/>
              <w:snapToGrid w:val="0"/>
              <w:jc w:val="center"/>
              <w:rPr>
                <w:rFonts w:hint="eastAsia" w:eastAsia="宋体"/>
                <w:lang w:val="en-US" w:eastAsia="zh-CN"/>
              </w:rPr>
            </w:pPr>
            <w:r>
              <w:rPr>
                <w:rFonts w:hint="eastAsia"/>
                <w:lang w:val="en-US" w:eastAsia="zh-CN"/>
              </w:rPr>
              <w:t>颗粒物</w:t>
            </w:r>
          </w:p>
        </w:tc>
        <w:tc>
          <w:tcPr>
            <w:tcW w:w="1929" w:type="dxa"/>
            <w:vAlign w:val="center"/>
          </w:tcPr>
          <w:p>
            <w:pPr>
              <w:adjustRightInd w:val="0"/>
              <w:snapToGrid w:val="0"/>
              <w:jc w:val="center"/>
              <w:rPr>
                <w:rFonts w:hint="default" w:eastAsia="宋体"/>
                <w:lang w:val="en-US" w:eastAsia="zh-CN"/>
              </w:rPr>
            </w:pPr>
            <w:r>
              <w:rPr>
                <w:rFonts w:hint="eastAsia"/>
                <w:lang w:val="en-US" w:eastAsia="zh-CN"/>
              </w:rPr>
              <w:t>封闭式生产车间，自由沉降</w:t>
            </w:r>
          </w:p>
        </w:tc>
        <w:tc>
          <w:tcPr>
            <w:tcW w:w="1968" w:type="dxa"/>
            <w:vMerge w:val="continue"/>
            <w:vAlign w:val="center"/>
          </w:tcPr>
          <w:p>
            <w:pPr>
              <w:adjustRightInd w:val="0"/>
              <w:snapToGrid w:val="0"/>
              <w:jc w:val="center"/>
              <w:rPr>
                <w:rFonts w:hint="eastAsia"/>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778" w:type="dxa"/>
            <w:vMerge w:val="continue"/>
            <w:vAlign w:val="center"/>
          </w:tcPr>
          <w:p>
            <w:pPr>
              <w:adjustRightInd w:val="0"/>
              <w:snapToGrid w:val="0"/>
              <w:jc w:val="center"/>
              <w:rPr>
                <w:rFonts w:ascii="宋体" w:hAnsi="宋体" w:cs="宋体"/>
                <w:szCs w:val="21"/>
              </w:rPr>
            </w:pPr>
          </w:p>
        </w:tc>
        <w:tc>
          <w:tcPr>
            <w:tcW w:w="1675" w:type="dxa"/>
            <w:vAlign w:val="center"/>
          </w:tcPr>
          <w:p>
            <w:pPr>
              <w:adjustRightInd w:val="0"/>
              <w:snapToGrid w:val="0"/>
              <w:jc w:val="center"/>
            </w:pPr>
            <w:r>
              <w:rPr>
                <w:rFonts w:hint="eastAsia"/>
              </w:rPr>
              <w:t>原料库废气</w:t>
            </w:r>
          </w:p>
        </w:tc>
        <w:tc>
          <w:tcPr>
            <w:tcW w:w="1450" w:type="dxa"/>
            <w:vAlign w:val="center"/>
          </w:tcPr>
          <w:p>
            <w:pPr>
              <w:adjustRightInd w:val="0"/>
              <w:snapToGrid w:val="0"/>
              <w:jc w:val="center"/>
            </w:pPr>
            <w:r>
              <w:rPr>
                <w:rFonts w:hint="eastAsia"/>
              </w:rPr>
              <w:t>颗粒物</w:t>
            </w:r>
          </w:p>
        </w:tc>
        <w:tc>
          <w:tcPr>
            <w:tcW w:w="1929" w:type="dxa"/>
            <w:vAlign w:val="center"/>
          </w:tcPr>
          <w:p>
            <w:pPr>
              <w:adjustRightInd w:val="0"/>
              <w:snapToGrid w:val="0"/>
              <w:jc w:val="center"/>
            </w:pPr>
            <w:r>
              <w:rPr>
                <w:rFonts w:hint="eastAsia"/>
              </w:rPr>
              <w:t>封闭式原料库，定期洒水抑尘</w:t>
            </w:r>
          </w:p>
        </w:tc>
        <w:tc>
          <w:tcPr>
            <w:tcW w:w="1968" w:type="dxa"/>
            <w:vMerge w:val="continue"/>
            <w:vAlign w:val="center"/>
          </w:tcPr>
          <w:p>
            <w:pPr>
              <w:adjustRightInd w:val="0"/>
              <w:snapToGrid w:val="0"/>
              <w:jc w:val="cente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778" w:type="dxa"/>
            <w:vAlign w:val="center"/>
          </w:tcPr>
          <w:p>
            <w:pPr>
              <w:adjustRightInd w:val="0"/>
              <w:snapToGrid w:val="0"/>
              <w:jc w:val="center"/>
              <w:rPr>
                <w:rFonts w:ascii="宋体" w:hAnsi="宋体" w:cs="宋体"/>
                <w:szCs w:val="21"/>
              </w:rPr>
            </w:pPr>
            <w:r>
              <w:rPr>
                <w:rFonts w:hint="eastAsia" w:ascii="宋体" w:hAnsi="宋体" w:cs="宋体"/>
                <w:szCs w:val="21"/>
              </w:rPr>
              <w:t>地表水环境</w:t>
            </w:r>
          </w:p>
        </w:tc>
        <w:tc>
          <w:tcPr>
            <w:tcW w:w="1675" w:type="dxa"/>
            <w:vAlign w:val="center"/>
          </w:tcPr>
          <w:p>
            <w:pPr>
              <w:adjustRightInd w:val="0"/>
              <w:snapToGrid w:val="0"/>
              <w:jc w:val="center"/>
              <w:rPr>
                <w:rFonts w:ascii="宋体" w:hAnsi="宋体" w:cs="宋体"/>
                <w:szCs w:val="21"/>
              </w:rPr>
            </w:pPr>
            <w:r>
              <w:rPr>
                <w:rFonts w:hint="eastAsia" w:ascii="宋体" w:hAnsi="宋体" w:cs="宋体"/>
                <w:szCs w:val="21"/>
              </w:rPr>
              <w:t>/</w:t>
            </w:r>
          </w:p>
        </w:tc>
        <w:tc>
          <w:tcPr>
            <w:tcW w:w="1450" w:type="dxa"/>
            <w:vAlign w:val="center"/>
          </w:tcPr>
          <w:p>
            <w:pPr>
              <w:adjustRightInd w:val="0"/>
              <w:snapToGrid w:val="0"/>
              <w:jc w:val="center"/>
            </w:pPr>
            <w:r>
              <w:rPr>
                <w:rFonts w:hint="eastAsia" w:ascii="宋体" w:hAnsi="宋体" w:cs="宋体"/>
                <w:szCs w:val="21"/>
              </w:rPr>
              <w:t>/</w:t>
            </w:r>
          </w:p>
        </w:tc>
        <w:tc>
          <w:tcPr>
            <w:tcW w:w="1929" w:type="dxa"/>
            <w:vAlign w:val="center"/>
          </w:tcPr>
          <w:p>
            <w:pPr>
              <w:adjustRightInd w:val="0"/>
              <w:snapToGrid w:val="0"/>
              <w:jc w:val="center"/>
              <w:rPr>
                <w:rFonts w:ascii="宋体" w:hAnsi="宋体" w:cs="宋体"/>
                <w:szCs w:val="21"/>
              </w:rPr>
            </w:pPr>
            <w:r>
              <w:rPr>
                <w:rFonts w:hint="eastAsia" w:ascii="宋体" w:hAnsi="宋体" w:cs="宋体"/>
                <w:szCs w:val="21"/>
              </w:rPr>
              <w:t>/</w:t>
            </w:r>
          </w:p>
        </w:tc>
        <w:tc>
          <w:tcPr>
            <w:tcW w:w="1968" w:type="dxa"/>
            <w:vAlign w:val="center"/>
          </w:tcPr>
          <w:p>
            <w:pPr>
              <w:adjustRightInd w:val="0"/>
              <w:snapToGrid w:val="0"/>
              <w:jc w:val="center"/>
              <w:rPr>
                <w:rFonts w:ascii="宋体" w:hAnsi="宋体" w:cs="宋体"/>
                <w:szCs w:val="21"/>
              </w:rPr>
            </w:pPr>
            <w:r>
              <w:rPr>
                <w:rFonts w:hint="eastAsia" w:ascii="宋体" w:hAnsi="宋体" w:cs="宋体"/>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778" w:type="dxa"/>
            <w:vAlign w:val="center"/>
          </w:tcPr>
          <w:p>
            <w:pPr>
              <w:adjustRightInd w:val="0"/>
              <w:snapToGrid w:val="0"/>
              <w:jc w:val="center"/>
              <w:rPr>
                <w:rFonts w:ascii="宋体" w:hAnsi="宋体" w:cs="宋体"/>
                <w:szCs w:val="21"/>
              </w:rPr>
            </w:pPr>
            <w:r>
              <w:rPr>
                <w:rFonts w:hint="eastAsia" w:ascii="宋体" w:hAnsi="宋体" w:cs="宋体"/>
                <w:szCs w:val="21"/>
              </w:rPr>
              <w:t>声环境</w:t>
            </w:r>
          </w:p>
        </w:tc>
        <w:tc>
          <w:tcPr>
            <w:tcW w:w="1675" w:type="dxa"/>
            <w:vAlign w:val="center"/>
          </w:tcPr>
          <w:p>
            <w:pPr>
              <w:adjustRightInd w:val="0"/>
              <w:snapToGrid w:val="0"/>
              <w:jc w:val="center"/>
              <w:rPr>
                <w:szCs w:val="21"/>
              </w:rPr>
            </w:pPr>
            <w:r>
              <w:rPr>
                <w:rFonts w:hint="eastAsia"/>
                <w:bCs/>
              </w:rPr>
              <w:t>机械设备噪声</w:t>
            </w:r>
          </w:p>
        </w:tc>
        <w:tc>
          <w:tcPr>
            <w:tcW w:w="1450" w:type="dxa"/>
            <w:vAlign w:val="center"/>
          </w:tcPr>
          <w:p>
            <w:pPr>
              <w:adjustRightInd w:val="0"/>
              <w:snapToGrid w:val="0"/>
              <w:jc w:val="center"/>
              <w:rPr>
                <w:szCs w:val="21"/>
              </w:rPr>
            </w:pPr>
            <w:r>
              <w:rPr>
                <w:szCs w:val="21"/>
              </w:rPr>
              <w:t>等效声级</w:t>
            </w:r>
          </w:p>
        </w:tc>
        <w:tc>
          <w:tcPr>
            <w:tcW w:w="1929" w:type="dxa"/>
            <w:vAlign w:val="center"/>
          </w:tcPr>
          <w:p>
            <w:pPr>
              <w:adjustRightInd w:val="0"/>
              <w:snapToGrid w:val="0"/>
              <w:jc w:val="center"/>
              <w:rPr>
                <w:szCs w:val="21"/>
              </w:rPr>
            </w:pPr>
            <w:r>
              <w:rPr>
                <w:rFonts w:hint="eastAsia"/>
                <w:szCs w:val="21"/>
              </w:rPr>
              <w:t>选择低噪声设备、基础减振等措施</w:t>
            </w:r>
          </w:p>
        </w:tc>
        <w:tc>
          <w:tcPr>
            <w:tcW w:w="1968" w:type="dxa"/>
            <w:vAlign w:val="center"/>
          </w:tcPr>
          <w:p>
            <w:pPr>
              <w:adjustRightInd w:val="0"/>
              <w:snapToGrid w:val="0"/>
              <w:jc w:val="center"/>
              <w:rPr>
                <w:szCs w:val="21"/>
              </w:rPr>
            </w:pPr>
            <w:r>
              <w:rPr>
                <w:szCs w:val="21"/>
              </w:rPr>
              <w:t>《工业企业厂界环境噪声排放标准》(GB12348-2008</w:t>
            </w:r>
            <w:r>
              <w:rPr>
                <w:rFonts w:hint="eastAsia"/>
                <w:szCs w:val="21"/>
              </w:rPr>
              <w:t>）</w:t>
            </w:r>
            <w:r>
              <w:rPr>
                <w:szCs w:val="21"/>
              </w:rPr>
              <w:t>中</w:t>
            </w:r>
            <w:r>
              <w:rPr>
                <w:rFonts w:hint="eastAsia"/>
                <w:szCs w:val="21"/>
                <w:lang w:val="en-US" w:eastAsia="zh-CN"/>
              </w:rPr>
              <w:t>2</w:t>
            </w:r>
            <w:r>
              <w:rPr>
                <w:szCs w:val="21"/>
              </w:rPr>
              <w:t>类标准；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45" w:hRule="atLeast"/>
          <w:jc w:val="center"/>
        </w:trPr>
        <w:tc>
          <w:tcPr>
            <w:tcW w:w="1778" w:type="dxa"/>
            <w:vAlign w:val="center"/>
          </w:tcPr>
          <w:p>
            <w:pPr>
              <w:adjustRightInd w:val="0"/>
              <w:snapToGrid w:val="0"/>
              <w:jc w:val="center"/>
              <w:rPr>
                <w:rFonts w:ascii="宋体" w:hAnsi="宋体" w:cs="宋体"/>
                <w:szCs w:val="21"/>
              </w:rPr>
            </w:pPr>
            <w:r>
              <w:rPr>
                <w:rFonts w:hint="eastAsia" w:ascii="宋体" w:hAnsi="宋体" w:cs="宋体"/>
                <w:szCs w:val="21"/>
              </w:rPr>
              <w:t>电磁辐射</w:t>
            </w:r>
          </w:p>
        </w:tc>
        <w:tc>
          <w:tcPr>
            <w:tcW w:w="1675" w:type="dxa"/>
            <w:vAlign w:val="center"/>
          </w:tcPr>
          <w:p>
            <w:pPr>
              <w:adjustRightInd w:val="0"/>
              <w:snapToGrid w:val="0"/>
              <w:jc w:val="center"/>
              <w:rPr>
                <w:rFonts w:ascii="宋体" w:hAnsi="宋体" w:cs="宋体"/>
                <w:szCs w:val="21"/>
              </w:rPr>
            </w:pPr>
            <w:r>
              <w:rPr>
                <w:rFonts w:hint="eastAsia" w:ascii="宋体" w:hAnsi="宋体" w:cs="宋体"/>
                <w:szCs w:val="21"/>
              </w:rPr>
              <w:t>/</w:t>
            </w:r>
          </w:p>
        </w:tc>
        <w:tc>
          <w:tcPr>
            <w:tcW w:w="1450" w:type="dxa"/>
            <w:vAlign w:val="center"/>
          </w:tcPr>
          <w:p>
            <w:pPr>
              <w:adjustRightInd w:val="0"/>
              <w:snapToGrid w:val="0"/>
              <w:jc w:val="center"/>
              <w:rPr>
                <w:rFonts w:ascii="宋体" w:hAnsi="宋体" w:cs="宋体"/>
                <w:szCs w:val="21"/>
              </w:rPr>
            </w:pPr>
            <w:r>
              <w:rPr>
                <w:rFonts w:hint="eastAsia" w:ascii="宋体" w:hAnsi="宋体" w:cs="宋体"/>
                <w:szCs w:val="21"/>
              </w:rPr>
              <w:t>/</w:t>
            </w:r>
          </w:p>
        </w:tc>
        <w:tc>
          <w:tcPr>
            <w:tcW w:w="1929" w:type="dxa"/>
            <w:vAlign w:val="center"/>
          </w:tcPr>
          <w:p>
            <w:pPr>
              <w:adjustRightInd w:val="0"/>
              <w:snapToGrid w:val="0"/>
              <w:jc w:val="center"/>
              <w:rPr>
                <w:rFonts w:ascii="宋体" w:hAnsi="宋体" w:cs="宋体"/>
                <w:szCs w:val="21"/>
              </w:rPr>
            </w:pPr>
            <w:r>
              <w:rPr>
                <w:rFonts w:hint="eastAsia" w:ascii="宋体" w:hAnsi="宋体" w:cs="宋体"/>
                <w:szCs w:val="21"/>
              </w:rPr>
              <w:t>/</w:t>
            </w:r>
          </w:p>
        </w:tc>
        <w:tc>
          <w:tcPr>
            <w:tcW w:w="1968" w:type="dxa"/>
            <w:vAlign w:val="center"/>
          </w:tcPr>
          <w:p>
            <w:pPr>
              <w:adjustRightInd w:val="0"/>
              <w:snapToGrid w:val="0"/>
              <w:jc w:val="center"/>
              <w:rPr>
                <w:rFonts w:ascii="宋体" w:hAnsi="宋体" w:cs="宋体"/>
                <w:szCs w:val="21"/>
              </w:rPr>
            </w:pPr>
            <w:r>
              <w:rPr>
                <w:rFonts w:hint="eastAsia" w:ascii="宋体" w:hAnsi="宋体" w:cs="宋体"/>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1778" w:type="dxa"/>
            <w:vAlign w:val="center"/>
          </w:tcPr>
          <w:p>
            <w:pPr>
              <w:adjustRightInd w:val="0"/>
              <w:snapToGrid w:val="0"/>
              <w:jc w:val="center"/>
              <w:rPr>
                <w:rFonts w:ascii="宋体" w:hAnsi="宋体" w:cs="宋体"/>
                <w:szCs w:val="21"/>
              </w:rPr>
            </w:pPr>
            <w:r>
              <w:rPr>
                <w:rFonts w:hint="eastAsia" w:ascii="宋体" w:hAnsi="宋体" w:cs="宋体"/>
                <w:szCs w:val="21"/>
              </w:rPr>
              <w:t>固体废物</w:t>
            </w:r>
          </w:p>
        </w:tc>
        <w:tc>
          <w:tcPr>
            <w:tcW w:w="7022" w:type="dxa"/>
            <w:gridSpan w:val="4"/>
            <w:vAlign w:val="center"/>
          </w:tcPr>
          <w:p>
            <w:pPr>
              <w:adjustRightInd w:val="0"/>
              <w:snapToGrid w:val="0"/>
              <w:ind w:firstLine="420" w:firstLineChars="200"/>
              <w:jc w:val="center"/>
              <w:rPr>
                <w:rFonts w:ascii="宋体" w:hAnsi="宋体" w:cs="宋体"/>
                <w:szCs w:val="21"/>
              </w:rPr>
            </w:pPr>
            <w:r>
              <w:rPr>
                <w:rFonts w:hint="eastAsia" w:ascii="宋体" w:hAnsi="宋体" w:cs="宋体"/>
                <w:szCs w:val="21"/>
              </w:rPr>
              <w:t>残次品、沉淀渣和粉尘集中收集后全部回用于生产，不外排；生活垃圾集中收集后交由环卫部门处置；废水泥袋集中收集后外售。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1778" w:type="dxa"/>
            <w:vAlign w:val="center"/>
          </w:tcPr>
          <w:p>
            <w:pPr>
              <w:adjustRightInd w:val="0"/>
              <w:snapToGrid w:val="0"/>
              <w:jc w:val="center"/>
              <w:rPr>
                <w:rFonts w:ascii="宋体" w:hAnsi="宋体" w:cs="宋体"/>
                <w:szCs w:val="21"/>
              </w:rPr>
            </w:pPr>
            <w:r>
              <w:rPr>
                <w:rFonts w:hint="eastAsia" w:ascii="宋体" w:hAnsi="宋体" w:cs="宋体"/>
                <w:szCs w:val="21"/>
              </w:rPr>
              <w:t>土壤及地下水</w:t>
            </w:r>
          </w:p>
          <w:p>
            <w:pPr>
              <w:adjustRightInd w:val="0"/>
              <w:snapToGrid w:val="0"/>
              <w:jc w:val="center"/>
              <w:rPr>
                <w:rFonts w:ascii="宋体" w:hAnsi="宋体" w:cs="宋体"/>
                <w:color w:val="FF0000"/>
                <w:szCs w:val="21"/>
              </w:rPr>
            </w:pPr>
            <w:r>
              <w:rPr>
                <w:rFonts w:hint="eastAsia" w:ascii="宋体" w:hAnsi="宋体" w:cs="宋体"/>
                <w:szCs w:val="21"/>
              </w:rPr>
              <w:t>污染防治措施</w:t>
            </w:r>
          </w:p>
        </w:tc>
        <w:tc>
          <w:tcPr>
            <w:tcW w:w="7022" w:type="dxa"/>
            <w:gridSpan w:val="4"/>
            <w:vAlign w:val="center"/>
          </w:tcPr>
          <w:p>
            <w:pPr>
              <w:adjustRightInd w:val="0"/>
              <w:snapToGrid w:val="0"/>
              <w:jc w:val="center"/>
              <w:rPr>
                <w:rFonts w:ascii="宋体" w:hAnsi="宋体" w:cs="宋体"/>
                <w:color w:val="FF0000"/>
                <w:szCs w:val="21"/>
              </w:rPr>
            </w:pPr>
            <w:r>
              <w:rPr>
                <w:rFonts w:hint="eastAsia" w:ascii="宋体" w:hAnsi="宋体" w:cs="宋体"/>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1778" w:type="dxa"/>
            <w:vAlign w:val="center"/>
          </w:tcPr>
          <w:p>
            <w:pPr>
              <w:adjustRightInd w:val="0"/>
              <w:snapToGrid w:val="0"/>
              <w:jc w:val="center"/>
              <w:rPr>
                <w:rFonts w:ascii="宋体" w:hAnsi="宋体" w:cs="宋体"/>
                <w:szCs w:val="21"/>
              </w:rPr>
            </w:pPr>
            <w:r>
              <w:rPr>
                <w:rFonts w:hint="eastAsia" w:ascii="宋体" w:hAnsi="宋体" w:cs="宋体"/>
                <w:szCs w:val="21"/>
              </w:rPr>
              <w:t>生态保护措施</w:t>
            </w:r>
          </w:p>
        </w:tc>
        <w:tc>
          <w:tcPr>
            <w:tcW w:w="7022" w:type="dxa"/>
            <w:gridSpan w:val="4"/>
            <w:vAlign w:val="center"/>
          </w:tcPr>
          <w:p>
            <w:pPr>
              <w:adjustRightInd w:val="0"/>
              <w:snapToGrid w:val="0"/>
              <w:spacing w:line="360" w:lineRule="auto"/>
              <w:jc w:val="center"/>
              <w:rPr>
                <w:rFonts w:ascii="宋体" w:hAnsi="宋体" w:cs="宋体"/>
                <w:szCs w:val="21"/>
              </w:rPr>
            </w:pPr>
            <w:r>
              <w:rPr>
                <w:rFonts w:hint="eastAsia" w:ascii="宋体" w:hAnsi="宋体" w:cs="宋体"/>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1778" w:type="dxa"/>
            <w:vAlign w:val="center"/>
          </w:tcPr>
          <w:p>
            <w:pPr>
              <w:adjustRightInd w:val="0"/>
              <w:snapToGrid w:val="0"/>
              <w:jc w:val="center"/>
              <w:rPr>
                <w:rFonts w:ascii="宋体" w:hAnsi="宋体" w:cs="宋体"/>
                <w:spacing w:val="-8"/>
                <w:szCs w:val="21"/>
              </w:rPr>
            </w:pPr>
            <w:r>
              <w:rPr>
                <w:rFonts w:hint="eastAsia" w:ascii="宋体" w:hAnsi="宋体" w:cs="宋体"/>
                <w:spacing w:val="-8"/>
                <w:szCs w:val="21"/>
              </w:rPr>
              <w:t>环境风险</w:t>
            </w:r>
          </w:p>
          <w:p>
            <w:pPr>
              <w:adjustRightInd w:val="0"/>
              <w:snapToGrid w:val="0"/>
              <w:jc w:val="center"/>
              <w:rPr>
                <w:rFonts w:ascii="宋体" w:hAnsi="宋体" w:cs="宋体"/>
                <w:spacing w:val="-8"/>
                <w:szCs w:val="21"/>
              </w:rPr>
            </w:pPr>
            <w:r>
              <w:rPr>
                <w:rFonts w:hint="eastAsia" w:ascii="宋体" w:hAnsi="宋体" w:cs="宋体"/>
                <w:spacing w:val="-8"/>
                <w:szCs w:val="21"/>
              </w:rPr>
              <w:t>防范措施</w:t>
            </w:r>
          </w:p>
        </w:tc>
        <w:tc>
          <w:tcPr>
            <w:tcW w:w="7022" w:type="dxa"/>
            <w:gridSpan w:val="4"/>
            <w:vAlign w:val="center"/>
          </w:tcPr>
          <w:p>
            <w:pPr>
              <w:adjustRightInd w:val="0"/>
              <w:snapToGrid w:val="0"/>
              <w:spacing w:line="360" w:lineRule="auto"/>
              <w:jc w:val="center"/>
              <w:rPr>
                <w:rFonts w:ascii="宋体" w:hAnsi="宋体" w:cs="宋体"/>
                <w:szCs w:val="21"/>
              </w:rPr>
            </w:pPr>
            <w:r>
              <w:rPr>
                <w:rFonts w:hint="eastAsia" w:ascii="宋体" w:hAnsi="宋体" w:cs="宋体"/>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1778" w:type="dxa"/>
            <w:vAlign w:val="center"/>
          </w:tcPr>
          <w:p>
            <w:pPr>
              <w:adjustRightInd w:val="0"/>
              <w:snapToGrid w:val="0"/>
              <w:jc w:val="center"/>
              <w:rPr>
                <w:rFonts w:ascii="宋体" w:hAnsi="宋体" w:cs="宋体"/>
                <w:spacing w:val="-8"/>
                <w:szCs w:val="21"/>
              </w:rPr>
            </w:pPr>
            <w:r>
              <w:rPr>
                <w:rFonts w:hint="eastAsia" w:ascii="宋体" w:hAnsi="宋体" w:cs="宋体"/>
                <w:spacing w:val="-8"/>
                <w:szCs w:val="21"/>
              </w:rPr>
              <w:t>其他环境</w:t>
            </w:r>
          </w:p>
          <w:p>
            <w:pPr>
              <w:adjustRightInd w:val="0"/>
              <w:snapToGrid w:val="0"/>
              <w:jc w:val="center"/>
              <w:rPr>
                <w:rFonts w:ascii="宋体" w:hAnsi="宋体" w:cs="宋体"/>
                <w:spacing w:val="-8"/>
                <w:szCs w:val="21"/>
              </w:rPr>
            </w:pPr>
            <w:r>
              <w:rPr>
                <w:rFonts w:hint="eastAsia" w:ascii="宋体" w:hAnsi="宋体" w:cs="宋体"/>
                <w:spacing w:val="-8"/>
                <w:szCs w:val="21"/>
              </w:rPr>
              <w:t>管理要求</w:t>
            </w:r>
          </w:p>
        </w:tc>
        <w:tc>
          <w:tcPr>
            <w:tcW w:w="7022" w:type="dxa"/>
            <w:gridSpan w:val="4"/>
            <w:vAlign w:val="center"/>
          </w:tcPr>
          <w:p>
            <w:pPr>
              <w:pStyle w:val="64"/>
              <w:spacing w:line="360" w:lineRule="auto"/>
              <w:jc w:val="both"/>
              <w:rPr>
                <w:rFonts w:ascii="宋体" w:hAnsi="宋体" w:eastAsia="宋体" w:cs="宋体"/>
                <w:color w:val="auto"/>
                <w:kern w:val="2"/>
                <w:sz w:val="21"/>
                <w:szCs w:val="21"/>
              </w:rPr>
            </w:pPr>
            <w:r>
              <w:rPr>
                <w:rFonts w:hint="eastAsia" w:ascii="宋体" w:hAnsi="宋体" w:eastAsia="宋体" w:cs="宋体"/>
                <w:color w:val="auto"/>
                <w:kern w:val="2"/>
                <w:sz w:val="21"/>
                <w:szCs w:val="21"/>
              </w:rPr>
              <w:t xml:space="preserve">①建设单位应认真贯彻执行有关建设项目环境保护管理文件的精神，建立健全各项环境保护规章制度； </w:t>
            </w:r>
          </w:p>
          <w:p>
            <w:pPr>
              <w:adjustRightInd w:val="0"/>
              <w:snapToGrid w:val="0"/>
              <w:spacing w:line="360" w:lineRule="auto"/>
              <w:rPr>
                <w:rFonts w:ascii="宋体" w:hAnsi="宋体" w:cs="宋体"/>
                <w:szCs w:val="21"/>
              </w:rPr>
            </w:pPr>
            <w:r>
              <w:rPr>
                <w:rFonts w:hint="eastAsia" w:ascii="宋体" w:hAnsi="宋体" w:cs="宋体"/>
                <w:szCs w:val="21"/>
              </w:rPr>
              <w:t>②执行排污许可证制度：建设项目投产前，完善排污许可手续</w:t>
            </w:r>
          </w:p>
        </w:tc>
      </w:tr>
    </w:tbl>
    <w:p>
      <w:pPr>
        <w:pStyle w:val="22"/>
        <w:jc w:val="center"/>
        <w:outlineLvl w:val="0"/>
        <w:rPr>
          <w:rFonts w:ascii="黑体" w:hAnsi="黑体" w:eastAsia="黑体"/>
          <w:snapToGrid w:val="0"/>
          <w:sz w:val="30"/>
          <w:szCs w:val="30"/>
        </w:rPr>
      </w:pPr>
      <w:r>
        <w:rPr>
          <w:snapToGrid w:val="0"/>
        </w:rPr>
        <w:br w:type="page"/>
      </w:r>
      <w:r>
        <w:rPr>
          <w:rFonts w:hint="eastAsia" w:ascii="黑体" w:hAnsi="黑体" w:eastAsia="黑体"/>
          <w:snapToGrid w:val="0"/>
          <w:sz w:val="30"/>
          <w:szCs w:val="30"/>
        </w:rPr>
        <w:t>六、结论</w:t>
      </w:r>
    </w:p>
    <w:tbl>
      <w:tblPr>
        <w:tblStyle w:val="26"/>
        <w:tblW w:w="8865"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991" w:hRule="atLeast"/>
          <w:jc w:val="center"/>
        </w:trPr>
        <w:tc>
          <w:tcPr>
            <w:tcW w:w="8865" w:type="dxa"/>
          </w:tcPr>
          <w:p>
            <w:pPr>
              <w:spacing w:line="360" w:lineRule="auto"/>
              <w:ind w:firstLine="436" w:firstLineChars="200"/>
              <w:rPr>
                <w:rFonts w:ascii="宋体" w:cs="宋体"/>
                <w:sz w:val="24"/>
              </w:rPr>
            </w:pPr>
            <w:r>
              <w:rPr>
                <w:rFonts w:hint="eastAsia"/>
                <w:spacing w:val="4"/>
                <w:szCs w:val="21"/>
              </w:rPr>
              <w:t>本项目的建设符合国家及地方产业政策，符合当地规划要求，选址合理；各项污染物通过治理后可以达标排放，对周围环境的影响较小。因此，从环境保护角度来讲，该项目在坚持“三同时”原则并采取适当的环境治理措施后在拟建地建设是可行的。</w:t>
            </w:r>
          </w:p>
        </w:tc>
      </w:tr>
    </w:tbl>
    <w:p>
      <w:pPr>
        <w:rPr>
          <w:rFonts w:ascii="宋体"/>
        </w:rPr>
        <w:sectPr>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pStyle w:val="22"/>
        <w:adjustRightInd w:val="0"/>
        <w:snapToGrid w:val="0"/>
        <w:spacing w:before="0" w:beforeAutospacing="0" w:after="0" w:afterAutospacing="0" w:line="648" w:lineRule="auto"/>
        <w:outlineLvl w:val="0"/>
        <w:rPr>
          <w:rFonts w:ascii="黑体" w:hAnsi="黑体" w:eastAsia="黑体"/>
          <w:snapToGrid w:val="0"/>
          <w:sz w:val="32"/>
          <w:szCs w:val="32"/>
        </w:rPr>
      </w:pPr>
      <w:r>
        <w:rPr>
          <w:rFonts w:hint="eastAsia" w:ascii="黑体" w:hAnsi="黑体" w:eastAsia="黑体"/>
          <w:snapToGrid w:val="0"/>
          <w:sz w:val="32"/>
          <w:szCs w:val="32"/>
        </w:rPr>
        <w:t>附表</w:t>
      </w:r>
    </w:p>
    <w:p>
      <w:pPr>
        <w:pStyle w:val="22"/>
        <w:adjustRightInd w:val="0"/>
        <w:snapToGrid w:val="0"/>
        <w:spacing w:before="0" w:beforeAutospacing="0" w:after="0" w:afterAutospacing="0" w:line="552" w:lineRule="auto"/>
        <w:jc w:val="center"/>
        <w:outlineLvl w:val="0"/>
        <w:rPr>
          <w:rFonts w:ascii="方正小标宋_GBK" w:hAnsi="黑体" w:eastAsia="方正小标宋_GBK"/>
          <w:snapToGrid w:val="0"/>
          <w:sz w:val="38"/>
          <w:szCs w:val="38"/>
        </w:rPr>
      </w:pPr>
      <w:r>
        <w:rPr>
          <w:rFonts w:hint="eastAsia" w:ascii="方正小标宋_GBK" w:hAnsi="黑体" w:eastAsia="方正小标宋_GBK"/>
          <w:snapToGrid w:val="0"/>
          <w:sz w:val="38"/>
          <w:szCs w:val="38"/>
        </w:rPr>
        <w:t>建设项目污染物排放量汇总表</w:t>
      </w:r>
    </w:p>
    <w:tbl>
      <w:tblPr>
        <w:tblStyle w:val="26"/>
        <w:tblW w:w="13788"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88"/>
        <w:gridCol w:w="1417"/>
        <w:gridCol w:w="1701"/>
        <w:gridCol w:w="1276"/>
        <w:gridCol w:w="1701"/>
        <w:gridCol w:w="1559"/>
        <w:gridCol w:w="1761"/>
        <w:gridCol w:w="1959"/>
        <w:gridCol w:w="82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588" w:type="dxa"/>
            <w:tcBorders>
              <w:tl2br w:val="single" w:color="auto" w:sz="4" w:space="0"/>
            </w:tcBorders>
            <w:tcMar>
              <w:left w:w="28" w:type="dxa"/>
              <w:right w:w="28" w:type="dxa"/>
            </w:tcMar>
            <w:vAlign w:val="center"/>
          </w:tcPr>
          <w:p>
            <w:pPr>
              <w:pStyle w:val="45"/>
              <w:spacing w:beforeLines="0" w:afterLines="0" w:line="240" w:lineRule="auto"/>
              <w:ind w:firstLine="0"/>
              <w:jc w:val="right"/>
              <w:rPr>
                <w:rFonts w:hint="default" w:ascii="黑体" w:hAnsi="黑体" w:eastAsia="黑体" w:cs="宋体"/>
                <w:snapToGrid w:val="0"/>
                <w:color w:val="000000"/>
                <w:spacing w:val="-6"/>
                <w:kern w:val="21"/>
                <w:szCs w:val="21"/>
              </w:rPr>
            </w:pPr>
            <w:r>
              <w:rPr>
                <w:rFonts w:ascii="黑体" w:hAnsi="黑体" w:eastAsia="黑体" w:cs="宋体"/>
                <w:snapToGrid w:val="0"/>
                <w:color w:val="000000"/>
                <w:spacing w:val="-6"/>
                <w:kern w:val="21"/>
                <w:szCs w:val="21"/>
              </w:rPr>
              <w:t>项目</w:t>
            </w:r>
          </w:p>
          <w:p>
            <w:pPr>
              <w:pStyle w:val="45"/>
              <w:spacing w:beforeLines="0" w:afterLines="0" w:line="240" w:lineRule="auto"/>
              <w:ind w:firstLine="0"/>
              <w:jc w:val="left"/>
              <w:rPr>
                <w:rFonts w:hint="default" w:ascii="黑体" w:hAnsi="黑体" w:eastAsia="黑体" w:cs="宋体"/>
                <w:snapToGrid w:val="0"/>
                <w:color w:val="000000"/>
                <w:spacing w:val="-6"/>
                <w:kern w:val="21"/>
                <w:szCs w:val="21"/>
              </w:rPr>
            </w:pPr>
            <w:r>
              <w:rPr>
                <w:rFonts w:ascii="黑体" w:hAnsi="黑体" w:eastAsia="黑体" w:cs="宋体"/>
                <w:snapToGrid w:val="0"/>
                <w:color w:val="000000"/>
                <w:spacing w:val="-6"/>
                <w:kern w:val="21"/>
                <w:szCs w:val="21"/>
              </w:rPr>
              <w:t>分类</w:t>
            </w:r>
          </w:p>
        </w:tc>
        <w:tc>
          <w:tcPr>
            <w:tcW w:w="1417" w:type="dxa"/>
            <w:tcMar>
              <w:left w:w="28" w:type="dxa"/>
              <w:right w:w="28" w:type="dxa"/>
            </w:tcMar>
            <w:vAlign w:val="center"/>
          </w:tcPr>
          <w:p>
            <w:pPr>
              <w:pStyle w:val="45"/>
              <w:spacing w:beforeLines="0" w:afterLines="0" w:line="240" w:lineRule="auto"/>
              <w:ind w:firstLine="0"/>
              <w:rPr>
                <w:rFonts w:hint="default" w:ascii="黑体" w:hAnsi="黑体" w:eastAsia="黑体" w:cs="宋体"/>
                <w:snapToGrid w:val="0"/>
                <w:color w:val="000000"/>
                <w:spacing w:val="-6"/>
                <w:kern w:val="21"/>
                <w:szCs w:val="21"/>
              </w:rPr>
            </w:pPr>
            <w:r>
              <w:rPr>
                <w:rFonts w:ascii="黑体" w:hAnsi="黑体" w:eastAsia="黑体" w:cs="宋体"/>
                <w:snapToGrid w:val="0"/>
                <w:color w:val="000000"/>
                <w:spacing w:val="-6"/>
                <w:kern w:val="21"/>
                <w:szCs w:val="21"/>
              </w:rPr>
              <w:t>污染物名称</w:t>
            </w:r>
          </w:p>
        </w:tc>
        <w:tc>
          <w:tcPr>
            <w:tcW w:w="1701" w:type="dxa"/>
            <w:tcMar>
              <w:left w:w="28" w:type="dxa"/>
              <w:right w:w="28" w:type="dxa"/>
            </w:tcMar>
            <w:vAlign w:val="center"/>
          </w:tcPr>
          <w:p>
            <w:pPr>
              <w:pStyle w:val="45"/>
              <w:spacing w:beforeLines="0" w:afterLines="0" w:line="240" w:lineRule="auto"/>
              <w:ind w:firstLine="0"/>
              <w:rPr>
                <w:rFonts w:hint="default" w:ascii="黑体" w:hAnsi="黑体" w:eastAsia="黑体"/>
                <w:snapToGrid w:val="0"/>
                <w:color w:val="000000"/>
                <w:spacing w:val="-6"/>
                <w:kern w:val="21"/>
                <w:szCs w:val="21"/>
              </w:rPr>
            </w:pPr>
            <w:r>
              <w:rPr>
                <w:rFonts w:ascii="黑体" w:hAnsi="黑体" w:eastAsia="黑体"/>
                <w:snapToGrid w:val="0"/>
                <w:color w:val="000000"/>
                <w:spacing w:val="-6"/>
                <w:kern w:val="21"/>
                <w:szCs w:val="21"/>
              </w:rPr>
              <w:t>现有工程</w:t>
            </w:r>
          </w:p>
          <w:p>
            <w:pPr>
              <w:pStyle w:val="45"/>
              <w:spacing w:beforeLines="0" w:afterLines="0" w:line="240" w:lineRule="auto"/>
              <w:ind w:firstLine="0"/>
              <w:rPr>
                <w:rFonts w:hint="default" w:ascii="黑体" w:hAnsi="黑体" w:eastAsia="黑体"/>
                <w:snapToGrid w:val="0"/>
                <w:color w:val="000000"/>
                <w:spacing w:val="-6"/>
                <w:kern w:val="21"/>
                <w:szCs w:val="21"/>
              </w:rPr>
            </w:pPr>
            <w:r>
              <w:rPr>
                <w:rFonts w:ascii="黑体" w:hAnsi="黑体" w:eastAsia="黑体"/>
                <w:snapToGrid w:val="0"/>
                <w:color w:val="000000"/>
                <w:spacing w:val="-6"/>
                <w:kern w:val="21"/>
                <w:szCs w:val="21"/>
              </w:rPr>
              <w:t>排放量（固体废物产生量）</w:t>
            </w:r>
            <w:r>
              <w:rPr>
                <w:rFonts w:ascii="黑体" w:hAnsi="黑体" w:eastAsia="黑体"/>
                <w:snapToGrid w:val="0"/>
                <w:color w:val="000000"/>
                <w:spacing w:val="-6"/>
                <w:kern w:val="21"/>
                <w:szCs w:val="21"/>
              </w:rPr>
              <w:fldChar w:fldCharType="begin"/>
            </w:r>
            <w:r>
              <w:rPr>
                <w:rFonts w:ascii="黑体" w:hAnsi="黑体" w:eastAsia="黑体"/>
                <w:snapToGrid w:val="0"/>
                <w:color w:val="000000"/>
                <w:spacing w:val="-6"/>
                <w:kern w:val="21"/>
                <w:szCs w:val="21"/>
              </w:rPr>
              <w:instrText xml:space="preserve"> = 1 \* GB3 \* MERGEFORMAT </w:instrText>
            </w:r>
            <w:r>
              <w:rPr>
                <w:rFonts w:ascii="黑体" w:hAnsi="黑体" w:eastAsia="黑体"/>
                <w:snapToGrid w:val="0"/>
                <w:color w:val="000000"/>
                <w:spacing w:val="-6"/>
                <w:kern w:val="21"/>
                <w:szCs w:val="21"/>
              </w:rPr>
              <w:fldChar w:fldCharType="separate"/>
            </w:r>
            <w:r>
              <w:rPr>
                <w:rFonts w:ascii="黑体" w:hAnsi="黑体" w:eastAsia="黑体" w:cs="宋体"/>
                <w:kern w:val="2"/>
                <w:szCs w:val="21"/>
              </w:rPr>
              <w:t>①</w:t>
            </w:r>
            <w:r>
              <w:rPr>
                <w:rFonts w:ascii="黑体" w:hAnsi="黑体" w:eastAsia="黑体"/>
                <w:snapToGrid w:val="0"/>
                <w:color w:val="000000"/>
                <w:spacing w:val="-6"/>
                <w:kern w:val="21"/>
                <w:szCs w:val="21"/>
              </w:rPr>
              <w:fldChar w:fldCharType="end"/>
            </w:r>
          </w:p>
        </w:tc>
        <w:tc>
          <w:tcPr>
            <w:tcW w:w="1276" w:type="dxa"/>
            <w:tcMar>
              <w:left w:w="28" w:type="dxa"/>
              <w:right w:w="28" w:type="dxa"/>
            </w:tcMar>
            <w:vAlign w:val="center"/>
          </w:tcPr>
          <w:p>
            <w:pPr>
              <w:pStyle w:val="45"/>
              <w:spacing w:beforeLines="0" w:afterLines="0" w:line="240" w:lineRule="auto"/>
              <w:ind w:firstLine="0"/>
              <w:rPr>
                <w:rFonts w:hint="default" w:ascii="黑体" w:hAnsi="黑体" w:eastAsia="黑体"/>
                <w:snapToGrid w:val="0"/>
                <w:color w:val="000000"/>
                <w:spacing w:val="-6"/>
                <w:kern w:val="21"/>
                <w:szCs w:val="21"/>
              </w:rPr>
            </w:pPr>
            <w:r>
              <w:rPr>
                <w:rFonts w:ascii="黑体" w:hAnsi="黑体" w:eastAsia="黑体"/>
                <w:snapToGrid w:val="0"/>
                <w:color w:val="000000"/>
                <w:spacing w:val="-6"/>
                <w:kern w:val="21"/>
                <w:szCs w:val="21"/>
              </w:rPr>
              <w:t>现有工程</w:t>
            </w:r>
          </w:p>
          <w:p>
            <w:pPr>
              <w:pStyle w:val="45"/>
              <w:spacing w:beforeLines="0" w:afterLines="0" w:line="240" w:lineRule="auto"/>
              <w:ind w:firstLine="0"/>
              <w:rPr>
                <w:rFonts w:hint="default" w:ascii="黑体" w:hAnsi="黑体" w:eastAsia="黑体"/>
                <w:snapToGrid w:val="0"/>
                <w:color w:val="000000"/>
                <w:spacing w:val="-6"/>
                <w:kern w:val="21"/>
                <w:szCs w:val="21"/>
              </w:rPr>
            </w:pPr>
            <w:r>
              <w:rPr>
                <w:rFonts w:ascii="黑体" w:hAnsi="黑体" w:eastAsia="黑体"/>
                <w:snapToGrid w:val="0"/>
                <w:color w:val="000000"/>
                <w:spacing w:val="-6"/>
                <w:kern w:val="21"/>
                <w:szCs w:val="21"/>
              </w:rPr>
              <w:t>许可排放量</w:t>
            </w:r>
          </w:p>
          <w:p>
            <w:pPr>
              <w:pStyle w:val="45"/>
              <w:spacing w:beforeLines="0" w:afterLines="0"/>
              <w:ind w:firstLine="0"/>
              <w:rPr>
                <w:rFonts w:hint="default" w:ascii="黑体" w:hAnsi="黑体" w:eastAsia="黑体"/>
                <w:snapToGrid w:val="0"/>
                <w:color w:val="000000"/>
                <w:spacing w:val="-6"/>
                <w:kern w:val="21"/>
                <w:szCs w:val="21"/>
              </w:rPr>
            </w:pPr>
            <w:r>
              <w:rPr>
                <w:rFonts w:ascii="黑体" w:hAnsi="黑体" w:eastAsia="黑体"/>
                <w:snapToGrid w:val="0"/>
                <w:color w:val="000000"/>
                <w:spacing w:val="-6"/>
                <w:kern w:val="21"/>
                <w:szCs w:val="21"/>
              </w:rPr>
              <w:fldChar w:fldCharType="begin"/>
            </w:r>
            <w:r>
              <w:rPr>
                <w:rFonts w:ascii="黑体" w:hAnsi="黑体" w:eastAsia="黑体"/>
                <w:snapToGrid w:val="0"/>
                <w:color w:val="000000"/>
                <w:spacing w:val="-6"/>
                <w:kern w:val="21"/>
                <w:szCs w:val="21"/>
              </w:rPr>
              <w:instrText xml:space="preserve"> = 2 \* GB3 \* MERGEFORMAT </w:instrText>
            </w:r>
            <w:r>
              <w:rPr>
                <w:rFonts w:ascii="黑体" w:hAnsi="黑体" w:eastAsia="黑体"/>
                <w:snapToGrid w:val="0"/>
                <w:color w:val="000000"/>
                <w:spacing w:val="-6"/>
                <w:kern w:val="21"/>
                <w:szCs w:val="21"/>
              </w:rPr>
              <w:fldChar w:fldCharType="separate"/>
            </w:r>
            <w:r>
              <w:rPr>
                <w:rFonts w:ascii="黑体" w:hAnsi="黑体" w:eastAsia="黑体" w:cs="宋体"/>
                <w:snapToGrid w:val="0"/>
                <w:color w:val="000000"/>
                <w:spacing w:val="-6"/>
                <w:kern w:val="21"/>
                <w:szCs w:val="21"/>
              </w:rPr>
              <w:t>②</w:t>
            </w:r>
            <w:r>
              <w:rPr>
                <w:rFonts w:ascii="黑体" w:hAnsi="黑体" w:eastAsia="黑体"/>
                <w:snapToGrid w:val="0"/>
                <w:color w:val="000000"/>
                <w:spacing w:val="-6"/>
                <w:kern w:val="21"/>
                <w:szCs w:val="21"/>
              </w:rPr>
              <w:fldChar w:fldCharType="end"/>
            </w:r>
          </w:p>
        </w:tc>
        <w:tc>
          <w:tcPr>
            <w:tcW w:w="1701" w:type="dxa"/>
            <w:tcMar>
              <w:left w:w="28" w:type="dxa"/>
              <w:right w:w="28" w:type="dxa"/>
            </w:tcMar>
            <w:vAlign w:val="center"/>
          </w:tcPr>
          <w:p>
            <w:pPr>
              <w:pStyle w:val="45"/>
              <w:spacing w:beforeLines="0" w:afterLines="0" w:line="240" w:lineRule="auto"/>
              <w:ind w:firstLine="0"/>
              <w:rPr>
                <w:rFonts w:hint="default" w:ascii="黑体" w:hAnsi="黑体" w:eastAsia="黑体"/>
                <w:snapToGrid w:val="0"/>
                <w:color w:val="000000"/>
                <w:spacing w:val="-6"/>
                <w:kern w:val="21"/>
                <w:szCs w:val="21"/>
              </w:rPr>
            </w:pPr>
            <w:r>
              <w:rPr>
                <w:rFonts w:ascii="黑体" w:hAnsi="黑体" w:eastAsia="黑体"/>
                <w:snapToGrid w:val="0"/>
                <w:color w:val="000000"/>
                <w:spacing w:val="-6"/>
                <w:kern w:val="21"/>
                <w:szCs w:val="21"/>
              </w:rPr>
              <w:t>在建工程</w:t>
            </w:r>
          </w:p>
          <w:p>
            <w:pPr>
              <w:pStyle w:val="45"/>
              <w:spacing w:beforeLines="0" w:afterLines="0" w:line="240" w:lineRule="auto"/>
              <w:ind w:firstLine="0"/>
              <w:rPr>
                <w:rFonts w:hint="default" w:ascii="黑体" w:hAnsi="黑体" w:eastAsia="黑体"/>
                <w:snapToGrid w:val="0"/>
                <w:color w:val="000000"/>
                <w:spacing w:val="-6"/>
                <w:kern w:val="21"/>
                <w:szCs w:val="21"/>
              </w:rPr>
            </w:pPr>
            <w:r>
              <w:rPr>
                <w:rFonts w:ascii="黑体" w:hAnsi="黑体" w:eastAsia="黑体"/>
                <w:snapToGrid w:val="0"/>
                <w:color w:val="000000"/>
                <w:spacing w:val="-6"/>
                <w:kern w:val="21"/>
                <w:szCs w:val="21"/>
              </w:rPr>
              <w:t>排放量（固体废物产生量）</w:t>
            </w:r>
            <w:r>
              <w:rPr>
                <w:rFonts w:ascii="黑体" w:hAnsi="黑体" w:eastAsia="黑体"/>
                <w:snapToGrid w:val="0"/>
                <w:color w:val="000000"/>
                <w:spacing w:val="-6"/>
                <w:kern w:val="21"/>
                <w:szCs w:val="21"/>
              </w:rPr>
              <w:fldChar w:fldCharType="begin"/>
            </w:r>
            <w:r>
              <w:rPr>
                <w:rFonts w:ascii="黑体" w:hAnsi="黑体" w:eastAsia="黑体"/>
                <w:snapToGrid w:val="0"/>
                <w:color w:val="000000"/>
                <w:spacing w:val="-6"/>
                <w:kern w:val="21"/>
                <w:szCs w:val="21"/>
              </w:rPr>
              <w:instrText xml:space="preserve"> = 3 \* GB3 \* MERGEFORMAT </w:instrText>
            </w:r>
            <w:r>
              <w:rPr>
                <w:rFonts w:ascii="黑体" w:hAnsi="黑体" w:eastAsia="黑体"/>
                <w:snapToGrid w:val="0"/>
                <w:color w:val="000000"/>
                <w:spacing w:val="-6"/>
                <w:kern w:val="21"/>
                <w:szCs w:val="21"/>
              </w:rPr>
              <w:fldChar w:fldCharType="separate"/>
            </w:r>
            <w:r>
              <w:rPr>
                <w:rFonts w:ascii="黑体" w:hAnsi="黑体" w:eastAsia="黑体" w:cs="宋体"/>
                <w:kern w:val="2"/>
                <w:szCs w:val="21"/>
              </w:rPr>
              <w:t>③</w:t>
            </w:r>
            <w:r>
              <w:rPr>
                <w:rFonts w:ascii="黑体" w:hAnsi="黑体" w:eastAsia="黑体"/>
                <w:snapToGrid w:val="0"/>
                <w:color w:val="000000"/>
                <w:spacing w:val="-6"/>
                <w:kern w:val="21"/>
                <w:szCs w:val="21"/>
              </w:rPr>
              <w:fldChar w:fldCharType="end"/>
            </w:r>
          </w:p>
        </w:tc>
        <w:tc>
          <w:tcPr>
            <w:tcW w:w="1559" w:type="dxa"/>
            <w:tcMar>
              <w:left w:w="28" w:type="dxa"/>
              <w:right w:w="28" w:type="dxa"/>
            </w:tcMar>
            <w:vAlign w:val="center"/>
          </w:tcPr>
          <w:p>
            <w:pPr>
              <w:pStyle w:val="45"/>
              <w:spacing w:beforeLines="0" w:afterLines="0" w:line="240" w:lineRule="auto"/>
              <w:ind w:firstLine="0"/>
              <w:rPr>
                <w:rFonts w:hint="default" w:ascii="黑体" w:hAnsi="黑体" w:eastAsia="黑体"/>
                <w:snapToGrid w:val="0"/>
                <w:color w:val="000000"/>
                <w:spacing w:val="-6"/>
                <w:kern w:val="21"/>
                <w:szCs w:val="21"/>
              </w:rPr>
            </w:pPr>
            <w:r>
              <w:rPr>
                <w:rFonts w:ascii="黑体" w:hAnsi="黑体" w:eastAsia="黑体"/>
                <w:snapToGrid w:val="0"/>
                <w:color w:val="000000"/>
                <w:spacing w:val="-6"/>
                <w:kern w:val="21"/>
                <w:szCs w:val="21"/>
              </w:rPr>
              <w:t>本项目</w:t>
            </w:r>
          </w:p>
          <w:p>
            <w:pPr>
              <w:pStyle w:val="45"/>
              <w:spacing w:beforeLines="0" w:afterLines="0" w:line="240" w:lineRule="auto"/>
              <w:ind w:firstLine="0"/>
              <w:rPr>
                <w:rFonts w:hint="default" w:ascii="黑体" w:hAnsi="黑体" w:eastAsia="黑体"/>
                <w:snapToGrid w:val="0"/>
                <w:color w:val="000000"/>
                <w:spacing w:val="-6"/>
                <w:kern w:val="21"/>
                <w:szCs w:val="21"/>
              </w:rPr>
            </w:pPr>
            <w:r>
              <w:rPr>
                <w:rFonts w:ascii="黑体" w:hAnsi="黑体" w:eastAsia="黑体"/>
                <w:snapToGrid w:val="0"/>
                <w:color w:val="000000"/>
                <w:spacing w:val="-6"/>
                <w:kern w:val="21"/>
                <w:szCs w:val="21"/>
              </w:rPr>
              <w:t>排放量（固体废物产生量）</w:t>
            </w:r>
            <w:r>
              <w:rPr>
                <w:rFonts w:ascii="黑体" w:hAnsi="黑体" w:eastAsia="黑体"/>
                <w:snapToGrid w:val="0"/>
                <w:color w:val="000000"/>
                <w:spacing w:val="-6"/>
                <w:kern w:val="21"/>
                <w:szCs w:val="21"/>
              </w:rPr>
              <w:fldChar w:fldCharType="begin"/>
            </w:r>
            <w:r>
              <w:rPr>
                <w:rFonts w:ascii="黑体" w:hAnsi="黑体" w:eastAsia="黑体"/>
                <w:snapToGrid w:val="0"/>
                <w:color w:val="000000"/>
                <w:spacing w:val="-6"/>
                <w:kern w:val="21"/>
                <w:szCs w:val="21"/>
              </w:rPr>
              <w:instrText xml:space="preserve"> = 4 \* GB3 \* MERGEFORMAT </w:instrText>
            </w:r>
            <w:r>
              <w:rPr>
                <w:rFonts w:ascii="黑体" w:hAnsi="黑体" w:eastAsia="黑体"/>
                <w:snapToGrid w:val="0"/>
                <w:color w:val="000000"/>
                <w:spacing w:val="-6"/>
                <w:kern w:val="21"/>
                <w:szCs w:val="21"/>
              </w:rPr>
              <w:fldChar w:fldCharType="separate"/>
            </w:r>
            <w:r>
              <w:rPr>
                <w:rFonts w:ascii="黑体" w:hAnsi="黑体" w:eastAsia="黑体" w:cs="宋体"/>
                <w:kern w:val="2"/>
                <w:szCs w:val="21"/>
              </w:rPr>
              <w:t>④</w:t>
            </w:r>
            <w:r>
              <w:rPr>
                <w:rFonts w:ascii="黑体" w:hAnsi="黑体" w:eastAsia="黑体"/>
                <w:snapToGrid w:val="0"/>
                <w:color w:val="000000"/>
                <w:spacing w:val="-6"/>
                <w:kern w:val="21"/>
                <w:szCs w:val="21"/>
              </w:rPr>
              <w:fldChar w:fldCharType="end"/>
            </w:r>
          </w:p>
        </w:tc>
        <w:tc>
          <w:tcPr>
            <w:tcW w:w="1761" w:type="dxa"/>
            <w:tcMar>
              <w:left w:w="28" w:type="dxa"/>
              <w:right w:w="28" w:type="dxa"/>
            </w:tcMar>
            <w:vAlign w:val="center"/>
          </w:tcPr>
          <w:p>
            <w:pPr>
              <w:pStyle w:val="45"/>
              <w:spacing w:beforeLines="0" w:afterLines="0" w:line="240" w:lineRule="auto"/>
              <w:ind w:firstLine="0"/>
              <w:rPr>
                <w:rFonts w:hint="default" w:ascii="黑体" w:hAnsi="黑体" w:eastAsia="黑体"/>
                <w:snapToGrid w:val="0"/>
                <w:color w:val="000000"/>
                <w:spacing w:val="-16"/>
                <w:kern w:val="21"/>
                <w:szCs w:val="21"/>
              </w:rPr>
            </w:pPr>
            <w:r>
              <w:rPr>
                <w:rFonts w:ascii="黑体" w:hAnsi="黑体" w:eastAsia="黑体"/>
                <w:snapToGrid w:val="0"/>
                <w:color w:val="000000"/>
                <w:spacing w:val="-16"/>
                <w:kern w:val="21"/>
                <w:szCs w:val="21"/>
              </w:rPr>
              <w:t>以新带老削减量</w:t>
            </w:r>
          </w:p>
          <w:p>
            <w:pPr>
              <w:pStyle w:val="45"/>
              <w:spacing w:beforeLines="0" w:afterLines="0" w:line="240" w:lineRule="auto"/>
              <w:ind w:firstLine="0"/>
              <w:rPr>
                <w:rFonts w:hint="default" w:ascii="黑体" w:hAnsi="黑体" w:eastAsia="黑体"/>
                <w:snapToGrid w:val="0"/>
                <w:color w:val="000000"/>
                <w:spacing w:val="-16"/>
                <w:kern w:val="21"/>
                <w:szCs w:val="21"/>
              </w:rPr>
            </w:pPr>
            <w:r>
              <w:rPr>
                <w:rFonts w:ascii="黑体" w:hAnsi="黑体" w:eastAsia="黑体"/>
                <w:snapToGrid w:val="0"/>
                <w:color w:val="000000"/>
                <w:spacing w:val="-16"/>
                <w:kern w:val="21"/>
                <w:szCs w:val="21"/>
              </w:rPr>
              <w:t>（新建项目不填）</w:t>
            </w:r>
            <w:r>
              <w:rPr>
                <w:rFonts w:ascii="黑体" w:hAnsi="黑体" w:eastAsia="黑体"/>
                <w:snapToGrid w:val="0"/>
                <w:color w:val="000000"/>
                <w:spacing w:val="-16"/>
                <w:kern w:val="21"/>
                <w:szCs w:val="21"/>
              </w:rPr>
              <w:fldChar w:fldCharType="begin"/>
            </w:r>
            <w:r>
              <w:rPr>
                <w:rFonts w:ascii="黑体" w:hAnsi="黑体" w:eastAsia="黑体"/>
                <w:snapToGrid w:val="0"/>
                <w:color w:val="000000"/>
                <w:spacing w:val="-16"/>
                <w:kern w:val="21"/>
                <w:szCs w:val="21"/>
              </w:rPr>
              <w:instrText xml:space="preserve"> = 5 \* GB3 \* MERGEFORMAT </w:instrText>
            </w:r>
            <w:r>
              <w:rPr>
                <w:rFonts w:ascii="黑体" w:hAnsi="黑体" w:eastAsia="黑体"/>
                <w:snapToGrid w:val="0"/>
                <w:color w:val="000000"/>
                <w:spacing w:val="-16"/>
                <w:kern w:val="21"/>
                <w:szCs w:val="21"/>
              </w:rPr>
              <w:fldChar w:fldCharType="separate"/>
            </w:r>
            <w:r>
              <w:rPr>
                <w:rFonts w:ascii="黑体" w:hAnsi="黑体" w:eastAsia="黑体" w:cs="宋体"/>
                <w:kern w:val="2"/>
                <w:szCs w:val="21"/>
              </w:rPr>
              <w:t>⑤</w:t>
            </w:r>
            <w:r>
              <w:rPr>
                <w:rFonts w:ascii="黑体" w:hAnsi="黑体" w:eastAsia="黑体"/>
                <w:snapToGrid w:val="0"/>
                <w:color w:val="000000"/>
                <w:spacing w:val="-16"/>
                <w:kern w:val="21"/>
                <w:szCs w:val="21"/>
              </w:rPr>
              <w:fldChar w:fldCharType="end"/>
            </w:r>
          </w:p>
        </w:tc>
        <w:tc>
          <w:tcPr>
            <w:tcW w:w="1959" w:type="dxa"/>
            <w:tcMar>
              <w:left w:w="28" w:type="dxa"/>
              <w:right w:w="28" w:type="dxa"/>
            </w:tcMar>
            <w:vAlign w:val="center"/>
          </w:tcPr>
          <w:p>
            <w:pPr>
              <w:pStyle w:val="45"/>
              <w:spacing w:beforeLines="0" w:afterLines="0" w:line="240" w:lineRule="auto"/>
              <w:ind w:firstLine="0"/>
              <w:rPr>
                <w:rFonts w:hint="default" w:ascii="黑体" w:hAnsi="黑体" w:eastAsia="黑体"/>
                <w:snapToGrid w:val="0"/>
                <w:color w:val="000000"/>
                <w:spacing w:val="-16"/>
                <w:kern w:val="21"/>
                <w:szCs w:val="21"/>
              </w:rPr>
            </w:pPr>
            <w:r>
              <w:rPr>
                <w:rFonts w:ascii="黑体" w:hAnsi="黑体" w:eastAsia="黑体"/>
                <w:snapToGrid w:val="0"/>
                <w:color w:val="000000"/>
                <w:spacing w:val="-16"/>
                <w:kern w:val="21"/>
                <w:szCs w:val="21"/>
              </w:rPr>
              <w:t>本项目建成后</w:t>
            </w:r>
          </w:p>
          <w:p>
            <w:pPr>
              <w:pStyle w:val="45"/>
              <w:spacing w:beforeLines="0" w:afterLines="0" w:line="240" w:lineRule="auto"/>
              <w:ind w:firstLine="0"/>
              <w:rPr>
                <w:rFonts w:hint="default" w:ascii="黑体" w:hAnsi="黑体" w:eastAsia="黑体"/>
                <w:snapToGrid w:val="0"/>
                <w:color w:val="000000"/>
                <w:spacing w:val="-16"/>
                <w:kern w:val="21"/>
                <w:szCs w:val="21"/>
              </w:rPr>
            </w:pPr>
            <w:r>
              <w:rPr>
                <w:rFonts w:ascii="黑体" w:hAnsi="黑体" w:eastAsia="黑体"/>
                <w:snapToGrid w:val="0"/>
                <w:color w:val="000000"/>
                <w:spacing w:val="-16"/>
                <w:kern w:val="21"/>
                <w:szCs w:val="21"/>
              </w:rPr>
              <w:t>全厂排放量（固体废物产生量）</w:t>
            </w:r>
            <w:r>
              <w:rPr>
                <w:rFonts w:ascii="黑体" w:hAnsi="黑体" w:eastAsia="黑体"/>
                <w:snapToGrid w:val="0"/>
                <w:color w:val="000000"/>
                <w:spacing w:val="-16"/>
                <w:kern w:val="21"/>
                <w:szCs w:val="21"/>
              </w:rPr>
              <w:fldChar w:fldCharType="begin"/>
            </w:r>
            <w:r>
              <w:rPr>
                <w:rFonts w:ascii="黑体" w:hAnsi="黑体" w:eastAsia="黑体"/>
                <w:snapToGrid w:val="0"/>
                <w:color w:val="000000"/>
                <w:spacing w:val="-16"/>
                <w:kern w:val="21"/>
                <w:szCs w:val="21"/>
              </w:rPr>
              <w:instrText xml:space="preserve"> = 6 \* GB3 \* MERGEFORMAT </w:instrText>
            </w:r>
            <w:r>
              <w:rPr>
                <w:rFonts w:ascii="黑体" w:hAnsi="黑体" w:eastAsia="黑体"/>
                <w:snapToGrid w:val="0"/>
                <w:color w:val="000000"/>
                <w:spacing w:val="-16"/>
                <w:kern w:val="21"/>
                <w:szCs w:val="21"/>
              </w:rPr>
              <w:fldChar w:fldCharType="separate"/>
            </w:r>
            <w:r>
              <w:rPr>
                <w:rFonts w:ascii="黑体" w:hAnsi="黑体" w:eastAsia="黑体" w:cs="宋体"/>
                <w:kern w:val="2"/>
                <w:szCs w:val="21"/>
              </w:rPr>
              <w:t>⑥</w:t>
            </w:r>
            <w:r>
              <w:rPr>
                <w:rFonts w:ascii="黑体" w:hAnsi="黑体" w:eastAsia="黑体"/>
                <w:snapToGrid w:val="0"/>
                <w:color w:val="000000"/>
                <w:spacing w:val="-16"/>
                <w:kern w:val="21"/>
                <w:szCs w:val="21"/>
              </w:rPr>
              <w:fldChar w:fldCharType="end"/>
            </w:r>
          </w:p>
        </w:tc>
        <w:tc>
          <w:tcPr>
            <w:tcW w:w="826" w:type="dxa"/>
            <w:tcMar>
              <w:left w:w="28" w:type="dxa"/>
              <w:right w:w="28" w:type="dxa"/>
            </w:tcMar>
            <w:vAlign w:val="center"/>
          </w:tcPr>
          <w:p>
            <w:pPr>
              <w:pStyle w:val="45"/>
              <w:spacing w:beforeLines="0" w:afterLines="0" w:line="240" w:lineRule="auto"/>
              <w:ind w:firstLine="0"/>
              <w:rPr>
                <w:rFonts w:hint="default" w:ascii="黑体" w:hAnsi="黑体" w:eastAsia="黑体"/>
                <w:snapToGrid w:val="0"/>
                <w:color w:val="000000"/>
                <w:spacing w:val="-6"/>
                <w:kern w:val="21"/>
                <w:szCs w:val="21"/>
              </w:rPr>
            </w:pPr>
            <w:r>
              <w:rPr>
                <w:rFonts w:ascii="黑体" w:hAnsi="黑体" w:eastAsia="黑体"/>
                <w:snapToGrid w:val="0"/>
                <w:color w:val="000000"/>
                <w:spacing w:val="-6"/>
                <w:kern w:val="21"/>
                <w:szCs w:val="21"/>
              </w:rPr>
              <w:t>变化量</w:t>
            </w:r>
          </w:p>
          <w:p>
            <w:pPr>
              <w:pStyle w:val="45"/>
              <w:spacing w:beforeLines="0" w:afterLines="0" w:line="240" w:lineRule="auto"/>
              <w:ind w:firstLine="0"/>
              <w:rPr>
                <w:rFonts w:hint="default" w:ascii="黑体" w:hAnsi="黑体" w:eastAsia="黑体"/>
                <w:snapToGrid w:val="0"/>
                <w:color w:val="000000"/>
                <w:spacing w:val="-6"/>
                <w:kern w:val="21"/>
                <w:szCs w:val="21"/>
              </w:rPr>
            </w:pPr>
            <w:r>
              <w:rPr>
                <w:rFonts w:ascii="黑体" w:hAnsi="黑体" w:eastAsia="黑体"/>
                <w:snapToGrid w:val="0"/>
                <w:color w:val="000000"/>
                <w:spacing w:val="-6"/>
                <w:kern w:val="21"/>
                <w:szCs w:val="21"/>
              </w:rPr>
              <w:fldChar w:fldCharType="begin"/>
            </w:r>
            <w:r>
              <w:rPr>
                <w:rFonts w:ascii="黑体" w:hAnsi="黑体" w:eastAsia="黑体"/>
                <w:snapToGrid w:val="0"/>
                <w:color w:val="000000"/>
                <w:spacing w:val="-6"/>
                <w:kern w:val="21"/>
                <w:szCs w:val="21"/>
              </w:rPr>
              <w:instrText xml:space="preserve"> = 7 \* GB3 \* MERGEFORMAT </w:instrText>
            </w:r>
            <w:r>
              <w:rPr>
                <w:rFonts w:ascii="黑体" w:hAnsi="黑体" w:eastAsia="黑体"/>
                <w:snapToGrid w:val="0"/>
                <w:color w:val="000000"/>
                <w:spacing w:val="-6"/>
                <w:kern w:val="21"/>
                <w:szCs w:val="21"/>
              </w:rPr>
              <w:fldChar w:fldCharType="separate"/>
            </w:r>
            <w:r>
              <w:rPr>
                <w:rFonts w:ascii="黑体" w:hAnsi="黑体" w:eastAsia="黑体" w:cs="宋体"/>
                <w:kern w:val="2"/>
                <w:szCs w:val="21"/>
              </w:rPr>
              <w:t>⑦</w:t>
            </w:r>
            <w:r>
              <w:rPr>
                <w:rFonts w:ascii="黑体" w:hAnsi="黑体" w:eastAsia="黑体"/>
                <w:snapToGrid w:val="0"/>
                <w:color w:val="000000"/>
                <w:spacing w:val="-6"/>
                <w:kern w:val="21"/>
                <w:szCs w:val="21"/>
              </w:rPr>
              <w:fldChar w:fldCharType="end"/>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1588" w:type="dxa"/>
            <w:vAlign w:val="center"/>
          </w:tcPr>
          <w:p>
            <w:pPr>
              <w:pStyle w:val="45"/>
              <w:spacing w:beforeLines="0" w:afterLines="0" w:line="240" w:lineRule="auto"/>
              <w:ind w:firstLine="0"/>
              <w:rPr>
                <w:rFonts w:hint="default" w:hAnsi="宋体" w:cs="宋体"/>
                <w:snapToGrid w:val="0"/>
                <w:color w:val="000000"/>
                <w:kern w:val="21"/>
                <w:szCs w:val="21"/>
              </w:rPr>
            </w:pPr>
            <w:r>
              <w:rPr>
                <w:rFonts w:hAnsi="宋体" w:cs="宋体"/>
                <w:snapToGrid w:val="0"/>
                <w:color w:val="000000"/>
                <w:kern w:val="21"/>
                <w:szCs w:val="21"/>
              </w:rPr>
              <w:t>废气</w:t>
            </w:r>
          </w:p>
        </w:tc>
        <w:tc>
          <w:tcPr>
            <w:tcW w:w="1417" w:type="dxa"/>
            <w:vAlign w:val="center"/>
          </w:tcPr>
          <w:p>
            <w:pPr>
              <w:pStyle w:val="45"/>
              <w:spacing w:beforeLines="0" w:afterLines="0" w:line="240" w:lineRule="auto"/>
              <w:ind w:firstLine="0"/>
              <w:rPr>
                <w:rFonts w:hint="default" w:hAnsi="宋体" w:cs="宋体"/>
                <w:snapToGrid w:val="0"/>
                <w:color w:val="000000"/>
                <w:kern w:val="21"/>
                <w:szCs w:val="21"/>
              </w:rPr>
            </w:pPr>
            <w:r>
              <w:rPr>
                <w:rFonts w:ascii="Times New Roman"/>
                <w:snapToGrid w:val="0"/>
                <w:color w:val="000000"/>
                <w:kern w:val="21"/>
                <w:szCs w:val="21"/>
              </w:rPr>
              <w:t>颗粒物</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276"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559" w:type="dxa"/>
            <w:vAlign w:val="center"/>
          </w:tcPr>
          <w:p>
            <w:pPr>
              <w:jc w:val="center"/>
              <w:rPr>
                <w:rFonts w:hAnsi="宋体" w:cs="宋体"/>
                <w:snapToGrid w:val="0"/>
                <w:kern w:val="21"/>
                <w:szCs w:val="21"/>
              </w:rPr>
            </w:pPr>
            <w:r>
              <w:rPr>
                <w:rFonts w:hint="eastAsia" w:hAnsi="宋体" w:cs="宋体"/>
                <w:snapToGrid w:val="0"/>
                <w:kern w:val="21"/>
                <w:szCs w:val="21"/>
                <w:lang w:val="en-US" w:eastAsia="zh-CN"/>
              </w:rPr>
              <w:t>0.195</w:t>
            </w:r>
            <w:r>
              <w:rPr>
                <w:rFonts w:hint="eastAsia"/>
              </w:rPr>
              <w:t>t/a</w:t>
            </w:r>
          </w:p>
        </w:tc>
        <w:tc>
          <w:tcPr>
            <w:tcW w:w="176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959"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lang w:val="en-US" w:eastAsia="zh-CN"/>
              </w:rPr>
              <w:t>0.195</w:t>
            </w:r>
            <w:r>
              <w:rPr>
                <w:rFonts w:hint="eastAsia"/>
              </w:rPr>
              <w:t>t/a</w:t>
            </w:r>
          </w:p>
        </w:tc>
        <w:tc>
          <w:tcPr>
            <w:tcW w:w="826"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83" w:hRule="atLeast"/>
        </w:trPr>
        <w:tc>
          <w:tcPr>
            <w:tcW w:w="1588" w:type="dxa"/>
            <w:vMerge w:val="restart"/>
            <w:vAlign w:val="center"/>
          </w:tcPr>
          <w:p>
            <w:pPr>
              <w:pStyle w:val="45"/>
              <w:spacing w:beforeLines="0" w:afterLines="0" w:line="240" w:lineRule="auto"/>
              <w:ind w:firstLine="0"/>
              <w:rPr>
                <w:rFonts w:hint="default" w:hAnsi="宋体" w:cs="宋体"/>
                <w:snapToGrid w:val="0"/>
                <w:color w:val="000000"/>
                <w:kern w:val="21"/>
                <w:szCs w:val="21"/>
              </w:rPr>
            </w:pPr>
            <w:r>
              <w:rPr>
                <w:rFonts w:hAnsi="宋体" w:cs="宋体"/>
                <w:snapToGrid w:val="0"/>
                <w:color w:val="000000"/>
                <w:kern w:val="21"/>
                <w:szCs w:val="21"/>
              </w:rPr>
              <w:t>废水</w:t>
            </w:r>
          </w:p>
        </w:tc>
        <w:tc>
          <w:tcPr>
            <w:tcW w:w="1417"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276"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559" w:type="dxa"/>
            <w:vAlign w:val="center"/>
          </w:tcPr>
          <w:p>
            <w:pPr>
              <w:jc w:val="center"/>
              <w:rPr>
                <w:rFonts w:hAnsi="宋体" w:cs="宋体"/>
                <w:snapToGrid w:val="0"/>
                <w:kern w:val="21"/>
                <w:szCs w:val="21"/>
              </w:rPr>
            </w:pPr>
            <w:r>
              <w:rPr>
                <w:rFonts w:hint="eastAsia" w:hAnsi="宋体" w:cs="宋体"/>
                <w:snapToGrid w:val="0"/>
                <w:kern w:val="21"/>
                <w:szCs w:val="21"/>
              </w:rPr>
              <w:t>-</w:t>
            </w:r>
          </w:p>
        </w:tc>
        <w:tc>
          <w:tcPr>
            <w:tcW w:w="176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959"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826" w:type="dxa"/>
            <w:vAlign w:val="center"/>
          </w:tcPr>
          <w:p>
            <w:pPr>
              <w:jc w:val="center"/>
              <w:rPr>
                <w:snapToGrid w:val="0"/>
                <w:color w:val="000000"/>
                <w:kern w:val="21"/>
                <w:szCs w:val="21"/>
              </w:rPr>
            </w:pPr>
            <w:r>
              <w:rPr>
                <w:rFonts w:hint="eastAsia" w:hAnsi="宋体" w:cs="宋体"/>
                <w:snapToGrid w:val="0"/>
                <w:color w:val="000000"/>
                <w:kern w:val="21"/>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588" w:type="dxa"/>
            <w:vMerge w:val="restart"/>
            <w:vAlign w:val="center"/>
          </w:tcPr>
          <w:p>
            <w:pPr>
              <w:pStyle w:val="45"/>
              <w:spacing w:beforeLines="0" w:afterLines="0" w:line="240" w:lineRule="auto"/>
              <w:ind w:firstLine="0"/>
              <w:rPr>
                <w:rFonts w:hint="default" w:hAnsi="宋体" w:cs="宋体"/>
                <w:snapToGrid w:val="0"/>
                <w:color w:val="000000"/>
                <w:kern w:val="21"/>
                <w:szCs w:val="21"/>
              </w:rPr>
            </w:pPr>
            <w:r>
              <w:rPr>
                <w:rFonts w:hAnsi="宋体" w:cs="宋体"/>
                <w:snapToGrid w:val="0"/>
                <w:color w:val="000000"/>
                <w:kern w:val="21"/>
                <w:szCs w:val="21"/>
              </w:rPr>
              <w:t>一般工业</w:t>
            </w:r>
          </w:p>
          <w:p>
            <w:pPr>
              <w:pStyle w:val="45"/>
              <w:spacing w:beforeLines="0" w:afterLines="0" w:line="240" w:lineRule="auto"/>
              <w:ind w:firstLine="0"/>
              <w:rPr>
                <w:rFonts w:hint="default" w:hAnsi="宋体" w:cs="宋体"/>
                <w:snapToGrid w:val="0"/>
                <w:color w:val="000000"/>
                <w:kern w:val="21"/>
                <w:szCs w:val="21"/>
              </w:rPr>
            </w:pPr>
            <w:r>
              <w:rPr>
                <w:rFonts w:hAnsi="宋体" w:cs="宋体"/>
                <w:snapToGrid w:val="0"/>
                <w:color w:val="000000"/>
                <w:kern w:val="21"/>
                <w:szCs w:val="21"/>
              </w:rPr>
              <w:t>固体废物</w:t>
            </w:r>
          </w:p>
        </w:tc>
        <w:tc>
          <w:tcPr>
            <w:tcW w:w="1417"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除尘器收集粉尘</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276"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559" w:type="dxa"/>
            <w:vAlign w:val="center"/>
          </w:tcPr>
          <w:p>
            <w:pPr>
              <w:jc w:val="center"/>
              <w:rPr>
                <w:rFonts w:hAnsi="宋体" w:cs="宋体"/>
                <w:snapToGrid w:val="0"/>
                <w:kern w:val="21"/>
                <w:szCs w:val="21"/>
              </w:rPr>
            </w:pPr>
            <w:r>
              <w:rPr>
                <w:rFonts w:hint="eastAsia" w:hAnsi="宋体" w:cs="宋体"/>
                <w:snapToGrid w:val="0"/>
                <w:kern w:val="21"/>
                <w:szCs w:val="21"/>
                <w:lang w:val="en-US" w:eastAsia="zh-CN"/>
              </w:rPr>
              <w:t>1.71</w:t>
            </w:r>
            <w:r>
              <w:rPr>
                <w:rFonts w:hint="eastAsia"/>
              </w:rPr>
              <w:t>t/a</w:t>
            </w:r>
          </w:p>
        </w:tc>
        <w:tc>
          <w:tcPr>
            <w:tcW w:w="176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959" w:type="dxa"/>
            <w:vAlign w:val="center"/>
          </w:tcPr>
          <w:p>
            <w:pPr>
              <w:jc w:val="center"/>
              <w:rPr>
                <w:rFonts w:hAnsi="宋体" w:cs="宋体"/>
                <w:snapToGrid w:val="0"/>
                <w:color w:val="000000"/>
                <w:kern w:val="21"/>
                <w:szCs w:val="21"/>
              </w:rPr>
            </w:pPr>
            <w:r>
              <w:rPr>
                <w:rFonts w:hint="eastAsia" w:hAnsi="宋体" w:cs="宋体"/>
                <w:snapToGrid w:val="0"/>
                <w:kern w:val="21"/>
                <w:szCs w:val="21"/>
                <w:lang w:val="en-US" w:eastAsia="zh-CN"/>
              </w:rPr>
              <w:t>1.71</w:t>
            </w:r>
            <w:r>
              <w:rPr>
                <w:rFonts w:hint="eastAsia"/>
              </w:rPr>
              <w:t>t/a</w:t>
            </w:r>
          </w:p>
        </w:tc>
        <w:tc>
          <w:tcPr>
            <w:tcW w:w="826"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588" w:type="dxa"/>
            <w:vMerge w:val="continue"/>
            <w:vAlign w:val="center"/>
          </w:tcPr>
          <w:p>
            <w:pPr>
              <w:jc w:val="center"/>
            </w:pPr>
          </w:p>
        </w:tc>
        <w:tc>
          <w:tcPr>
            <w:tcW w:w="1417"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沉淀池沉淀渣</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276"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559" w:type="dxa"/>
            <w:vAlign w:val="center"/>
          </w:tcPr>
          <w:p>
            <w:pPr>
              <w:jc w:val="center"/>
              <w:rPr>
                <w:rFonts w:hAnsi="宋体" w:cs="宋体"/>
                <w:snapToGrid w:val="0"/>
                <w:kern w:val="21"/>
                <w:szCs w:val="21"/>
              </w:rPr>
            </w:pPr>
            <w:r>
              <w:rPr>
                <w:rFonts w:hint="eastAsia"/>
                <w:lang w:val="en-US" w:eastAsia="zh-CN"/>
              </w:rPr>
              <w:t>30</w:t>
            </w:r>
            <w:r>
              <w:rPr>
                <w:rFonts w:hint="eastAsia"/>
              </w:rPr>
              <w:t>t/a</w:t>
            </w:r>
          </w:p>
        </w:tc>
        <w:tc>
          <w:tcPr>
            <w:tcW w:w="1761" w:type="dxa"/>
            <w:vAlign w:val="center"/>
          </w:tcPr>
          <w:p>
            <w:pPr>
              <w:jc w:val="center"/>
              <w:rPr>
                <w:rFonts w:hAnsi="宋体" w:cs="宋体"/>
                <w:snapToGrid w:val="0"/>
                <w:color w:val="000000"/>
                <w:kern w:val="21"/>
                <w:szCs w:val="21"/>
              </w:rPr>
            </w:pPr>
          </w:p>
        </w:tc>
        <w:tc>
          <w:tcPr>
            <w:tcW w:w="1959" w:type="dxa"/>
            <w:vAlign w:val="center"/>
          </w:tcPr>
          <w:p>
            <w:pPr>
              <w:jc w:val="center"/>
              <w:rPr>
                <w:rFonts w:hAnsi="宋体" w:cs="宋体"/>
                <w:snapToGrid w:val="0"/>
                <w:color w:val="000000"/>
                <w:kern w:val="21"/>
                <w:szCs w:val="21"/>
              </w:rPr>
            </w:pPr>
            <w:r>
              <w:rPr>
                <w:rFonts w:hint="eastAsia"/>
                <w:lang w:val="en-US" w:eastAsia="zh-CN"/>
              </w:rPr>
              <w:t>30</w:t>
            </w:r>
            <w:r>
              <w:rPr>
                <w:rFonts w:hint="eastAsia"/>
              </w:rPr>
              <w:t>t/a</w:t>
            </w:r>
          </w:p>
        </w:tc>
        <w:tc>
          <w:tcPr>
            <w:tcW w:w="826" w:type="dxa"/>
            <w:vAlign w:val="center"/>
          </w:tcPr>
          <w:p>
            <w:pPr>
              <w:jc w:val="center"/>
              <w:rPr>
                <w:rFonts w:hAnsi="宋体" w:cs="宋体"/>
                <w:snapToGrid w:val="0"/>
                <w:color w:val="000000"/>
                <w:kern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1" w:hRule="atLeast"/>
        </w:trPr>
        <w:tc>
          <w:tcPr>
            <w:tcW w:w="1588" w:type="dxa"/>
            <w:vMerge w:val="continue"/>
            <w:vAlign w:val="center"/>
          </w:tcPr>
          <w:p>
            <w:pPr>
              <w:jc w:val="center"/>
              <w:rPr>
                <w:rFonts w:hAnsi="宋体" w:cs="宋体"/>
                <w:snapToGrid w:val="0"/>
                <w:color w:val="000000"/>
                <w:kern w:val="21"/>
                <w:szCs w:val="21"/>
              </w:rPr>
            </w:pPr>
          </w:p>
        </w:tc>
        <w:tc>
          <w:tcPr>
            <w:tcW w:w="1417"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残次品</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276"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559" w:type="dxa"/>
            <w:vAlign w:val="center"/>
          </w:tcPr>
          <w:p>
            <w:pPr>
              <w:jc w:val="center"/>
              <w:rPr>
                <w:rFonts w:hAnsi="宋体" w:cs="宋体"/>
                <w:snapToGrid w:val="0"/>
                <w:kern w:val="21"/>
                <w:szCs w:val="21"/>
              </w:rPr>
            </w:pPr>
            <w:r>
              <w:rPr>
                <w:rFonts w:hint="eastAsia"/>
                <w:lang w:val="en-US" w:eastAsia="zh-CN"/>
              </w:rPr>
              <w:t>20</w:t>
            </w:r>
            <w:r>
              <w:rPr>
                <w:rFonts w:hint="eastAsia"/>
              </w:rPr>
              <w:t>t/a</w:t>
            </w:r>
          </w:p>
        </w:tc>
        <w:tc>
          <w:tcPr>
            <w:tcW w:w="176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959" w:type="dxa"/>
            <w:vAlign w:val="center"/>
          </w:tcPr>
          <w:p>
            <w:pPr>
              <w:jc w:val="center"/>
              <w:rPr>
                <w:rFonts w:hAnsi="宋体" w:cs="宋体"/>
                <w:snapToGrid w:val="0"/>
                <w:color w:val="000000"/>
                <w:kern w:val="21"/>
                <w:szCs w:val="21"/>
              </w:rPr>
            </w:pPr>
            <w:r>
              <w:rPr>
                <w:rFonts w:hint="eastAsia"/>
                <w:lang w:val="en-US" w:eastAsia="zh-CN"/>
              </w:rPr>
              <w:t>20</w:t>
            </w:r>
            <w:r>
              <w:rPr>
                <w:rFonts w:hint="eastAsia"/>
              </w:rPr>
              <w:t>t/a</w:t>
            </w:r>
          </w:p>
        </w:tc>
        <w:tc>
          <w:tcPr>
            <w:tcW w:w="826"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1" w:hRule="atLeast"/>
        </w:trPr>
        <w:tc>
          <w:tcPr>
            <w:tcW w:w="1588" w:type="dxa"/>
            <w:vMerge w:val="continue"/>
            <w:vAlign w:val="center"/>
          </w:tcPr>
          <w:p>
            <w:pPr>
              <w:jc w:val="center"/>
            </w:pPr>
          </w:p>
        </w:tc>
        <w:tc>
          <w:tcPr>
            <w:tcW w:w="1417"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废水泥袋</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276"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559" w:type="dxa"/>
            <w:vAlign w:val="center"/>
          </w:tcPr>
          <w:p>
            <w:pPr>
              <w:jc w:val="center"/>
              <w:rPr>
                <w:rFonts w:hAnsi="宋体" w:cs="宋体"/>
                <w:snapToGrid w:val="0"/>
                <w:color w:val="000000"/>
                <w:kern w:val="21"/>
                <w:szCs w:val="21"/>
              </w:rPr>
            </w:pPr>
            <w:r>
              <w:rPr>
                <w:rFonts w:hint="eastAsia"/>
              </w:rPr>
              <w:t>2t/a</w:t>
            </w:r>
          </w:p>
        </w:tc>
        <w:tc>
          <w:tcPr>
            <w:tcW w:w="176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959" w:type="dxa"/>
            <w:vAlign w:val="center"/>
          </w:tcPr>
          <w:p>
            <w:pPr>
              <w:jc w:val="center"/>
              <w:rPr>
                <w:rFonts w:ascii="Times New Roman" w:hAnsi="宋体" w:eastAsia="宋体" w:cs="宋体"/>
                <w:snapToGrid w:val="0"/>
                <w:color w:val="000000"/>
                <w:kern w:val="21"/>
                <w:sz w:val="21"/>
                <w:szCs w:val="21"/>
                <w:lang w:val="en-US" w:eastAsia="zh-CN" w:bidi="ar-SA"/>
              </w:rPr>
            </w:pPr>
            <w:r>
              <w:rPr>
                <w:rFonts w:hint="eastAsia"/>
              </w:rPr>
              <w:t>2t/a</w:t>
            </w:r>
          </w:p>
        </w:tc>
        <w:tc>
          <w:tcPr>
            <w:tcW w:w="826" w:type="dxa"/>
            <w:vAlign w:val="center"/>
          </w:tcPr>
          <w:p>
            <w:pPr>
              <w:jc w:val="center"/>
              <w:rPr>
                <w:rFonts w:hAnsi="宋体" w:cs="宋体"/>
                <w:snapToGrid w:val="0"/>
                <w:color w:val="000000"/>
                <w:kern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1588" w:type="dxa"/>
            <w:vAlign w:val="center"/>
          </w:tcPr>
          <w:p>
            <w:pPr>
              <w:pStyle w:val="45"/>
              <w:spacing w:beforeLines="0" w:afterLines="0" w:line="240" w:lineRule="auto"/>
              <w:ind w:firstLine="0"/>
              <w:rPr>
                <w:rFonts w:hint="default" w:hAnsi="宋体" w:cs="宋体"/>
                <w:snapToGrid w:val="0"/>
                <w:color w:val="000000"/>
                <w:kern w:val="21"/>
                <w:szCs w:val="21"/>
              </w:rPr>
            </w:pPr>
            <w:r>
              <w:rPr>
                <w:rFonts w:hAnsi="宋体" w:cs="宋体"/>
                <w:snapToGrid w:val="0"/>
                <w:color w:val="000000"/>
                <w:kern w:val="21"/>
                <w:szCs w:val="21"/>
              </w:rPr>
              <w:t>生活垃圾</w:t>
            </w:r>
          </w:p>
        </w:tc>
        <w:tc>
          <w:tcPr>
            <w:tcW w:w="1417"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生活垃圾</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276"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70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559" w:type="dxa"/>
            <w:vAlign w:val="center"/>
          </w:tcPr>
          <w:p>
            <w:pPr>
              <w:jc w:val="center"/>
              <w:rPr>
                <w:rFonts w:hAnsi="宋体" w:cs="宋体"/>
                <w:snapToGrid w:val="0"/>
                <w:kern w:val="21"/>
                <w:szCs w:val="21"/>
              </w:rPr>
            </w:pPr>
            <w:r>
              <w:rPr>
                <w:rFonts w:hint="eastAsia"/>
              </w:rPr>
              <w:t>0.132t/a</w:t>
            </w:r>
          </w:p>
        </w:tc>
        <w:tc>
          <w:tcPr>
            <w:tcW w:w="1761"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c>
          <w:tcPr>
            <w:tcW w:w="1959" w:type="dxa"/>
            <w:vAlign w:val="center"/>
          </w:tcPr>
          <w:p>
            <w:pPr>
              <w:jc w:val="center"/>
              <w:rPr>
                <w:rFonts w:ascii="Times New Roman" w:hAnsi="宋体" w:eastAsia="宋体" w:cs="宋体"/>
                <w:snapToGrid w:val="0"/>
                <w:kern w:val="21"/>
                <w:sz w:val="21"/>
                <w:szCs w:val="21"/>
                <w:lang w:val="en-US" w:eastAsia="zh-CN" w:bidi="ar-SA"/>
              </w:rPr>
            </w:pPr>
            <w:r>
              <w:rPr>
                <w:rFonts w:hint="eastAsia"/>
              </w:rPr>
              <w:t>0.132t/a</w:t>
            </w:r>
          </w:p>
        </w:tc>
        <w:tc>
          <w:tcPr>
            <w:tcW w:w="826" w:type="dxa"/>
            <w:vAlign w:val="center"/>
          </w:tcPr>
          <w:p>
            <w:pPr>
              <w:jc w:val="center"/>
              <w:rPr>
                <w:rFonts w:hAnsi="宋体" w:cs="宋体"/>
                <w:snapToGrid w:val="0"/>
                <w:color w:val="000000"/>
                <w:kern w:val="21"/>
                <w:szCs w:val="21"/>
              </w:rPr>
            </w:pPr>
            <w:r>
              <w:rPr>
                <w:rFonts w:hint="eastAsia" w:hAnsi="宋体" w:cs="宋体"/>
                <w:snapToGrid w:val="0"/>
                <w:color w:val="000000"/>
                <w:kern w:val="21"/>
                <w:szCs w:val="21"/>
              </w:rPr>
              <w:t>-</w:t>
            </w:r>
          </w:p>
        </w:tc>
      </w:tr>
    </w:tbl>
    <w:p>
      <w:pPr>
        <w:pStyle w:val="45"/>
        <w:spacing w:before="192" w:beforeLines="80" w:after="24"/>
        <w:jc w:val="left"/>
        <w:rPr>
          <w:rFonts w:hint="default" w:hAnsi="宋体" w:eastAsia="黑体"/>
        </w:rPr>
      </w:pPr>
      <w:r>
        <w:rPr>
          <w:rFonts w:hAnsi="宋体"/>
          <w:snapToGrid w:val="0"/>
          <w:color w:val="000000"/>
          <w:kern w:val="21"/>
          <w:szCs w:val="21"/>
        </w:rPr>
        <w:t>注：</w:t>
      </w:r>
      <w:r>
        <w:rPr>
          <w:rFonts w:hAnsi="宋体"/>
          <w:snapToGrid w:val="0"/>
          <w:color w:val="000000"/>
          <w:spacing w:val="-16"/>
          <w:kern w:val="21"/>
          <w:szCs w:val="21"/>
        </w:rPr>
        <w:fldChar w:fldCharType="begin"/>
      </w:r>
      <w:r>
        <w:rPr>
          <w:rFonts w:hAnsi="宋体"/>
          <w:snapToGrid w:val="0"/>
          <w:color w:val="000000"/>
          <w:spacing w:val="-16"/>
          <w:kern w:val="21"/>
          <w:szCs w:val="21"/>
        </w:rPr>
        <w:instrText xml:space="preserve"> = 6 \* GB3 \* MERGEFORMAT </w:instrText>
      </w:r>
      <w:r>
        <w:rPr>
          <w:rFonts w:hAnsi="宋体"/>
          <w:snapToGrid w:val="0"/>
          <w:color w:val="000000"/>
          <w:spacing w:val="-16"/>
          <w:kern w:val="21"/>
          <w:szCs w:val="21"/>
        </w:rPr>
        <w:fldChar w:fldCharType="separate"/>
      </w:r>
      <w:r>
        <w:rPr>
          <w:rFonts w:hAnsi="宋体"/>
          <w:szCs w:val="21"/>
        </w:rPr>
        <w:t>⑥</w:t>
      </w:r>
      <w:r>
        <w:rPr>
          <w:rFonts w:hAnsi="宋体"/>
          <w:snapToGrid w:val="0"/>
          <w:color w:val="000000"/>
          <w:spacing w:val="-16"/>
          <w:kern w:val="21"/>
          <w:szCs w:val="21"/>
        </w:rPr>
        <w:fldChar w:fldCharType="end"/>
      </w:r>
      <w:r>
        <w:rPr>
          <w:rFonts w:hAnsi="宋体"/>
          <w:snapToGrid w:val="0"/>
          <w:color w:val="000000"/>
          <w:spacing w:val="-16"/>
          <w:kern w:val="21"/>
          <w:szCs w:val="21"/>
        </w:rPr>
        <w:t>=</w:t>
      </w:r>
      <w:r>
        <w:rPr>
          <w:rFonts w:hAnsi="宋体"/>
          <w:snapToGrid w:val="0"/>
          <w:color w:val="000000"/>
          <w:spacing w:val="-6"/>
          <w:kern w:val="21"/>
          <w:szCs w:val="21"/>
        </w:rPr>
        <w:fldChar w:fldCharType="begin"/>
      </w:r>
      <w:r>
        <w:rPr>
          <w:rFonts w:hAnsi="宋体"/>
          <w:snapToGrid w:val="0"/>
          <w:color w:val="000000"/>
          <w:spacing w:val="-6"/>
          <w:kern w:val="21"/>
          <w:szCs w:val="21"/>
        </w:rPr>
        <w:instrText xml:space="preserve"> = 1 \* GB3 \* MERGEFORMAT </w:instrText>
      </w:r>
      <w:r>
        <w:rPr>
          <w:rFonts w:hAnsi="宋体"/>
          <w:snapToGrid w:val="0"/>
          <w:color w:val="000000"/>
          <w:spacing w:val="-6"/>
          <w:kern w:val="21"/>
          <w:szCs w:val="21"/>
        </w:rPr>
        <w:fldChar w:fldCharType="separate"/>
      </w:r>
      <w:r>
        <w:rPr>
          <w:rFonts w:hAnsi="宋体"/>
          <w:szCs w:val="21"/>
        </w:rPr>
        <w:t>①</w:t>
      </w:r>
      <w:r>
        <w:rPr>
          <w:rFonts w:hAnsi="宋体"/>
          <w:snapToGrid w:val="0"/>
          <w:color w:val="000000"/>
          <w:spacing w:val="-6"/>
          <w:kern w:val="21"/>
          <w:szCs w:val="21"/>
        </w:rPr>
        <w:fldChar w:fldCharType="end"/>
      </w:r>
      <w:r>
        <w:rPr>
          <w:rFonts w:hAnsi="宋体"/>
          <w:snapToGrid w:val="0"/>
          <w:color w:val="000000"/>
          <w:spacing w:val="-6"/>
          <w:kern w:val="21"/>
          <w:szCs w:val="21"/>
        </w:rPr>
        <w:t>+</w:t>
      </w:r>
      <w:r>
        <w:rPr>
          <w:rFonts w:hAnsi="宋体"/>
          <w:snapToGrid w:val="0"/>
          <w:color w:val="000000"/>
          <w:spacing w:val="-6"/>
          <w:kern w:val="21"/>
          <w:szCs w:val="21"/>
        </w:rPr>
        <w:fldChar w:fldCharType="begin"/>
      </w:r>
      <w:r>
        <w:rPr>
          <w:rFonts w:hAnsi="宋体"/>
          <w:snapToGrid w:val="0"/>
          <w:color w:val="000000"/>
          <w:spacing w:val="-6"/>
          <w:kern w:val="21"/>
          <w:szCs w:val="21"/>
        </w:rPr>
        <w:instrText xml:space="preserve"> = 3 \* GB3 \* MERGEFORMAT </w:instrText>
      </w:r>
      <w:r>
        <w:rPr>
          <w:rFonts w:hAnsi="宋体"/>
          <w:snapToGrid w:val="0"/>
          <w:color w:val="000000"/>
          <w:spacing w:val="-6"/>
          <w:kern w:val="21"/>
          <w:szCs w:val="21"/>
        </w:rPr>
        <w:fldChar w:fldCharType="separate"/>
      </w:r>
      <w:r>
        <w:rPr>
          <w:rFonts w:hAnsi="宋体"/>
          <w:szCs w:val="21"/>
        </w:rPr>
        <w:t>③</w:t>
      </w:r>
      <w:r>
        <w:rPr>
          <w:rFonts w:hAnsi="宋体"/>
          <w:snapToGrid w:val="0"/>
          <w:color w:val="000000"/>
          <w:spacing w:val="-6"/>
          <w:kern w:val="21"/>
          <w:szCs w:val="21"/>
        </w:rPr>
        <w:fldChar w:fldCharType="end"/>
      </w:r>
      <w:r>
        <w:rPr>
          <w:rFonts w:hAnsi="宋体"/>
          <w:snapToGrid w:val="0"/>
          <w:color w:val="000000"/>
          <w:spacing w:val="-6"/>
          <w:kern w:val="21"/>
          <w:szCs w:val="21"/>
        </w:rPr>
        <w:t>+</w:t>
      </w:r>
      <w:r>
        <w:rPr>
          <w:rFonts w:hAnsi="宋体"/>
          <w:snapToGrid w:val="0"/>
          <w:color w:val="000000"/>
          <w:spacing w:val="-6"/>
          <w:kern w:val="21"/>
          <w:szCs w:val="21"/>
        </w:rPr>
        <w:fldChar w:fldCharType="begin"/>
      </w:r>
      <w:r>
        <w:rPr>
          <w:rFonts w:hAnsi="宋体"/>
          <w:snapToGrid w:val="0"/>
          <w:color w:val="000000"/>
          <w:spacing w:val="-6"/>
          <w:kern w:val="21"/>
          <w:szCs w:val="21"/>
        </w:rPr>
        <w:instrText xml:space="preserve"> = 4 \* GB3 \* MERGEFORMAT </w:instrText>
      </w:r>
      <w:r>
        <w:rPr>
          <w:rFonts w:hAnsi="宋体"/>
          <w:snapToGrid w:val="0"/>
          <w:color w:val="000000"/>
          <w:spacing w:val="-6"/>
          <w:kern w:val="21"/>
          <w:szCs w:val="21"/>
        </w:rPr>
        <w:fldChar w:fldCharType="separate"/>
      </w:r>
      <w:r>
        <w:rPr>
          <w:rFonts w:hAnsi="宋体"/>
          <w:szCs w:val="21"/>
        </w:rPr>
        <w:t>④</w:t>
      </w:r>
      <w:r>
        <w:rPr>
          <w:rFonts w:hAnsi="宋体"/>
          <w:snapToGrid w:val="0"/>
          <w:color w:val="000000"/>
          <w:spacing w:val="-6"/>
          <w:kern w:val="21"/>
          <w:szCs w:val="21"/>
        </w:rPr>
        <w:fldChar w:fldCharType="end"/>
      </w:r>
      <w:r>
        <w:rPr>
          <w:rFonts w:hAnsi="宋体"/>
          <w:snapToGrid w:val="0"/>
          <w:color w:val="000000"/>
          <w:spacing w:val="-6"/>
          <w:kern w:val="21"/>
          <w:szCs w:val="21"/>
        </w:rPr>
        <w:t>-</w:t>
      </w:r>
      <w:r>
        <w:rPr>
          <w:rFonts w:hAnsi="宋体"/>
          <w:snapToGrid w:val="0"/>
          <w:color w:val="000000"/>
          <w:spacing w:val="-16"/>
          <w:kern w:val="21"/>
          <w:szCs w:val="21"/>
        </w:rPr>
        <w:fldChar w:fldCharType="begin"/>
      </w:r>
      <w:r>
        <w:rPr>
          <w:rFonts w:hAnsi="宋体"/>
          <w:snapToGrid w:val="0"/>
          <w:color w:val="000000"/>
          <w:spacing w:val="-16"/>
          <w:kern w:val="21"/>
          <w:szCs w:val="21"/>
        </w:rPr>
        <w:instrText xml:space="preserve"> = 5 \* GB3 \* MERGEFORMAT </w:instrText>
      </w:r>
      <w:r>
        <w:rPr>
          <w:rFonts w:hAnsi="宋体"/>
          <w:snapToGrid w:val="0"/>
          <w:color w:val="000000"/>
          <w:spacing w:val="-16"/>
          <w:kern w:val="21"/>
          <w:szCs w:val="21"/>
        </w:rPr>
        <w:fldChar w:fldCharType="separate"/>
      </w:r>
      <w:r>
        <w:rPr>
          <w:rFonts w:hAnsi="宋体"/>
          <w:szCs w:val="21"/>
        </w:rPr>
        <w:t>⑤</w:t>
      </w:r>
      <w:r>
        <w:rPr>
          <w:rFonts w:hAnsi="宋体"/>
          <w:snapToGrid w:val="0"/>
          <w:color w:val="000000"/>
          <w:spacing w:val="-16"/>
          <w:kern w:val="21"/>
          <w:szCs w:val="21"/>
        </w:rPr>
        <w:fldChar w:fldCharType="end"/>
      </w:r>
      <w:r>
        <w:rPr>
          <w:rFonts w:hAnsi="宋体"/>
          <w:snapToGrid w:val="0"/>
          <w:color w:val="000000"/>
          <w:spacing w:val="-16"/>
          <w:kern w:val="21"/>
          <w:szCs w:val="21"/>
        </w:rPr>
        <w:t>；</w:t>
      </w:r>
      <w:r>
        <w:rPr>
          <w:rFonts w:hAnsi="宋体"/>
          <w:snapToGrid w:val="0"/>
          <w:color w:val="000000"/>
          <w:spacing w:val="-6"/>
          <w:kern w:val="21"/>
          <w:szCs w:val="21"/>
        </w:rPr>
        <w:fldChar w:fldCharType="begin"/>
      </w:r>
      <w:r>
        <w:rPr>
          <w:rFonts w:hAnsi="宋体"/>
          <w:snapToGrid w:val="0"/>
          <w:color w:val="000000"/>
          <w:spacing w:val="-6"/>
          <w:kern w:val="21"/>
          <w:szCs w:val="21"/>
        </w:rPr>
        <w:instrText xml:space="preserve"> = 7 \* GB3 \* MERGEFORMAT </w:instrText>
      </w:r>
      <w:r>
        <w:rPr>
          <w:rFonts w:hAnsi="宋体"/>
          <w:snapToGrid w:val="0"/>
          <w:color w:val="000000"/>
          <w:spacing w:val="-6"/>
          <w:kern w:val="21"/>
          <w:szCs w:val="21"/>
        </w:rPr>
        <w:fldChar w:fldCharType="separate"/>
      </w:r>
      <w:r>
        <w:rPr>
          <w:rFonts w:hAnsi="宋体"/>
          <w:szCs w:val="21"/>
        </w:rPr>
        <w:t>⑦</w:t>
      </w:r>
      <w:r>
        <w:rPr>
          <w:rFonts w:hAnsi="宋体"/>
          <w:snapToGrid w:val="0"/>
          <w:color w:val="000000"/>
          <w:spacing w:val="-6"/>
          <w:kern w:val="21"/>
          <w:szCs w:val="21"/>
        </w:rPr>
        <w:fldChar w:fldCharType="end"/>
      </w:r>
      <w:r>
        <w:rPr>
          <w:rFonts w:hAnsi="宋体"/>
          <w:snapToGrid w:val="0"/>
          <w:color w:val="000000"/>
          <w:spacing w:val="-6"/>
          <w:kern w:val="21"/>
          <w:szCs w:val="21"/>
        </w:rPr>
        <w:t>=</w:t>
      </w:r>
      <w:r>
        <w:rPr>
          <w:rFonts w:hAnsi="宋体"/>
          <w:snapToGrid w:val="0"/>
          <w:color w:val="000000"/>
          <w:spacing w:val="-16"/>
          <w:kern w:val="21"/>
          <w:szCs w:val="21"/>
        </w:rPr>
        <w:fldChar w:fldCharType="begin"/>
      </w:r>
      <w:r>
        <w:rPr>
          <w:rFonts w:hAnsi="宋体"/>
          <w:snapToGrid w:val="0"/>
          <w:color w:val="000000"/>
          <w:spacing w:val="-16"/>
          <w:kern w:val="21"/>
          <w:szCs w:val="21"/>
        </w:rPr>
        <w:instrText xml:space="preserve"> = 6 \* GB3 \* MERGEFORMAT </w:instrText>
      </w:r>
      <w:r>
        <w:rPr>
          <w:rFonts w:hAnsi="宋体"/>
          <w:snapToGrid w:val="0"/>
          <w:color w:val="000000"/>
          <w:spacing w:val="-16"/>
          <w:kern w:val="21"/>
          <w:szCs w:val="21"/>
        </w:rPr>
        <w:fldChar w:fldCharType="separate"/>
      </w:r>
      <w:r>
        <w:rPr>
          <w:rFonts w:hAnsi="宋体"/>
          <w:szCs w:val="21"/>
        </w:rPr>
        <w:t>⑥</w:t>
      </w:r>
      <w:r>
        <w:rPr>
          <w:rFonts w:hAnsi="宋体"/>
          <w:snapToGrid w:val="0"/>
          <w:color w:val="000000"/>
          <w:spacing w:val="-16"/>
          <w:kern w:val="21"/>
          <w:szCs w:val="21"/>
        </w:rPr>
        <w:fldChar w:fldCharType="end"/>
      </w:r>
      <w:r>
        <w:rPr>
          <w:rFonts w:hAnsi="宋体"/>
          <w:snapToGrid w:val="0"/>
          <w:color w:val="000000"/>
          <w:spacing w:val="-16"/>
          <w:kern w:val="21"/>
          <w:szCs w:val="21"/>
        </w:rPr>
        <w:t>-</w:t>
      </w:r>
      <w:r>
        <w:rPr>
          <w:rFonts w:hAnsi="宋体"/>
          <w:snapToGrid w:val="0"/>
          <w:color w:val="000000"/>
          <w:spacing w:val="-6"/>
          <w:kern w:val="21"/>
          <w:szCs w:val="21"/>
        </w:rPr>
        <w:fldChar w:fldCharType="begin"/>
      </w:r>
      <w:r>
        <w:rPr>
          <w:rFonts w:hAnsi="宋体"/>
          <w:snapToGrid w:val="0"/>
          <w:color w:val="000000"/>
          <w:spacing w:val="-6"/>
          <w:kern w:val="21"/>
          <w:szCs w:val="21"/>
        </w:rPr>
        <w:instrText xml:space="preserve"> = 1 \* GB3 \* MERGEFORMAT </w:instrText>
      </w:r>
      <w:r>
        <w:rPr>
          <w:rFonts w:hAnsi="宋体"/>
          <w:snapToGrid w:val="0"/>
          <w:color w:val="000000"/>
          <w:spacing w:val="-6"/>
          <w:kern w:val="21"/>
          <w:szCs w:val="21"/>
        </w:rPr>
        <w:fldChar w:fldCharType="separate"/>
      </w:r>
      <w:r>
        <w:rPr>
          <w:rFonts w:hAnsi="宋体"/>
          <w:szCs w:val="21"/>
        </w:rPr>
        <w:t>①</w:t>
      </w:r>
      <w:r>
        <w:rPr>
          <w:rFonts w:hAnsi="宋体"/>
          <w:snapToGrid w:val="0"/>
          <w:color w:val="000000"/>
          <w:spacing w:val="-6"/>
          <w:kern w:val="21"/>
          <w:szCs w:val="21"/>
        </w:rPr>
        <w:fldChar w:fldCharType="end"/>
      </w:r>
    </w:p>
    <w:sectPr>
      <w:footerReference r:id="rId6" w:type="default"/>
      <w:pgSz w:w="16838" w:h="11906" w:orient="landscape"/>
      <w:pgMar w:top="1531" w:right="1701" w:bottom="1531" w:left="1701" w:header="851" w:footer="851"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A1"/>
    <w:family w:val="auto"/>
    <w:pitch w:val="default"/>
    <w:sig w:usb0="00000000" w:usb1="00000000" w:usb2="00000009" w:usb3="00000000" w:csb0="400001FF" w:csb1="FFFF0000"/>
  </w:font>
  <w:font w:name="宋体">
    <w:altName w:val="方正书宋_GBK"/>
    <w:panose1 w:val="02010600030101010101"/>
    <w:charset w:val="88"/>
    <w:family w:val="modern"/>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Arial Unicode MS">
    <w:altName w:val="Nimbus Roman No9 L"/>
    <w:panose1 w:val="020B0604020202020204"/>
    <w:charset w:val="86"/>
    <w:family w:val="swiss"/>
    <w:pitch w:val="default"/>
    <w:sig w:usb0="00000000" w:usb1="00000000" w:usb2="0000003F" w:usb3="00000000" w:csb0="603F01FF" w:csb1="FFFF0000"/>
  </w:font>
  <w:font w:name="华文楷体">
    <w:panose1 w:val="02010600040101010101"/>
    <w:charset w:val="86"/>
    <w:family w:val="auto"/>
    <w:pitch w:val="default"/>
    <w:sig w:usb0="00000287" w:usb1="080F0000" w:usb2="00000000" w:usb3="00000000" w:csb0="0004009F" w:csb1="DFD70000"/>
  </w:font>
  <w:font w:name="楷体_GB2312">
    <w:altName w:val="楷体"/>
    <w:panose1 w:val="00000000000000000000"/>
    <w:charset w:val="86"/>
    <w:family w:val="modern"/>
    <w:pitch w:val="default"/>
    <w:sig w:usb0="00000000" w:usb1="00000000" w:usb2="00000010" w:usb3="00000000" w:csb0="00040000" w:csb1="00000000"/>
  </w:font>
  <w:font w:name="Tms Rmn">
    <w:altName w:val="FreeSerif"/>
    <w:panose1 w:val="02020603040505020304"/>
    <w:charset w:val="00"/>
    <w:family w:val="roman"/>
    <w:pitch w:val="default"/>
    <w:sig w:usb0="00000000" w:usb1="00000000" w:usb2="00000000" w:usb3="00000000" w:csb0="00000001" w:csb1="00000000"/>
  </w:font>
  <w:font w:name="方正小标宋_GBK">
    <w:panose1 w:val="02000000000000000000"/>
    <w:charset w:val="86"/>
    <w:family w:val="script"/>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center" w:y="1"/>
      <w:rPr>
        <w:rStyle w:val="29"/>
      </w:rPr>
    </w:pPr>
    <w:r>
      <w:fldChar w:fldCharType="begin"/>
    </w:r>
    <w:r>
      <w:rPr>
        <w:rStyle w:val="29"/>
      </w:rPr>
      <w:instrText xml:space="preserve">PAGE  </w:instrText>
    </w:r>
    <w:r>
      <w:fldChar w:fldCharType="end"/>
    </w:r>
  </w:p>
  <w:p>
    <w:pPr>
      <w:pStyle w:val="16"/>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outside" w:y="1"/>
      <w:rPr>
        <w:rStyle w:val="29"/>
        <w:rFonts w:ascii="宋体" w:hAnsi="宋体"/>
        <w:sz w:val="28"/>
        <w:szCs w:val="28"/>
      </w:rPr>
    </w:pPr>
    <w:r>
      <w:rPr>
        <w:rStyle w:val="29"/>
        <w:rFonts w:hint="eastAsia" w:ascii="宋体" w:hAnsi="宋体"/>
        <w:sz w:val="28"/>
        <w:szCs w:val="28"/>
      </w:rPr>
      <w:t>—</w:t>
    </w:r>
    <w:r>
      <w:rPr>
        <w:rStyle w:val="29"/>
        <w:rFonts w:hint="eastAsia" w:ascii="宋体" w:hAnsi="宋体"/>
        <w:sz w:val="20"/>
      </w:rPr>
      <w:t xml:space="preserve">  </w:t>
    </w:r>
    <w:r>
      <w:rPr>
        <w:rFonts w:ascii="宋体" w:hAnsi="宋体"/>
        <w:sz w:val="26"/>
        <w:szCs w:val="26"/>
      </w:rPr>
      <w:fldChar w:fldCharType="begin"/>
    </w:r>
    <w:r>
      <w:rPr>
        <w:rStyle w:val="29"/>
        <w:rFonts w:ascii="宋体" w:hAnsi="宋体"/>
        <w:sz w:val="26"/>
        <w:szCs w:val="26"/>
      </w:rPr>
      <w:instrText xml:space="preserve">PAGE  </w:instrText>
    </w:r>
    <w:r>
      <w:rPr>
        <w:rFonts w:ascii="宋体" w:hAnsi="宋体"/>
        <w:sz w:val="26"/>
        <w:szCs w:val="26"/>
      </w:rPr>
      <w:fldChar w:fldCharType="separate"/>
    </w:r>
    <w:r>
      <w:rPr>
        <w:rStyle w:val="29"/>
        <w:rFonts w:ascii="宋体" w:hAnsi="宋体"/>
        <w:sz w:val="26"/>
        <w:szCs w:val="26"/>
      </w:rPr>
      <w:t>7</w:t>
    </w:r>
    <w:r>
      <w:rPr>
        <w:rFonts w:ascii="宋体" w:hAnsi="宋体"/>
        <w:sz w:val="26"/>
        <w:szCs w:val="26"/>
      </w:rPr>
      <w:fldChar w:fldCharType="end"/>
    </w:r>
    <w:r>
      <w:rPr>
        <w:rStyle w:val="29"/>
        <w:rFonts w:hint="eastAsia" w:ascii="宋体" w:hAnsi="宋体"/>
        <w:sz w:val="20"/>
      </w:rPr>
      <w:t xml:space="preserve">  </w:t>
    </w:r>
    <w:r>
      <w:rPr>
        <w:rStyle w:val="29"/>
        <w:rFonts w:hint="eastAsia" w:ascii="宋体" w:hAnsi="宋体"/>
        <w:sz w:val="28"/>
        <w:szCs w:val="28"/>
      </w:rPr>
      <w:t>—</w:t>
    </w:r>
  </w:p>
  <w:p>
    <w:pPr>
      <w:pStyle w:val="16"/>
      <w:ind w:right="360" w:firstLine="360"/>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outside" w:y="1"/>
      <w:rPr>
        <w:rStyle w:val="29"/>
        <w:rFonts w:ascii="宋体" w:hAnsi="宋体"/>
        <w:sz w:val="28"/>
        <w:szCs w:val="28"/>
      </w:rPr>
    </w:pPr>
    <w:r>
      <w:rPr>
        <w:rStyle w:val="29"/>
        <w:rFonts w:hint="eastAsia" w:ascii="宋体" w:hAnsi="宋体"/>
        <w:sz w:val="28"/>
        <w:szCs w:val="28"/>
      </w:rPr>
      <w:t>—</w:t>
    </w:r>
    <w:r>
      <w:rPr>
        <w:rStyle w:val="29"/>
        <w:rFonts w:hint="eastAsia" w:ascii="宋体" w:hAnsi="宋体"/>
        <w:sz w:val="20"/>
      </w:rPr>
      <w:t xml:space="preserve">  </w:t>
    </w:r>
    <w:r>
      <w:rPr>
        <w:rFonts w:ascii="宋体" w:hAnsi="宋体"/>
        <w:sz w:val="26"/>
        <w:szCs w:val="26"/>
      </w:rPr>
      <w:fldChar w:fldCharType="begin"/>
    </w:r>
    <w:r>
      <w:rPr>
        <w:rStyle w:val="29"/>
        <w:rFonts w:ascii="宋体" w:hAnsi="宋体"/>
        <w:sz w:val="26"/>
        <w:szCs w:val="26"/>
      </w:rPr>
      <w:instrText xml:space="preserve">PAGE  </w:instrText>
    </w:r>
    <w:r>
      <w:rPr>
        <w:rFonts w:ascii="宋体" w:hAnsi="宋体"/>
        <w:sz w:val="26"/>
        <w:szCs w:val="26"/>
      </w:rPr>
      <w:fldChar w:fldCharType="separate"/>
    </w:r>
    <w:r>
      <w:rPr>
        <w:rStyle w:val="29"/>
        <w:rFonts w:ascii="宋体" w:hAnsi="宋体"/>
        <w:sz w:val="26"/>
        <w:szCs w:val="26"/>
      </w:rPr>
      <w:t>28</w:t>
    </w:r>
    <w:r>
      <w:rPr>
        <w:rFonts w:ascii="宋体" w:hAnsi="宋体"/>
        <w:sz w:val="26"/>
        <w:szCs w:val="26"/>
      </w:rPr>
      <w:fldChar w:fldCharType="end"/>
    </w:r>
    <w:r>
      <w:rPr>
        <w:rStyle w:val="29"/>
        <w:rFonts w:hint="eastAsia" w:ascii="宋体" w:hAnsi="宋体"/>
        <w:sz w:val="20"/>
      </w:rPr>
      <w:t xml:space="preserve">  </w:t>
    </w:r>
    <w:r>
      <w:rPr>
        <w:rStyle w:val="29"/>
        <w:rFonts w:hint="eastAsia" w:ascii="宋体" w:hAnsi="宋体"/>
        <w:sz w:val="28"/>
        <w:szCs w:val="28"/>
      </w:rPr>
      <w:t>—</w:t>
    </w:r>
  </w:p>
  <w:p>
    <w:pPr>
      <w:pStyle w:val="16"/>
      <w:ind w:right="360" w:firstLine="360"/>
      <w:jc w:val="cen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49D93D0"/>
    <w:multiLevelType w:val="singleLevel"/>
    <w:tmpl w:val="D49D93D0"/>
    <w:lvl w:ilvl="0" w:tentative="0">
      <w:start w:val="2"/>
      <w:numFmt w:val="decimal"/>
      <w:suff w:val="nothing"/>
      <w:lvlText w:val="%1、"/>
      <w:lvlJc w:val="left"/>
    </w:lvl>
  </w:abstractNum>
  <w:abstractNum w:abstractNumId="1">
    <w:nsid w:val="21712D30"/>
    <w:multiLevelType w:val="singleLevel"/>
    <w:tmpl w:val="21712D30"/>
    <w:lvl w:ilvl="0" w:tentative="0">
      <w:start w:val="1"/>
      <w:numFmt w:val="decimal"/>
      <w:suff w:val="nothing"/>
      <w:lvlText w:val="（%1）"/>
      <w:lvlJc w:val="left"/>
    </w:lvl>
  </w:abstractNum>
  <w:abstractNum w:abstractNumId="2">
    <w:nsid w:val="4FD90054"/>
    <w:multiLevelType w:val="singleLevel"/>
    <w:tmpl w:val="4FD90054"/>
    <w:lvl w:ilvl="0" w:tentative="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dit="trackedChanges" w:enforcement="0"/>
  <w:defaultTabStop w:val="420"/>
  <w:doNotHyphenateCaps/>
  <w:drawingGridVerticalSpacing w:val="156"/>
  <w:displayHorizontalDrawingGridEvery w:val="1"/>
  <w:displayVerticalDrawingGridEvery w:val="1"/>
  <w:noPunctuationKerning w:val="true"/>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028949EC"/>
    <w:rsid w:val="31675047"/>
    <w:rsid w:val="385F3F48"/>
    <w:rsid w:val="4A4A414B"/>
    <w:rsid w:val="4BB55C0F"/>
    <w:rsid w:val="50C8646F"/>
    <w:rsid w:val="5B6B43B9"/>
    <w:rsid w:val="60F55849"/>
    <w:rsid w:val="6E127B5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iPriority="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ocked="1"/>
    <w:lsdException w:unhideWhenUsed="0" w:uiPriority="0" w:semiHidden="0" w:name="footnote text" w:locked="1"/>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ocked="1"/>
    <w:lsdException w:qFormat="1" w:uiPriority="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qFormat="1" w:unhideWhenUsed="0" w:uiPriority="0" w:name="annotation reference"/>
    <w:lsdException w:unhideWhenUsed="0" w:uiPriority="0" w:semiHidden="0" w:name="line number" w:locked="1"/>
    <w:lsdException w:qFormat="1" w:unhideWhenUsed="0" w:uiPriority="0" w:semiHidden="0" w:name="page number" w:locked="1"/>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qFormat="1" w:unhideWhenUsed="0" w:uiPriority="99"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sdException w:qFormat="1" w:unhideWhenUsed="0" w:uiPriority="0" w:semiHidden="0" w:name="Body Text First Indent" w:locked="1"/>
    <w:lsdException w:qFormat="1" w:unhideWhenUsed="0" w:uiPriority="0" w:semiHidden="0" w:name="Body Text First Indent 2" w:locked="1"/>
    <w:lsdException w:unhideWhenUsed="0" w:uiPriority="0" w:semiHidden="0" w:name="Note Heading" w:locked="1"/>
    <w:lsdException w:qFormat="1" w:unhideWhenUsed="0" w:uiPriority="0" w:semiHidden="0" w:name="Body Text 2" w:locked="1"/>
    <w:lsdException w:unhideWhenUsed="0" w:uiPriority="0" w:semiHidden="0" w:name="Body Text 3" w:locked="1"/>
    <w:lsdException w:unhideWhenUsed="0" w:uiPriority="0" w:semiHidden="0" w:name="Body Text Indent 2" w:locked="1"/>
    <w:lsdException w:qFormat="1" w:unhideWhenUsed="0" w:uiPriority="0" w:semiHidden="0" w:name="Body Text Indent 3" w:locked="1"/>
    <w:lsdException w:unhideWhenUsed="0" w:uiPriority="0" w:semiHidden="0" w:name="Block Text" w:locked="1"/>
    <w:lsdException w:qFormat="1" w:unhideWhenUsed="0" w:uiPriority="0" w:semiHidden="0" w:name="Hyperlink" w:locked="1"/>
    <w:lsdException w:unhideWhenUsed="0" w:uiPriority="0" w:semiHidden="0" w:name="FollowedHyperlink" w:locked="1"/>
    <w:lsdException w:qFormat="1" w:unhideWhenUsed="0" w:uiPriority="0" w:semiHidden="0" w:name="Strong" w:locked="1"/>
    <w:lsdException w:qFormat="1" w:unhideWhenUsed="0" w:uiPriority="0" w:semiHidden="0" w:name="Emphasis" w:locked="1"/>
    <w:lsdException w:qFormat="1" w:unhideWhenUsed="0" w:uiPriority="0" w:semiHidden="0" w:name="Document Map" w:locked="1"/>
    <w:lsdException w:qFormat="1" w:unhideWhenUsed="0" w:uiPriority="0" w:semiHidden="0" w:name="Plain Text" w:locked="1"/>
    <w:lsdException w:unhideWhenUsed="0" w:uiPriority="0" w:semiHidden="0" w:name="E-mail Signature" w:locked="1"/>
    <w:lsdException w:qFormat="1" w:unhideWhenUsed="0" w:uiPriority="0" w:semiHidden="0" w:name="Normal (Web)"/>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unhideWhenUsed="0" w:uiPriority="0" w:semiHidden="0" w:name="HTML Preformatted" w:locked="1"/>
    <w:lsdException w:unhideWhenUsed="0" w:uiPriority="0" w:semiHidden="0" w:name="HTML Sample" w:locked="1"/>
    <w:lsdException w:unhideWhenUsed="0" w:uiPriority="0" w:semiHidden="0" w:name="HTML Typewriter" w:locked="1"/>
    <w:lsdException w:unhideWhenUsed="0" w:uiPriority="0" w:semiHidden="0" w:name="HTML Variable" w:locked="1"/>
    <w:lsdException w:qFormat="1" w:uiPriority="99" w:semiHidden="0" w:name="Normal Table"/>
    <w:lsdException w:qFormat="1" w:unhideWhenUsed="0" w:uiPriority="0" w:name="annotation subject"/>
    <w:lsdException w:uiPriority="0" w:name="Table Simple 1" w:locked="1"/>
    <w:lsdException w:uiPriority="0" w:name="Table Simple 2" w:locked="1"/>
    <w:lsdException w:uiPriority="0" w:name="Table Simple 3" w:locked="1"/>
    <w:lsdException w:uiPriority="0" w:name="Table Classic 1" w:locked="1"/>
    <w:lsdException w:uiPriority="0" w:name="Table Classic 2" w:locked="1"/>
    <w:lsdException w:uiPriority="0" w:name="Table Classic 3" w:locked="1"/>
    <w:lsdException w:uiPriority="0" w:name="Table Classic 4" w:locked="1"/>
    <w:lsdException w:uiPriority="0" w:name="Table Colorful 1" w:locked="1"/>
    <w:lsdException w:uiPriority="0" w:name="Table Colorful 2" w:locked="1"/>
    <w:lsdException w:uiPriority="0" w:name="Table Colorful 3" w:locked="1"/>
    <w:lsdException w:uiPriority="0" w:name="Table Columns 1" w:locked="1"/>
    <w:lsdException w:uiPriority="0" w:name="Table Columns 2" w:locked="1"/>
    <w:lsdException w:uiPriority="0" w:name="Table Columns 3" w:locked="1"/>
    <w:lsdException w:uiPriority="0" w:name="Table Columns 4" w:locked="1"/>
    <w:lsdException w:uiPriority="0" w:name="Table Columns 5" w:locked="1"/>
    <w:lsdException w:uiPriority="0" w:name="Table Grid 1" w:locked="1"/>
    <w:lsdException w:uiPriority="0" w:name="Table Grid 2" w:locked="1"/>
    <w:lsdException w:uiPriority="0" w:name="Table Grid 3" w:locked="1"/>
    <w:lsdException w:uiPriority="0" w:name="Table Grid 4" w:locked="1"/>
    <w:lsdException w:uiPriority="0" w:name="Table Grid 5" w:locked="1"/>
    <w:lsdException w:uiPriority="0" w:name="Table Grid 6" w:locked="1"/>
    <w:lsdException w:uiPriority="0" w:name="Table Grid 7" w:locked="1"/>
    <w:lsdException w:uiPriority="0" w:name="Table Grid 8" w:locked="1"/>
    <w:lsdException w:uiPriority="0" w:name="Table List 1" w:locked="1"/>
    <w:lsdException w:uiPriority="0" w:name="Table List 2" w:locked="1"/>
    <w:lsdException w:uiPriority="0" w:name="Table List 3" w:locked="1"/>
    <w:lsdException w:uiPriority="0" w:name="Table List 4" w:locked="1"/>
    <w:lsdException w:uiPriority="0" w:name="Table List 5" w:locked="1"/>
    <w:lsdException w:uiPriority="0" w:name="Table List 6" w:locked="1"/>
    <w:lsdException w:uiPriority="0" w:name="Table List 7" w:locked="1"/>
    <w:lsdException w:uiPriority="0" w:name="Table List 8" w:locked="1"/>
    <w:lsdException w:uiPriority="0" w:name="Table 3D effects 1" w:locked="1"/>
    <w:lsdException w:uiPriority="0" w:name="Table 3D effects 2" w:locked="1"/>
    <w:lsdException w:uiPriority="0" w:name="Table 3D effects 3" w:locked="1"/>
    <w:lsdException w:uiPriority="0" w:name="Table Contemporary" w:locked="1"/>
    <w:lsdException w:uiPriority="0" w:name="Table Elegant" w:locked="1"/>
    <w:lsdException w:uiPriority="0" w:name="Table Professional" w:locked="1"/>
    <w:lsdException w:uiPriority="0" w:name="Table Subtle 1" w:locked="1"/>
    <w:lsdException w:uiPriority="0" w:name="Table Subtle 2" w:locked="1"/>
    <w:lsdException w:uiPriority="0" w:name="Table Web 1" w:locked="1"/>
    <w:lsdException w:uiPriority="0" w:name="Table Web 2" w:locked="1"/>
    <w:lsdException w:uiPriority="0" w:name="Table Web 3" w:locked="1"/>
    <w:lsdException w:qFormat="1" w:unhideWhenUsed="0" w:uiPriority="0" w:name="Balloon Text"/>
    <w:lsdException w:qFormat="1" w:unhideWhenUsed="0" w:uiPriority="0" w:semiHidden="0" w:name="Table Grid"/>
    <w:lsdException w:uiPriority="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3"/>
    <w:basedOn w:val="1"/>
    <w:next w:val="1"/>
    <w:qFormat/>
    <w:locked/>
    <w:uiPriority w:val="0"/>
    <w:pPr>
      <w:spacing w:before="100" w:beforeAutospacing="1" w:after="100" w:afterAutospacing="1"/>
      <w:jc w:val="left"/>
      <w:outlineLvl w:val="2"/>
    </w:pPr>
    <w:rPr>
      <w:rFonts w:hint="eastAsia" w:ascii="宋体" w:hAnsi="宋体"/>
      <w:b/>
      <w:kern w:val="0"/>
      <w:sz w:val="27"/>
      <w:szCs w:val="27"/>
    </w:rPr>
  </w:style>
  <w:style w:type="character" w:default="1" w:styleId="28">
    <w:name w:val="Default Paragraph Font"/>
    <w:unhideWhenUsed/>
    <w:qFormat/>
    <w:uiPriority w:val="1"/>
  </w:style>
  <w:style w:type="table" w:default="1" w:styleId="26">
    <w:name w:val="Normal Table"/>
    <w:unhideWhenUsed/>
    <w:qFormat/>
    <w:uiPriority w:val="99"/>
    <w:tblPr>
      <w:tblCellMar>
        <w:top w:w="0" w:type="dxa"/>
        <w:left w:w="108" w:type="dxa"/>
        <w:bottom w:w="0" w:type="dxa"/>
        <w:right w:w="108" w:type="dxa"/>
      </w:tblCellMar>
    </w:tblPr>
  </w:style>
  <w:style w:type="paragraph" w:customStyle="1" w:styleId="2">
    <w:name w:val="正文（缩进）"/>
    <w:basedOn w:val="1"/>
    <w:next w:val="1"/>
    <w:qFormat/>
    <w:uiPriority w:val="0"/>
    <w:pPr>
      <w:spacing w:line="360" w:lineRule="auto"/>
      <w:ind w:firstLine="480" w:firstLineChars="200"/>
    </w:pPr>
    <w:rPr>
      <w:sz w:val="24"/>
    </w:rPr>
  </w:style>
  <w:style w:type="paragraph" w:styleId="5">
    <w:name w:val="Normal Indent"/>
    <w:basedOn w:val="1"/>
    <w:next w:val="6"/>
    <w:qFormat/>
    <w:locked/>
    <w:uiPriority w:val="0"/>
    <w:pPr>
      <w:ind w:firstLine="420"/>
    </w:pPr>
    <w:rPr>
      <w:rFonts w:hint="eastAsia"/>
      <w:szCs w:val="20"/>
    </w:rPr>
  </w:style>
  <w:style w:type="paragraph" w:customStyle="1" w:styleId="6">
    <w:name w:val="表头"/>
    <w:basedOn w:val="7"/>
    <w:next w:val="1"/>
    <w:qFormat/>
    <w:uiPriority w:val="0"/>
    <w:pPr>
      <w:adjustRightInd w:val="0"/>
      <w:snapToGrid w:val="0"/>
      <w:spacing w:beforeLines="25"/>
      <w:jc w:val="center"/>
      <w:textAlignment w:val="baseline"/>
    </w:pPr>
    <w:rPr>
      <w:rFonts w:hAnsi="宋体" w:eastAsia="仿宋_GB2312"/>
      <w:b/>
      <w:kern w:val="0"/>
      <w:sz w:val="28"/>
      <w:szCs w:val="28"/>
    </w:rPr>
  </w:style>
  <w:style w:type="paragraph" w:styleId="7">
    <w:name w:val="List"/>
    <w:basedOn w:val="1"/>
    <w:qFormat/>
    <w:locked/>
    <w:uiPriority w:val="99"/>
    <w:pPr>
      <w:ind w:left="200" w:hanging="200" w:hangingChars="200"/>
    </w:pPr>
  </w:style>
  <w:style w:type="paragraph" w:styleId="8">
    <w:name w:val="Document Map"/>
    <w:basedOn w:val="1"/>
    <w:link w:val="62"/>
    <w:qFormat/>
    <w:locked/>
    <w:uiPriority w:val="0"/>
    <w:rPr>
      <w:rFonts w:ascii="宋体"/>
      <w:sz w:val="18"/>
      <w:szCs w:val="18"/>
    </w:rPr>
  </w:style>
  <w:style w:type="paragraph" w:styleId="9">
    <w:name w:val="annotation text"/>
    <w:basedOn w:val="1"/>
    <w:link w:val="35"/>
    <w:semiHidden/>
    <w:qFormat/>
    <w:uiPriority w:val="0"/>
    <w:pPr>
      <w:jc w:val="left"/>
    </w:pPr>
    <w:rPr>
      <w:kern w:val="0"/>
      <w:sz w:val="24"/>
      <w:szCs w:val="20"/>
    </w:rPr>
  </w:style>
  <w:style w:type="paragraph" w:styleId="10">
    <w:name w:val="Body Text"/>
    <w:basedOn w:val="1"/>
    <w:next w:val="11"/>
    <w:link w:val="34"/>
    <w:qFormat/>
    <w:uiPriority w:val="0"/>
    <w:pPr>
      <w:widowControl/>
      <w:snapToGrid w:val="0"/>
      <w:spacing w:before="60" w:after="160" w:line="259" w:lineRule="auto"/>
      <w:ind w:right="113"/>
    </w:pPr>
    <w:rPr>
      <w:kern w:val="0"/>
      <w:sz w:val="18"/>
      <w:szCs w:val="20"/>
    </w:rPr>
  </w:style>
  <w:style w:type="paragraph" w:customStyle="1" w:styleId="11">
    <w:name w:val="xl27"/>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color w:val="000000"/>
      <w:sz w:val="18"/>
      <w:szCs w:val="18"/>
    </w:rPr>
  </w:style>
  <w:style w:type="paragraph" w:styleId="12">
    <w:name w:val="Body Text Indent"/>
    <w:basedOn w:val="1"/>
    <w:next w:val="1"/>
    <w:link w:val="33"/>
    <w:qFormat/>
    <w:uiPriority w:val="0"/>
    <w:pPr>
      <w:spacing w:after="120"/>
      <w:ind w:left="420" w:leftChars="200"/>
    </w:pPr>
    <w:rPr>
      <w:kern w:val="0"/>
      <w:sz w:val="24"/>
      <w:szCs w:val="20"/>
    </w:rPr>
  </w:style>
  <w:style w:type="paragraph" w:styleId="13">
    <w:name w:val="Plain Text"/>
    <w:basedOn w:val="1"/>
    <w:qFormat/>
    <w:locked/>
    <w:uiPriority w:val="0"/>
    <w:rPr>
      <w:rFonts w:ascii="宋体" w:hAnsi="Courier New" w:cs="宋体"/>
      <w:szCs w:val="21"/>
    </w:rPr>
  </w:style>
  <w:style w:type="paragraph" w:styleId="14">
    <w:name w:val="Date"/>
    <w:basedOn w:val="1"/>
    <w:next w:val="1"/>
    <w:link w:val="36"/>
    <w:qFormat/>
    <w:uiPriority w:val="0"/>
    <w:pPr>
      <w:ind w:left="100" w:leftChars="2500"/>
    </w:pPr>
    <w:rPr>
      <w:kern w:val="0"/>
      <w:sz w:val="24"/>
      <w:szCs w:val="20"/>
    </w:rPr>
  </w:style>
  <w:style w:type="paragraph" w:styleId="15">
    <w:name w:val="Balloon Text"/>
    <w:basedOn w:val="1"/>
    <w:link w:val="37"/>
    <w:semiHidden/>
    <w:qFormat/>
    <w:uiPriority w:val="0"/>
    <w:rPr>
      <w:kern w:val="0"/>
      <w:sz w:val="18"/>
      <w:szCs w:val="20"/>
    </w:rPr>
  </w:style>
  <w:style w:type="paragraph" w:styleId="16">
    <w:name w:val="footer"/>
    <w:basedOn w:val="1"/>
    <w:link w:val="38"/>
    <w:qFormat/>
    <w:uiPriority w:val="99"/>
    <w:pPr>
      <w:tabs>
        <w:tab w:val="center" w:pos="4153"/>
        <w:tab w:val="right" w:pos="8306"/>
      </w:tabs>
      <w:snapToGrid w:val="0"/>
      <w:jc w:val="left"/>
    </w:pPr>
    <w:rPr>
      <w:kern w:val="0"/>
      <w:sz w:val="18"/>
      <w:szCs w:val="20"/>
    </w:rPr>
  </w:style>
  <w:style w:type="paragraph" w:styleId="17">
    <w:name w:val="header"/>
    <w:basedOn w:val="1"/>
    <w:next w:val="18"/>
    <w:link w:val="39"/>
    <w:qFormat/>
    <w:uiPriority w:val="0"/>
    <w:pPr>
      <w:pBdr>
        <w:bottom w:val="single" w:color="auto" w:sz="6" w:space="1"/>
      </w:pBdr>
      <w:tabs>
        <w:tab w:val="center" w:pos="4153"/>
        <w:tab w:val="right" w:pos="8306"/>
      </w:tabs>
      <w:snapToGrid w:val="0"/>
      <w:jc w:val="center"/>
    </w:pPr>
    <w:rPr>
      <w:kern w:val="0"/>
      <w:sz w:val="18"/>
      <w:szCs w:val="20"/>
    </w:rPr>
  </w:style>
  <w:style w:type="paragraph" w:customStyle="1" w:styleId="18">
    <w:name w:val="样式5"/>
    <w:basedOn w:val="19"/>
    <w:qFormat/>
    <w:uiPriority w:val="0"/>
    <w:pPr>
      <w:ind w:right="-50" w:rightChars="-50"/>
      <w:jc w:val="center"/>
    </w:pPr>
    <w:rPr>
      <w:rFonts w:hint="eastAsia" w:ascii="宋体" w:hAnsi="宋体" w:eastAsia="宋体" w:cs="宋体"/>
      <w:sz w:val="21"/>
      <w:szCs w:val="21"/>
    </w:rPr>
  </w:style>
  <w:style w:type="paragraph" w:customStyle="1" w:styleId="19">
    <w:name w:val="样式3"/>
    <w:basedOn w:val="7"/>
    <w:qFormat/>
    <w:uiPriority w:val="0"/>
    <w:pPr>
      <w:ind w:left="0"/>
    </w:pPr>
    <w:rPr>
      <w:rFonts w:ascii="黑体" w:eastAsia="黑体"/>
      <w:sz w:val="28"/>
      <w:szCs w:val="20"/>
    </w:rPr>
  </w:style>
  <w:style w:type="paragraph" w:styleId="20">
    <w:name w:val="Body Text Indent 3"/>
    <w:basedOn w:val="1"/>
    <w:qFormat/>
    <w:locked/>
    <w:uiPriority w:val="0"/>
    <w:pPr>
      <w:spacing w:beforeLines="50"/>
      <w:ind w:firstLine="480" w:firstLineChars="200"/>
    </w:pPr>
    <w:rPr>
      <w:color w:val="000000"/>
      <w:sz w:val="24"/>
    </w:rPr>
  </w:style>
  <w:style w:type="paragraph" w:styleId="21">
    <w:name w:val="Body Text 2"/>
    <w:basedOn w:val="1"/>
    <w:qFormat/>
    <w:locked/>
    <w:uiPriority w:val="0"/>
    <w:rPr>
      <w:rFonts w:ascii="宋体" w:hAnsi="宋体"/>
      <w:sz w:val="28"/>
      <w:szCs w:val="20"/>
    </w:rPr>
  </w:style>
  <w:style w:type="paragraph" w:styleId="22">
    <w:name w:val="Normal (Web)"/>
    <w:basedOn w:val="1"/>
    <w:link w:val="40"/>
    <w:qFormat/>
    <w:uiPriority w:val="0"/>
    <w:pPr>
      <w:widowControl/>
      <w:spacing w:before="100" w:beforeAutospacing="1" w:after="100" w:afterAutospacing="1"/>
      <w:jc w:val="left"/>
    </w:pPr>
    <w:rPr>
      <w:rFonts w:ascii="宋体" w:hAnsi="宋体"/>
      <w:kern w:val="0"/>
      <w:sz w:val="24"/>
      <w:szCs w:val="20"/>
    </w:rPr>
  </w:style>
  <w:style w:type="paragraph" w:styleId="23">
    <w:name w:val="annotation subject"/>
    <w:basedOn w:val="9"/>
    <w:next w:val="9"/>
    <w:link w:val="41"/>
    <w:semiHidden/>
    <w:qFormat/>
    <w:uiPriority w:val="0"/>
    <w:rPr>
      <w:b/>
    </w:rPr>
  </w:style>
  <w:style w:type="paragraph" w:styleId="24">
    <w:name w:val="Body Text First Indent"/>
    <w:basedOn w:val="10"/>
    <w:next w:val="1"/>
    <w:qFormat/>
    <w:locked/>
    <w:uiPriority w:val="0"/>
    <w:pPr>
      <w:ind w:firstLine="420" w:firstLineChars="100"/>
    </w:pPr>
    <w:rPr>
      <w:sz w:val="21"/>
    </w:rPr>
  </w:style>
  <w:style w:type="paragraph" w:styleId="25">
    <w:name w:val="Body Text First Indent 2"/>
    <w:basedOn w:val="12"/>
    <w:next w:val="24"/>
    <w:qFormat/>
    <w:locked/>
    <w:uiPriority w:val="0"/>
    <w:pPr>
      <w:ind w:firstLine="210"/>
    </w:pPr>
    <w:rPr>
      <w:sz w:val="21"/>
    </w:rPr>
  </w:style>
  <w:style w:type="table" w:styleId="27">
    <w:name w:val="Table Grid"/>
    <w:basedOn w:val="2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page number"/>
    <w:basedOn w:val="28"/>
    <w:qFormat/>
    <w:locked/>
    <w:uiPriority w:val="0"/>
  </w:style>
  <w:style w:type="character" w:styleId="30">
    <w:name w:val="Hyperlink"/>
    <w:basedOn w:val="28"/>
    <w:qFormat/>
    <w:locked/>
    <w:uiPriority w:val="0"/>
    <w:rPr>
      <w:color w:val="0000FF"/>
      <w:u w:val="single"/>
    </w:rPr>
  </w:style>
  <w:style w:type="character" w:styleId="31">
    <w:name w:val="annotation reference"/>
    <w:semiHidden/>
    <w:qFormat/>
    <w:uiPriority w:val="0"/>
    <w:rPr>
      <w:sz w:val="21"/>
    </w:rPr>
  </w:style>
  <w:style w:type="paragraph" w:customStyle="1" w:styleId="32">
    <w:name w:val="正文."/>
    <w:basedOn w:val="1"/>
    <w:next w:val="1"/>
    <w:qFormat/>
    <w:uiPriority w:val="0"/>
    <w:pPr>
      <w:spacing w:line="360" w:lineRule="auto"/>
      <w:ind w:firstLine="560" w:firstLineChars="200"/>
    </w:pPr>
    <w:rPr>
      <w:rFonts w:eastAsia="华文楷体"/>
    </w:rPr>
  </w:style>
  <w:style w:type="character" w:customStyle="1" w:styleId="33">
    <w:name w:val="正文文本缩进 Char"/>
    <w:link w:val="12"/>
    <w:semiHidden/>
    <w:qFormat/>
    <w:locked/>
    <w:uiPriority w:val="0"/>
    <w:rPr>
      <w:rFonts w:ascii="Times New Roman" w:hAnsi="Times New Roman" w:eastAsia="宋体"/>
      <w:sz w:val="24"/>
    </w:rPr>
  </w:style>
  <w:style w:type="character" w:customStyle="1" w:styleId="34">
    <w:name w:val="正文文本 Char"/>
    <w:link w:val="10"/>
    <w:qFormat/>
    <w:locked/>
    <w:uiPriority w:val="0"/>
    <w:rPr>
      <w:sz w:val="18"/>
    </w:rPr>
  </w:style>
  <w:style w:type="character" w:customStyle="1" w:styleId="35">
    <w:name w:val="批注文字 Char"/>
    <w:link w:val="9"/>
    <w:qFormat/>
    <w:locked/>
    <w:uiPriority w:val="0"/>
    <w:rPr>
      <w:rFonts w:ascii="Times New Roman" w:hAnsi="Times New Roman" w:eastAsia="宋体"/>
      <w:sz w:val="24"/>
    </w:rPr>
  </w:style>
  <w:style w:type="character" w:customStyle="1" w:styleId="36">
    <w:name w:val="日期 Char"/>
    <w:link w:val="14"/>
    <w:qFormat/>
    <w:locked/>
    <w:uiPriority w:val="0"/>
    <w:rPr>
      <w:rFonts w:ascii="Times New Roman" w:hAnsi="Times New Roman" w:eastAsia="宋体"/>
      <w:sz w:val="24"/>
    </w:rPr>
  </w:style>
  <w:style w:type="character" w:customStyle="1" w:styleId="37">
    <w:name w:val="批注框文本 Char"/>
    <w:link w:val="15"/>
    <w:semiHidden/>
    <w:qFormat/>
    <w:locked/>
    <w:uiPriority w:val="0"/>
    <w:rPr>
      <w:rFonts w:ascii="Times New Roman" w:hAnsi="Times New Roman" w:eastAsia="宋体"/>
      <w:sz w:val="18"/>
    </w:rPr>
  </w:style>
  <w:style w:type="character" w:customStyle="1" w:styleId="38">
    <w:name w:val="页脚 Char"/>
    <w:link w:val="16"/>
    <w:qFormat/>
    <w:locked/>
    <w:uiPriority w:val="99"/>
    <w:rPr>
      <w:sz w:val="18"/>
    </w:rPr>
  </w:style>
  <w:style w:type="character" w:customStyle="1" w:styleId="39">
    <w:name w:val="页眉 Char"/>
    <w:link w:val="17"/>
    <w:qFormat/>
    <w:locked/>
    <w:uiPriority w:val="0"/>
    <w:rPr>
      <w:sz w:val="18"/>
    </w:rPr>
  </w:style>
  <w:style w:type="character" w:customStyle="1" w:styleId="40">
    <w:name w:val="普通(网站) Char"/>
    <w:link w:val="22"/>
    <w:qFormat/>
    <w:locked/>
    <w:uiPriority w:val="0"/>
    <w:rPr>
      <w:rFonts w:ascii="宋体" w:hAnsi="宋体" w:eastAsia="宋体"/>
      <w:sz w:val="24"/>
    </w:rPr>
  </w:style>
  <w:style w:type="character" w:customStyle="1" w:styleId="41">
    <w:name w:val="批注主题 Char"/>
    <w:link w:val="23"/>
    <w:semiHidden/>
    <w:qFormat/>
    <w:locked/>
    <w:uiPriority w:val="0"/>
    <w:rPr>
      <w:rFonts w:ascii="Times New Roman" w:hAnsi="Times New Roman" w:eastAsia="宋体"/>
      <w:b/>
      <w:kern w:val="2"/>
      <w:sz w:val="24"/>
    </w:rPr>
  </w:style>
  <w:style w:type="character" w:customStyle="1" w:styleId="42">
    <w:name w:val="日期 字符"/>
    <w:semiHidden/>
    <w:qFormat/>
    <w:uiPriority w:val="0"/>
    <w:rPr>
      <w:rFonts w:ascii="Times New Roman" w:hAnsi="Times New Roman" w:eastAsia="宋体"/>
      <w:sz w:val="24"/>
    </w:rPr>
  </w:style>
  <w:style w:type="character" w:customStyle="1" w:styleId="43">
    <w:name w:val="正文文本 字符1"/>
    <w:semiHidden/>
    <w:qFormat/>
    <w:uiPriority w:val="0"/>
    <w:rPr>
      <w:rFonts w:ascii="Times New Roman" w:hAnsi="Times New Roman" w:eastAsia="宋体"/>
      <w:sz w:val="24"/>
    </w:rPr>
  </w:style>
  <w:style w:type="character" w:customStyle="1" w:styleId="44">
    <w:name w:val="表格 Char"/>
    <w:link w:val="45"/>
    <w:qFormat/>
    <w:locked/>
    <w:uiPriority w:val="0"/>
    <w:rPr>
      <w:rFonts w:ascii="宋体"/>
      <w:sz w:val="21"/>
    </w:rPr>
  </w:style>
  <w:style w:type="paragraph" w:customStyle="1" w:styleId="45">
    <w:name w:val="表格"/>
    <w:basedOn w:val="5"/>
    <w:next w:val="1"/>
    <w:link w:val="44"/>
    <w:qFormat/>
    <w:uiPriority w:val="0"/>
    <w:pPr>
      <w:adjustRightInd w:val="0"/>
      <w:snapToGrid w:val="0"/>
      <w:spacing w:beforeLines="10" w:afterLines="10" w:line="259" w:lineRule="auto"/>
      <w:jc w:val="center"/>
    </w:pPr>
    <w:rPr>
      <w:rFonts w:ascii="宋体"/>
      <w:kern w:val="0"/>
    </w:rPr>
  </w:style>
  <w:style w:type="character" w:customStyle="1" w:styleId="46">
    <w:name w:val="批注文字 字符1"/>
    <w:semiHidden/>
    <w:qFormat/>
    <w:uiPriority w:val="0"/>
    <w:rPr>
      <w:rFonts w:ascii="Times New Roman" w:hAnsi="Times New Roman" w:eastAsia="宋体"/>
      <w:sz w:val="24"/>
    </w:rPr>
  </w:style>
  <w:style w:type="character" w:customStyle="1" w:styleId="47">
    <w:name w:val="页脚 字符"/>
    <w:basedOn w:val="28"/>
    <w:qFormat/>
    <w:uiPriority w:val="99"/>
  </w:style>
  <w:style w:type="paragraph" w:customStyle="1" w:styleId="48">
    <w:name w:val="表格文字"/>
    <w:basedOn w:val="21"/>
    <w:next w:val="1"/>
    <w:qFormat/>
    <w:uiPriority w:val="0"/>
    <w:pPr>
      <w:autoSpaceDE w:val="0"/>
      <w:autoSpaceDN w:val="0"/>
      <w:adjustRightInd w:val="0"/>
      <w:spacing w:before="60" w:after="60"/>
      <w:jc w:val="left"/>
      <w:textAlignment w:val="bottom"/>
    </w:pPr>
    <w:rPr>
      <w:rFonts w:eastAsia="楷体_GB2312"/>
      <w:spacing w:val="-10"/>
      <w:kern w:val="0"/>
    </w:rPr>
  </w:style>
  <w:style w:type="paragraph" w:customStyle="1" w:styleId="49">
    <w:name w:val="正文文本缩进1"/>
    <w:basedOn w:val="1"/>
    <w:next w:val="50"/>
    <w:qFormat/>
    <w:uiPriority w:val="0"/>
    <w:pPr>
      <w:spacing w:after="120"/>
      <w:ind w:left="420" w:leftChars="200"/>
    </w:pPr>
    <w:rPr>
      <w:sz w:val="24"/>
    </w:rPr>
  </w:style>
  <w:style w:type="paragraph" w:customStyle="1" w:styleId="50">
    <w:name w:val="样式 正文文本缩进 + 行距: 1.5 倍行距"/>
    <w:basedOn w:val="49"/>
    <w:next w:val="1"/>
    <w:qFormat/>
    <w:uiPriority w:val="0"/>
    <w:pPr>
      <w:ind w:left="90" w:leftChars="32" w:firstLine="560" w:firstLineChars="200"/>
    </w:pPr>
    <w:rPr>
      <w:rFonts w:cs="宋体"/>
    </w:rPr>
  </w:style>
  <w:style w:type="paragraph" w:customStyle="1" w:styleId="51">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52">
    <w:name w:val="正文_1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3">
    <w:name w:val="报告表格内中"/>
    <w:basedOn w:val="1"/>
    <w:qFormat/>
    <w:uiPriority w:val="0"/>
    <w:pPr>
      <w:jc w:val="center"/>
    </w:pPr>
    <w:rPr>
      <w:rFonts w:ascii="宋体" w:hAnsi="宋体"/>
      <w:sz w:val="24"/>
    </w:rPr>
  </w:style>
  <w:style w:type="paragraph" w:customStyle="1" w:styleId="54">
    <w:name w:val="表一级标题"/>
    <w:basedOn w:val="1"/>
    <w:qFormat/>
    <w:uiPriority w:val="0"/>
    <w:pPr>
      <w:adjustRightInd w:val="0"/>
      <w:snapToGrid w:val="0"/>
      <w:spacing w:line="360" w:lineRule="auto"/>
      <w:jc w:val="left"/>
    </w:pPr>
    <w:rPr>
      <w:rFonts w:eastAsia="仿宋_GB2312"/>
      <w:b/>
      <w:kern w:val="44"/>
      <w:sz w:val="28"/>
    </w:rPr>
  </w:style>
  <w:style w:type="paragraph" w:customStyle="1" w:styleId="55">
    <w:name w:val="环评正文"/>
    <w:basedOn w:val="14"/>
    <w:next w:val="1"/>
    <w:qFormat/>
    <w:uiPriority w:val="0"/>
    <w:pPr>
      <w:ind w:firstLine="480"/>
    </w:pPr>
    <w:rPr>
      <w:rFonts w:ascii="仿宋_GB2312" w:hAnsi="仿宋_GB2312" w:eastAsia="仿宋_GB2312"/>
    </w:rPr>
  </w:style>
  <w:style w:type="paragraph" w:customStyle="1" w:styleId="56">
    <w:name w:val="Date1"/>
    <w:basedOn w:val="1"/>
    <w:next w:val="1"/>
    <w:qFormat/>
    <w:uiPriority w:val="0"/>
    <w:pPr>
      <w:adjustRightInd w:val="0"/>
      <w:jc w:val="left"/>
      <w:textAlignment w:val="baseline"/>
    </w:pPr>
    <w:rPr>
      <w:rFonts w:ascii="宋体" w:hAnsi="宋体"/>
      <w:sz w:val="28"/>
      <w:szCs w:val="20"/>
    </w:rPr>
  </w:style>
  <w:style w:type="paragraph" w:customStyle="1" w:styleId="57">
    <w:name w:val="报告表正文"/>
    <w:basedOn w:val="1"/>
    <w:qFormat/>
    <w:uiPriority w:val="0"/>
    <w:pPr>
      <w:overflowPunct w:val="0"/>
      <w:adjustRightInd w:val="0"/>
      <w:snapToGrid w:val="0"/>
      <w:spacing w:line="360" w:lineRule="auto"/>
      <w:ind w:firstLine="200" w:firstLineChars="200"/>
    </w:pPr>
    <w:rPr>
      <w:rFonts w:eastAsia="仿宋_GB2312"/>
      <w:color w:val="000000"/>
      <w:kern w:val="16"/>
      <w:sz w:val="24"/>
    </w:rPr>
  </w:style>
  <w:style w:type="paragraph" w:customStyle="1" w:styleId="58">
    <w:name w:val="表头111"/>
    <w:basedOn w:val="1"/>
    <w:qFormat/>
    <w:uiPriority w:val="0"/>
    <w:pPr>
      <w:jc w:val="center"/>
    </w:pPr>
    <w:rPr>
      <w:b/>
      <w:szCs w:val="21"/>
    </w:rPr>
  </w:style>
  <w:style w:type="paragraph" w:customStyle="1" w:styleId="59">
    <w:name w:val="报告表表头"/>
    <w:basedOn w:val="60"/>
    <w:next w:val="45"/>
    <w:qFormat/>
    <w:uiPriority w:val="0"/>
    <w:pPr>
      <w:snapToGrid w:val="0"/>
      <w:spacing w:line="240" w:lineRule="auto"/>
    </w:pPr>
    <w:rPr>
      <w:rFonts w:ascii="Times New Roman" w:hAnsi="Times New Roman" w:eastAsia="黑体"/>
      <w:szCs w:val="28"/>
    </w:rPr>
  </w:style>
  <w:style w:type="paragraph" w:customStyle="1" w:styleId="60">
    <w:name w:val="表文"/>
    <w:basedOn w:val="1"/>
    <w:qFormat/>
    <w:uiPriority w:val="0"/>
    <w:pPr>
      <w:autoSpaceDE w:val="0"/>
      <w:autoSpaceDN w:val="0"/>
      <w:adjustRightInd w:val="0"/>
      <w:spacing w:line="360" w:lineRule="atLeast"/>
      <w:jc w:val="center"/>
      <w:textAlignment w:val="baseline"/>
    </w:pPr>
    <w:rPr>
      <w:rFonts w:ascii="宋体" w:hAnsi="Tms Rmn"/>
      <w:kern w:val="0"/>
      <w:sz w:val="24"/>
    </w:rPr>
  </w:style>
  <w:style w:type="paragraph" w:customStyle="1" w:styleId="61">
    <w:name w:val="【表中文字】"/>
    <w:basedOn w:val="1"/>
    <w:qFormat/>
    <w:uiPriority w:val="0"/>
    <w:pPr>
      <w:adjustRightInd w:val="0"/>
      <w:snapToGrid w:val="0"/>
      <w:jc w:val="center"/>
    </w:pPr>
    <w:rPr>
      <w:w w:val="90"/>
      <w:szCs w:val="20"/>
    </w:rPr>
  </w:style>
  <w:style w:type="character" w:customStyle="1" w:styleId="62">
    <w:name w:val="文档结构图 Char"/>
    <w:basedOn w:val="28"/>
    <w:link w:val="8"/>
    <w:qFormat/>
    <w:uiPriority w:val="0"/>
    <w:rPr>
      <w:rFonts w:ascii="宋体"/>
      <w:kern w:val="2"/>
      <w:sz w:val="18"/>
      <w:szCs w:val="18"/>
    </w:rPr>
  </w:style>
  <w:style w:type="paragraph" w:customStyle="1" w:styleId="63">
    <w:name w:val="default"/>
    <w:basedOn w:val="1"/>
    <w:qFormat/>
    <w:uiPriority w:val="0"/>
    <w:pPr>
      <w:widowControl/>
      <w:spacing w:before="100" w:beforeAutospacing="1" w:after="100" w:afterAutospacing="1" w:line="408" w:lineRule="auto"/>
      <w:jc w:val="left"/>
    </w:pPr>
    <w:rPr>
      <w:rFonts w:ascii="宋体" w:hAnsi="宋体" w:cs="宋体"/>
      <w:kern w:val="0"/>
      <w:sz w:val="24"/>
    </w:rPr>
  </w:style>
  <w:style w:type="paragraph" w:customStyle="1" w:styleId="64">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65">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1.emf"/><Relationship Id="rId8" Type="http://schemas.openxmlformats.org/officeDocument/2006/relationships/oleObject" Target="embeddings/oleObject1.bin"/><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7.emf"/><Relationship Id="rId18" Type="http://schemas.openxmlformats.org/officeDocument/2006/relationships/image" Target="media/image6.wmf"/><Relationship Id="rId17" Type="http://schemas.openxmlformats.org/officeDocument/2006/relationships/oleObject" Target="embeddings/oleObject5.bin"/><Relationship Id="rId16" Type="http://schemas.openxmlformats.org/officeDocument/2006/relationships/image" Target="media/image5.wmf"/><Relationship Id="rId15" Type="http://schemas.openxmlformats.org/officeDocument/2006/relationships/oleObject" Target="embeddings/oleObject4.bin"/><Relationship Id="rId14" Type="http://schemas.openxmlformats.org/officeDocument/2006/relationships/image" Target="media/image4.jpeg"/><Relationship Id="rId13" Type="http://schemas.openxmlformats.org/officeDocument/2006/relationships/image" Target="media/image3.emf"/><Relationship Id="rId12" Type="http://schemas.openxmlformats.org/officeDocument/2006/relationships/oleObject" Target="embeddings/oleObject3.bin"/><Relationship Id="rId11" Type="http://schemas.openxmlformats.org/officeDocument/2006/relationships/image" Target="media/image2.emf"/><Relationship Id="rId10" Type="http://schemas.openxmlformats.org/officeDocument/2006/relationships/oleObject" Target="embeddings/oleObject2.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Pages>
  <Words>2839</Words>
  <Characters>16184</Characters>
  <Lines>134</Lines>
  <Paragraphs>37</Paragraphs>
  <TotalTime>23</TotalTime>
  <ScaleCrop>false</ScaleCrop>
  <LinksUpToDate>false</LinksUpToDate>
  <CharactersWithSpaces>18986</CharactersWithSpaces>
  <Application>WPS Office_11.8.2.9864_F1E327BC-269C-435d-A152-05C5408002CA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2021-07-06T06:22:00Z</dcterms:created>
  <dc:creator>lhj</dc:creator>
  <cp:lastModifiedBy>inspur</cp:lastModifiedBy>
  <cp:lastPrinted>2020-12-29T18:43:00Z</cp:lastPrinted>
  <dcterms:modified xsi:type="dcterms:W3CDTF">2021-07-12T16:16:40Z</dcterms:modified>
  <dc:title>附件2</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2052-11.8.2.9864</vt:lpwstr>
  </property>
  <property fmtid="{D5CDD505-2E9C-101B-9397-08002B2CF9AE}" pid="3" name="ICV">
    <vt:lpwstr>5911E8684D12447292B5CCC16A60CCC3</vt:lpwstr>
  </property>
</Properties>
</file>