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before="55"/>
        <w:rPr>
          <w:rFonts w:hint="eastAsia" w:ascii="黑体" w:hAnsi="黑体" w:eastAsia="黑体" w:cs="黑体"/>
          <w:lang w:val="en-US" w:eastAsia="zh-CN"/>
        </w:rPr>
      </w:pPr>
      <w:r>
        <w:rPr>
          <w:rFonts w:hint="eastAsia" w:ascii="黑体" w:hAnsi="黑体" w:eastAsia="黑体" w:cs="黑体"/>
        </w:rPr>
        <w:t>附件</w:t>
      </w:r>
      <w:r>
        <w:rPr>
          <w:rFonts w:hint="eastAsia" w:ascii="黑体" w:hAnsi="黑体" w:eastAsia="黑体" w:cs="黑体"/>
          <w:lang w:val="en-US" w:eastAsia="zh-CN"/>
        </w:rPr>
        <w:t>2</w:t>
      </w:r>
    </w:p>
    <w:p>
      <w:pPr>
        <w:pStyle w:val="2"/>
        <w:spacing w:before="14"/>
        <w:jc w:val="center"/>
        <w:rPr>
          <w:rFonts w:hint="eastAsia" w:ascii="方正小标宋简体" w:hAnsi="方正小标宋简体" w:eastAsia="方正小标宋简体" w:cs="方正小标宋简体"/>
          <w:spacing w:val="0"/>
          <w:w w:val="100"/>
          <w:sz w:val="44"/>
          <w:szCs w:val="44"/>
        </w:rPr>
      </w:pPr>
      <w:bookmarkStart w:id="0" w:name="_GoBack"/>
      <w:r>
        <w:rPr>
          <w:rFonts w:hint="eastAsia" w:ascii="方正小标宋简体" w:hAnsi="方正小标宋简体" w:eastAsia="方正小标宋简体" w:cs="方正小标宋简体"/>
          <w:spacing w:val="0"/>
          <w:w w:val="100"/>
          <w:sz w:val="44"/>
          <w:szCs w:val="44"/>
          <w:lang w:eastAsia="zh-CN"/>
        </w:rPr>
        <w:t>同心县市场监督管理局</w:t>
      </w:r>
      <w:r>
        <w:rPr>
          <w:rFonts w:hint="eastAsia" w:ascii="方正小标宋简体" w:hAnsi="方正小标宋简体" w:eastAsia="方正小标宋简体" w:cs="方正小标宋简体"/>
          <w:spacing w:val="0"/>
          <w:w w:val="100"/>
          <w:sz w:val="44"/>
          <w:szCs w:val="44"/>
        </w:rPr>
        <w:t>本级权力清单指导目录调整表（修改）</w:t>
      </w:r>
    </w:p>
    <w:p>
      <w:pPr>
        <w:pStyle w:val="3"/>
        <w:keepNext/>
        <w:keepLines/>
        <w:pageBreakBefore w:val="0"/>
        <w:widowControl w:val="0"/>
        <w:kinsoku/>
        <w:wordWrap/>
        <w:overflowPunct/>
        <w:topLinePunct w:val="0"/>
        <w:autoSpaceDE w:val="0"/>
        <w:autoSpaceDN w:val="0"/>
        <w:bidi w:val="0"/>
        <w:adjustRightInd/>
        <w:snapToGrid/>
        <w:textAlignment w:val="auto"/>
        <w:rPr>
          <w:sz w:val="20"/>
        </w:rPr>
      </w:pPr>
    </w:p>
    <w:bookmarkEnd w:id="0"/>
    <w:tbl>
      <w:tblPr>
        <w:tblStyle w:val="5"/>
        <w:tblpPr w:leftFromText="180" w:rightFromText="180" w:vertAnchor="text" w:horzAnchor="page" w:tblpX="1409" w:tblpY="234"/>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22"/>
        <w:gridCol w:w="799"/>
        <w:gridCol w:w="1505"/>
        <w:gridCol w:w="457"/>
        <w:gridCol w:w="777"/>
        <w:gridCol w:w="788"/>
        <w:gridCol w:w="6185"/>
        <w:gridCol w:w="725"/>
        <w:gridCol w:w="1813"/>
        <w:gridCol w:w="5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622" w:type="dxa"/>
          </w:tcPr>
          <w:p>
            <w:pPr>
              <w:pStyle w:val="7"/>
              <w:keepNext/>
              <w:keepLines/>
              <w:pageBreakBefore w:val="0"/>
              <w:widowControl w:val="0"/>
              <w:kinsoku/>
              <w:wordWrap/>
              <w:overflowPunct/>
              <w:topLinePunct w:val="0"/>
              <w:autoSpaceDE w:val="0"/>
              <w:autoSpaceDN w:val="0"/>
              <w:bidi w:val="0"/>
              <w:adjustRightInd/>
              <w:snapToGrid/>
              <w:spacing w:before="6"/>
              <w:jc w:val="both"/>
              <w:textAlignment w:val="auto"/>
              <w:rPr>
                <w:b/>
                <w:bCs/>
                <w:sz w:val="20"/>
                <w:szCs w:val="20"/>
              </w:rPr>
            </w:pPr>
          </w:p>
          <w:p>
            <w:pPr>
              <w:pStyle w:val="7"/>
              <w:keepNext/>
              <w:keepLines/>
              <w:pageBreakBefore w:val="0"/>
              <w:widowControl w:val="0"/>
              <w:kinsoku/>
              <w:wordWrap/>
              <w:overflowPunct/>
              <w:topLinePunct w:val="0"/>
              <w:autoSpaceDE w:val="0"/>
              <w:autoSpaceDN w:val="0"/>
              <w:bidi w:val="0"/>
              <w:adjustRightInd/>
              <w:snapToGrid/>
              <w:ind w:left="89" w:right="82"/>
              <w:jc w:val="both"/>
              <w:textAlignment w:val="auto"/>
              <w:rPr>
                <w:b/>
                <w:bCs/>
                <w:sz w:val="20"/>
                <w:szCs w:val="20"/>
              </w:rPr>
            </w:pPr>
            <w:r>
              <w:rPr>
                <w:b/>
                <w:bCs/>
                <w:sz w:val="20"/>
                <w:szCs w:val="20"/>
              </w:rPr>
              <w:t>序号</w:t>
            </w:r>
          </w:p>
        </w:tc>
        <w:tc>
          <w:tcPr>
            <w:tcW w:w="799" w:type="dxa"/>
          </w:tcPr>
          <w:p>
            <w:pPr>
              <w:pStyle w:val="7"/>
              <w:keepNext/>
              <w:keepLines/>
              <w:pageBreakBefore w:val="0"/>
              <w:widowControl w:val="0"/>
              <w:kinsoku/>
              <w:wordWrap/>
              <w:overflowPunct/>
              <w:topLinePunct w:val="0"/>
              <w:autoSpaceDE w:val="0"/>
              <w:autoSpaceDN w:val="0"/>
              <w:bidi w:val="0"/>
              <w:adjustRightInd/>
              <w:snapToGrid/>
              <w:spacing w:before="29"/>
              <w:ind w:left="155"/>
              <w:jc w:val="center"/>
              <w:textAlignment w:val="auto"/>
              <w:rPr>
                <w:b/>
                <w:bCs/>
                <w:sz w:val="20"/>
                <w:szCs w:val="20"/>
              </w:rPr>
            </w:pPr>
            <w:r>
              <w:rPr>
                <w:b/>
                <w:bCs/>
                <w:w w:val="95"/>
                <w:sz w:val="20"/>
                <w:szCs w:val="20"/>
              </w:rPr>
              <w:t>职权</w:t>
            </w:r>
          </w:p>
          <w:p>
            <w:pPr>
              <w:pStyle w:val="7"/>
              <w:keepNext/>
              <w:keepLines/>
              <w:pageBreakBefore w:val="0"/>
              <w:widowControl w:val="0"/>
              <w:kinsoku/>
              <w:wordWrap/>
              <w:overflowPunct/>
              <w:topLinePunct w:val="0"/>
              <w:autoSpaceDE w:val="0"/>
              <w:autoSpaceDN w:val="0"/>
              <w:bidi w:val="0"/>
              <w:adjustRightInd/>
              <w:snapToGrid/>
              <w:spacing w:before="58"/>
              <w:ind w:left="155"/>
              <w:jc w:val="center"/>
              <w:textAlignment w:val="auto"/>
              <w:rPr>
                <w:b/>
                <w:bCs/>
                <w:sz w:val="20"/>
                <w:szCs w:val="20"/>
              </w:rPr>
            </w:pPr>
            <w:r>
              <w:rPr>
                <w:b/>
                <w:bCs/>
                <w:w w:val="95"/>
                <w:sz w:val="20"/>
                <w:szCs w:val="20"/>
              </w:rPr>
              <w:t>类型</w:t>
            </w:r>
          </w:p>
        </w:tc>
        <w:tc>
          <w:tcPr>
            <w:tcW w:w="1505" w:type="dxa"/>
          </w:tcPr>
          <w:p>
            <w:pPr>
              <w:pStyle w:val="7"/>
              <w:keepNext/>
              <w:keepLines/>
              <w:pageBreakBefore w:val="0"/>
              <w:widowControl w:val="0"/>
              <w:kinsoku/>
              <w:wordWrap/>
              <w:overflowPunct/>
              <w:topLinePunct w:val="0"/>
              <w:autoSpaceDE w:val="0"/>
              <w:autoSpaceDN w:val="0"/>
              <w:bidi w:val="0"/>
              <w:adjustRightInd/>
              <w:snapToGrid/>
              <w:spacing w:before="6"/>
              <w:jc w:val="both"/>
              <w:textAlignment w:val="auto"/>
              <w:rPr>
                <w:b/>
                <w:bCs/>
                <w:sz w:val="20"/>
                <w:szCs w:val="20"/>
              </w:rPr>
            </w:pPr>
          </w:p>
          <w:p>
            <w:pPr>
              <w:pStyle w:val="7"/>
              <w:keepNext/>
              <w:keepLines/>
              <w:pageBreakBefore w:val="0"/>
              <w:widowControl w:val="0"/>
              <w:kinsoku/>
              <w:wordWrap/>
              <w:overflowPunct/>
              <w:topLinePunct w:val="0"/>
              <w:autoSpaceDE w:val="0"/>
              <w:autoSpaceDN w:val="0"/>
              <w:bidi w:val="0"/>
              <w:adjustRightInd/>
              <w:snapToGrid/>
              <w:ind w:left="396"/>
              <w:jc w:val="both"/>
              <w:textAlignment w:val="auto"/>
              <w:rPr>
                <w:b/>
                <w:bCs/>
                <w:sz w:val="20"/>
                <w:szCs w:val="20"/>
              </w:rPr>
            </w:pPr>
            <w:r>
              <w:rPr>
                <w:b/>
                <w:bCs/>
                <w:sz w:val="20"/>
                <w:szCs w:val="20"/>
              </w:rPr>
              <w:t>职权名称</w:t>
            </w:r>
          </w:p>
        </w:tc>
        <w:tc>
          <w:tcPr>
            <w:tcW w:w="457" w:type="dxa"/>
          </w:tcPr>
          <w:p>
            <w:pPr>
              <w:pStyle w:val="7"/>
              <w:keepNext/>
              <w:keepLines/>
              <w:pageBreakBefore w:val="0"/>
              <w:widowControl w:val="0"/>
              <w:kinsoku/>
              <w:wordWrap/>
              <w:overflowPunct/>
              <w:topLinePunct w:val="0"/>
              <w:autoSpaceDE w:val="0"/>
              <w:autoSpaceDN w:val="0"/>
              <w:bidi w:val="0"/>
              <w:adjustRightInd/>
              <w:snapToGrid/>
              <w:spacing w:before="29"/>
              <w:ind w:left="155"/>
              <w:jc w:val="both"/>
              <w:textAlignment w:val="auto"/>
              <w:rPr>
                <w:b/>
                <w:bCs/>
                <w:sz w:val="20"/>
                <w:szCs w:val="20"/>
              </w:rPr>
            </w:pPr>
            <w:r>
              <w:rPr>
                <w:b/>
                <w:bCs/>
                <w:w w:val="95"/>
                <w:sz w:val="20"/>
                <w:szCs w:val="20"/>
              </w:rPr>
              <w:t>子项</w:t>
            </w:r>
          </w:p>
          <w:p>
            <w:pPr>
              <w:pStyle w:val="7"/>
              <w:keepNext/>
              <w:keepLines/>
              <w:pageBreakBefore w:val="0"/>
              <w:widowControl w:val="0"/>
              <w:kinsoku/>
              <w:wordWrap/>
              <w:overflowPunct/>
              <w:topLinePunct w:val="0"/>
              <w:autoSpaceDE w:val="0"/>
              <w:autoSpaceDN w:val="0"/>
              <w:bidi w:val="0"/>
              <w:adjustRightInd/>
              <w:snapToGrid/>
              <w:spacing w:before="58"/>
              <w:ind w:left="155"/>
              <w:jc w:val="both"/>
              <w:textAlignment w:val="auto"/>
              <w:rPr>
                <w:b/>
                <w:bCs/>
                <w:sz w:val="20"/>
                <w:szCs w:val="20"/>
              </w:rPr>
            </w:pPr>
            <w:r>
              <w:rPr>
                <w:b/>
                <w:bCs/>
                <w:w w:val="95"/>
                <w:sz w:val="20"/>
                <w:szCs w:val="20"/>
              </w:rPr>
              <w:t>名称</w:t>
            </w:r>
          </w:p>
        </w:tc>
        <w:tc>
          <w:tcPr>
            <w:tcW w:w="777" w:type="dxa"/>
          </w:tcPr>
          <w:p>
            <w:pPr>
              <w:pStyle w:val="7"/>
              <w:keepNext/>
              <w:keepLines/>
              <w:pageBreakBefore w:val="0"/>
              <w:widowControl w:val="0"/>
              <w:kinsoku/>
              <w:wordWrap/>
              <w:overflowPunct/>
              <w:topLinePunct w:val="0"/>
              <w:autoSpaceDE w:val="0"/>
              <w:autoSpaceDN w:val="0"/>
              <w:bidi w:val="0"/>
              <w:adjustRightInd/>
              <w:snapToGrid/>
              <w:spacing w:before="29"/>
              <w:ind w:left="156"/>
              <w:jc w:val="center"/>
              <w:textAlignment w:val="auto"/>
              <w:rPr>
                <w:b/>
                <w:bCs/>
                <w:w w:val="95"/>
                <w:sz w:val="20"/>
                <w:szCs w:val="20"/>
              </w:rPr>
            </w:pPr>
          </w:p>
          <w:p>
            <w:pPr>
              <w:pStyle w:val="7"/>
              <w:keepNext/>
              <w:keepLines/>
              <w:pageBreakBefore w:val="0"/>
              <w:widowControl w:val="0"/>
              <w:kinsoku/>
              <w:wordWrap/>
              <w:overflowPunct/>
              <w:topLinePunct w:val="0"/>
              <w:autoSpaceDE w:val="0"/>
              <w:autoSpaceDN w:val="0"/>
              <w:bidi w:val="0"/>
              <w:adjustRightInd/>
              <w:snapToGrid/>
              <w:spacing w:before="29"/>
              <w:ind w:left="156"/>
              <w:jc w:val="center"/>
              <w:textAlignment w:val="auto"/>
              <w:rPr>
                <w:b/>
                <w:bCs/>
                <w:sz w:val="20"/>
                <w:szCs w:val="20"/>
              </w:rPr>
            </w:pPr>
            <w:r>
              <w:rPr>
                <w:b/>
                <w:bCs/>
                <w:w w:val="95"/>
                <w:sz w:val="20"/>
                <w:szCs w:val="20"/>
              </w:rPr>
              <w:t>基本</w:t>
            </w:r>
          </w:p>
          <w:p>
            <w:pPr>
              <w:pStyle w:val="7"/>
              <w:keepNext/>
              <w:keepLines/>
              <w:pageBreakBefore w:val="0"/>
              <w:widowControl w:val="0"/>
              <w:kinsoku/>
              <w:wordWrap/>
              <w:overflowPunct/>
              <w:topLinePunct w:val="0"/>
              <w:autoSpaceDE w:val="0"/>
              <w:autoSpaceDN w:val="0"/>
              <w:bidi w:val="0"/>
              <w:adjustRightInd/>
              <w:snapToGrid/>
              <w:spacing w:before="58"/>
              <w:ind w:left="156"/>
              <w:jc w:val="center"/>
              <w:textAlignment w:val="auto"/>
              <w:rPr>
                <w:b/>
                <w:bCs/>
                <w:sz w:val="20"/>
                <w:szCs w:val="20"/>
              </w:rPr>
            </w:pPr>
            <w:r>
              <w:rPr>
                <w:b/>
                <w:bCs/>
                <w:w w:val="95"/>
                <w:sz w:val="20"/>
                <w:szCs w:val="20"/>
              </w:rPr>
              <w:t>编码</w:t>
            </w:r>
          </w:p>
        </w:tc>
        <w:tc>
          <w:tcPr>
            <w:tcW w:w="788" w:type="dxa"/>
          </w:tcPr>
          <w:p>
            <w:pPr>
              <w:pStyle w:val="7"/>
              <w:keepNext/>
              <w:keepLines/>
              <w:pageBreakBefore w:val="0"/>
              <w:widowControl w:val="0"/>
              <w:kinsoku/>
              <w:wordWrap/>
              <w:overflowPunct/>
              <w:topLinePunct w:val="0"/>
              <w:autoSpaceDE w:val="0"/>
              <w:autoSpaceDN w:val="0"/>
              <w:bidi w:val="0"/>
              <w:adjustRightInd/>
              <w:snapToGrid/>
              <w:spacing w:before="29"/>
              <w:jc w:val="center"/>
              <w:textAlignment w:val="auto"/>
              <w:rPr>
                <w:b/>
                <w:bCs/>
                <w:w w:val="95"/>
                <w:sz w:val="20"/>
                <w:szCs w:val="20"/>
              </w:rPr>
            </w:pPr>
          </w:p>
          <w:p>
            <w:pPr>
              <w:pStyle w:val="7"/>
              <w:keepNext/>
              <w:keepLines/>
              <w:pageBreakBefore w:val="0"/>
              <w:widowControl w:val="0"/>
              <w:kinsoku/>
              <w:wordWrap/>
              <w:overflowPunct/>
              <w:topLinePunct w:val="0"/>
              <w:autoSpaceDE w:val="0"/>
              <w:autoSpaceDN w:val="0"/>
              <w:bidi w:val="0"/>
              <w:adjustRightInd/>
              <w:snapToGrid/>
              <w:spacing w:before="29"/>
              <w:jc w:val="center"/>
              <w:textAlignment w:val="auto"/>
              <w:rPr>
                <w:b/>
                <w:bCs/>
                <w:w w:val="95"/>
                <w:sz w:val="20"/>
                <w:szCs w:val="20"/>
              </w:rPr>
            </w:pPr>
            <w:r>
              <w:rPr>
                <w:b/>
                <w:bCs/>
                <w:w w:val="95"/>
                <w:sz w:val="20"/>
                <w:szCs w:val="20"/>
              </w:rPr>
              <w:t>实施</w:t>
            </w:r>
          </w:p>
          <w:p>
            <w:pPr>
              <w:pStyle w:val="7"/>
              <w:keepNext/>
              <w:keepLines/>
              <w:pageBreakBefore w:val="0"/>
              <w:widowControl w:val="0"/>
              <w:kinsoku/>
              <w:wordWrap/>
              <w:overflowPunct/>
              <w:topLinePunct w:val="0"/>
              <w:autoSpaceDE w:val="0"/>
              <w:autoSpaceDN w:val="0"/>
              <w:bidi w:val="0"/>
              <w:adjustRightInd/>
              <w:snapToGrid/>
              <w:spacing w:before="29"/>
              <w:jc w:val="center"/>
              <w:textAlignment w:val="auto"/>
              <w:rPr>
                <w:b/>
                <w:bCs/>
                <w:sz w:val="20"/>
                <w:szCs w:val="20"/>
              </w:rPr>
            </w:pPr>
            <w:r>
              <w:rPr>
                <w:b/>
                <w:bCs/>
                <w:w w:val="95"/>
                <w:sz w:val="20"/>
                <w:szCs w:val="20"/>
              </w:rPr>
              <w:t>部门</w:t>
            </w:r>
          </w:p>
        </w:tc>
        <w:tc>
          <w:tcPr>
            <w:tcW w:w="6185" w:type="dxa"/>
          </w:tcPr>
          <w:p>
            <w:pPr>
              <w:pStyle w:val="7"/>
              <w:keepNext/>
              <w:keepLines/>
              <w:pageBreakBefore w:val="0"/>
              <w:widowControl w:val="0"/>
              <w:kinsoku/>
              <w:wordWrap/>
              <w:overflowPunct/>
              <w:topLinePunct w:val="0"/>
              <w:autoSpaceDE w:val="0"/>
              <w:autoSpaceDN w:val="0"/>
              <w:bidi w:val="0"/>
              <w:adjustRightInd/>
              <w:snapToGrid/>
              <w:spacing w:before="6"/>
              <w:jc w:val="both"/>
              <w:textAlignment w:val="auto"/>
              <w:rPr>
                <w:b/>
                <w:bCs/>
                <w:sz w:val="20"/>
                <w:szCs w:val="20"/>
              </w:rPr>
            </w:pPr>
          </w:p>
          <w:p>
            <w:pPr>
              <w:pStyle w:val="7"/>
              <w:keepNext/>
              <w:keepLines/>
              <w:pageBreakBefore w:val="0"/>
              <w:widowControl w:val="0"/>
              <w:kinsoku/>
              <w:wordWrap/>
              <w:overflowPunct/>
              <w:topLinePunct w:val="0"/>
              <w:autoSpaceDE w:val="0"/>
              <w:autoSpaceDN w:val="0"/>
              <w:bidi w:val="0"/>
              <w:adjustRightInd/>
              <w:snapToGrid/>
              <w:ind w:left="2139" w:right="2133"/>
              <w:jc w:val="both"/>
              <w:textAlignment w:val="auto"/>
              <w:rPr>
                <w:b/>
                <w:bCs/>
                <w:sz w:val="20"/>
                <w:szCs w:val="20"/>
              </w:rPr>
            </w:pPr>
            <w:r>
              <w:rPr>
                <w:b/>
                <w:bCs/>
                <w:sz w:val="20"/>
                <w:szCs w:val="20"/>
              </w:rPr>
              <w:t>职权依据</w:t>
            </w:r>
          </w:p>
        </w:tc>
        <w:tc>
          <w:tcPr>
            <w:tcW w:w="725" w:type="dxa"/>
            <w:vAlign w:val="center"/>
          </w:tcPr>
          <w:p>
            <w:pPr>
              <w:pStyle w:val="7"/>
              <w:keepNext/>
              <w:keepLines/>
              <w:pageBreakBefore w:val="0"/>
              <w:widowControl w:val="0"/>
              <w:kinsoku/>
              <w:wordWrap/>
              <w:overflowPunct/>
              <w:topLinePunct w:val="0"/>
              <w:autoSpaceDE w:val="0"/>
              <w:autoSpaceDN w:val="0"/>
              <w:bidi w:val="0"/>
              <w:adjustRightInd/>
              <w:snapToGrid/>
              <w:ind w:right="82"/>
              <w:jc w:val="center"/>
              <w:textAlignment w:val="auto"/>
              <w:rPr>
                <w:rFonts w:hint="eastAsia"/>
                <w:b/>
                <w:bCs/>
                <w:sz w:val="20"/>
                <w:szCs w:val="20"/>
                <w:lang w:eastAsia="zh-CN"/>
              </w:rPr>
            </w:pPr>
          </w:p>
          <w:p>
            <w:pPr>
              <w:pStyle w:val="7"/>
              <w:keepNext/>
              <w:keepLines/>
              <w:pageBreakBefore w:val="0"/>
              <w:widowControl w:val="0"/>
              <w:kinsoku/>
              <w:wordWrap/>
              <w:overflowPunct/>
              <w:topLinePunct w:val="0"/>
              <w:autoSpaceDE w:val="0"/>
              <w:autoSpaceDN w:val="0"/>
              <w:bidi w:val="0"/>
              <w:adjustRightInd/>
              <w:snapToGrid/>
              <w:ind w:right="82"/>
              <w:jc w:val="center"/>
              <w:textAlignment w:val="auto"/>
              <w:rPr>
                <w:b/>
                <w:bCs/>
                <w:sz w:val="20"/>
                <w:szCs w:val="20"/>
              </w:rPr>
            </w:pPr>
            <w:r>
              <w:rPr>
                <w:rFonts w:hint="eastAsia"/>
                <w:b/>
                <w:bCs/>
                <w:sz w:val="20"/>
                <w:szCs w:val="20"/>
                <w:lang w:eastAsia="zh-CN"/>
              </w:rPr>
              <w:t>行</w:t>
            </w:r>
            <w:r>
              <w:rPr>
                <w:b/>
                <w:bCs/>
                <w:sz w:val="20"/>
                <w:szCs w:val="20"/>
              </w:rPr>
              <w:t>使</w:t>
            </w:r>
          </w:p>
          <w:p>
            <w:pPr>
              <w:pStyle w:val="7"/>
              <w:keepNext/>
              <w:keepLines/>
              <w:pageBreakBefore w:val="0"/>
              <w:widowControl w:val="0"/>
              <w:kinsoku/>
              <w:wordWrap/>
              <w:overflowPunct/>
              <w:topLinePunct w:val="0"/>
              <w:autoSpaceDE w:val="0"/>
              <w:autoSpaceDN w:val="0"/>
              <w:bidi w:val="0"/>
              <w:adjustRightInd/>
              <w:snapToGrid/>
              <w:ind w:right="82"/>
              <w:jc w:val="center"/>
              <w:textAlignment w:val="auto"/>
              <w:rPr>
                <w:b/>
                <w:bCs/>
                <w:sz w:val="20"/>
                <w:szCs w:val="20"/>
              </w:rPr>
            </w:pPr>
            <w:r>
              <w:rPr>
                <w:b/>
                <w:bCs/>
                <w:sz w:val="20"/>
                <w:szCs w:val="20"/>
              </w:rPr>
              <w:t>层级</w:t>
            </w:r>
          </w:p>
        </w:tc>
        <w:tc>
          <w:tcPr>
            <w:tcW w:w="1813" w:type="dxa"/>
          </w:tcPr>
          <w:p>
            <w:pPr>
              <w:pStyle w:val="7"/>
              <w:keepNext/>
              <w:keepLines/>
              <w:pageBreakBefore w:val="0"/>
              <w:widowControl w:val="0"/>
              <w:kinsoku/>
              <w:wordWrap/>
              <w:overflowPunct/>
              <w:topLinePunct w:val="0"/>
              <w:autoSpaceDE w:val="0"/>
              <w:autoSpaceDN w:val="0"/>
              <w:bidi w:val="0"/>
              <w:adjustRightInd/>
              <w:snapToGrid/>
              <w:spacing w:before="6"/>
              <w:jc w:val="both"/>
              <w:textAlignment w:val="auto"/>
              <w:rPr>
                <w:b/>
                <w:bCs/>
                <w:sz w:val="20"/>
                <w:szCs w:val="20"/>
              </w:rPr>
            </w:pPr>
          </w:p>
          <w:p>
            <w:pPr>
              <w:pStyle w:val="7"/>
              <w:keepNext/>
              <w:keepLines/>
              <w:pageBreakBefore w:val="0"/>
              <w:widowControl w:val="0"/>
              <w:kinsoku/>
              <w:wordWrap/>
              <w:overflowPunct/>
              <w:topLinePunct w:val="0"/>
              <w:autoSpaceDE w:val="0"/>
              <w:autoSpaceDN w:val="0"/>
              <w:bidi w:val="0"/>
              <w:adjustRightInd/>
              <w:snapToGrid/>
              <w:ind w:left="686"/>
              <w:jc w:val="both"/>
              <w:textAlignment w:val="auto"/>
              <w:rPr>
                <w:b/>
                <w:bCs/>
                <w:sz w:val="20"/>
                <w:szCs w:val="20"/>
              </w:rPr>
            </w:pPr>
            <w:r>
              <w:rPr>
                <w:b/>
                <w:bCs/>
                <w:sz w:val="20"/>
                <w:szCs w:val="20"/>
              </w:rPr>
              <w:t>行使内容</w:t>
            </w:r>
          </w:p>
        </w:tc>
        <w:tc>
          <w:tcPr>
            <w:tcW w:w="525" w:type="dxa"/>
          </w:tcPr>
          <w:p>
            <w:pPr>
              <w:pStyle w:val="7"/>
              <w:keepNext/>
              <w:keepLines/>
              <w:pageBreakBefore w:val="0"/>
              <w:widowControl w:val="0"/>
              <w:kinsoku/>
              <w:wordWrap/>
              <w:overflowPunct/>
              <w:topLinePunct w:val="0"/>
              <w:autoSpaceDE w:val="0"/>
              <w:autoSpaceDN w:val="0"/>
              <w:bidi w:val="0"/>
              <w:adjustRightInd/>
              <w:snapToGrid/>
              <w:spacing w:before="6"/>
              <w:jc w:val="both"/>
              <w:textAlignment w:val="auto"/>
              <w:rPr>
                <w:b/>
                <w:bCs/>
                <w:sz w:val="20"/>
                <w:szCs w:val="20"/>
              </w:rPr>
            </w:pPr>
          </w:p>
          <w:p>
            <w:pPr>
              <w:pStyle w:val="7"/>
              <w:keepNext/>
              <w:keepLines/>
              <w:pageBreakBefore w:val="0"/>
              <w:widowControl w:val="0"/>
              <w:kinsoku/>
              <w:wordWrap/>
              <w:overflowPunct/>
              <w:topLinePunct w:val="0"/>
              <w:autoSpaceDE w:val="0"/>
              <w:autoSpaceDN w:val="0"/>
              <w:bidi w:val="0"/>
              <w:adjustRightInd/>
              <w:snapToGrid/>
              <w:ind w:left="193"/>
              <w:jc w:val="both"/>
              <w:textAlignment w:val="auto"/>
              <w:rPr>
                <w:b/>
                <w:bCs/>
                <w:sz w:val="20"/>
                <w:szCs w:val="20"/>
              </w:rPr>
            </w:pPr>
            <w:r>
              <w:rPr>
                <w:b/>
                <w:bCs/>
                <w:sz w:val="20"/>
                <w:szCs w:val="20"/>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2" w:hRule="atLeast"/>
        </w:trPr>
        <w:tc>
          <w:tcPr>
            <w:tcW w:w="622"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32"/>
              <w:ind w:left="6"/>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333333"/>
                <w:w w:val="99"/>
                <w:sz w:val="24"/>
                <w:szCs w:val="24"/>
                <w:lang w:val="en-US" w:eastAsia="zh-CN"/>
              </w:rPr>
              <w:t>1</w:t>
            </w:r>
          </w:p>
        </w:tc>
        <w:tc>
          <w:tcPr>
            <w:tcW w:w="799" w:type="dxa"/>
            <w:vAlign w:val="center"/>
          </w:tcPr>
          <w:p>
            <w:pPr>
              <w:pStyle w:val="7"/>
              <w:keepNext/>
              <w:keepLines/>
              <w:pageBreakBefore w:val="0"/>
              <w:widowControl w:val="0"/>
              <w:kinsoku/>
              <w:wordWrap/>
              <w:overflowPunct/>
              <w:topLinePunct w:val="0"/>
              <w:autoSpaceDE w:val="0"/>
              <w:autoSpaceDN w:val="0"/>
              <w:bidi w:val="0"/>
              <w:adjustRightInd/>
              <w:snapToGrid/>
              <w:spacing w:before="2"/>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left="155" w:right="145"/>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行政处罚</w:t>
            </w:r>
          </w:p>
        </w:tc>
        <w:tc>
          <w:tcPr>
            <w:tcW w:w="1505" w:type="dxa"/>
            <w:vAlign w:val="center"/>
          </w:tcPr>
          <w:p>
            <w:pPr>
              <w:pStyle w:val="7"/>
              <w:keepNext/>
              <w:keepLines/>
              <w:pageBreakBefore w:val="0"/>
              <w:widowControl w:val="0"/>
              <w:kinsoku/>
              <w:wordWrap/>
              <w:overflowPunct/>
              <w:topLinePunct w:val="0"/>
              <w:autoSpaceDE w:val="0"/>
              <w:autoSpaceDN w:val="0"/>
              <w:bidi w:val="0"/>
              <w:adjustRightInd/>
              <w:snapToGrid/>
              <w:spacing w:line="242" w:lineRule="auto"/>
              <w:ind w:left="108" w:right="72"/>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spacing w:val="0"/>
                <w:w w:val="100"/>
                <w:sz w:val="24"/>
                <w:szCs w:val="24"/>
              </w:rPr>
              <w:t>未取得《药品生产许可证》</w:t>
            </w:r>
            <w:r>
              <w:rPr>
                <w:rFonts w:hint="eastAsia" w:ascii="仿宋_GB2312" w:hAnsi="仿宋_GB2312" w:eastAsia="仿宋_GB2312" w:cs="仿宋_GB2312"/>
                <w:spacing w:val="0"/>
                <w:w w:val="100"/>
                <w:sz w:val="24"/>
                <w:szCs w:val="24"/>
                <w:lang w:eastAsia="zh-CN"/>
              </w:rPr>
              <w:t>、</w:t>
            </w:r>
            <w:r>
              <w:rPr>
                <w:rFonts w:hint="eastAsia" w:ascii="仿宋_GB2312" w:hAnsi="仿宋_GB2312" w:eastAsia="仿宋_GB2312" w:cs="仿宋_GB2312"/>
                <w:spacing w:val="0"/>
                <w:w w:val="100"/>
                <w:sz w:val="24"/>
                <w:szCs w:val="24"/>
              </w:rPr>
              <w:t>《药品经营许可证》或者《医疗机构制剂许可证》生产、销售药品的处罚</w:t>
            </w:r>
          </w:p>
        </w:tc>
        <w:tc>
          <w:tcPr>
            <w:tcW w:w="457"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tc>
        <w:tc>
          <w:tcPr>
            <w:tcW w:w="777" w:type="dxa"/>
            <w:vAlign w:val="center"/>
          </w:tcPr>
          <w:p>
            <w:pPr>
              <w:pStyle w:val="7"/>
              <w:keepNext/>
              <w:keepLines/>
              <w:pageBreakBefore w:val="0"/>
              <w:widowControl w:val="0"/>
              <w:kinsoku/>
              <w:wordWrap/>
              <w:overflowPunct/>
              <w:topLinePunct w:val="0"/>
              <w:autoSpaceDE w:val="0"/>
              <w:autoSpaceDN w:val="0"/>
              <w:bidi w:val="0"/>
              <w:adjustRightInd/>
              <w:snapToGrid/>
              <w:spacing w:before="158" w:line="242" w:lineRule="exact"/>
              <w:ind w:left="108"/>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0232001000</w:t>
            </w:r>
          </w:p>
        </w:tc>
        <w:tc>
          <w:tcPr>
            <w:tcW w:w="788" w:type="dxa"/>
            <w:vAlign w:val="center"/>
          </w:tcPr>
          <w:p>
            <w:pPr>
              <w:pStyle w:val="7"/>
              <w:keepNext/>
              <w:keepLines/>
              <w:pageBreakBefore w:val="0"/>
              <w:widowControl w:val="0"/>
              <w:kinsoku/>
              <w:wordWrap/>
              <w:overflowPunct/>
              <w:topLinePunct w:val="0"/>
              <w:autoSpaceDE w:val="0"/>
              <w:autoSpaceDN w:val="0"/>
              <w:bidi w:val="0"/>
              <w:adjustRightInd/>
              <w:snapToGrid/>
              <w:spacing w:before="1" w:line="238" w:lineRule="exact"/>
              <w:ind w:left="155"/>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lang w:eastAsia="zh-CN"/>
              </w:rPr>
              <w:t>市场</w:t>
            </w:r>
            <w:r>
              <w:rPr>
                <w:rFonts w:hint="eastAsia" w:ascii="仿宋_GB2312" w:hAnsi="仿宋_GB2312" w:eastAsia="仿宋_GB2312" w:cs="仿宋_GB2312"/>
                <w:color w:val="0C0C0C"/>
                <w:sz w:val="24"/>
                <w:szCs w:val="24"/>
              </w:rPr>
              <w:t>监督管理部门</w:t>
            </w:r>
          </w:p>
        </w:tc>
        <w:tc>
          <w:tcPr>
            <w:tcW w:w="6185" w:type="dxa"/>
          </w:tcPr>
          <w:p>
            <w:pPr>
              <w:pStyle w:val="7"/>
              <w:keepNext/>
              <w:keepLines/>
              <w:pageBreakBefore w:val="0"/>
              <w:widowControl w:val="0"/>
              <w:kinsoku/>
              <w:wordWrap/>
              <w:overflowPunct/>
              <w:topLinePunct w:val="0"/>
              <w:autoSpaceDE w:val="0"/>
              <w:autoSpaceDN w:val="0"/>
              <w:bidi w:val="0"/>
              <w:adjustRightInd/>
              <w:snapToGrid/>
              <w:spacing w:line="242" w:lineRule="auto"/>
              <w:ind w:left="108" w:right="72" w:firstLine="480" w:firstLineChars="200"/>
              <w:jc w:val="left"/>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【法律】《中华人民共和国药品管理法》（2019年修订）</w:t>
            </w:r>
          </w:p>
          <w:p>
            <w:pPr>
              <w:pStyle w:val="7"/>
              <w:keepNext/>
              <w:keepLines/>
              <w:pageBreakBefore w:val="0"/>
              <w:widowControl w:val="0"/>
              <w:kinsoku/>
              <w:wordWrap/>
              <w:overflowPunct/>
              <w:topLinePunct w:val="0"/>
              <w:autoSpaceDE w:val="0"/>
              <w:autoSpaceDN w:val="0"/>
              <w:bidi w:val="0"/>
              <w:adjustRightInd/>
              <w:snapToGrid/>
              <w:spacing w:line="242" w:lineRule="auto"/>
              <w:ind w:left="108" w:right="72" w:firstLine="480" w:firstLineChars="200"/>
              <w:jc w:val="left"/>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第一百一十五条 未取得药品生产许可证、药品经营许可证或者医疗机构制剂许可证生产、销售药品的，责令</w:t>
            </w:r>
          </w:p>
          <w:p>
            <w:pPr>
              <w:pStyle w:val="7"/>
              <w:keepNext/>
              <w:keepLines/>
              <w:pageBreakBefore w:val="0"/>
              <w:widowControl w:val="0"/>
              <w:kinsoku/>
              <w:wordWrap/>
              <w:overflowPunct/>
              <w:topLinePunct w:val="0"/>
              <w:autoSpaceDE w:val="0"/>
              <w:autoSpaceDN w:val="0"/>
              <w:bidi w:val="0"/>
              <w:adjustRightInd/>
              <w:snapToGrid/>
              <w:spacing w:line="242" w:lineRule="auto"/>
              <w:ind w:left="108" w:right="72"/>
              <w:jc w:val="left"/>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关闭，没收违法生产、销售的药品和违法所得，并处违法生产、销售的药品（包括已售出和未售出的药品，下同） 货值金额十五倍以上三十倍以下的罚款；货值金额不足十万元的，按十万元计算。</w:t>
            </w:r>
          </w:p>
          <w:p>
            <w:pPr>
              <w:pStyle w:val="7"/>
              <w:keepNext/>
              <w:keepLines/>
              <w:pageBreakBefore w:val="0"/>
              <w:widowControl w:val="0"/>
              <w:kinsoku/>
              <w:wordWrap/>
              <w:overflowPunct/>
              <w:topLinePunct w:val="0"/>
              <w:autoSpaceDE w:val="0"/>
              <w:autoSpaceDN w:val="0"/>
              <w:bidi w:val="0"/>
              <w:adjustRightInd/>
              <w:snapToGrid/>
              <w:spacing w:line="242" w:lineRule="auto"/>
              <w:ind w:left="108" w:right="72" w:firstLine="480" w:firstLineChars="200"/>
              <w:jc w:val="left"/>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【行政法规】《药品生产监督管理办法》（2020 年修订）</w:t>
            </w:r>
          </w:p>
          <w:p>
            <w:pPr>
              <w:pStyle w:val="7"/>
              <w:keepNext/>
              <w:keepLines/>
              <w:pageBreakBefore w:val="0"/>
              <w:widowControl w:val="0"/>
              <w:kinsoku/>
              <w:wordWrap/>
              <w:overflowPunct/>
              <w:topLinePunct w:val="0"/>
              <w:autoSpaceDE w:val="0"/>
              <w:autoSpaceDN w:val="0"/>
              <w:bidi w:val="0"/>
              <w:adjustRightInd/>
              <w:snapToGrid/>
              <w:spacing w:line="242" w:lineRule="auto"/>
              <w:ind w:left="108" w:right="72" w:firstLine="480" w:firstLineChars="200"/>
              <w:jc w:val="left"/>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第六十八条 有下列情形之一的，按照《药品管理法》第一百一十五条给予处罚：</w:t>
            </w:r>
          </w:p>
          <w:p>
            <w:pPr>
              <w:pStyle w:val="7"/>
              <w:keepNext/>
              <w:keepLines/>
              <w:pageBreakBefore w:val="0"/>
              <w:widowControl w:val="0"/>
              <w:kinsoku/>
              <w:wordWrap/>
              <w:overflowPunct/>
              <w:topLinePunct w:val="0"/>
              <w:autoSpaceDE w:val="0"/>
              <w:autoSpaceDN w:val="0"/>
              <w:bidi w:val="0"/>
              <w:adjustRightInd/>
              <w:snapToGrid/>
              <w:spacing w:line="242" w:lineRule="auto"/>
              <w:ind w:left="108" w:right="72" w:firstLine="480" w:firstLineChars="200"/>
              <w:jc w:val="left"/>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lang w:eastAsia="zh-CN"/>
              </w:rPr>
              <w:t>（一）</w:t>
            </w:r>
            <w:r>
              <w:rPr>
                <w:rFonts w:hint="eastAsia" w:ascii="仿宋_GB2312" w:hAnsi="仿宋_GB2312" w:eastAsia="仿宋_GB2312" w:cs="仿宋_GB2312"/>
                <w:spacing w:val="0"/>
                <w:w w:val="100"/>
                <w:sz w:val="24"/>
                <w:szCs w:val="24"/>
              </w:rPr>
              <w:t>药品上市许可持有人和药品生产企业变更生产 地址、生产范围应当经批准而未经批准的；</w:t>
            </w:r>
          </w:p>
          <w:p>
            <w:pPr>
              <w:pStyle w:val="7"/>
              <w:keepNext/>
              <w:keepLines/>
              <w:pageBreakBefore w:val="0"/>
              <w:widowControl w:val="0"/>
              <w:kinsoku/>
              <w:wordWrap/>
              <w:overflowPunct/>
              <w:topLinePunct w:val="0"/>
              <w:autoSpaceDE w:val="0"/>
              <w:autoSpaceDN w:val="0"/>
              <w:bidi w:val="0"/>
              <w:adjustRightInd/>
              <w:snapToGrid/>
              <w:spacing w:line="242" w:lineRule="auto"/>
              <w:ind w:left="108" w:right="72" w:firstLine="480" w:firstLineChars="200"/>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spacing w:val="0"/>
                <w:w w:val="100"/>
                <w:sz w:val="24"/>
                <w:szCs w:val="24"/>
              </w:rPr>
              <w:t>（二）药品生产许可证超过有效期限仍进行</w:t>
            </w:r>
            <w:r>
              <w:rPr>
                <w:rFonts w:hint="eastAsia" w:ascii="仿宋_GB2312" w:hAnsi="仿宋_GB2312" w:eastAsia="仿宋_GB2312" w:cs="仿宋_GB2312"/>
                <w:w w:val="95"/>
                <w:sz w:val="24"/>
                <w:szCs w:val="24"/>
              </w:rPr>
              <w:t>生产的。</w:t>
            </w:r>
          </w:p>
        </w:tc>
        <w:tc>
          <w:tcPr>
            <w:tcW w:w="725"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9"/>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
              <w:ind w:left="91" w:right="82"/>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2"/>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ind w:left="89"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813" w:type="dxa"/>
          </w:tcPr>
          <w:p>
            <w:pPr>
              <w:pStyle w:val="7"/>
              <w:keepNext/>
              <w:keepLines/>
              <w:pageBreakBefore w:val="0"/>
              <w:widowControl w:val="0"/>
              <w:kinsoku/>
              <w:wordWrap/>
              <w:overflowPunct/>
              <w:topLinePunct w:val="0"/>
              <w:autoSpaceDE w:val="0"/>
              <w:autoSpaceDN w:val="0"/>
              <w:bidi w:val="0"/>
              <w:adjustRightInd/>
              <w:snapToGrid/>
              <w:spacing w:before="1" w:line="242" w:lineRule="auto"/>
              <w:ind w:left="108" w:right="97"/>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pacing w:val="15"/>
                <w:sz w:val="24"/>
                <w:szCs w:val="24"/>
              </w:rPr>
              <w:t>负责办理辖区内药品零售以及药品使用环节违法案件的行政处</w:t>
            </w:r>
            <w:r>
              <w:rPr>
                <w:rFonts w:hint="eastAsia" w:ascii="仿宋_GB2312" w:hAnsi="仿宋_GB2312" w:eastAsia="仿宋_GB2312" w:cs="仿宋_GB2312"/>
                <w:spacing w:val="-8"/>
                <w:sz w:val="24"/>
                <w:szCs w:val="24"/>
              </w:rPr>
              <w:t>罚；负责办理上级药品</w:t>
            </w:r>
            <w:r>
              <w:rPr>
                <w:rFonts w:hint="eastAsia" w:ascii="仿宋_GB2312" w:hAnsi="仿宋_GB2312" w:eastAsia="仿宋_GB2312" w:cs="仿宋_GB2312"/>
                <w:spacing w:val="15"/>
                <w:sz w:val="24"/>
                <w:szCs w:val="24"/>
              </w:rPr>
              <w:t>监督管理部门指定管辖的药品违法案件的</w:t>
            </w:r>
            <w:r>
              <w:rPr>
                <w:rFonts w:hint="eastAsia" w:ascii="仿宋_GB2312" w:hAnsi="仿宋_GB2312" w:eastAsia="仿宋_GB2312" w:cs="仿宋_GB2312"/>
                <w:spacing w:val="-7"/>
                <w:sz w:val="24"/>
                <w:szCs w:val="24"/>
              </w:rPr>
              <w:t>处罚；配合上级药品监</w:t>
            </w:r>
            <w:r>
              <w:rPr>
                <w:rFonts w:hint="eastAsia" w:ascii="仿宋_GB2312" w:hAnsi="仿宋_GB2312" w:eastAsia="仿宋_GB2312" w:cs="仿宋_GB2312"/>
                <w:spacing w:val="15"/>
                <w:sz w:val="24"/>
                <w:szCs w:val="24"/>
              </w:rPr>
              <w:t>督管理部门开展案件</w:t>
            </w:r>
            <w:r>
              <w:rPr>
                <w:rFonts w:hint="eastAsia" w:ascii="仿宋_GB2312" w:hAnsi="仿宋_GB2312" w:eastAsia="仿宋_GB2312" w:cs="仿宋_GB2312"/>
                <w:sz w:val="24"/>
                <w:szCs w:val="24"/>
              </w:rPr>
              <w:t>查办工作。</w:t>
            </w:r>
          </w:p>
        </w:tc>
        <w:tc>
          <w:tcPr>
            <w:tcW w:w="525"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5" w:hRule="atLeast"/>
        </w:trPr>
        <w:tc>
          <w:tcPr>
            <w:tcW w:w="622" w:type="dxa"/>
          </w:tcPr>
          <w:p>
            <w:pPr>
              <w:pStyle w:val="7"/>
              <w:keepNext/>
              <w:keepLines/>
              <w:pageBreakBefore w:val="0"/>
              <w:widowControl w:val="0"/>
              <w:kinsoku/>
              <w:wordWrap/>
              <w:overflowPunct/>
              <w:topLinePunct w:val="0"/>
              <w:autoSpaceDE w:val="0"/>
              <w:autoSpaceDN w:val="0"/>
              <w:bidi w:val="0"/>
              <w:adjustRightInd/>
              <w:snapToGrid/>
              <w:spacing w:before="9"/>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ind w:left="6"/>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0C0C0C"/>
                <w:w w:val="99"/>
                <w:sz w:val="24"/>
                <w:szCs w:val="24"/>
                <w:lang w:val="en-US" w:eastAsia="zh-CN"/>
              </w:rPr>
              <w:t>2</w:t>
            </w:r>
          </w:p>
        </w:tc>
        <w:tc>
          <w:tcPr>
            <w:tcW w:w="799" w:type="dxa"/>
            <w:vMerge w:val="restart"/>
          </w:tcPr>
          <w:p>
            <w:pPr>
              <w:pStyle w:val="7"/>
              <w:keepNext/>
              <w:keepLines/>
              <w:pageBreakBefore w:val="0"/>
              <w:widowControl w:val="0"/>
              <w:kinsoku/>
              <w:wordWrap/>
              <w:overflowPunct/>
              <w:topLinePunct w:val="0"/>
              <w:autoSpaceDE w:val="0"/>
              <w:autoSpaceDN w:val="0"/>
              <w:bidi w:val="0"/>
              <w:adjustRightInd/>
              <w:snapToGrid/>
              <w:spacing w:before="136"/>
              <w:ind w:right="145"/>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行政处罚</w:t>
            </w:r>
          </w:p>
        </w:tc>
        <w:tc>
          <w:tcPr>
            <w:tcW w:w="1505" w:type="dxa"/>
            <w:vMerge w:val="restart"/>
          </w:tcPr>
          <w:p>
            <w:pPr>
              <w:pStyle w:val="7"/>
              <w:keepNext/>
              <w:keepLines/>
              <w:pageBreakBefore w:val="0"/>
              <w:widowControl w:val="0"/>
              <w:kinsoku/>
              <w:wordWrap/>
              <w:overflowPunct/>
              <w:topLinePunct w:val="0"/>
              <w:autoSpaceDE w:val="0"/>
              <w:autoSpaceDN w:val="0"/>
              <w:bidi w:val="0"/>
              <w:adjustRightInd/>
              <w:snapToGrid/>
              <w:spacing w:line="260" w:lineRule="atLeast"/>
              <w:ind w:left="108" w:right="96"/>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擅自委托或者接受委托生产药品的处罚</w:t>
            </w:r>
          </w:p>
        </w:tc>
        <w:tc>
          <w:tcPr>
            <w:tcW w:w="457" w:type="dxa"/>
            <w:vMerge w:val="restart"/>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777" w:type="dxa"/>
            <w:vMerge w:val="restart"/>
            <w:vAlign w:val="center"/>
          </w:tcPr>
          <w:p>
            <w:pPr>
              <w:pStyle w:val="7"/>
              <w:keepNext/>
              <w:keepLines/>
              <w:pageBreakBefore w:val="0"/>
              <w:widowControl w:val="0"/>
              <w:kinsoku/>
              <w:wordWrap/>
              <w:overflowPunct/>
              <w:topLinePunct w:val="0"/>
              <w:autoSpaceDE w:val="0"/>
              <w:autoSpaceDN w:val="0"/>
              <w:bidi w:val="0"/>
              <w:adjustRightInd/>
              <w:snapToGrid/>
              <w:spacing w:before="35" w:line="242" w:lineRule="exact"/>
              <w:ind w:left="108"/>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0232015000</w:t>
            </w:r>
          </w:p>
        </w:tc>
        <w:tc>
          <w:tcPr>
            <w:tcW w:w="788" w:type="dxa"/>
            <w:vAlign w:val="center"/>
          </w:tcPr>
          <w:p>
            <w:pPr>
              <w:pStyle w:val="7"/>
              <w:keepNext/>
              <w:keepLines/>
              <w:pageBreakBefore w:val="0"/>
              <w:widowControl w:val="0"/>
              <w:kinsoku/>
              <w:wordWrap/>
              <w:overflowPunct/>
              <w:topLinePunct w:val="0"/>
              <w:autoSpaceDE w:val="0"/>
              <w:autoSpaceDN w:val="0"/>
              <w:bidi w:val="0"/>
              <w:adjustRightInd/>
              <w:snapToGrid/>
              <w:spacing w:line="260" w:lineRule="atLeast"/>
              <w:ind w:right="146"/>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color w:val="0C0C0C"/>
                <w:sz w:val="24"/>
                <w:szCs w:val="24"/>
                <w:lang w:eastAsia="zh-CN"/>
              </w:rPr>
              <w:t>市场</w:t>
            </w:r>
            <w:r>
              <w:rPr>
                <w:rFonts w:hint="eastAsia" w:ascii="仿宋_GB2312" w:hAnsi="仿宋_GB2312" w:eastAsia="仿宋_GB2312" w:cs="仿宋_GB2312"/>
                <w:color w:val="0C0C0C"/>
                <w:sz w:val="24"/>
                <w:szCs w:val="24"/>
              </w:rPr>
              <w:t>监督管理部门</w:t>
            </w:r>
          </w:p>
        </w:tc>
        <w:tc>
          <w:tcPr>
            <w:tcW w:w="6185" w:type="dxa"/>
            <w:vMerge w:val="restart"/>
          </w:tcPr>
          <w:p>
            <w:pPr>
              <w:pStyle w:val="7"/>
              <w:keepNext/>
              <w:keepLines/>
              <w:pageBreakBefore w:val="0"/>
              <w:widowControl w:val="0"/>
              <w:kinsoku/>
              <w:wordWrap/>
              <w:overflowPunct/>
              <w:topLinePunct w:val="0"/>
              <w:autoSpaceDE w:val="0"/>
              <w:autoSpaceDN w:val="0"/>
              <w:bidi w:val="0"/>
              <w:adjustRightInd/>
              <w:snapToGrid/>
              <w:spacing w:before="4"/>
              <w:ind w:left="508"/>
              <w:textAlignment w:val="auto"/>
              <w:rPr>
                <w:rFonts w:hint="eastAsia" w:ascii="仿宋_GB2312" w:hAnsi="仿宋_GB2312" w:eastAsia="仿宋_GB2312" w:cs="仿宋_GB2312"/>
                <w:sz w:val="24"/>
                <w:szCs w:val="24"/>
              </w:rPr>
            </w:pPr>
            <w:r>
              <w:rPr>
                <w:rFonts w:hint="eastAsia" w:ascii="仿宋_GB2312" w:hAnsi="仿宋_GB2312" w:eastAsia="仿宋_GB2312" w:cs="仿宋_GB2312"/>
                <w:spacing w:val="0"/>
                <w:w w:val="100"/>
                <w:sz w:val="24"/>
                <w:szCs w:val="24"/>
              </w:rPr>
              <w:t>【法律】《中华人民共和国药品管理法》（2019年修订）</w:t>
            </w:r>
          </w:p>
          <w:p>
            <w:pPr>
              <w:pStyle w:val="7"/>
              <w:keepNext/>
              <w:keepLines/>
              <w:pageBreakBefore w:val="0"/>
              <w:widowControl w:val="0"/>
              <w:tabs>
                <w:tab w:val="left" w:pos="1739"/>
              </w:tabs>
              <w:kinsoku/>
              <w:wordWrap/>
              <w:overflowPunct/>
              <w:topLinePunct w:val="0"/>
              <w:autoSpaceDE w:val="0"/>
              <w:autoSpaceDN w:val="0"/>
              <w:bidi w:val="0"/>
              <w:adjustRightInd/>
              <w:snapToGrid/>
              <w:spacing w:before="3" w:line="243" w:lineRule="exact"/>
              <w:ind w:left="508"/>
              <w:textAlignment w:val="auto"/>
              <w:rPr>
                <w:rFonts w:hint="eastAsia" w:ascii="仿宋_GB2312" w:hAnsi="仿宋_GB2312" w:eastAsia="仿宋_GB2312" w:cs="仿宋_GB2312"/>
                <w:color w:val="0C0C0C"/>
                <w:spacing w:val="5"/>
                <w:sz w:val="24"/>
                <w:szCs w:val="24"/>
              </w:rPr>
            </w:pPr>
            <w:r>
              <w:rPr>
                <w:rFonts w:hint="eastAsia" w:ascii="仿宋_GB2312" w:hAnsi="仿宋_GB2312" w:eastAsia="仿宋_GB2312" w:cs="仿宋_GB2312"/>
                <w:color w:val="0C0C0C"/>
                <w:spacing w:val="5"/>
                <w:sz w:val="24"/>
                <w:szCs w:val="24"/>
              </w:rPr>
              <w:t>第</w:t>
            </w:r>
            <w:r>
              <w:rPr>
                <w:rFonts w:hint="eastAsia" w:ascii="仿宋_GB2312" w:hAnsi="仿宋_GB2312" w:eastAsia="仿宋_GB2312" w:cs="仿宋_GB2312"/>
                <w:color w:val="0C0C0C"/>
                <w:spacing w:val="7"/>
                <w:sz w:val="24"/>
                <w:szCs w:val="24"/>
              </w:rPr>
              <w:t>三</w:t>
            </w:r>
            <w:r>
              <w:rPr>
                <w:rFonts w:hint="eastAsia" w:ascii="仿宋_GB2312" w:hAnsi="仿宋_GB2312" w:eastAsia="仿宋_GB2312" w:cs="仿宋_GB2312"/>
                <w:color w:val="0C0C0C"/>
                <w:spacing w:val="5"/>
                <w:sz w:val="24"/>
                <w:szCs w:val="24"/>
              </w:rPr>
              <w:t>十二</w:t>
            </w:r>
            <w:r>
              <w:rPr>
                <w:rFonts w:hint="eastAsia" w:ascii="仿宋_GB2312" w:hAnsi="仿宋_GB2312" w:eastAsia="仿宋_GB2312" w:cs="仿宋_GB2312"/>
                <w:color w:val="0C0C0C"/>
                <w:sz w:val="24"/>
                <w:szCs w:val="24"/>
              </w:rPr>
              <w:t>条</w:t>
            </w:r>
            <w:r>
              <w:rPr>
                <w:rFonts w:hint="eastAsia" w:ascii="仿宋_GB2312" w:hAnsi="仿宋_GB2312" w:eastAsia="仿宋_GB2312" w:cs="仿宋_GB2312"/>
                <w:color w:val="0C0C0C"/>
                <w:sz w:val="24"/>
                <w:szCs w:val="24"/>
                <w:lang w:val="en-US" w:eastAsia="zh-CN"/>
              </w:rPr>
              <w:t xml:space="preserve"> </w:t>
            </w:r>
            <w:r>
              <w:rPr>
                <w:rFonts w:hint="eastAsia" w:ascii="仿宋_GB2312" w:hAnsi="仿宋_GB2312" w:eastAsia="仿宋_GB2312" w:cs="仿宋_GB2312"/>
                <w:color w:val="0C0C0C"/>
                <w:spacing w:val="5"/>
                <w:sz w:val="24"/>
                <w:szCs w:val="24"/>
              </w:rPr>
              <w:t>药</w:t>
            </w:r>
            <w:r>
              <w:rPr>
                <w:rFonts w:hint="eastAsia" w:ascii="仿宋_GB2312" w:hAnsi="仿宋_GB2312" w:eastAsia="仿宋_GB2312" w:cs="仿宋_GB2312"/>
                <w:color w:val="0C0C0C"/>
                <w:spacing w:val="7"/>
                <w:sz w:val="24"/>
                <w:szCs w:val="24"/>
              </w:rPr>
              <w:t>品</w:t>
            </w:r>
            <w:r>
              <w:rPr>
                <w:rFonts w:hint="eastAsia" w:ascii="仿宋_GB2312" w:hAnsi="仿宋_GB2312" w:eastAsia="仿宋_GB2312" w:cs="仿宋_GB2312"/>
                <w:color w:val="0C0C0C"/>
                <w:spacing w:val="5"/>
                <w:sz w:val="24"/>
                <w:szCs w:val="24"/>
              </w:rPr>
              <w:t>上市</w:t>
            </w:r>
            <w:r>
              <w:rPr>
                <w:rFonts w:hint="eastAsia" w:ascii="仿宋_GB2312" w:hAnsi="仿宋_GB2312" w:eastAsia="仿宋_GB2312" w:cs="仿宋_GB2312"/>
                <w:color w:val="0C0C0C"/>
                <w:spacing w:val="7"/>
                <w:sz w:val="24"/>
                <w:szCs w:val="24"/>
              </w:rPr>
              <w:t>许</w:t>
            </w:r>
            <w:r>
              <w:rPr>
                <w:rFonts w:hint="eastAsia" w:ascii="仿宋_GB2312" w:hAnsi="仿宋_GB2312" w:eastAsia="仿宋_GB2312" w:cs="仿宋_GB2312"/>
                <w:color w:val="0C0C0C"/>
                <w:spacing w:val="5"/>
                <w:sz w:val="24"/>
                <w:szCs w:val="24"/>
              </w:rPr>
              <w:t>可持</w:t>
            </w:r>
            <w:r>
              <w:rPr>
                <w:rFonts w:hint="eastAsia" w:ascii="仿宋_GB2312" w:hAnsi="仿宋_GB2312" w:eastAsia="仿宋_GB2312" w:cs="仿宋_GB2312"/>
                <w:color w:val="0C0C0C"/>
                <w:spacing w:val="7"/>
                <w:sz w:val="24"/>
                <w:szCs w:val="24"/>
              </w:rPr>
              <w:t>有</w:t>
            </w:r>
            <w:r>
              <w:rPr>
                <w:rFonts w:hint="eastAsia" w:ascii="仿宋_GB2312" w:hAnsi="仿宋_GB2312" w:eastAsia="仿宋_GB2312" w:cs="仿宋_GB2312"/>
                <w:color w:val="0C0C0C"/>
                <w:spacing w:val="5"/>
                <w:sz w:val="24"/>
                <w:szCs w:val="24"/>
              </w:rPr>
              <w:t>人可</w:t>
            </w:r>
            <w:r>
              <w:rPr>
                <w:rFonts w:hint="eastAsia" w:ascii="仿宋_GB2312" w:hAnsi="仿宋_GB2312" w:eastAsia="仿宋_GB2312" w:cs="仿宋_GB2312"/>
                <w:color w:val="0C0C0C"/>
                <w:spacing w:val="7"/>
                <w:sz w:val="24"/>
                <w:szCs w:val="24"/>
              </w:rPr>
              <w:t>以</w:t>
            </w:r>
            <w:r>
              <w:rPr>
                <w:rFonts w:hint="eastAsia" w:ascii="仿宋_GB2312" w:hAnsi="仿宋_GB2312" w:eastAsia="仿宋_GB2312" w:cs="仿宋_GB2312"/>
                <w:color w:val="0C0C0C"/>
                <w:spacing w:val="5"/>
                <w:sz w:val="24"/>
                <w:szCs w:val="24"/>
              </w:rPr>
              <w:t>自行</w:t>
            </w:r>
            <w:r>
              <w:rPr>
                <w:rFonts w:hint="eastAsia" w:ascii="仿宋_GB2312" w:hAnsi="仿宋_GB2312" w:eastAsia="仿宋_GB2312" w:cs="仿宋_GB2312"/>
                <w:color w:val="0C0C0C"/>
                <w:spacing w:val="7"/>
                <w:sz w:val="24"/>
                <w:szCs w:val="24"/>
              </w:rPr>
              <w:t>生</w:t>
            </w:r>
            <w:r>
              <w:rPr>
                <w:rFonts w:hint="eastAsia" w:ascii="仿宋_GB2312" w:hAnsi="仿宋_GB2312" w:eastAsia="仿宋_GB2312" w:cs="仿宋_GB2312"/>
                <w:color w:val="0C0C0C"/>
                <w:spacing w:val="5"/>
                <w:sz w:val="24"/>
                <w:szCs w:val="24"/>
              </w:rPr>
              <w:t>产</w:t>
            </w:r>
            <w:r>
              <w:rPr>
                <w:rFonts w:hint="eastAsia" w:ascii="仿宋_GB2312" w:hAnsi="仿宋_GB2312" w:eastAsia="仿宋_GB2312" w:cs="仿宋_GB2312"/>
                <w:color w:val="0C0C0C"/>
                <w:sz w:val="24"/>
                <w:szCs w:val="24"/>
              </w:rPr>
              <w:t>药</w:t>
            </w: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品，也可以委托药品生产企业生产。</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0C0C0C"/>
                <w:spacing w:val="-6"/>
                <w:w w:val="95"/>
                <w:sz w:val="24"/>
                <w:szCs w:val="24"/>
              </w:rPr>
            </w:pPr>
            <w:r>
              <w:rPr>
                <w:rFonts w:hint="eastAsia" w:ascii="仿宋_GB2312" w:hAnsi="仿宋_GB2312" w:eastAsia="仿宋_GB2312" w:cs="仿宋_GB2312"/>
                <w:color w:val="0C0C0C"/>
                <w:spacing w:val="-6"/>
                <w:w w:val="95"/>
                <w:sz w:val="24"/>
                <w:szCs w:val="24"/>
              </w:rPr>
              <w:t xml:space="preserve">药品上市许可持有人自行生产药品的，应当依照本法 </w:t>
            </w:r>
            <w:r>
              <w:rPr>
                <w:rFonts w:hint="eastAsia" w:ascii="仿宋_GB2312" w:hAnsi="仿宋_GB2312" w:eastAsia="仿宋_GB2312" w:cs="仿宋_GB2312"/>
                <w:color w:val="0C0C0C"/>
                <w:spacing w:val="-12"/>
                <w:w w:val="95"/>
                <w:sz w:val="24"/>
                <w:szCs w:val="24"/>
              </w:rPr>
              <w:t>规定取</w:t>
            </w:r>
            <w:r>
              <w:rPr>
                <w:rFonts w:hint="eastAsia" w:ascii="仿宋_GB2312" w:hAnsi="仿宋_GB2312" w:eastAsia="仿宋_GB2312" w:cs="仿宋_GB2312"/>
                <w:color w:val="0C0C0C"/>
                <w:spacing w:val="-6"/>
                <w:w w:val="95"/>
                <w:sz w:val="24"/>
                <w:szCs w:val="24"/>
              </w:rPr>
              <w:t>得药品生产许可证；委托生产的，应当委托符合条 件的药品生产企业。药品上市许可持有人和受托生产企业应当签订委托协议和质量协议，并严格履行协议约定的义务。</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0C0C0C"/>
                <w:spacing w:val="-6"/>
                <w:w w:val="95"/>
                <w:sz w:val="24"/>
                <w:szCs w:val="24"/>
              </w:rPr>
            </w:pPr>
            <w:r>
              <w:rPr>
                <w:rFonts w:hint="eastAsia" w:ascii="仿宋_GB2312" w:hAnsi="仿宋_GB2312" w:eastAsia="仿宋_GB2312" w:cs="仿宋_GB2312"/>
                <w:color w:val="0C0C0C"/>
                <w:spacing w:val="-6"/>
                <w:w w:val="95"/>
                <w:sz w:val="24"/>
                <w:szCs w:val="24"/>
              </w:rPr>
              <w:t>国务院药品监督管理部门制定药品委托生产质量协议指南，指导、监督药品上市许可持有人和受托生产企业履行药品质量保证义务。</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0C0C0C"/>
                <w:spacing w:val="-6"/>
                <w:w w:val="95"/>
                <w:sz w:val="24"/>
                <w:szCs w:val="24"/>
              </w:rPr>
            </w:pPr>
            <w:r>
              <w:rPr>
                <w:rFonts w:hint="eastAsia" w:ascii="仿宋_GB2312" w:hAnsi="仿宋_GB2312" w:eastAsia="仿宋_GB2312" w:cs="仿宋_GB2312"/>
                <w:color w:val="0C0C0C"/>
                <w:spacing w:val="-6"/>
                <w:w w:val="95"/>
                <w:sz w:val="24"/>
                <w:szCs w:val="24"/>
              </w:rPr>
              <w:t>血液制品、麻醉药品、精神药品、医疗用毒性药品、药品类易制毒化学品不得委托生产；但是，国务院药品监督管理部门另有规定的除外。</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0C0C0C"/>
                <w:spacing w:val="-6"/>
                <w:w w:val="95"/>
                <w:sz w:val="24"/>
                <w:szCs w:val="24"/>
              </w:rPr>
            </w:pPr>
            <w:r>
              <w:rPr>
                <w:rFonts w:hint="eastAsia" w:ascii="仿宋_GB2312" w:hAnsi="仿宋_GB2312" w:eastAsia="仿宋_GB2312" w:cs="仿宋_GB2312"/>
                <w:color w:val="0C0C0C"/>
                <w:spacing w:val="-6"/>
                <w:w w:val="95"/>
                <w:sz w:val="24"/>
                <w:szCs w:val="24"/>
              </w:rPr>
              <w:t>第一百一十七条</w:t>
            </w:r>
            <w:r>
              <w:rPr>
                <w:rFonts w:hint="eastAsia" w:ascii="仿宋_GB2312" w:hAnsi="仿宋_GB2312" w:eastAsia="仿宋_GB2312" w:cs="仿宋_GB2312"/>
                <w:color w:val="0C0C0C"/>
                <w:spacing w:val="-6"/>
                <w:w w:val="95"/>
                <w:sz w:val="24"/>
                <w:szCs w:val="24"/>
                <w:lang w:val="en-US" w:eastAsia="zh-CN"/>
              </w:rPr>
              <w:t xml:space="preserve"> </w:t>
            </w:r>
            <w:r>
              <w:rPr>
                <w:rFonts w:hint="eastAsia" w:ascii="仿宋_GB2312" w:hAnsi="仿宋_GB2312" w:eastAsia="仿宋_GB2312" w:cs="仿宋_GB2312"/>
                <w:color w:val="0C0C0C"/>
                <w:spacing w:val="-6"/>
                <w:w w:val="95"/>
                <w:sz w:val="24"/>
                <w:szCs w:val="24"/>
              </w:rPr>
              <w:t>生产、销售劣药的，没收违法生产、销售的药品和违法所得，并处违法生产、销售的药品货值金额十倍以上二十倍以下的罚款；违法生产、批发的药品货值金额不足十万元的，按十万元计算，违法零售的药品货值金额不足一万元的，按一万元计算；情节严重的，责令停产停业整顿直至吊销药品批准证明文件、药品生产许可证、药品经营许可证或者医疗机构制剂许可证。</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0C0C0C"/>
                <w:spacing w:val="-6"/>
                <w:w w:val="95"/>
                <w:sz w:val="24"/>
                <w:szCs w:val="24"/>
              </w:rPr>
            </w:pPr>
            <w:r>
              <w:rPr>
                <w:rFonts w:hint="eastAsia" w:ascii="仿宋_GB2312" w:hAnsi="仿宋_GB2312" w:eastAsia="仿宋_GB2312" w:cs="仿宋_GB2312"/>
                <w:color w:val="0C0C0C"/>
                <w:spacing w:val="-6"/>
                <w:w w:val="95"/>
                <w:sz w:val="24"/>
                <w:szCs w:val="24"/>
              </w:rPr>
              <w:t>【行政法规】《中华人民共和国药品管理法实施条例》（2019年国务院令第709号修改）</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0C0C0C"/>
                <w:spacing w:val="-6"/>
                <w:w w:val="95"/>
                <w:sz w:val="24"/>
                <w:szCs w:val="24"/>
              </w:rPr>
            </w:pPr>
            <w:r>
              <w:rPr>
                <w:rFonts w:hint="eastAsia" w:ascii="仿宋_GB2312" w:hAnsi="仿宋_GB2312" w:eastAsia="仿宋_GB2312" w:cs="仿宋_GB2312"/>
                <w:color w:val="0C0C0C"/>
                <w:spacing w:val="-6"/>
                <w:w w:val="95"/>
                <w:sz w:val="24"/>
                <w:szCs w:val="24"/>
              </w:rPr>
              <w:t>第五十九条</w:t>
            </w:r>
            <w:r>
              <w:rPr>
                <w:rFonts w:hint="eastAsia" w:ascii="仿宋_GB2312" w:hAnsi="仿宋_GB2312" w:eastAsia="仿宋_GB2312" w:cs="仿宋_GB2312"/>
                <w:color w:val="0C0C0C"/>
                <w:spacing w:val="-6"/>
                <w:w w:val="95"/>
                <w:sz w:val="24"/>
                <w:szCs w:val="24"/>
              </w:rPr>
              <w:tab/>
            </w:r>
            <w:r>
              <w:rPr>
                <w:rFonts w:hint="eastAsia" w:ascii="仿宋_GB2312" w:hAnsi="仿宋_GB2312" w:eastAsia="仿宋_GB2312" w:cs="仿宋_GB2312"/>
                <w:color w:val="0C0C0C"/>
                <w:spacing w:val="-6"/>
                <w:w w:val="95"/>
                <w:sz w:val="24"/>
                <w:szCs w:val="24"/>
              </w:rPr>
              <w:t>违反《药品管理法》第十三条的规定，擅自委托或者接受委托生产药品的，对委托方和受托方均依照《药品管理法》第七十四条的规定给予处罚。</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pacing w:val="-6"/>
                <w:w w:val="95"/>
                <w:sz w:val="24"/>
                <w:szCs w:val="24"/>
                <w:lang w:eastAsia="zh-CN"/>
              </w:rPr>
              <w:t>备注</w:t>
            </w:r>
            <w:r>
              <w:rPr>
                <w:rFonts w:hint="eastAsia" w:ascii="仿宋_GB2312" w:hAnsi="仿宋_GB2312" w:eastAsia="仿宋_GB2312" w:cs="仿宋_GB2312"/>
                <w:color w:val="0C0C0C"/>
                <w:spacing w:val="-6"/>
                <w:w w:val="95"/>
                <w:sz w:val="24"/>
                <w:szCs w:val="24"/>
              </w:rPr>
              <w:t>（原《药品管理法》于 2019 年修订，原药品管理法第十三条已调整为第三十二条，七十四条的已调整为第一百一十七条）</w:t>
            </w:r>
          </w:p>
        </w:tc>
        <w:tc>
          <w:tcPr>
            <w:tcW w:w="725" w:type="dxa"/>
            <w:vMerge w:val="restart"/>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7"/>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ind w:left="89"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县级</w:t>
            </w:r>
          </w:p>
        </w:tc>
        <w:tc>
          <w:tcPr>
            <w:tcW w:w="1813" w:type="dxa"/>
            <w:vMerge w:val="restart"/>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 w:line="242" w:lineRule="auto"/>
              <w:ind w:left="108" w:right="97"/>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0C0C0C"/>
                <w:spacing w:val="15"/>
                <w:sz w:val="24"/>
                <w:szCs w:val="24"/>
              </w:rPr>
              <w:t>负责管辖区域内该违</w:t>
            </w:r>
            <w:r>
              <w:rPr>
                <w:rFonts w:hint="eastAsia" w:ascii="仿宋_GB2312" w:hAnsi="仿宋_GB2312" w:eastAsia="仿宋_GB2312" w:cs="仿宋_GB2312"/>
                <w:color w:val="0C0C0C"/>
                <w:spacing w:val="-7"/>
                <w:w w:val="95"/>
                <w:sz w:val="24"/>
                <w:szCs w:val="24"/>
              </w:rPr>
              <w:t>法行为的处罚</w:t>
            </w:r>
            <w:r>
              <w:rPr>
                <w:rFonts w:hint="eastAsia" w:ascii="仿宋_GB2312" w:hAnsi="仿宋_GB2312" w:eastAsia="仿宋_GB2312" w:cs="仿宋_GB2312"/>
                <w:color w:val="0C0C0C"/>
                <w:w w:val="95"/>
                <w:sz w:val="24"/>
                <w:szCs w:val="24"/>
              </w:rPr>
              <w:t>（</w:t>
            </w:r>
            <w:r>
              <w:rPr>
                <w:rFonts w:hint="eastAsia" w:ascii="仿宋_GB2312" w:hAnsi="仿宋_GB2312" w:eastAsia="仿宋_GB2312" w:cs="仿宋_GB2312"/>
                <w:color w:val="0C0C0C"/>
                <w:spacing w:val="-5"/>
                <w:w w:val="95"/>
                <w:sz w:val="24"/>
                <w:szCs w:val="24"/>
              </w:rPr>
              <w:t>除吊销</w:t>
            </w:r>
            <w:r>
              <w:rPr>
                <w:rFonts w:hint="eastAsia" w:ascii="仿宋_GB2312" w:hAnsi="仿宋_GB2312" w:eastAsia="仿宋_GB2312" w:cs="仿宋_GB2312"/>
                <w:color w:val="0C0C0C"/>
                <w:spacing w:val="-11"/>
                <w:w w:val="95"/>
                <w:sz w:val="24"/>
                <w:szCs w:val="24"/>
              </w:rPr>
              <w:t>《药品生产许可证》</w:t>
            </w:r>
            <w:r>
              <w:rPr>
                <w:rFonts w:hint="eastAsia" w:ascii="仿宋_GB2312" w:hAnsi="仿宋_GB2312" w:eastAsia="仿宋_GB2312" w:cs="仿宋_GB2312"/>
                <w:color w:val="0C0C0C"/>
                <w:spacing w:val="-11"/>
                <w:w w:val="95"/>
                <w:sz w:val="24"/>
                <w:szCs w:val="24"/>
                <w:lang w:eastAsia="zh-CN"/>
              </w:rPr>
              <w:t>）。</w:t>
            </w:r>
          </w:p>
        </w:tc>
        <w:tc>
          <w:tcPr>
            <w:tcW w:w="525" w:type="dxa"/>
            <w:vMerge w:val="restart"/>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82" w:hRule="atLeast"/>
        </w:trPr>
        <w:tc>
          <w:tcPr>
            <w:tcW w:w="622" w:type="dxa"/>
            <w:tcBorders>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799" w:type="dxa"/>
            <w:vMerge w:val="continue"/>
            <w:tcBorders>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1505" w:type="dxa"/>
            <w:vMerge w:val="continue"/>
            <w:tcBorders>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457" w:type="dxa"/>
            <w:vMerge w:val="continue"/>
            <w:tcBorders>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777" w:type="dxa"/>
            <w:vMerge w:val="continue"/>
            <w:tcBorders>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788" w:type="dxa"/>
            <w:tcBorders>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6185" w:type="dxa"/>
            <w:vMerge w:val="continue"/>
            <w:tcBorders>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spacing w:line="260" w:lineRule="atLeast"/>
              <w:ind w:left="107" w:right="96"/>
              <w:textAlignment w:val="auto"/>
              <w:rPr>
                <w:rFonts w:hint="eastAsia" w:ascii="仿宋_GB2312" w:hAnsi="仿宋_GB2312" w:eastAsia="仿宋_GB2312" w:cs="仿宋_GB2312"/>
                <w:sz w:val="24"/>
                <w:szCs w:val="24"/>
              </w:rPr>
            </w:pPr>
          </w:p>
        </w:tc>
        <w:tc>
          <w:tcPr>
            <w:tcW w:w="725" w:type="dxa"/>
            <w:vMerge w:val="continue"/>
            <w:tcBorders>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ind w:left="89" w:right="82"/>
              <w:jc w:val="center"/>
              <w:textAlignment w:val="auto"/>
              <w:rPr>
                <w:rFonts w:hint="eastAsia" w:ascii="仿宋_GB2312" w:hAnsi="仿宋_GB2312" w:eastAsia="仿宋_GB2312" w:cs="仿宋_GB2312"/>
                <w:sz w:val="24"/>
                <w:szCs w:val="24"/>
              </w:rPr>
            </w:pPr>
          </w:p>
        </w:tc>
        <w:tc>
          <w:tcPr>
            <w:tcW w:w="1813" w:type="dxa"/>
            <w:vMerge w:val="continue"/>
            <w:tcBorders>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ind w:left="108"/>
              <w:textAlignment w:val="auto"/>
              <w:rPr>
                <w:rFonts w:hint="eastAsia" w:ascii="仿宋_GB2312" w:hAnsi="仿宋_GB2312" w:eastAsia="仿宋_GB2312" w:cs="仿宋_GB2312"/>
                <w:sz w:val="24"/>
                <w:szCs w:val="24"/>
              </w:rPr>
            </w:pPr>
          </w:p>
        </w:tc>
        <w:tc>
          <w:tcPr>
            <w:tcW w:w="525" w:type="dxa"/>
            <w:vMerge w:val="continue"/>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51" w:hRule="atLeast"/>
        </w:trPr>
        <w:tc>
          <w:tcPr>
            <w:tcW w:w="622" w:type="dxa"/>
            <w:tcBorders>
              <w:top w:val="single" w:color="auto" w:sz="4" w:space="0"/>
              <w:left w:val="single" w:color="auto" w:sz="4" w:space="0"/>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8"/>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ind w:left="6"/>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333333"/>
                <w:w w:val="99"/>
                <w:sz w:val="24"/>
                <w:szCs w:val="24"/>
                <w:lang w:val="en-US" w:eastAsia="zh-CN"/>
              </w:rPr>
              <w:t>3</w:t>
            </w:r>
          </w:p>
        </w:tc>
        <w:tc>
          <w:tcPr>
            <w:tcW w:w="799" w:type="dxa"/>
            <w:tcBorders>
              <w:top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9"/>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ind w:left="155" w:right="145"/>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行政处罚</w:t>
            </w:r>
          </w:p>
        </w:tc>
        <w:tc>
          <w:tcPr>
            <w:tcW w:w="1505" w:type="dxa"/>
            <w:tcBorders>
              <w:top w:val="single" w:color="auto" w:sz="4" w:space="0"/>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spacing w:before="4"/>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left="108" w:right="96"/>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对未经批准开展药物临床试验等行为的处罚</w:t>
            </w:r>
          </w:p>
        </w:tc>
        <w:tc>
          <w:tcPr>
            <w:tcW w:w="457" w:type="dxa"/>
            <w:tcBorders>
              <w:top w:val="single" w:color="auto" w:sz="4" w:space="0"/>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777" w:type="dxa"/>
            <w:tcBorders>
              <w:top w:val="single" w:color="auto" w:sz="4" w:space="0"/>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8"/>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 w:line="243" w:lineRule="exact"/>
              <w:ind w:left="108"/>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0232018000</w:t>
            </w:r>
          </w:p>
        </w:tc>
        <w:tc>
          <w:tcPr>
            <w:tcW w:w="788" w:type="dxa"/>
            <w:tcBorders>
              <w:top w:val="single" w:color="auto" w:sz="4" w:space="0"/>
              <w:bottom w:val="single" w:color="auto" w:sz="4" w:space="0"/>
              <w:right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line="242" w:lineRule="auto"/>
              <w:ind w:right="146"/>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市场监督管理部门</w:t>
            </w:r>
          </w:p>
        </w:tc>
        <w:tc>
          <w:tcPr>
            <w:tcW w:w="6185" w:type="dxa"/>
            <w:tcBorders>
              <w:top w:val="single" w:color="auto" w:sz="4" w:space="0"/>
              <w:left w:val="single" w:color="auto" w:sz="4" w:space="0"/>
              <w:bottom w:val="single" w:color="auto" w:sz="4" w:space="0"/>
              <w:right w:val="single" w:color="auto" w:sz="4" w:space="0"/>
            </w:tcBorders>
          </w:tcPr>
          <w:p>
            <w:pPr>
              <w:pStyle w:val="7"/>
              <w:keepNext/>
              <w:keepLines/>
              <w:pageBreakBefore w:val="0"/>
              <w:widowControl w:val="0"/>
              <w:kinsoku/>
              <w:wordWrap/>
              <w:overflowPunct/>
              <w:topLinePunct w:val="0"/>
              <w:autoSpaceDE w:val="0"/>
              <w:autoSpaceDN w:val="0"/>
              <w:bidi w:val="0"/>
              <w:adjustRightInd/>
              <w:snapToGrid/>
              <w:spacing w:before="65" w:line="242" w:lineRule="auto"/>
              <w:ind w:left="107" w:right="99" w:firstLine="40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【法律】《中华人民共和国药品管理法》（2019年修订）</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0C0C0C"/>
                <w:spacing w:val="-6"/>
                <w:w w:val="95"/>
                <w:sz w:val="24"/>
                <w:szCs w:val="24"/>
              </w:rPr>
            </w:pPr>
            <w:r>
              <w:rPr>
                <w:rFonts w:hint="eastAsia" w:ascii="仿宋_GB2312" w:hAnsi="仿宋_GB2312" w:eastAsia="仿宋_GB2312" w:cs="仿宋_GB2312"/>
                <w:color w:val="0C0C0C"/>
                <w:spacing w:val="-6"/>
                <w:w w:val="95"/>
                <w:sz w:val="24"/>
                <w:szCs w:val="24"/>
              </w:rPr>
              <w:t>第一百二十五条</w:t>
            </w:r>
            <w:r>
              <w:rPr>
                <w:rFonts w:hint="eastAsia" w:ascii="仿宋_GB2312" w:hAnsi="仿宋_GB2312" w:eastAsia="仿宋_GB2312" w:cs="仿宋_GB2312"/>
                <w:color w:val="0C0C0C"/>
                <w:spacing w:val="-6"/>
                <w:w w:val="95"/>
                <w:sz w:val="24"/>
                <w:szCs w:val="24"/>
                <w:lang w:val="en-US" w:eastAsia="zh-CN"/>
              </w:rPr>
              <w:t xml:space="preserve"> </w:t>
            </w:r>
            <w:r>
              <w:rPr>
                <w:rFonts w:hint="eastAsia" w:ascii="仿宋_GB2312" w:hAnsi="仿宋_GB2312" w:eastAsia="仿宋_GB2312" w:cs="仿宋_GB2312"/>
                <w:color w:val="0C0C0C"/>
                <w:spacing w:val="-6"/>
                <w:w w:val="95"/>
                <w:sz w:val="24"/>
                <w:szCs w:val="24"/>
              </w:rPr>
              <w:t>违反本法规定，有下列行为之一的</w:t>
            </w:r>
            <w:r>
              <w:rPr>
                <w:rFonts w:hint="eastAsia" w:ascii="仿宋_GB2312" w:hAnsi="仿宋_GB2312" w:eastAsia="仿宋_GB2312" w:cs="仿宋_GB2312"/>
                <w:color w:val="0C0C0C"/>
                <w:spacing w:val="-6"/>
                <w:w w:val="95"/>
                <w:sz w:val="24"/>
                <w:szCs w:val="24"/>
                <w:lang w:eastAsia="zh-CN"/>
              </w:rPr>
              <w:t>，</w:t>
            </w:r>
            <w:r>
              <w:rPr>
                <w:rFonts w:hint="eastAsia" w:ascii="仿宋_GB2312" w:hAnsi="仿宋_GB2312" w:eastAsia="仿宋_GB2312" w:cs="仿宋_GB2312"/>
                <w:color w:val="0C0C0C"/>
                <w:spacing w:val="-6"/>
                <w:w w:val="95"/>
                <w:sz w:val="24"/>
                <w:szCs w:val="24"/>
              </w:rPr>
              <w:t>没收违法生产、销售的药品和违法所得以及包装材料、容器</w:t>
            </w:r>
            <w:r>
              <w:rPr>
                <w:rFonts w:hint="eastAsia" w:ascii="仿宋_GB2312" w:hAnsi="仿宋_GB2312" w:eastAsia="仿宋_GB2312" w:cs="仿宋_GB2312"/>
                <w:color w:val="0C0C0C"/>
                <w:spacing w:val="-6"/>
                <w:w w:val="95"/>
                <w:sz w:val="24"/>
                <w:szCs w:val="24"/>
                <w:lang w:eastAsia="zh-CN"/>
              </w:rPr>
              <w:t>，</w:t>
            </w:r>
            <w:r>
              <w:rPr>
                <w:rFonts w:hint="eastAsia" w:ascii="仿宋_GB2312" w:hAnsi="仿宋_GB2312" w:eastAsia="仿宋_GB2312" w:cs="仿宋_GB2312"/>
                <w:color w:val="0C0C0C"/>
                <w:spacing w:val="-6"/>
                <w:w w:val="95"/>
                <w:sz w:val="24"/>
                <w:szCs w:val="24"/>
              </w:rPr>
              <w:t>责令停产停业整顿，并处五十万元以上五百万元以下的罚款；情节严重的，吊销药品批准证明文件、药品生产许可证、药品经营许可证，对法定代表人、主要负责人、直接负责的主管人员和其他责任人员处二万元以上二十万元以下的罚款，十年直至终身禁止从事药品生产经营活动：</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0C0C0C"/>
                <w:spacing w:val="-6"/>
                <w:w w:val="95"/>
                <w:sz w:val="24"/>
                <w:szCs w:val="24"/>
              </w:rPr>
            </w:pPr>
            <w:r>
              <w:rPr>
                <w:rFonts w:hint="eastAsia" w:ascii="仿宋_GB2312" w:hAnsi="仿宋_GB2312" w:eastAsia="仿宋_GB2312" w:cs="仿宋_GB2312"/>
                <w:color w:val="0C0C0C"/>
                <w:spacing w:val="-6"/>
                <w:w w:val="95"/>
                <w:sz w:val="24"/>
                <w:szCs w:val="24"/>
                <w:lang w:eastAsia="zh-CN"/>
              </w:rPr>
              <w:t>（一）</w:t>
            </w:r>
            <w:r>
              <w:rPr>
                <w:rFonts w:hint="eastAsia" w:ascii="仿宋_GB2312" w:hAnsi="仿宋_GB2312" w:eastAsia="仿宋_GB2312" w:cs="仿宋_GB2312"/>
                <w:color w:val="0C0C0C"/>
                <w:spacing w:val="-6"/>
                <w:w w:val="95"/>
                <w:sz w:val="24"/>
                <w:szCs w:val="24"/>
              </w:rPr>
              <w:t>未经批准开展药物临床试验；</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0C0C0C"/>
                <w:spacing w:val="-6"/>
                <w:w w:val="95"/>
                <w:sz w:val="24"/>
                <w:szCs w:val="24"/>
              </w:rPr>
            </w:pPr>
            <w:r>
              <w:rPr>
                <w:rFonts w:hint="eastAsia" w:ascii="仿宋_GB2312" w:hAnsi="仿宋_GB2312" w:eastAsia="仿宋_GB2312" w:cs="仿宋_GB2312"/>
                <w:color w:val="0C0C0C"/>
                <w:spacing w:val="-6"/>
                <w:w w:val="95"/>
                <w:sz w:val="24"/>
                <w:szCs w:val="24"/>
                <w:lang w:eastAsia="zh-CN"/>
              </w:rPr>
              <w:t>（二）</w:t>
            </w:r>
            <w:r>
              <w:rPr>
                <w:rFonts w:hint="eastAsia" w:ascii="仿宋_GB2312" w:hAnsi="仿宋_GB2312" w:eastAsia="仿宋_GB2312" w:cs="仿宋_GB2312"/>
                <w:color w:val="0C0C0C"/>
                <w:spacing w:val="-6"/>
                <w:w w:val="95"/>
                <w:sz w:val="24"/>
                <w:szCs w:val="24"/>
              </w:rPr>
              <w:t>使用未经审评的直接接触药品的包装材料或者容器生产药品，或者销售该类药品；</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pacing w:val="-6"/>
                <w:w w:val="95"/>
                <w:sz w:val="24"/>
                <w:szCs w:val="24"/>
                <w:lang w:eastAsia="zh-CN"/>
              </w:rPr>
              <w:t>（三）</w:t>
            </w:r>
            <w:r>
              <w:rPr>
                <w:rFonts w:hint="eastAsia" w:ascii="仿宋_GB2312" w:hAnsi="仿宋_GB2312" w:eastAsia="仿宋_GB2312" w:cs="仿宋_GB2312"/>
                <w:color w:val="0C0C0C"/>
                <w:spacing w:val="-6"/>
                <w:w w:val="95"/>
                <w:sz w:val="24"/>
                <w:szCs w:val="24"/>
              </w:rPr>
              <w:t>使用未经核准的标签、说明书。</w:t>
            </w:r>
          </w:p>
        </w:tc>
        <w:tc>
          <w:tcPr>
            <w:tcW w:w="725" w:type="dxa"/>
            <w:tcBorders>
              <w:top w:val="single" w:color="auto" w:sz="4" w:space="0"/>
              <w:left w:val="single" w:color="auto" w:sz="4" w:space="0"/>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spacing w:before="6"/>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ind w:left="89" w:right="82"/>
              <w:jc w:val="both"/>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4"/>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ind w:left="91" w:right="82"/>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37" w:lineRule="exact"/>
              <w:ind w:left="89"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县级</w:t>
            </w:r>
          </w:p>
        </w:tc>
        <w:tc>
          <w:tcPr>
            <w:tcW w:w="1813" w:type="dxa"/>
            <w:tcBorders>
              <w:top w:val="single" w:color="auto" w:sz="4" w:space="0"/>
              <w:bottom w:val="single" w:color="auto" w:sz="4" w:space="0"/>
              <w:right w:val="single" w:color="auto" w:sz="4" w:space="0"/>
            </w:tcBorders>
          </w:tcPr>
          <w:p>
            <w:pPr>
              <w:pStyle w:val="7"/>
              <w:keepNext/>
              <w:keepLines/>
              <w:pageBreakBefore w:val="0"/>
              <w:widowControl w:val="0"/>
              <w:kinsoku/>
              <w:wordWrap/>
              <w:overflowPunct/>
              <w:topLinePunct w:val="0"/>
              <w:autoSpaceDE w:val="0"/>
              <w:autoSpaceDN w:val="0"/>
              <w:bidi w:val="0"/>
              <w:adjustRightInd/>
              <w:snapToGrid/>
              <w:spacing w:line="237" w:lineRule="exact"/>
              <w:ind w:left="108"/>
              <w:textAlignment w:val="auto"/>
              <w:rPr>
                <w:rFonts w:hint="eastAsia" w:ascii="仿宋_GB2312" w:hAnsi="仿宋_GB2312" w:eastAsia="仿宋_GB2312" w:cs="仿宋_GB2312"/>
                <w:color w:val="0C0C0C"/>
                <w:sz w:val="24"/>
                <w:szCs w:val="24"/>
              </w:rPr>
            </w:pPr>
          </w:p>
          <w:p>
            <w:pPr>
              <w:pStyle w:val="7"/>
              <w:keepNext/>
              <w:keepLines/>
              <w:pageBreakBefore w:val="0"/>
              <w:widowControl w:val="0"/>
              <w:kinsoku/>
              <w:wordWrap/>
              <w:overflowPunct/>
              <w:topLinePunct w:val="0"/>
              <w:autoSpaceDE w:val="0"/>
              <w:autoSpaceDN w:val="0"/>
              <w:bidi w:val="0"/>
              <w:adjustRightInd/>
              <w:snapToGrid/>
              <w:spacing w:line="237" w:lineRule="exact"/>
              <w:ind w:left="108"/>
              <w:textAlignment w:val="auto"/>
              <w:rPr>
                <w:rFonts w:hint="eastAsia" w:ascii="仿宋_GB2312" w:hAnsi="仿宋_GB2312" w:eastAsia="仿宋_GB2312" w:cs="仿宋_GB2312"/>
                <w:color w:val="0C0C0C"/>
                <w:sz w:val="24"/>
                <w:szCs w:val="24"/>
              </w:rPr>
            </w:pPr>
          </w:p>
          <w:p>
            <w:pPr>
              <w:pStyle w:val="7"/>
              <w:keepNext/>
              <w:keepLines/>
              <w:pageBreakBefore w:val="0"/>
              <w:widowControl w:val="0"/>
              <w:kinsoku/>
              <w:wordWrap/>
              <w:overflowPunct/>
              <w:topLinePunct w:val="0"/>
              <w:autoSpaceDE w:val="0"/>
              <w:autoSpaceDN w:val="0"/>
              <w:bidi w:val="0"/>
              <w:adjustRightInd/>
              <w:snapToGrid/>
              <w:spacing w:line="237" w:lineRule="exact"/>
              <w:ind w:left="108"/>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0C0C0C"/>
                <w:spacing w:val="15"/>
                <w:sz w:val="24"/>
                <w:szCs w:val="24"/>
              </w:rPr>
              <w:t>负责管辖区域内该违法行为的处罚（除吊销自治区、设区的市审批的许可证</w:t>
            </w:r>
            <w:r>
              <w:rPr>
                <w:rFonts w:hint="eastAsia" w:ascii="仿宋_GB2312" w:hAnsi="仿宋_GB2312" w:eastAsia="仿宋_GB2312" w:cs="仿宋_GB2312"/>
                <w:color w:val="0C0C0C"/>
                <w:spacing w:val="15"/>
                <w:sz w:val="24"/>
                <w:szCs w:val="24"/>
                <w:lang w:eastAsia="zh-CN"/>
              </w:rPr>
              <w:t>）。</w:t>
            </w:r>
          </w:p>
        </w:tc>
        <w:tc>
          <w:tcPr>
            <w:tcW w:w="525" w:type="dxa"/>
            <w:tcBorders>
              <w:left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42" w:hRule="atLeast"/>
        </w:trPr>
        <w:tc>
          <w:tcPr>
            <w:tcW w:w="622"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1"/>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ind w:left="6"/>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333333"/>
                <w:w w:val="99"/>
                <w:sz w:val="24"/>
                <w:szCs w:val="24"/>
                <w:lang w:val="en-US" w:eastAsia="zh-CN"/>
              </w:rPr>
              <w:t>4</w:t>
            </w:r>
          </w:p>
        </w:tc>
        <w:tc>
          <w:tcPr>
            <w:tcW w:w="799" w:type="dxa"/>
            <w:vAlign w:val="center"/>
          </w:tcPr>
          <w:p>
            <w:pPr>
              <w:pStyle w:val="7"/>
              <w:keepNext/>
              <w:keepLines/>
              <w:pageBreakBefore w:val="0"/>
              <w:widowControl w:val="0"/>
              <w:kinsoku/>
              <w:wordWrap/>
              <w:overflowPunct/>
              <w:topLinePunct w:val="0"/>
              <w:autoSpaceDE w:val="0"/>
              <w:autoSpaceDN w:val="0"/>
              <w:bidi w:val="0"/>
              <w:adjustRightInd/>
              <w:snapToGrid/>
              <w:spacing w:before="1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left="155" w:right="145"/>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行政处罚</w:t>
            </w:r>
          </w:p>
        </w:tc>
        <w:tc>
          <w:tcPr>
            <w:tcW w:w="1505" w:type="dxa"/>
            <w:vAlign w:val="center"/>
          </w:tcPr>
          <w:p>
            <w:pPr>
              <w:pStyle w:val="7"/>
              <w:keepNext/>
              <w:keepLines/>
              <w:pageBreakBefore w:val="0"/>
              <w:widowControl w:val="0"/>
              <w:kinsoku/>
              <w:wordWrap/>
              <w:overflowPunct/>
              <w:topLinePunct w:val="0"/>
              <w:autoSpaceDE w:val="0"/>
              <w:autoSpaceDN w:val="0"/>
              <w:bidi w:val="0"/>
              <w:adjustRightInd/>
              <w:snapToGrid/>
              <w:spacing w:before="7"/>
              <w:jc w:val="left"/>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60" w:lineRule="atLeast"/>
              <w:ind w:left="108" w:right="96"/>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使用未经审评的直接接触药</w:t>
            </w:r>
            <w:r>
              <w:rPr>
                <w:rFonts w:hint="eastAsia" w:ascii="仿宋_GB2312" w:hAnsi="仿宋_GB2312" w:eastAsia="仿宋_GB2312" w:cs="仿宋_GB2312"/>
                <w:spacing w:val="27"/>
                <w:sz w:val="24"/>
                <w:szCs w:val="24"/>
              </w:rPr>
              <w:t>品的包装材料或者容器生产</w:t>
            </w:r>
            <w:r>
              <w:rPr>
                <w:rFonts w:hint="eastAsia" w:ascii="仿宋_GB2312" w:hAnsi="仿宋_GB2312" w:eastAsia="仿宋_GB2312" w:cs="仿宋_GB2312"/>
                <w:spacing w:val="-7"/>
                <w:sz w:val="24"/>
                <w:szCs w:val="24"/>
              </w:rPr>
              <w:t>药品，或者销售</w:t>
            </w:r>
            <w:r>
              <w:rPr>
                <w:rFonts w:hint="eastAsia" w:ascii="仿宋_GB2312" w:hAnsi="仿宋_GB2312" w:eastAsia="仿宋_GB2312" w:cs="仿宋_GB2312"/>
                <w:spacing w:val="-7"/>
                <w:w w:val="95"/>
                <w:sz w:val="24"/>
                <w:szCs w:val="24"/>
              </w:rPr>
              <w:t>该类药品；使用</w:t>
            </w:r>
            <w:r>
              <w:rPr>
                <w:rFonts w:hint="eastAsia" w:ascii="仿宋_GB2312" w:hAnsi="仿宋_GB2312" w:eastAsia="仿宋_GB2312" w:cs="仿宋_GB2312"/>
                <w:spacing w:val="30"/>
                <w:w w:val="95"/>
                <w:sz w:val="24"/>
                <w:szCs w:val="24"/>
              </w:rPr>
              <w:t>未经核准的标</w:t>
            </w:r>
            <w:r>
              <w:rPr>
                <w:rFonts w:hint="eastAsia" w:ascii="仿宋_GB2312" w:hAnsi="仿宋_GB2312" w:eastAsia="仿宋_GB2312" w:cs="仿宋_GB2312"/>
                <w:sz w:val="24"/>
                <w:szCs w:val="24"/>
              </w:rPr>
              <w:t>签、说明书的处</w:t>
            </w:r>
          </w:p>
          <w:p>
            <w:pPr>
              <w:pStyle w:val="7"/>
              <w:keepNext/>
              <w:keepLines/>
              <w:pageBreakBefore w:val="0"/>
              <w:widowControl w:val="0"/>
              <w:kinsoku/>
              <w:wordWrap/>
              <w:overflowPunct/>
              <w:topLinePunct w:val="0"/>
              <w:autoSpaceDE w:val="0"/>
              <w:autoSpaceDN w:val="0"/>
              <w:bidi w:val="0"/>
              <w:adjustRightInd/>
              <w:snapToGrid/>
              <w:spacing w:line="240" w:lineRule="exact"/>
              <w:ind w:left="108"/>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w w:val="99"/>
                <w:sz w:val="24"/>
                <w:szCs w:val="24"/>
              </w:rPr>
              <w:t>罚</w:t>
            </w:r>
          </w:p>
        </w:tc>
        <w:tc>
          <w:tcPr>
            <w:tcW w:w="457"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tc>
        <w:tc>
          <w:tcPr>
            <w:tcW w:w="777" w:type="dxa"/>
            <w:vAlign w:val="center"/>
          </w:tcPr>
          <w:p>
            <w:pPr>
              <w:pStyle w:val="7"/>
              <w:keepNext/>
              <w:keepLines/>
              <w:pageBreakBefore w:val="0"/>
              <w:widowControl w:val="0"/>
              <w:kinsoku/>
              <w:wordWrap/>
              <w:overflowPunct/>
              <w:topLinePunct w:val="0"/>
              <w:autoSpaceDE w:val="0"/>
              <w:autoSpaceDN w:val="0"/>
              <w:bidi w:val="0"/>
              <w:adjustRightInd/>
              <w:snapToGrid/>
              <w:spacing w:before="11"/>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 w:line="243" w:lineRule="exact"/>
              <w:ind w:left="108"/>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0232048000</w:t>
            </w:r>
          </w:p>
        </w:tc>
        <w:tc>
          <w:tcPr>
            <w:tcW w:w="788" w:type="dxa"/>
            <w:vAlign w:val="center"/>
          </w:tcPr>
          <w:p>
            <w:pPr>
              <w:pStyle w:val="7"/>
              <w:keepNext/>
              <w:keepLines/>
              <w:pageBreakBefore w:val="0"/>
              <w:widowControl w:val="0"/>
              <w:kinsoku/>
              <w:wordWrap/>
              <w:overflowPunct/>
              <w:topLinePunct w:val="0"/>
              <w:autoSpaceDE w:val="0"/>
              <w:autoSpaceDN w:val="0"/>
              <w:bidi w:val="0"/>
              <w:adjustRightInd/>
              <w:snapToGrid/>
              <w:spacing w:before="0" w:line="243" w:lineRule="auto"/>
              <w:ind w:left="0" w:right="0"/>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市场</w:t>
            </w:r>
          </w:p>
          <w:p>
            <w:pPr>
              <w:pStyle w:val="7"/>
              <w:keepNext/>
              <w:keepLines/>
              <w:pageBreakBefore w:val="0"/>
              <w:widowControl w:val="0"/>
              <w:kinsoku/>
              <w:wordWrap/>
              <w:overflowPunct/>
              <w:topLinePunct w:val="0"/>
              <w:autoSpaceDE w:val="0"/>
              <w:autoSpaceDN w:val="0"/>
              <w:bidi w:val="0"/>
              <w:adjustRightInd/>
              <w:snapToGrid/>
              <w:spacing w:before="0" w:line="243" w:lineRule="auto"/>
              <w:ind w:left="0" w:right="0"/>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监督</w:t>
            </w:r>
          </w:p>
          <w:p>
            <w:pPr>
              <w:pStyle w:val="7"/>
              <w:keepNext/>
              <w:keepLines/>
              <w:pageBreakBefore w:val="0"/>
              <w:widowControl w:val="0"/>
              <w:kinsoku/>
              <w:wordWrap/>
              <w:overflowPunct/>
              <w:topLinePunct w:val="0"/>
              <w:autoSpaceDE w:val="0"/>
              <w:autoSpaceDN w:val="0"/>
              <w:bidi w:val="0"/>
              <w:adjustRightInd/>
              <w:snapToGrid/>
              <w:spacing w:before="0" w:line="243" w:lineRule="auto"/>
              <w:ind w:left="0" w:right="0"/>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管理</w:t>
            </w:r>
          </w:p>
          <w:p>
            <w:pPr>
              <w:pStyle w:val="7"/>
              <w:keepNext/>
              <w:keepLines/>
              <w:pageBreakBefore w:val="0"/>
              <w:widowControl w:val="0"/>
              <w:kinsoku/>
              <w:wordWrap/>
              <w:overflowPunct/>
              <w:topLinePunct w:val="0"/>
              <w:autoSpaceDE w:val="0"/>
              <w:autoSpaceDN w:val="0"/>
              <w:bidi w:val="0"/>
              <w:adjustRightInd/>
              <w:snapToGrid/>
              <w:spacing w:before="0" w:line="243" w:lineRule="auto"/>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部门</w:t>
            </w:r>
          </w:p>
        </w:tc>
        <w:tc>
          <w:tcPr>
            <w:tcW w:w="6185" w:type="dxa"/>
            <w:tcBorders>
              <w:top w:val="single" w:color="auto" w:sz="4" w:space="0"/>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spacing w:before="158"/>
              <w:ind w:left="107" w:right="99" w:firstLine="4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【法律】《中华人民共和国药品管理法》（2019</w:t>
            </w:r>
            <w:r>
              <w:rPr>
                <w:rFonts w:hint="eastAsia" w:ascii="仿宋_GB2312" w:hAnsi="仿宋_GB2312" w:eastAsia="仿宋_GB2312" w:cs="仿宋_GB2312"/>
                <w:color w:val="333333"/>
                <w:sz w:val="24"/>
                <w:szCs w:val="24"/>
                <w:lang w:eastAsia="zh-CN"/>
              </w:rPr>
              <w:t>年修</w:t>
            </w:r>
            <w:r>
              <w:rPr>
                <w:rFonts w:hint="eastAsia" w:ascii="仿宋_GB2312" w:hAnsi="仿宋_GB2312" w:eastAsia="仿宋_GB2312" w:cs="仿宋_GB2312"/>
                <w:color w:val="333333"/>
                <w:sz w:val="24"/>
                <w:szCs w:val="24"/>
              </w:rPr>
              <w:t>订）</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0"/>
                <w:w w:val="100"/>
                <w:sz w:val="24"/>
                <w:szCs w:val="24"/>
              </w:rPr>
              <w:t>第一百一十八条 生产、销售假药，或者生产、销售劣药且情节严重的，对法定代表人、主要负责人、直接负 责的主管人员和其他责任人员，没收违法行为发生期间自本单位所获收入，并处所获收入百分之三十以上三倍以下的罚款，终身禁止从事药品生产经营活动，并可以由公安 机关处五日以上十五日以下的拘留。</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对生产者专门用于生产假药、劣药的原料、辅料、包 装材料、生产设备予以没收。</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第一百二十五条</w:t>
            </w:r>
            <w:r>
              <w:rPr>
                <w:rFonts w:hint="eastAsia" w:ascii="仿宋_GB2312" w:hAnsi="仿宋_GB2312" w:eastAsia="仿宋_GB2312" w:cs="仿宋_GB2312"/>
                <w:color w:val="333333"/>
                <w:spacing w:val="0"/>
                <w:w w:val="100"/>
                <w:sz w:val="24"/>
                <w:szCs w:val="24"/>
                <w:lang w:val="en-US" w:eastAsia="zh-CN"/>
              </w:rPr>
              <w:t xml:space="preserve"> </w:t>
            </w:r>
            <w:r>
              <w:rPr>
                <w:rFonts w:hint="eastAsia" w:ascii="仿宋_GB2312" w:hAnsi="仿宋_GB2312" w:eastAsia="仿宋_GB2312" w:cs="仿宋_GB2312"/>
                <w:color w:val="333333"/>
                <w:spacing w:val="0"/>
                <w:w w:val="100"/>
                <w:sz w:val="24"/>
                <w:szCs w:val="24"/>
              </w:rPr>
              <w:t>违反本法规定，有下列行为之一的，没收违法生产、销售的药品和违法所得以及包装材料、容器，责令停产停业整顿，并处五十万元以上五百万元以下的罚款；情节严重的，吊销药品批准证明文件、药品生产许可证、药品经营许可证，对法定代表人、主要负责人、直接负责的主管人员和其他责任人员处二万元以上二十万元以下的罚款，十年直至终身禁止从事药品生产经营活动：</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lang w:eastAsia="zh-CN"/>
              </w:rPr>
              <w:t>（一）</w:t>
            </w:r>
            <w:r>
              <w:rPr>
                <w:rFonts w:hint="eastAsia" w:ascii="仿宋_GB2312" w:hAnsi="仿宋_GB2312" w:eastAsia="仿宋_GB2312" w:cs="仿宋_GB2312"/>
                <w:color w:val="333333"/>
                <w:spacing w:val="0"/>
                <w:w w:val="100"/>
                <w:sz w:val="24"/>
                <w:szCs w:val="24"/>
              </w:rPr>
              <w:t>未经批准开展药物临床试验；</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lang w:eastAsia="zh-CN"/>
              </w:rPr>
              <w:t>（二）</w:t>
            </w:r>
            <w:r>
              <w:rPr>
                <w:rFonts w:hint="eastAsia" w:ascii="仿宋_GB2312" w:hAnsi="仿宋_GB2312" w:eastAsia="仿宋_GB2312" w:cs="仿宋_GB2312"/>
                <w:color w:val="333333"/>
                <w:spacing w:val="0"/>
                <w:w w:val="100"/>
                <w:sz w:val="24"/>
                <w:szCs w:val="24"/>
              </w:rPr>
              <w:t>使用未经审评的直接接触药品的包装材料或者 容器生产药品，或者销售该类药品；</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0"/>
                <w:w w:val="100"/>
                <w:sz w:val="24"/>
                <w:szCs w:val="24"/>
                <w:lang w:eastAsia="zh-CN"/>
              </w:rPr>
              <w:t>（三）</w:t>
            </w:r>
            <w:r>
              <w:rPr>
                <w:rFonts w:hint="eastAsia" w:ascii="仿宋_GB2312" w:hAnsi="仿宋_GB2312" w:eastAsia="仿宋_GB2312" w:cs="仿宋_GB2312"/>
                <w:color w:val="333333"/>
                <w:spacing w:val="0"/>
                <w:w w:val="100"/>
                <w:sz w:val="24"/>
                <w:szCs w:val="24"/>
              </w:rPr>
              <w:t>使用未经核准的标签、说明书。</w:t>
            </w:r>
          </w:p>
        </w:tc>
        <w:tc>
          <w:tcPr>
            <w:tcW w:w="725" w:type="dxa"/>
            <w:vAlign w:val="center"/>
          </w:tcPr>
          <w:p>
            <w:pPr>
              <w:pStyle w:val="7"/>
              <w:keepNext/>
              <w:keepLines/>
              <w:pageBreakBefore w:val="0"/>
              <w:widowControl w:val="0"/>
              <w:kinsoku/>
              <w:wordWrap/>
              <w:overflowPunct/>
              <w:topLinePunct w:val="0"/>
              <w:autoSpaceDE w:val="0"/>
              <w:autoSpaceDN w:val="0"/>
              <w:bidi w:val="0"/>
              <w:adjustRightInd/>
              <w:snapToGrid/>
              <w:spacing w:line="229" w:lineRule="exact"/>
              <w:ind w:left="89" w:leftChars="0" w:right="82" w:rightChars="0"/>
              <w:jc w:val="center"/>
              <w:textAlignment w:val="auto"/>
              <w:rPr>
                <w:rFonts w:hint="eastAsia" w:ascii="仿宋_GB2312" w:hAnsi="仿宋_GB2312" w:eastAsia="仿宋_GB2312" w:cs="仿宋_GB2312"/>
                <w:sz w:val="24"/>
                <w:szCs w:val="24"/>
                <w:lang w:val="en-US" w:eastAsia="en-US" w:bidi="ar-SA"/>
              </w:rPr>
            </w:pPr>
            <w:r>
              <w:rPr>
                <w:rFonts w:hint="eastAsia" w:ascii="仿宋_GB2312" w:hAnsi="仿宋_GB2312" w:eastAsia="仿宋_GB2312" w:cs="仿宋_GB2312"/>
                <w:color w:val="0C0C0C"/>
                <w:sz w:val="24"/>
                <w:szCs w:val="24"/>
              </w:rPr>
              <w:t>县级</w:t>
            </w:r>
          </w:p>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tc>
        <w:tc>
          <w:tcPr>
            <w:tcW w:w="1813" w:type="dxa"/>
            <w:vAlign w:val="center"/>
          </w:tcPr>
          <w:p>
            <w:pPr>
              <w:pStyle w:val="7"/>
              <w:keepNext/>
              <w:keepLines/>
              <w:pageBreakBefore w:val="0"/>
              <w:widowControl w:val="0"/>
              <w:kinsoku/>
              <w:wordWrap/>
              <w:overflowPunct/>
              <w:topLinePunct w:val="0"/>
              <w:autoSpaceDE w:val="0"/>
              <w:autoSpaceDN w:val="0"/>
              <w:bidi w:val="0"/>
              <w:adjustRightInd/>
              <w:snapToGrid/>
              <w:spacing w:line="233" w:lineRule="exact"/>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pacing w:val="15"/>
                <w:sz w:val="24"/>
                <w:szCs w:val="24"/>
              </w:rPr>
              <w:t>负责办理辖区内药品零售以及药品使用环节违法案件的行政处罚；负责办理上级药品监督管理部门指定管辖的药品违法案件的处罚；配合上级药品监督管理部门开展案件查办工作。</w:t>
            </w:r>
          </w:p>
        </w:tc>
        <w:tc>
          <w:tcPr>
            <w:tcW w:w="525" w:type="dxa"/>
            <w:tcBorders>
              <w:right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bl>
    <w:p>
      <w:pPr>
        <w:pStyle w:val="3"/>
        <w:keepNext/>
        <w:keepLines/>
        <w:pageBreakBefore w:val="0"/>
        <w:widowControl w:val="0"/>
        <w:kinsoku/>
        <w:wordWrap/>
        <w:overflowPunct/>
        <w:topLinePunct w:val="0"/>
        <w:autoSpaceDE w:val="0"/>
        <w:autoSpaceDN w:val="0"/>
        <w:bidi w:val="0"/>
        <w:adjustRightInd/>
        <w:snapToGrid/>
        <w:spacing w:before="5"/>
        <w:textAlignment w:val="auto"/>
        <w:rPr>
          <w:sz w:val="18"/>
        </w:rPr>
      </w:pPr>
    </w:p>
    <w:p>
      <w:pPr>
        <w:keepNext/>
        <w:keepLines/>
        <w:pageBreakBefore w:val="0"/>
        <w:widowControl w:val="0"/>
        <w:kinsoku/>
        <w:wordWrap/>
        <w:overflowPunct/>
        <w:topLinePunct w:val="0"/>
        <w:autoSpaceDE w:val="0"/>
        <w:autoSpaceDN w:val="0"/>
        <w:bidi w:val="0"/>
        <w:adjustRightInd/>
        <w:snapToGrid/>
        <w:spacing w:after="0"/>
        <w:textAlignment w:val="auto"/>
        <w:rPr>
          <w:rFonts w:hint="eastAsia" w:ascii="仿宋_GB2312" w:hAnsi="仿宋_GB2312" w:eastAsia="仿宋_GB2312" w:cs="仿宋_GB2312"/>
          <w:sz w:val="24"/>
          <w:szCs w:val="24"/>
        </w:rPr>
        <w:sectPr>
          <w:pgSz w:w="16840" w:h="11910" w:orient="landscape"/>
          <w:pgMar w:top="1100" w:right="1160" w:bottom="1100" w:left="1280" w:header="0" w:footer="901" w:gutter="0"/>
          <w:pgNumType w:fmt="decimal"/>
          <w:cols w:space="720" w:num="1"/>
        </w:sectPr>
      </w:pPr>
    </w:p>
    <w:p>
      <w:pPr>
        <w:pStyle w:val="3"/>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3"/>
        <w:keepNext/>
        <w:keepLines/>
        <w:pageBreakBefore w:val="0"/>
        <w:widowControl w:val="0"/>
        <w:kinsoku/>
        <w:wordWrap/>
        <w:overflowPunct/>
        <w:topLinePunct w:val="0"/>
        <w:autoSpaceDE w:val="0"/>
        <w:autoSpaceDN w:val="0"/>
        <w:bidi w:val="0"/>
        <w:adjustRightInd/>
        <w:snapToGrid/>
        <w:spacing w:before="7"/>
        <w:textAlignment w:val="auto"/>
        <w:rPr>
          <w:rFonts w:hint="eastAsia" w:ascii="仿宋_GB2312" w:hAnsi="仿宋_GB2312" w:eastAsia="仿宋_GB2312" w:cs="仿宋_GB2312"/>
          <w:sz w:val="24"/>
          <w:szCs w:val="24"/>
        </w:rPr>
      </w:pPr>
    </w:p>
    <w:tbl>
      <w:tblPr>
        <w:tblStyle w:val="5"/>
        <w:tblW w:w="14212" w:type="dxa"/>
        <w:tblInd w:w="1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62"/>
        <w:gridCol w:w="800"/>
        <w:gridCol w:w="1484"/>
        <w:gridCol w:w="453"/>
        <w:gridCol w:w="776"/>
        <w:gridCol w:w="762"/>
        <w:gridCol w:w="6175"/>
        <w:gridCol w:w="738"/>
        <w:gridCol w:w="1825"/>
        <w:gridCol w:w="53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74" w:hRule="atLeast"/>
        </w:trPr>
        <w:tc>
          <w:tcPr>
            <w:tcW w:w="662" w:type="dxa"/>
            <w:vMerge w:val="restart"/>
            <w:vAlign w:val="center"/>
          </w:tcPr>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28" w:line="400" w:lineRule="exact"/>
              <w:ind w:left="0" w:right="0"/>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333333"/>
                <w:w w:val="99"/>
                <w:sz w:val="24"/>
                <w:szCs w:val="24"/>
                <w:lang w:val="en-US" w:eastAsia="zh-CN"/>
              </w:rPr>
              <w:t>5</w:t>
            </w:r>
          </w:p>
        </w:tc>
        <w:tc>
          <w:tcPr>
            <w:tcW w:w="800" w:type="dxa"/>
            <w:vMerge w:val="restart"/>
            <w:vAlign w:val="center"/>
          </w:tcPr>
          <w:p>
            <w:pPr>
              <w:pStyle w:val="7"/>
              <w:keepNext/>
              <w:keepLines/>
              <w:pageBreakBefore w:val="0"/>
              <w:widowControl w:val="0"/>
              <w:kinsoku/>
              <w:wordWrap/>
              <w:overflowPunct/>
              <w:topLinePunct w:val="0"/>
              <w:autoSpaceDE w:val="0"/>
              <w:autoSpaceDN w:val="0"/>
              <w:bidi w:val="0"/>
              <w:adjustRightInd/>
              <w:snapToGrid/>
              <w:spacing w:before="11" w:line="400" w:lineRule="exact"/>
              <w:ind w:left="0" w:right="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行政处罚</w:t>
            </w:r>
          </w:p>
        </w:tc>
        <w:tc>
          <w:tcPr>
            <w:tcW w:w="1484" w:type="dxa"/>
            <w:vAlign w:val="center"/>
          </w:tcPr>
          <w:p>
            <w:pPr>
              <w:pStyle w:val="7"/>
              <w:keepNext/>
              <w:keepLines/>
              <w:pageBreakBefore w:val="0"/>
              <w:widowControl w:val="0"/>
              <w:kinsoku/>
              <w:wordWrap/>
              <w:overflowPunct/>
              <w:topLinePunct w:val="0"/>
              <w:autoSpaceDE w:val="0"/>
              <w:autoSpaceDN w:val="0"/>
              <w:bidi w:val="0"/>
              <w:adjustRightInd/>
              <w:snapToGrid/>
              <w:spacing w:before="3" w:line="400" w:lineRule="exact"/>
              <w:ind w:left="0" w:right="0"/>
              <w:jc w:val="left"/>
              <w:textAlignment w:val="auto"/>
              <w:rPr>
                <w:rFonts w:hint="eastAsia" w:ascii="仿宋_GB2312" w:hAnsi="仿宋_GB2312" w:eastAsia="仿宋_GB2312" w:cs="仿宋_GB2312"/>
                <w:color w:val="333333"/>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both"/>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批签发机构在</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承担批签发相</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5"/>
                <w:w w:val="95"/>
                <w:sz w:val="24"/>
                <w:szCs w:val="24"/>
              </w:rPr>
              <w:t>关工作时，出具</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3"/>
                <w:sz w:val="24"/>
                <w:szCs w:val="24"/>
              </w:rPr>
              <w:t xml:space="preserve">虚假检验报告； </w:t>
            </w:r>
            <w:r>
              <w:rPr>
                <w:rFonts w:hint="eastAsia" w:ascii="仿宋_GB2312" w:hAnsi="仿宋_GB2312" w:eastAsia="仿宋_GB2312" w:cs="仿宋_GB2312"/>
                <w:color w:val="333333"/>
                <w:spacing w:val="30"/>
                <w:w w:val="95"/>
                <w:sz w:val="24"/>
                <w:szCs w:val="24"/>
              </w:rPr>
              <w:t>批签发申请人</w:t>
            </w:r>
            <w:r>
              <w:rPr>
                <w:rFonts w:hint="eastAsia" w:ascii="仿宋_GB2312" w:hAnsi="仿宋_GB2312" w:eastAsia="仿宋_GB2312" w:cs="仿宋_GB2312"/>
                <w:color w:val="333333"/>
                <w:sz w:val="24"/>
                <w:szCs w:val="24"/>
              </w:rPr>
              <w:t>提供虚假资料或者样品，或者故意瞒报影响产品质量的重</w:t>
            </w:r>
            <w:r>
              <w:rPr>
                <w:rFonts w:hint="eastAsia" w:ascii="仿宋_GB2312" w:hAnsi="仿宋_GB2312" w:eastAsia="仿宋_GB2312" w:cs="仿宋_GB2312"/>
                <w:color w:val="333333"/>
                <w:spacing w:val="-6"/>
                <w:sz w:val="24"/>
                <w:szCs w:val="24"/>
              </w:rPr>
              <w:t>大变更情况，骗</w:t>
            </w:r>
            <w:r>
              <w:rPr>
                <w:rFonts w:hint="eastAsia" w:ascii="仿宋_GB2312" w:hAnsi="仿宋_GB2312" w:eastAsia="仿宋_GB2312" w:cs="仿宋_GB2312"/>
                <w:color w:val="333333"/>
                <w:spacing w:val="27"/>
                <w:sz w:val="24"/>
                <w:szCs w:val="24"/>
              </w:rPr>
              <w:t>取生物制品批</w:t>
            </w:r>
            <w:r>
              <w:rPr>
                <w:rFonts w:hint="eastAsia" w:ascii="仿宋_GB2312" w:hAnsi="仿宋_GB2312" w:eastAsia="仿宋_GB2312" w:cs="仿宋_GB2312"/>
                <w:color w:val="333333"/>
                <w:spacing w:val="-7"/>
                <w:w w:val="95"/>
                <w:sz w:val="24"/>
                <w:szCs w:val="24"/>
              </w:rPr>
              <w:t>签发证明；申请</w:t>
            </w:r>
            <w:r>
              <w:rPr>
                <w:rFonts w:hint="eastAsia" w:ascii="仿宋_GB2312" w:hAnsi="仿宋_GB2312" w:eastAsia="仿宋_GB2312" w:cs="仿宋_GB2312"/>
                <w:color w:val="333333"/>
                <w:spacing w:val="30"/>
                <w:w w:val="95"/>
                <w:sz w:val="24"/>
                <w:szCs w:val="24"/>
              </w:rPr>
              <w:t>疫苗批签发提</w:t>
            </w:r>
            <w:r>
              <w:rPr>
                <w:rFonts w:hint="eastAsia" w:ascii="仿宋_GB2312" w:hAnsi="仿宋_GB2312" w:eastAsia="仿宋_GB2312" w:cs="仿宋_GB2312"/>
                <w:color w:val="333333"/>
                <w:sz w:val="24"/>
                <w:szCs w:val="24"/>
              </w:rPr>
              <w:t>供虚假数据、资料、样品或者有其他欺骗行为；</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伪造生物制品</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批签发证明；销售、使用未获得生物制品批签发证明的生物制品的处罚。</w:t>
            </w:r>
          </w:p>
        </w:tc>
        <w:tc>
          <w:tcPr>
            <w:tcW w:w="453" w:type="dxa"/>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tc>
        <w:tc>
          <w:tcPr>
            <w:tcW w:w="776" w:type="dxa"/>
            <w:vAlign w:val="center"/>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02320</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65000</w:t>
            </w:r>
          </w:p>
        </w:tc>
        <w:tc>
          <w:tcPr>
            <w:tcW w:w="762" w:type="dxa"/>
            <w:vMerge w:val="restart"/>
            <w:vAlign w:val="center"/>
          </w:tcPr>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spacing w:val="-9"/>
                <w:sz w:val="24"/>
                <w:szCs w:val="24"/>
                <w:lang w:eastAsia="zh-CN"/>
              </w:rPr>
            </w:pPr>
            <w:r>
              <w:rPr>
                <w:rFonts w:hint="eastAsia" w:ascii="仿宋_GB2312" w:hAnsi="仿宋_GB2312" w:eastAsia="仿宋_GB2312" w:cs="仿宋_GB2312"/>
                <w:spacing w:val="-9"/>
                <w:sz w:val="24"/>
                <w:szCs w:val="24"/>
                <w:lang w:eastAsia="zh-CN"/>
              </w:rPr>
              <w:t>市场</w:t>
            </w:r>
          </w:p>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spacing w:val="-9"/>
                <w:sz w:val="24"/>
                <w:szCs w:val="24"/>
              </w:rPr>
            </w:pPr>
            <w:r>
              <w:rPr>
                <w:rFonts w:hint="eastAsia" w:ascii="仿宋_GB2312" w:hAnsi="仿宋_GB2312" w:eastAsia="仿宋_GB2312" w:cs="仿宋_GB2312"/>
                <w:spacing w:val="-9"/>
                <w:sz w:val="24"/>
                <w:szCs w:val="24"/>
              </w:rPr>
              <w:t>监督</w:t>
            </w:r>
          </w:p>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pacing w:val="-9"/>
                <w:w w:val="95"/>
                <w:sz w:val="24"/>
                <w:szCs w:val="24"/>
              </w:rPr>
              <w:t>管理</w:t>
            </w:r>
          </w:p>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w w:val="95"/>
                <w:sz w:val="24"/>
                <w:szCs w:val="24"/>
              </w:rPr>
              <w:t>部门</w:t>
            </w:r>
          </w:p>
        </w:tc>
        <w:tc>
          <w:tcPr>
            <w:tcW w:w="6175" w:type="dxa"/>
            <w:vMerge w:val="restart"/>
          </w:tcPr>
          <w:p>
            <w:pPr>
              <w:pStyle w:val="7"/>
              <w:keepNext/>
              <w:keepLines/>
              <w:pageBreakBefore w:val="0"/>
              <w:widowControl w:val="0"/>
              <w:kinsoku/>
              <w:wordWrap/>
              <w:overflowPunct/>
              <w:topLinePunct w:val="0"/>
              <w:autoSpaceDE w:val="0"/>
              <w:autoSpaceDN w:val="0"/>
              <w:bidi w:val="0"/>
              <w:adjustRightInd/>
              <w:snapToGrid/>
              <w:spacing w:before="3" w:line="400" w:lineRule="exact"/>
              <w:ind w:left="0" w:right="0" w:firstLine="4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【法律】《中华人民共和国药品管理法》（2019 年修订）</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第一百二十二条 伪造、变造、出租、出借、非法买卖许可证或者药品批准证明文件的，没收违法所得，并处 违法所得一倍以上五倍以下的罚款；情节严重的，并处违 法所得五倍以上十五倍以下的罚款，吊销药品生产许可证、药品经营许可证、医疗机构制剂许可证或者药品批准 证明文件，对法定代表人、主要负责人、直接负责的主管人员和其他责任人员，处二万元以上二十万元以下的罚款，十年内禁止从事药品生产经营活动，并可以由公安机关处五日以上十五日以下的拘留；违法所得不足十万元的，按十万元计算。</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第一百二十三条 提供虚假的证明、数据、资料、样品或者采取其他手段骗取临床试验许可、药品生产许可、 药品经营许可、医疗机构制剂许可或者药品注册等许可的，撤销相关许可，十年内不受理其相应申请，并处五十万元以上五百万元以下的罚款；情节严重的，对法定代表人、主要负责人、直接负责的主管人员和其他责任人员，处二万元以上二十万元以下的罚款，十年内禁止从事药品生产经营活动，并可以由公安机关处五日以上十五日以下的拘留。</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第一百二十四条</w:t>
            </w:r>
            <w:r>
              <w:rPr>
                <w:rFonts w:hint="eastAsia" w:ascii="仿宋_GB2312" w:hAnsi="仿宋_GB2312" w:eastAsia="仿宋_GB2312" w:cs="仿宋_GB2312"/>
                <w:color w:val="333333"/>
                <w:spacing w:val="0"/>
                <w:w w:val="100"/>
                <w:sz w:val="24"/>
                <w:szCs w:val="24"/>
                <w:lang w:val="en-US" w:eastAsia="zh-CN"/>
              </w:rPr>
              <w:t xml:space="preserve"> </w:t>
            </w:r>
            <w:r>
              <w:rPr>
                <w:rFonts w:hint="eastAsia" w:ascii="仿宋_GB2312" w:hAnsi="仿宋_GB2312" w:eastAsia="仿宋_GB2312" w:cs="仿宋_GB2312"/>
                <w:color w:val="333333"/>
                <w:spacing w:val="0"/>
                <w:w w:val="100"/>
                <w:sz w:val="24"/>
                <w:szCs w:val="24"/>
              </w:rPr>
              <w:t>违反本法规定，有下列行为之一的，没收违法生产、进口、销售的药品和违法所得以及专门用于违法生产的原料、辅料、包装材料和生产设备，责令停产停业整顿，并处违法生产、进口、销售的药品货值 金额十五倍以上三十倍以下的罚款；货值金额不足十万元 的，按十万元计算；情节严重的，吊销药品批准证明文件直至吊销药品生产许可证、药品经营许可证或者医疗机构制剂许可证，对法定代表人、主要负责人、直接负责的主管人员和其他责任人员，没收违法行为发生期间自本单位 所获收入，并处所获收入百分之三十以上三倍以下的罚款，十年直至终身禁止从事药品生产经营活动，并可以由公安机关处五日以上十五日以下的拘留：</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lang w:eastAsia="zh-CN"/>
              </w:rPr>
              <w:t>（一）</w:t>
            </w:r>
            <w:r>
              <w:rPr>
                <w:rFonts w:hint="eastAsia" w:ascii="仿宋_GB2312" w:hAnsi="仿宋_GB2312" w:eastAsia="仿宋_GB2312" w:cs="仿宋_GB2312"/>
                <w:color w:val="333333"/>
                <w:spacing w:val="0"/>
                <w:w w:val="100"/>
                <w:sz w:val="24"/>
                <w:szCs w:val="24"/>
              </w:rPr>
              <w:t>未取得药品批准证明文件生产、进口药品；</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lang w:eastAsia="zh-CN"/>
              </w:rPr>
              <w:t>（二）</w:t>
            </w:r>
            <w:r>
              <w:rPr>
                <w:rFonts w:hint="eastAsia" w:ascii="仿宋_GB2312" w:hAnsi="仿宋_GB2312" w:eastAsia="仿宋_GB2312" w:cs="仿宋_GB2312"/>
                <w:color w:val="333333"/>
                <w:spacing w:val="0"/>
                <w:w w:val="100"/>
                <w:sz w:val="24"/>
                <w:szCs w:val="24"/>
              </w:rPr>
              <w:t>使用采取欺骗手段取得的药品批准证明文件生 产、进口药品；</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lang w:eastAsia="zh-CN"/>
              </w:rPr>
              <w:t>（三）</w:t>
            </w:r>
            <w:r>
              <w:rPr>
                <w:rFonts w:hint="eastAsia" w:ascii="仿宋_GB2312" w:hAnsi="仿宋_GB2312" w:eastAsia="仿宋_GB2312" w:cs="仿宋_GB2312"/>
                <w:color w:val="333333"/>
                <w:spacing w:val="0"/>
                <w:w w:val="100"/>
                <w:sz w:val="24"/>
                <w:szCs w:val="24"/>
              </w:rPr>
              <w:t>使用未经审评审批的原料药生产药品；</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lang w:eastAsia="zh-CN"/>
              </w:rPr>
              <w:t>（四）</w:t>
            </w:r>
            <w:r>
              <w:rPr>
                <w:rFonts w:hint="eastAsia" w:ascii="仿宋_GB2312" w:hAnsi="仿宋_GB2312" w:eastAsia="仿宋_GB2312" w:cs="仿宋_GB2312"/>
                <w:color w:val="333333"/>
                <w:spacing w:val="0"/>
                <w:w w:val="100"/>
                <w:sz w:val="24"/>
                <w:szCs w:val="24"/>
              </w:rPr>
              <w:t>应当检验而未经检验即销售药品；</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lang w:eastAsia="zh-CN"/>
              </w:rPr>
              <w:t>（五）</w:t>
            </w:r>
            <w:r>
              <w:rPr>
                <w:rFonts w:hint="eastAsia" w:ascii="仿宋_GB2312" w:hAnsi="仿宋_GB2312" w:eastAsia="仿宋_GB2312" w:cs="仿宋_GB2312"/>
                <w:color w:val="333333"/>
                <w:spacing w:val="0"/>
                <w:w w:val="100"/>
                <w:sz w:val="24"/>
                <w:szCs w:val="24"/>
              </w:rPr>
              <w:t>生产、销售国务院药品监督管理部门禁止使用 的药品；</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（六）编造生产、检验记录；</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（七）未经批准在药品生产过程中进行重大变更。</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第一百三十八条</w:t>
            </w:r>
            <w:r>
              <w:rPr>
                <w:rFonts w:hint="eastAsia" w:ascii="仿宋_GB2312" w:hAnsi="仿宋_GB2312" w:eastAsia="仿宋_GB2312" w:cs="仿宋_GB2312"/>
                <w:color w:val="333333"/>
                <w:spacing w:val="0"/>
                <w:w w:val="100"/>
                <w:sz w:val="24"/>
                <w:szCs w:val="24"/>
                <w:lang w:val="en-US" w:eastAsia="zh-CN"/>
              </w:rPr>
              <w:t xml:space="preserve"> </w:t>
            </w:r>
            <w:r>
              <w:rPr>
                <w:rFonts w:hint="eastAsia" w:ascii="仿宋_GB2312" w:hAnsi="仿宋_GB2312" w:eastAsia="仿宋_GB2312" w:cs="仿宋_GB2312"/>
                <w:color w:val="333333"/>
                <w:spacing w:val="0"/>
                <w:w w:val="100"/>
                <w:sz w:val="24"/>
                <w:szCs w:val="24"/>
              </w:rPr>
              <w:t>药品检验机构出具虚假检验报告的，责令改正，给予警告，对单位并处二十万元以上一百万元以下的罚款；对直接负责的主管人员和其他直接责任人员依法给予降级、撤职、开除处分，没收违法所得，并处五万元以下的罚款；情节严重的，撤销其检验资格。药品检验机构出具的检验结果不实，造成损失的，应当承担相应的赔偿责任。</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6"/>
                <w:sz w:val="24"/>
                <w:szCs w:val="24"/>
              </w:rPr>
              <w:t>【</w:t>
            </w:r>
            <w:r>
              <w:rPr>
                <w:rFonts w:hint="eastAsia" w:ascii="仿宋_GB2312" w:hAnsi="仿宋_GB2312" w:eastAsia="仿宋_GB2312" w:cs="仿宋_GB2312"/>
                <w:color w:val="333333"/>
                <w:spacing w:val="0"/>
                <w:w w:val="100"/>
                <w:sz w:val="24"/>
                <w:szCs w:val="24"/>
              </w:rPr>
              <w:t>法律】《中华人民共和国疫苗管理法》（20</w:t>
            </w:r>
            <w:r>
              <w:rPr>
                <w:rFonts w:hint="eastAsia" w:ascii="仿宋_GB2312" w:hAnsi="仿宋_GB2312" w:eastAsia="仿宋_GB2312" w:cs="仿宋_GB2312"/>
                <w:color w:val="333333"/>
                <w:spacing w:val="0"/>
                <w:w w:val="100"/>
                <w:sz w:val="24"/>
                <w:szCs w:val="24"/>
                <w:lang w:val="en-US" w:eastAsia="zh-CN"/>
              </w:rPr>
              <w:t>19</w:t>
            </w:r>
            <w:r>
              <w:rPr>
                <w:rFonts w:hint="eastAsia" w:ascii="仿宋_GB2312" w:hAnsi="仿宋_GB2312" w:eastAsia="仿宋_GB2312" w:cs="仿宋_GB2312"/>
                <w:color w:val="333333"/>
                <w:spacing w:val="0"/>
                <w:w w:val="100"/>
                <w:sz w:val="24"/>
                <w:szCs w:val="24"/>
              </w:rPr>
              <w:t xml:space="preserve">年） </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第八十一条 有下列情形之一的，由省级以上人民政府药品监督管理部门没收违法所得和违法生产、销售的疫苗以及专门用于违法生产疫苗的原料、辅料、包装材料、 设备等物品，责令停产停业整顿，并处违法生产、销售疫苗货值金额十五倍以上五十倍以下的罚款，货值金额不足五十万元的，按五十万元计算；情节严重的，吊销药品相关批准证明文件，直至吊销药品生产许可证等，对法定代表人、主要负责人、直接负责的主管人员和关键岗位人员以及其他责任人员，没收违法行为发生期间自本单位所获 收入，并处所获收入百分之五十以上十倍以下的罚款，十年内直至终身禁止从事药品生产经营活动，由公安机关处五日以上十五日以下拘留：</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（一）申请疫苗临床试验、注册、批签发提供虚假数 据、资料、样品或者有其他欺骗行为；</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【部门规章】《生物制品批签发管理办法》（2020年国家市场监管总局令第33号）</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第四十一条</w:t>
            </w:r>
            <w:r>
              <w:rPr>
                <w:rFonts w:hint="eastAsia" w:ascii="仿宋_GB2312" w:hAnsi="仿宋_GB2312" w:eastAsia="仿宋_GB2312" w:cs="仿宋_GB2312"/>
                <w:color w:val="333333"/>
                <w:spacing w:val="0"/>
                <w:w w:val="100"/>
                <w:sz w:val="24"/>
                <w:szCs w:val="24"/>
              </w:rPr>
              <w:tab/>
            </w:r>
            <w:r>
              <w:rPr>
                <w:rFonts w:hint="eastAsia" w:ascii="仿宋_GB2312" w:hAnsi="仿宋_GB2312" w:eastAsia="仿宋_GB2312" w:cs="仿宋_GB2312"/>
                <w:color w:val="333333"/>
                <w:spacing w:val="0"/>
                <w:w w:val="100"/>
                <w:sz w:val="24"/>
                <w:szCs w:val="24"/>
              </w:rPr>
              <w:t>批签发机构在承担批签发相关工作时，出具虚假检验报告的，依照《药品管理法》第一百三十八条的规定予以处罚。</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第四十二条批签发申请人提供虚假资料或者样品，或者故意瞒报影响产品质量的重大变更情况，骗取生物制品批签发证明的，依照《药品管理法》第一百二十三条的规定予以处罚。</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申请疫苗批签发提供虚假数据、资料、样品或者有其他欺骗行为的，依照《疫苗管理法》第八十一条的规定予以处罚。</w:t>
            </w:r>
          </w:p>
          <w:p>
            <w:pPr>
              <w:pStyle w:val="7"/>
              <w:keepNext/>
              <w:keepLines/>
              <w:pageBreakBefore w:val="0"/>
              <w:widowControl w:val="0"/>
              <w:kinsoku/>
              <w:wordWrap/>
              <w:overflowPunct/>
              <w:topLinePunct w:val="0"/>
              <w:autoSpaceDE w:val="0"/>
              <w:autoSpaceDN w:val="0"/>
              <w:bidi w:val="0"/>
              <w:adjustRightInd/>
              <w:snapToGrid/>
              <w:spacing w:before="3" w:line="242" w:lineRule="auto"/>
              <w:ind w:right="96" w:firstLine="480" w:firstLineChars="2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伪造生物制品批签发证明的，依照《药品管理法》第 一百二十二条的规定予以处罚。</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0"/>
                <w:w w:val="100"/>
                <w:sz w:val="24"/>
                <w:szCs w:val="24"/>
              </w:rPr>
              <w:t>第四十三条销售、使用未获得生物制品批签发证明的生物制品的，依照《药品管理法》第一百二十四条的规定予以处罚。</w:t>
            </w:r>
          </w:p>
        </w:tc>
        <w:tc>
          <w:tcPr>
            <w:tcW w:w="738" w:type="dxa"/>
            <w:vMerge w:val="restart"/>
            <w:vAlign w:val="center"/>
          </w:tcPr>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both"/>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28" w:line="400" w:lineRule="exact"/>
              <w:ind w:left="0" w:right="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县级</w:t>
            </w:r>
          </w:p>
        </w:tc>
        <w:tc>
          <w:tcPr>
            <w:tcW w:w="1825" w:type="dxa"/>
            <w:vMerge w:val="restart"/>
            <w:vAlign w:val="center"/>
          </w:tcPr>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left"/>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74" w:line="400" w:lineRule="exact"/>
              <w:ind w:left="0" w:right="0"/>
              <w:jc w:val="left"/>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0C0C0C"/>
                <w:spacing w:val="15"/>
                <w:sz w:val="24"/>
                <w:szCs w:val="24"/>
              </w:rPr>
              <w:t>负责管辖区域内该违</w:t>
            </w:r>
            <w:r>
              <w:rPr>
                <w:rFonts w:hint="eastAsia" w:ascii="仿宋_GB2312" w:hAnsi="仿宋_GB2312" w:eastAsia="仿宋_GB2312" w:cs="仿宋_GB2312"/>
                <w:color w:val="0C0C0C"/>
                <w:spacing w:val="-7"/>
                <w:sz w:val="24"/>
                <w:szCs w:val="24"/>
              </w:rPr>
              <w:t>法行为的处罚</w:t>
            </w:r>
            <w:r>
              <w:rPr>
                <w:rFonts w:hint="eastAsia" w:ascii="仿宋_GB2312" w:hAnsi="仿宋_GB2312" w:eastAsia="仿宋_GB2312" w:cs="仿宋_GB2312"/>
                <w:color w:val="0C0C0C"/>
                <w:sz w:val="24"/>
                <w:szCs w:val="24"/>
              </w:rPr>
              <w:t>（</w:t>
            </w:r>
            <w:r>
              <w:rPr>
                <w:rFonts w:hint="eastAsia" w:ascii="仿宋_GB2312" w:hAnsi="仿宋_GB2312" w:eastAsia="仿宋_GB2312" w:cs="仿宋_GB2312"/>
                <w:color w:val="0C0C0C"/>
                <w:spacing w:val="-5"/>
                <w:sz w:val="24"/>
                <w:szCs w:val="24"/>
              </w:rPr>
              <w:t>除吊销</w:t>
            </w:r>
            <w:r>
              <w:rPr>
                <w:rFonts w:hint="eastAsia" w:ascii="仿宋_GB2312" w:hAnsi="仿宋_GB2312" w:eastAsia="仿宋_GB2312" w:cs="仿宋_GB2312"/>
                <w:color w:val="0C0C0C"/>
                <w:spacing w:val="-8"/>
                <w:sz w:val="24"/>
                <w:szCs w:val="24"/>
              </w:rPr>
              <w:t>自治区、设区的市审批</w:t>
            </w:r>
            <w:r>
              <w:rPr>
                <w:rFonts w:hint="eastAsia" w:ascii="仿宋_GB2312" w:hAnsi="仿宋_GB2312" w:eastAsia="仿宋_GB2312" w:cs="仿宋_GB2312"/>
                <w:color w:val="0C0C0C"/>
                <w:sz w:val="24"/>
                <w:szCs w:val="24"/>
              </w:rPr>
              <w:t>的许可证</w:t>
            </w:r>
            <w:r>
              <w:rPr>
                <w:rFonts w:hint="eastAsia" w:ascii="仿宋_GB2312" w:hAnsi="仿宋_GB2312" w:eastAsia="仿宋_GB2312" w:cs="仿宋_GB2312"/>
                <w:color w:val="0C0C0C"/>
                <w:sz w:val="24"/>
                <w:szCs w:val="24"/>
                <w:lang w:eastAsia="zh-CN"/>
              </w:rPr>
              <w:t>）。</w:t>
            </w:r>
          </w:p>
        </w:tc>
        <w:tc>
          <w:tcPr>
            <w:tcW w:w="537" w:type="dxa"/>
            <w:vMerge w:val="restart"/>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4" w:hRule="atLeast"/>
        </w:trPr>
        <w:tc>
          <w:tcPr>
            <w:tcW w:w="662" w:type="dxa"/>
            <w:vMerge w:val="continue"/>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tc>
        <w:tc>
          <w:tcPr>
            <w:tcW w:w="800" w:type="dxa"/>
            <w:vMerge w:val="continue"/>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tc>
        <w:tc>
          <w:tcPr>
            <w:tcW w:w="1484" w:type="dxa"/>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tc>
        <w:tc>
          <w:tcPr>
            <w:tcW w:w="453" w:type="dxa"/>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tc>
        <w:tc>
          <w:tcPr>
            <w:tcW w:w="776" w:type="dxa"/>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tc>
        <w:tc>
          <w:tcPr>
            <w:tcW w:w="762" w:type="dxa"/>
            <w:vMerge w:val="continue"/>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tc>
        <w:tc>
          <w:tcPr>
            <w:tcW w:w="6175" w:type="dxa"/>
            <w:vMerge w:val="continue"/>
          </w:tcPr>
          <w:p>
            <w:pPr>
              <w:pStyle w:val="7"/>
              <w:keepNext/>
              <w:keepLines/>
              <w:pageBreakBefore w:val="0"/>
              <w:widowControl w:val="0"/>
              <w:kinsoku/>
              <w:wordWrap/>
              <w:overflowPunct/>
              <w:topLinePunct w:val="0"/>
              <w:autoSpaceDE w:val="0"/>
              <w:autoSpaceDN w:val="0"/>
              <w:bidi w:val="0"/>
              <w:adjustRightInd/>
              <w:snapToGrid/>
              <w:spacing w:before="1" w:line="400" w:lineRule="exact"/>
              <w:ind w:left="0" w:right="0"/>
              <w:textAlignment w:val="auto"/>
              <w:rPr>
                <w:rFonts w:hint="eastAsia" w:ascii="仿宋_GB2312" w:hAnsi="仿宋_GB2312" w:eastAsia="仿宋_GB2312" w:cs="仿宋_GB2312"/>
                <w:sz w:val="24"/>
                <w:szCs w:val="24"/>
              </w:rPr>
            </w:pPr>
          </w:p>
        </w:tc>
        <w:tc>
          <w:tcPr>
            <w:tcW w:w="738" w:type="dxa"/>
            <w:vMerge w:val="continue"/>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tc>
        <w:tc>
          <w:tcPr>
            <w:tcW w:w="1825" w:type="dxa"/>
            <w:vMerge w:val="continue"/>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tc>
        <w:tc>
          <w:tcPr>
            <w:tcW w:w="537" w:type="dxa"/>
            <w:vMerge w:val="continue"/>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3" w:hRule="atLeast"/>
        </w:trPr>
        <w:tc>
          <w:tcPr>
            <w:tcW w:w="662" w:type="dxa"/>
            <w:vAlign w:val="center"/>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333333"/>
                <w:w w:val="99"/>
                <w:sz w:val="24"/>
                <w:szCs w:val="24"/>
                <w:lang w:val="en-US" w:eastAsia="zh-CN"/>
              </w:rPr>
              <w:t>6</w:t>
            </w:r>
          </w:p>
        </w:tc>
        <w:tc>
          <w:tcPr>
            <w:tcW w:w="800" w:type="dxa"/>
            <w:vAlign w:val="center"/>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行政</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处罚</w:t>
            </w:r>
          </w:p>
        </w:tc>
        <w:tc>
          <w:tcPr>
            <w:tcW w:w="1484" w:type="dxa"/>
            <w:vAlign w:val="center"/>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left"/>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申请疫苗临床</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试验、注册、批</w:t>
            </w:r>
            <w:r>
              <w:rPr>
                <w:rFonts w:hint="eastAsia" w:ascii="仿宋_GB2312" w:hAnsi="仿宋_GB2312" w:eastAsia="仿宋_GB2312" w:cs="仿宋_GB2312"/>
                <w:color w:val="333333"/>
                <w:spacing w:val="27"/>
                <w:sz w:val="24"/>
                <w:szCs w:val="24"/>
              </w:rPr>
              <w:t>签发提供虚假</w:t>
            </w:r>
            <w:r>
              <w:rPr>
                <w:rFonts w:hint="eastAsia" w:ascii="仿宋_GB2312" w:hAnsi="仿宋_GB2312" w:eastAsia="仿宋_GB2312" w:cs="仿宋_GB2312"/>
                <w:color w:val="333333"/>
                <w:spacing w:val="-7"/>
                <w:sz w:val="24"/>
                <w:szCs w:val="24"/>
              </w:rPr>
              <w:t>数据、资料、样</w:t>
            </w:r>
            <w:r>
              <w:rPr>
                <w:rFonts w:hint="eastAsia" w:ascii="仿宋_GB2312" w:hAnsi="仿宋_GB2312" w:eastAsia="仿宋_GB2312" w:cs="仿宋_GB2312"/>
                <w:color w:val="333333"/>
                <w:spacing w:val="27"/>
                <w:sz w:val="24"/>
                <w:szCs w:val="24"/>
              </w:rPr>
              <w:t>品或者有其他</w:t>
            </w:r>
            <w:r>
              <w:rPr>
                <w:rFonts w:hint="eastAsia" w:ascii="仿宋_GB2312" w:hAnsi="仿宋_GB2312" w:eastAsia="仿宋_GB2312" w:cs="仿宋_GB2312"/>
                <w:color w:val="333333"/>
                <w:spacing w:val="-7"/>
                <w:w w:val="95"/>
                <w:sz w:val="24"/>
                <w:szCs w:val="24"/>
              </w:rPr>
              <w:t>欺骗行为；编造</w:t>
            </w:r>
            <w:r>
              <w:rPr>
                <w:rFonts w:hint="eastAsia" w:ascii="仿宋_GB2312" w:hAnsi="仿宋_GB2312" w:eastAsia="仿宋_GB2312" w:cs="仿宋_GB2312"/>
                <w:color w:val="333333"/>
                <w:spacing w:val="-5"/>
                <w:w w:val="95"/>
                <w:sz w:val="24"/>
                <w:szCs w:val="24"/>
              </w:rPr>
              <w:t>生产、检验记录</w:t>
            </w:r>
            <w:r>
              <w:rPr>
                <w:rFonts w:hint="eastAsia" w:ascii="仿宋_GB2312" w:hAnsi="仿宋_GB2312" w:eastAsia="仿宋_GB2312" w:cs="仿宋_GB2312"/>
                <w:color w:val="333333"/>
                <w:sz w:val="24"/>
                <w:szCs w:val="24"/>
              </w:rPr>
              <w:t>或者更改产品批号；疾病预防</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left"/>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控制机构以外</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的单位或者个</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left"/>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人向接种单位</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供应疫苗；委托生产疫苗未经批准等行为的处罚</w:t>
            </w:r>
          </w:p>
        </w:tc>
        <w:tc>
          <w:tcPr>
            <w:tcW w:w="453" w:type="dxa"/>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tc>
        <w:tc>
          <w:tcPr>
            <w:tcW w:w="776" w:type="dxa"/>
            <w:vAlign w:val="center"/>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02320</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66000</w:t>
            </w:r>
          </w:p>
        </w:tc>
        <w:tc>
          <w:tcPr>
            <w:tcW w:w="762" w:type="dxa"/>
            <w:vAlign w:val="center"/>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市场</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监督</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管理</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部门</w:t>
            </w:r>
          </w:p>
        </w:tc>
        <w:tc>
          <w:tcPr>
            <w:tcW w:w="6175" w:type="dxa"/>
          </w:tcPr>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 xml:space="preserve">【法律】《中华人民共和国疫苗管理法》（2019 年） </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第八十一条</w:t>
            </w:r>
            <w:r>
              <w:rPr>
                <w:rFonts w:hint="eastAsia" w:ascii="仿宋_GB2312" w:hAnsi="仿宋_GB2312" w:eastAsia="仿宋_GB2312" w:cs="仿宋_GB2312"/>
                <w:color w:val="333333"/>
                <w:spacing w:val="0"/>
                <w:w w:val="100"/>
                <w:sz w:val="24"/>
                <w:szCs w:val="24"/>
                <w:lang w:val="en-US" w:eastAsia="zh-CN"/>
              </w:rPr>
              <w:t xml:space="preserve">  </w:t>
            </w:r>
            <w:r>
              <w:rPr>
                <w:rFonts w:hint="eastAsia" w:ascii="仿宋_GB2312" w:hAnsi="仿宋_GB2312" w:eastAsia="仿宋_GB2312" w:cs="仿宋_GB2312"/>
                <w:color w:val="333333"/>
                <w:spacing w:val="0"/>
                <w:w w:val="100"/>
                <w:sz w:val="24"/>
                <w:szCs w:val="24"/>
              </w:rPr>
              <w:t>有下列情形之一的，由省级以上人民政</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府药品监督管理部门没收违法所得和违法生产、销售的疫苗以及专门用于违法生产疫苗的原料、辅料、包装材料、 设备等物品，责令停产停业整顿，并处违法生产、销售疫苗货值金额十五倍以上五十倍以下的罚款，货值金额不足五十万元的，按五十万元计算；情节严重的，吊销药品相关批准证明文件，直至吊销药品生产许可证等，对法定代表人、主要负责人、直接负责的主管人员和关键岗位人员 以及其他责任人员，没收违法行为发生期间自本单位所获 收入，并处所获收入百分之五十以上十倍以下的罚款，十年内直至终身禁止从事药品生产经营活动，由公安机关处 五日以上十五日以下拘留：</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lang w:eastAsia="zh-CN"/>
              </w:rPr>
              <w:t>（一）</w:t>
            </w:r>
            <w:r>
              <w:rPr>
                <w:rFonts w:hint="eastAsia" w:ascii="仿宋_GB2312" w:hAnsi="仿宋_GB2312" w:eastAsia="仿宋_GB2312" w:cs="仿宋_GB2312"/>
                <w:color w:val="333333"/>
                <w:spacing w:val="0"/>
                <w:w w:val="100"/>
                <w:sz w:val="24"/>
                <w:szCs w:val="24"/>
              </w:rPr>
              <w:t>申请疫苗临床试验、注册、批签发提供虚假数据、资料、样品或者有其他欺骗行为；</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lang w:eastAsia="zh-CN"/>
              </w:rPr>
              <w:t>（二）</w:t>
            </w:r>
            <w:r>
              <w:rPr>
                <w:rFonts w:hint="eastAsia" w:ascii="仿宋_GB2312" w:hAnsi="仿宋_GB2312" w:eastAsia="仿宋_GB2312" w:cs="仿宋_GB2312"/>
                <w:color w:val="333333"/>
                <w:spacing w:val="0"/>
                <w:w w:val="100"/>
                <w:sz w:val="24"/>
                <w:szCs w:val="24"/>
              </w:rPr>
              <w:t>编造生产、检验记录或者更改产品批号；</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lang w:eastAsia="zh-CN"/>
              </w:rPr>
              <w:t>（三）</w:t>
            </w:r>
            <w:r>
              <w:rPr>
                <w:rFonts w:hint="eastAsia" w:ascii="仿宋_GB2312" w:hAnsi="仿宋_GB2312" w:eastAsia="仿宋_GB2312" w:cs="仿宋_GB2312"/>
                <w:color w:val="333333"/>
                <w:spacing w:val="0"/>
                <w:w w:val="100"/>
                <w:sz w:val="24"/>
                <w:szCs w:val="24"/>
              </w:rPr>
              <w:t>疾病预防控制机构以外的单位或者个人向接种单位供应疫苗；</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（四）委托生产疫苗未经批准；</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（五）生产工艺、生产场地、关键设备等发生变更按 照规定应当经批准而未经批准；</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（六）更新疫苗说明书、标签按照规定应当经核准而未经核准。</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3" w:line="242" w:lineRule="auto"/>
              <w:ind w:right="96"/>
              <w:jc w:val="both"/>
              <w:textAlignment w:val="auto"/>
              <w:rPr>
                <w:rFonts w:hint="eastAsia" w:ascii="仿宋_GB2312" w:hAnsi="仿宋_GB2312" w:eastAsia="仿宋_GB2312" w:cs="仿宋_GB2312"/>
                <w:color w:val="333333"/>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p>
        </w:tc>
        <w:tc>
          <w:tcPr>
            <w:tcW w:w="738" w:type="dxa"/>
            <w:vAlign w:val="center"/>
          </w:tcPr>
          <w:p>
            <w:pPr>
              <w:pStyle w:val="7"/>
              <w:keepNext/>
              <w:keepLines/>
              <w:pageBreakBefore w:val="0"/>
              <w:widowControl w:val="0"/>
              <w:kinsoku/>
              <w:wordWrap/>
              <w:overflowPunct/>
              <w:topLinePunct w:val="0"/>
              <w:autoSpaceDE w:val="0"/>
              <w:autoSpaceDN w:val="0"/>
              <w:bidi w:val="0"/>
              <w:adjustRightInd/>
              <w:snapToGrid/>
              <w:spacing w:before="1"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县级</w:t>
            </w:r>
          </w:p>
        </w:tc>
        <w:tc>
          <w:tcPr>
            <w:tcW w:w="1825" w:type="dxa"/>
            <w:vAlign w:val="center"/>
          </w:tcPr>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负责管辖区域内该违法行为的处罚。</w:t>
            </w:r>
          </w:p>
        </w:tc>
        <w:tc>
          <w:tcPr>
            <w:tcW w:w="537" w:type="dxa"/>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tc>
      </w:tr>
    </w:tbl>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color w:val="333333"/>
          <w:w w:val="99"/>
          <w:sz w:val="24"/>
          <w:szCs w:val="24"/>
          <w:lang w:val="en-US" w:eastAsia="zh-CN"/>
        </w:rPr>
        <w:sectPr>
          <w:pgSz w:w="16840" w:h="11910" w:orient="landscape"/>
          <w:pgMar w:top="1100" w:right="1160" w:bottom="1100" w:left="1280" w:header="0" w:footer="901" w:gutter="0"/>
          <w:pgNumType w:fmt="decimal"/>
          <w:cols w:space="720" w:num="1"/>
        </w:sectPr>
      </w:pPr>
    </w:p>
    <w:tbl>
      <w:tblPr>
        <w:tblStyle w:val="5"/>
        <w:tblW w:w="14212" w:type="dxa"/>
        <w:tblInd w:w="1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
        <w:gridCol w:w="660"/>
        <w:gridCol w:w="800"/>
        <w:gridCol w:w="1484"/>
        <w:gridCol w:w="453"/>
        <w:gridCol w:w="776"/>
        <w:gridCol w:w="762"/>
        <w:gridCol w:w="6157"/>
        <w:gridCol w:w="756"/>
        <w:gridCol w:w="1825"/>
        <w:gridCol w:w="53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8" w:hRule="atLeast"/>
        </w:trPr>
        <w:tc>
          <w:tcPr>
            <w:tcW w:w="662" w:type="dxa"/>
            <w:gridSpan w:val="2"/>
            <w:vAlign w:val="center"/>
          </w:tcPr>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333333"/>
                <w:w w:val="99"/>
                <w:sz w:val="24"/>
                <w:szCs w:val="24"/>
                <w:lang w:val="en-US" w:eastAsia="zh-CN"/>
              </w:rPr>
              <w:t>7</w:t>
            </w:r>
          </w:p>
        </w:tc>
        <w:tc>
          <w:tcPr>
            <w:tcW w:w="800" w:type="dxa"/>
            <w:vAlign w:val="center"/>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行政</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处罚</w:t>
            </w:r>
          </w:p>
        </w:tc>
        <w:tc>
          <w:tcPr>
            <w:tcW w:w="1484" w:type="dxa"/>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color w:val="333333"/>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疾病预防控制</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机构、 接种单</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5"/>
                <w:w w:val="95"/>
                <w:sz w:val="24"/>
                <w:szCs w:val="24"/>
              </w:rPr>
              <w:t>位、疫苗上市许</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7"/>
                <w:sz w:val="24"/>
                <w:szCs w:val="24"/>
              </w:rPr>
              <w:t>可持有人、疫苗</w:t>
            </w:r>
            <w:r>
              <w:rPr>
                <w:rFonts w:hint="eastAsia" w:ascii="仿宋_GB2312" w:hAnsi="仿宋_GB2312" w:eastAsia="仿宋_GB2312" w:cs="仿宋_GB2312"/>
                <w:color w:val="333333"/>
                <w:spacing w:val="27"/>
                <w:sz w:val="24"/>
                <w:szCs w:val="24"/>
              </w:rPr>
              <w:t>配送单位违反</w:t>
            </w:r>
            <w:r>
              <w:rPr>
                <w:rFonts w:hint="eastAsia" w:ascii="仿宋_GB2312" w:hAnsi="仿宋_GB2312" w:eastAsia="仿宋_GB2312" w:cs="仿宋_GB2312"/>
                <w:color w:val="333333"/>
                <w:spacing w:val="-7"/>
                <w:sz w:val="24"/>
                <w:szCs w:val="24"/>
              </w:rPr>
              <w:t>疫苗储存、运输</w:t>
            </w:r>
            <w:r>
              <w:rPr>
                <w:rFonts w:hint="eastAsia" w:ascii="仿宋_GB2312" w:hAnsi="仿宋_GB2312" w:eastAsia="仿宋_GB2312" w:cs="仿宋_GB2312"/>
                <w:color w:val="333333"/>
                <w:spacing w:val="27"/>
                <w:sz w:val="24"/>
                <w:szCs w:val="24"/>
              </w:rPr>
              <w:t>管理规范有关</w:t>
            </w:r>
            <w:r>
              <w:rPr>
                <w:rFonts w:hint="eastAsia" w:ascii="仿宋_GB2312" w:hAnsi="仿宋_GB2312" w:eastAsia="仿宋_GB2312" w:cs="仿宋_GB2312"/>
                <w:color w:val="333333"/>
                <w:spacing w:val="-7"/>
                <w:w w:val="95"/>
                <w:sz w:val="24"/>
                <w:szCs w:val="24"/>
              </w:rPr>
              <w:t>冷链储存、运输</w:t>
            </w:r>
            <w:r>
              <w:rPr>
                <w:rFonts w:hint="eastAsia" w:ascii="仿宋_GB2312" w:hAnsi="仿宋_GB2312" w:eastAsia="仿宋_GB2312" w:cs="仿宋_GB2312"/>
                <w:color w:val="333333"/>
                <w:sz w:val="24"/>
                <w:szCs w:val="24"/>
              </w:rPr>
              <w:t>要求的处罚</w:t>
            </w:r>
          </w:p>
        </w:tc>
        <w:tc>
          <w:tcPr>
            <w:tcW w:w="453" w:type="dxa"/>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tc>
        <w:tc>
          <w:tcPr>
            <w:tcW w:w="776" w:type="dxa"/>
            <w:vAlign w:val="center"/>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02320</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67000</w:t>
            </w:r>
          </w:p>
        </w:tc>
        <w:tc>
          <w:tcPr>
            <w:tcW w:w="762" w:type="dxa"/>
            <w:vAlign w:val="center"/>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市场</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监督</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管理</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部门</w:t>
            </w:r>
          </w:p>
        </w:tc>
        <w:tc>
          <w:tcPr>
            <w:tcW w:w="6157" w:type="dxa"/>
          </w:tcPr>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 xml:space="preserve">【法律】《中华人民共和国疫苗管理法》（2019 年） </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0"/>
                <w:w w:val="100"/>
                <w:sz w:val="24"/>
                <w:szCs w:val="24"/>
              </w:rPr>
              <w:t>第八十五条</w:t>
            </w:r>
            <w:r>
              <w:rPr>
                <w:rFonts w:hint="eastAsia" w:ascii="仿宋_GB2312" w:hAnsi="仿宋_GB2312" w:eastAsia="仿宋_GB2312" w:cs="仿宋_GB2312"/>
                <w:color w:val="333333"/>
                <w:spacing w:val="0"/>
                <w:w w:val="100"/>
                <w:sz w:val="24"/>
                <w:szCs w:val="24"/>
                <w:lang w:val="en-US" w:eastAsia="zh-CN"/>
              </w:rPr>
              <w:t xml:space="preserve"> </w:t>
            </w:r>
            <w:r>
              <w:rPr>
                <w:rFonts w:hint="eastAsia" w:ascii="仿宋_GB2312" w:hAnsi="仿宋_GB2312" w:eastAsia="仿宋_GB2312" w:cs="仿宋_GB2312"/>
                <w:color w:val="333333"/>
                <w:spacing w:val="0"/>
                <w:w w:val="100"/>
                <w:sz w:val="24"/>
                <w:szCs w:val="24"/>
              </w:rPr>
              <w:t>疾病预防控制机构、接种单位、疫苗上市许可持有人、疫苗配送单位违反疫苗储存、运输管理规范有关冷链储存、运输要求的，由县级以上人民政府药品监督管理部门责令改正，给予警告，对违法储存、运输的疫苗予以销毁，没收违法所得；拒不改正的，对接种单位、疫苗上市许可持有人、疫苗配送单位处二十万元以上一百万元以下的罚款；情节严重的，对接种单位、疫苗上市许可持有人、疫苗配送单位处违法储存、运输疫苗货值金额十倍以上三十倍以下的罚款，货值金额不足十万元的，按十万元计算，责令疫苗上市许可持有人、疫苗配送单位停产停业整顿，直至吊销药品相关批准证明文件、药品生产许可证等，对疫苗上市许可持有人、疫苗配送单位的法定代表人、主要负责人、直接负责的主管人员和关键岗位人员以及其他责任人员依照本法第八十二条规定给予处罚。</w:t>
            </w:r>
          </w:p>
        </w:tc>
        <w:tc>
          <w:tcPr>
            <w:tcW w:w="756" w:type="dxa"/>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32" w:line="400" w:lineRule="exact"/>
              <w:ind w:left="0" w:right="0"/>
              <w:jc w:val="center"/>
              <w:textAlignment w:val="auto"/>
              <w:rPr>
                <w:rFonts w:hint="eastAsia" w:ascii="仿宋_GB2312" w:hAnsi="仿宋_GB2312" w:eastAsia="仿宋_GB2312" w:cs="仿宋_GB2312"/>
                <w:color w:val="0C0C0C"/>
                <w:sz w:val="24"/>
                <w:szCs w:val="24"/>
              </w:rPr>
            </w:pPr>
          </w:p>
          <w:p>
            <w:pPr>
              <w:pStyle w:val="7"/>
              <w:keepNext/>
              <w:keepLines/>
              <w:pageBreakBefore w:val="0"/>
              <w:widowControl w:val="0"/>
              <w:kinsoku/>
              <w:wordWrap/>
              <w:overflowPunct/>
              <w:topLinePunct w:val="0"/>
              <w:autoSpaceDE w:val="0"/>
              <w:autoSpaceDN w:val="0"/>
              <w:bidi w:val="0"/>
              <w:adjustRightInd/>
              <w:snapToGrid/>
              <w:spacing w:before="132"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县级</w:t>
            </w:r>
          </w:p>
        </w:tc>
        <w:tc>
          <w:tcPr>
            <w:tcW w:w="1825" w:type="dxa"/>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1"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color w:val="0C0C0C"/>
                <w:sz w:val="24"/>
                <w:szCs w:val="24"/>
              </w:rPr>
            </w:pPr>
          </w:p>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负责管辖区域内该违法行为的处罚。</w:t>
            </w:r>
          </w:p>
        </w:tc>
        <w:tc>
          <w:tcPr>
            <w:tcW w:w="537" w:type="dxa"/>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82" w:hRule="atLeast"/>
        </w:trPr>
        <w:tc>
          <w:tcPr>
            <w:tcW w:w="662" w:type="dxa"/>
            <w:gridSpan w:val="2"/>
            <w:vAlign w:val="center"/>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both"/>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333333"/>
                <w:w w:val="99"/>
                <w:sz w:val="24"/>
                <w:szCs w:val="24"/>
                <w:lang w:val="en-US" w:eastAsia="zh-CN"/>
              </w:rPr>
              <w:t>8</w:t>
            </w:r>
          </w:p>
        </w:tc>
        <w:tc>
          <w:tcPr>
            <w:tcW w:w="800" w:type="dxa"/>
            <w:vAlign w:val="center"/>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行政</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处罚</w:t>
            </w:r>
          </w:p>
        </w:tc>
        <w:tc>
          <w:tcPr>
            <w:tcW w:w="1484" w:type="dxa"/>
            <w:vAlign w:val="center"/>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pacing w:val="27"/>
                <w:sz w:val="24"/>
                <w:szCs w:val="24"/>
              </w:rPr>
              <w:t>在申请医疗器</w:t>
            </w:r>
            <w:r>
              <w:rPr>
                <w:rFonts w:hint="eastAsia" w:ascii="仿宋_GB2312" w:hAnsi="仿宋_GB2312" w:eastAsia="仿宋_GB2312" w:cs="仿宋_GB2312"/>
                <w:spacing w:val="27"/>
                <w:w w:val="95"/>
                <w:sz w:val="24"/>
                <w:szCs w:val="24"/>
              </w:rPr>
              <w:t>械行政许可时</w:t>
            </w:r>
            <w:r>
              <w:rPr>
                <w:rFonts w:hint="eastAsia" w:ascii="仿宋_GB2312" w:hAnsi="仿宋_GB2312" w:eastAsia="仿宋_GB2312" w:cs="仿宋_GB2312"/>
                <w:spacing w:val="30"/>
                <w:w w:val="95"/>
                <w:sz w:val="24"/>
                <w:szCs w:val="24"/>
              </w:rPr>
              <w:t>提供虚假资料</w:t>
            </w:r>
            <w:r>
              <w:rPr>
                <w:rFonts w:hint="eastAsia" w:ascii="仿宋_GB2312" w:hAnsi="仿宋_GB2312" w:eastAsia="仿宋_GB2312" w:cs="仿宋_GB2312"/>
                <w:spacing w:val="30"/>
                <w:sz w:val="24"/>
                <w:szCs w:val="24"/>
              </w:rPr>
              <w:t>或者采取其他</w:t>
            </w:r>
            <w:r>
              <w:rPr>
                <w:rFonts w:hint="eastAsia" w:ascii="仿宋_GB2312" w:hAnsi="仿宋_GB2312" w:eastAsia="仿宋_GB2312" w:cs="仿宋_GB2312"/>
                <w:spacing w:val="10"/>
                <w:sz w:val="24"/>
                <w:szCs w:val="24"/>
              </w:rPr>
              <w:t>欺骗手段；伪</w:t>
            </w:r>
            <w:r>
              <w:rPr>
                <w:rFonts w:hint="eastAsia" w:ascii="仿宋_GB2312" w:hAnsi="仿宋_GB2312" w:eastAsia="仿宋_GB2312" w:cs="仿宋_GB2312"/>
                <w:spacing w:val="-16"/>
                <w:sz w:val="24"/>
                <w:szCs w:val="24"/>
              </w:rPr>
              <w:t>造、变造、买卖、</w:t>
            </w:r>
            <w:r>
              <w:rPr>
                <w:rFonts w:hint="eastAsia" w:ascii="仿宋_GB2312" w:hAnsi="仿宋_GB2312" w:eastAsia="仿宋_GB2312" w:cs="仿宋_GB2312"/>
                <w:spacing w:val="-9"/>
                <w:sz w:val="24"/>
                <w:szCs w:val="24"/>
              </w:rPr>
              <w:t>出租、出借相关</w:t>
            </w:r>
            <w:r>
              <w:rPr>
                <w:rFonts w:hint="eastAsia" w:ascii="仿宋_GB2312" w:hAnsi="仿宋_GB2312" w:eastAsia="仿宋_GB2312" w:cs="仿宋_GB2312"/>
                <w:spacing w:val="30"/>
                <w:sz w:val="24"/>
                <w:szCs w:val="24"/>
              </w:rPr>
              <w:t>医疗器械许可</w:t>
            </w:r>
            <w:r>
              <w:rPr>
                <w:rFonts w:hint="eastAsia" w:ascii="仿宋_GB2312" w:hAnsi="仿宋_GB2312" w:eastAsia="仿宋_GB2312" w:cs="仿宋_GB2312"/>
                <w:spacing w:val="4"/>
                <w:sz w:val="24"/>
                <w:szCs w:val="24"/>
              </w:rPr>
              <w:t>证件；备案时提</w:t>
            </w:r>
            <w:r>
              <w:rPr>
                <w:rFonts w:hint="eastAsia" w:ascii="仿宋_GB2312" w:hAnsi="仿宋_GB2312" w:eastAsia="仿宋_GB2312" w:cs="仿宋_GB2312"/>
                <w:spacing w:val="30"/>
                <w:sz w:val="24"/>
                <w:szCs w:val="24"/>
              </w:rPr>
              <w:t>供虚假资料的处罚</w:t>
            </w:r>
          </w:p>
        </w:tc>
        <w:tc>
          <w:tcPr>
            <w:tcW w:w="453" w:type="dxa"/>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tc>
        <w:tc>
          <w:tcPr>
            <w:tcW w:w="776" w:type="dxa"/>
            <w:vAlign w:val="center"/>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02320</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73000</w:t>
            </w:r>
          </w:p>
        </w:tc>
        <w:tc>
          <w:tcPr>
            <w:tcW w:w="762" w:type="dxa"/>
            <w:vAlign w:val="center"/>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pacing w:val="-9"/>
                <w:sz w:val="24"/>
                <w:szCs w:val="24"/>
                <w:lang w:eastAsia="zh-CN"/>
              </w:rPr>
            </w:pPr>
            <w:r>
              <w:rPr>
                <w:rFonts w:hint="eastAsia" w:ascii="仿宋_GB2312" w:hAnsi="仿宋_GB2312" w:eastAsia="仿宋_GB2312" w:cs="仿宋_GB2312"/>
                <w:spacing w:val="-9"/>
                <w:sz w:val="24"/>
                <w:szCs w:val="24"/>
                <w:lang w:eastAsia="zh-CN"/>
              </w:rPr>
              <w:t>市场</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pacing w:val="-9"/>
                <w:w w:val="95"/>
                <w:sz w:val="24"/>
                <w:szCs w:val="24"/>
              </w:rPr>
              <w:t>监督</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w w:val="95"/>
                <w:sz w:val="24"/>
                <w:szCs w:val="24"/>
              </w:rPr>
            </w:pPr>
            <w:r>
              <w:rPr>
                <w:rFonts w:hint="eastAsia" w:ascii="仿宋_GB2312" w:hAnsi="仿宋_GB2312" w:eastAsia="仿宋_GB2312" w:cs="仿宋_GB2312"/>
                <w:w w:val="95"/>
                <w:sz w:val="24"/>
                <w:szCs w:val="24"/>
              </w:rPr>
              <w:t>管理</w:t>
            </w: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部门</w:t>
            </w:r>
          </w:p>
        </w:tc>
        <w:tc>
          <w:tcPr>
            <w:tcW w:w="6157" w:type="dxa"/>
          </w:tcPr>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【行政法规】《医疗器械监督管理条例》（2021年修订）</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第八十三条</w:t>
            </w:r>
            <w:r>
              <w:rPr>
                <w:rFonts w:hint="eastAsia" w:ascii="仿宋_GB2312" w:hAnsi="仿宋_GB2312" w:eastAsia="仿宋_GB2312" w:cs="仿宋_GB2312"/>
                <w:color w:val="333333"/>
                <w:spacing w:val="0"/>
                <w:w w:val="100"/>
                <w:sz w:val="24"/>
                <w:szCs w:val="24"/>
                <w:lang w:val="en-US" w:eastAsia="zh-CN"/>
              </w:rPr>
              <w:t xml:space="preserve"> </w:t>
            </w:r>
            <w:r>
              <w:rPr>
                <w:rFonts w:hint="eastAsia" w:ascii="仿宋_GB2312" w:hAnsi="仿宋_GB2312" w:eastAsia="仿宋_GB2312" w:cs="仿宋_GB2312"/>
                <w:color w:val="333333"/>
                <w:spacing w:val="0"/>
                <w:w w:val="100"/>
                <w:sz w:val="24"/>
                <w:szCs w:val="24"/>
              </w:rPr>
              <w:t>在申请医疗器械行政许可时提供虚假</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资料或者采取其他欺骗手段的，不予行政许可，已经取得行政</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许可的，由作出行政许可决定的部门撤销行政许可，没收违法所得、违法生产经营使用的医疗器械10年内不受理相关责任人以及单位提出的医疗器械许可申请；违法生产经营使用的医疗器械货值金额不足1元的，并处5万元以上15万元以下罚款；货值金额1万元以上的，并处货值金额15倍以上30倍以下罚款；情节严重的，责令停产停业，对违法单位的法定代表人、主要负责人、直 接负责的主管人员和其他责任人员，没收违法行为发生期 间自本单位所获收入，并处所获收入30%以上3倍以下罚款，终身禁止其从事医疗器械生产经营活动。并处5万元以上10万元以下罚款；违法所得1万元以上的，并处违法所得10倍以上 20倍以下罚款；构成违反治安管理行为的，由公安机关依法予以治安管理处罚。</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第八十五条 备案时提供虚假资料的，由负责药品监督管理的部门向社会公告备案单位和产品名称，没收违法所得、违法生产经营的医疗器械；违法生产经营的医疗器 械货值金额不足1元的，并处2万元以上5万元以下罚款；货值金额1万元以上的，并处货值金额5倍以上20倍以下罚款；情节严重的，责令停产停业，对违法单位的 法定代表人、主要负责人、直接负责的主管人员和其他责任人员，没收违法行为发生期间自本单位所获收入，并处所获收入 30%以上3倍以下罚款</w:t>
            </w:r>
            <w:r>
              <w:rPr>
                <w:rFonts w:hint="eastAsia" w:ascii="仿宋_GB2312" w:hAnsi="仿宋_GB2312" w:eastAsia="仿宋_GB2312" w:cs="仿宋_GB2312"/>
                <w:color w:val="333333"/>
                <w:spacing w:val="0"/>
                <w:w w:val="100"/>
                <w:sz w:val="24"/>
                <w:szCs w:val="24"/>
                <w:lang w:eastAsia="zh-CN"/>
              </w:rPr>
              <w:t>，</w:t>
            </w:r>
            <w:r>
              <w:rPr>
                <w:rFonts w:hint="eastAsia" w:ascii="仿宋_GB2312" w:hAnsi="仿宋_GB2312" w:eastAsia="仿宋_GB2312" w:cs="仿宋_GB2312"/>
                <w:color w:val="333333"/>
                <w:spacing w:val="0"/>
                <w:w w:val="100"/>
                <w:sz w:val="24"/>
                <w:szCs w:val="24"/>
              </w:rPr>
              <w:t>10年内禁止其从事医疗器械生产经营活动。</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【部门规章】《医疗器械生产监督管理办法》（2017年国家食品药品监督管理总局令7号修改）</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第六十三条 提供虚假资料或者采取其他欺骗手段取得《医疗器械生产许可证》的，按照《医疗器械监督管 理条例》第六十四条第一款的规定处罚。</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第六十五条 伪造、变造、买卖、出租、出借《医疗器械生产许可证》的，按照《医疗器械监督管理条例》第 六十四条第二款的规定处罚。</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伪造、变造、买卖、出租、出借医疗器械生产备案凭证的，由县级以上食品药品监督管理部门责令改正，处1万元以下罚款。</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【部门规章】《医疗器械经营监督管理办法》（2017年国家食品药品监督管理总局令37号修改）</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第五十六条 提供虚假资料或者采取其他欺骗手段取得《医疗器械经营许可证》的，按照《医疗器械监督管 理条例》第六十四条的规定予以处罚。</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第五十七条 伪造、变造、买卖、出租、出借《医疗器械经营许可证》的，按照《医疗器械监督管理条例》第 六十四条的规定予以处罚。</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0"/>
                <w:w w:val="100"/>
                <w:sz w:val="24"/>
                <w:szCs w:val="24"/>
              </w:rPr>
              <w:t>伪造、变造、买卖、出租、出借医疗器械经营备案凭证的，由县级以上食品药品监督管理部门责令改正，并处1万元以下罚款。</w:t>
            </w:r>
          </w:p>
        </w:tc>
        <w:tc>
          <w:tcPr>
            <w:tcW w:w="756" w:type="dxa"/>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both"/>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825" w:type="dxa"/>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pacing w:val="15"/>
                <w:sz w:val="24"/>
                <w:szCs w:val="24"/>
              </w:rPr>
              <w:t>负责办理辖区内医疗</w:t>
            </w:r>
            <w:r>
              <w:rPr>
                <w:rFonts w:hint="eastAsia" w:ascii="仿宋_GB2312" w:hAnsi="仿宋_GB2312" w:eastAsia="仿宋_GB2312" w:cs="仿宋_GB2312"/>
                <w:spacing w:val="-7"/>
                <w:sz w:val="24"/>
                <w:szCs w:val="24"/>
              </w:rPr>
              <w:t>器械经营、使用环节违</w:t>
            </w:r>
            <w:r>
              <w:rPr>
                <w:rFonts w:hint="eastAsia" w:ascii="仿宋_GB2312" w:hAnsi="仿宋_GB2312" w:eastAsia="仿宋_GB2312" w:cs="仿宋_GB2312"/>
                <w:sz w:val="24"/>
                <w:szCs w:val="24"/>
              </w:rPr>
              <w:t>法案件的行政处罚。</w:t>
            </w:r>
          </w:p>
        </w:tc>
        <w:tc>
          <w:tcPr>
            <w:tcW w:w="537" w:type="dxa"/>
          </w:tcPr>
          <w:p>
            <w:pPr>
              <w:pStyle w:val="7"/>
              <w:keepNext/>
              <w:keepLines/>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57" w:hRule="atLeast"/>
        </w:trPr>
        <w:tc>
          <w:tcPr>
            <w:tcW w:w="662" w:type="dxa"/>
            <w:gridSpan w:val="2"/>
            <w:vAlign w:val="center"/>
          </w:tcPr>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both"/>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3" w:line="400" w:lineRule="exact"/>
              <w:ind w:left="0" w:right="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 w:line="400" w:lineRule="exact"/>
              <w:ind w:left="0" w:right="0"/>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333333"/>
                <w:sz w:val="24"/>
                <w:szCs w:val="24"/>
                <w:lang w:val="en-US" w:eastAsia="zh-CN"/>
              </w:rPr>
              <w:t>9</w:t>
            </w:r>
          </w:p>
        </w:tc>
        <w:tc>
          <w:tcPr>
            <w:tcW w:w="800" w:type="dxa"/>
            <w:vAlign w:val="center"/>
          </w:tcPr>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both"/>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both"/>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43" w:line="400" w:lineRule="exact"/>
              <w:ind w:left="0" w:right="0"/>
              <w:jc w:val="center"/>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行政</w:t>
            </w:r>
          </w:p>
          <w:p>
            <w:pPr>
              <w:pStyle w:val="7"/>
              <w:keepNext/>
              <w:keepLines/>
              <w:pageBreakBefore w:val="0"/>
              <w:widowControl w:val="0"/>
              <w:kinsoku/>
              <w:wordWrap/>
              <w:overflowPunct/>
              <w:topLinePunct w:val="0"/>
              <w:autoSpaceDE w:val="0"/>
              <w:autoSpaceDN w:val="0"/>
              <w:bidi w:val="0"/>
              <w:adjustRightInd/>
              <w:snapToGrid/>
              <w:spacing w:before="143"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处罚</w:t>
            </w:r>
          </w:p>
        </w:tc>
        <w:tc>
          <w:tcPr>
            <w:tcW w:w="1484" w:type="dxa"/>
            <w:vAlign w:val="center"/>
          </w:tcPr>
          <w:p>
            <w:pPr>
              <w:pStyle w:val="7"/>
              <w:keepNext/>
              <w:keepLines/>
              <w:pageBreakBefore w:val="0"/>
              <w:widowControl w:val="0"/>
              <w:kinsoku/>
              <w:wordWrap/>
              <w:overflowPunct/>
              <w:topLinePunct w:val="0"/>
              <w:autoSpaceDE w:val="0"/>
              <w:autoSpaceDN w:val="0"/>
              <w:bidi w:val="0"/>
              <w:adjustRightInd/>
              <w:snapToGrid/>
              <w:spacing w:before="125" w:line="400" w:lineRule="exact"/>
              <w:ind w:left="0" w:right="0"/>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5"/>
                <w:sz w:val="24"/>
                <w:szCs w:val="24"/>
              </w:rPr>
              <w:t>生产、经营、使</w:t>
            </w:r>
            <w:r>
              <w:rPr>
                <w:rFonts w:hint="eastAsia" w:ascii="仿宋_GB2312" w:hAnsi="仿宋_GB2312" w:eastAsia="仿宋_GB2312" w:cs="仿宋_GB2312"/>
                <w:color w:val="333333"/>
                <w:spacing w:val="30"/>
                <w:sz w:val="24"/>
                <w:szCs w:val="24"/>
              </w:rPr>
              <w:t>用不符合强制性标准或者不符合经注册或者备案的产品技术要求的医</w:t>
            </w:r>
            <w:r>
              <w:rPr>
                <w:rFonts w:hint="eastAsia" w:ascii="仿宋_GB2312" w:hAnsi="仿宋_GB2312" w:eastAsia="仿宋_GB2312" w:cs="仿宋_GB2312"/>
                <w:color w:val="333333"/>
                <w:spacing w:val="23"/>
                <w:sz w:val="24"/>
                <w:szCs w:val="24"/>
              </w:rPr>
              <w:t>疗器械；经营、</w:t>
            </w:r>
            <w:r>
              <w:rPr>
                <w:rFonts w:hint="eastAsia" w:ascii="仿宋_GB2312" w:hAnsi="仿宋_GB2312" w:eastAsia="仿宋_GB2312" w:cs="仿宋_GB2312"/>
                <w:color w:val="333333"/>
                <w:spacing w:val="30"/>
                <w:sz w:val="24"/>
                <w:szCs w:val="24"/>
              </w:rPr>
              <w:t>使用无合格证</w:t>
            </w:r>
            <w:r>
              <w:rPr>
                <w:rFonts w:hint="eastAsia" w:ascii="仿宋_GB2312" w:hAnsi="仿宋_GB2312" w:eastAsia="仿宋_GB2312" w:cs="仿宋_GB2312"/>
                <w:color w:val="333333"/>
                <w:spacing w:val="23"/>
                <w:sz w:val="24"/>
                <w:szCs w:val="24"/>
              </w:rPr>
              <w:t>明文件、过期、</w:t>
            </w:r>
            <w:r>
              <w:rPr>
                <w:rFonts w:hint="eastAsia" w:ascii="仿宋_GB2312" w:hAnsi="仿宋_GB2312" w:eastAsia="仿宋_GB2312" w:cs="仿宋_GB2312"/>
                <w:color w:val="333333"/>
                <w:spacing w:val="-5"/>
                <w:sz w:val="24"/>
                <w:szCs w:val="24"/>
              </w:rPr>
              <w:t>失效、淘汰的医</w:t>
            </w:r>
            <w:r>
              <w:rPr>
                <w:rFonts w:hint="eastAsia" w:ascii="仿宋_GB2312" w:hAnsi="仿宋_GB2312" w:eastAsia="仿宋_GB2312" w:cs="仿宋_GB2312"/>
                <w:color w:val="333333"/>
                <w:spacing w:val="-6"/>
                <w:w w:val="95"/>
                <w:sz w:val="24"/>
                <w:szCs w:val="24"/>
              </w:rPr>
              <w:t>疗器械，或者使</w:t>
            </w:r>
            <w:r>
              <w:rPr>
                <w:rFonts w:hint="eastAsia" w:ascii="仿宋_GB2312" w:hAnsi="仿宋_GB2312" w:eastAsia="仿宋_GB2312" w:cs="仿宋_GB2312"/>
                <w:color w:val="333333"/>
                <w:spacing w:val="30"/>
                <w:w w:val="95"/>
                <w:sz w:val="24"/>
                <w:szCs w:val="24"/>
              </w:rPr>
              <w:t>用未依法注册</w:t>
            </w:r>
            <w:r>
              <w:rPr>
                <w:rFonts w:hint="eastAsia" w:ascii="仿宋_GB2312" w:hAnsi="仿宋_GB2312" w:eastAsia="仿宋_GB2312" w:cs="仿宋_GB2312"/>
                <w:color w:val="333333"/>
                <w:sz w:val="24"/>
                <w:szCs w:val="24"/>
              </w:rPr>
              <w:t>的医疗器械等行为的处罚</w:t>
            </w:r>
          </w:p>
        </w:tc>
        <w:tc>
          <w:tcPr>
            <w:tcW w:w="453" w:type="dxa"/>
            <w:vAlign w:val="center"/>
          </w:tcPr>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sz w:val="24"/>
                <w:szCs w:val="24"/>
              </w:rPr>
            </w:pPr>
          </w:p>
        </w:tc>
        <w:tc>
          <w:tcPr>
            <w:tcW w:w="776" w:type="dxa"/>
            <w:vAlign w:val="center"/>
          </w:tcPr>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6" w:line="400" w:lineRule="exact"/>
              <w:ind w:left="0" w:right="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02320</w:t>
            </w:r>
          </w:p>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74000</w:t>
            </w:r>
          </w:p>
        </w:tc>
        <w:tc>
          <w:tcPr>
            <w:tcW w:w="762" w:type="dxa"/>
            <w:vAlign w:val="center"/>
          </w:tcPr>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40" w:line="400" w:lineRule="exact"/>
              <w:ind w:left="0" w:right="0"/>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市场</w:t>
            </w:r>
          </w:p>
          <w:p>
            <w:pPr>
              <w:pStyle w:val="7"/>
              <w:keepNext/>
              <w:keepLines/>
              <w:pageBreakBefore w:val="0"/>
              <w:widowControl w:val="0"/>
              <w:kinsoku/>
              <w:wordWrap/>
              <w:overflowPunct/>
              <w:topLinePunct w:val="0"/>
              <w:autoSpaceDE w:val="0"/>
              <w:autoSpaceDN w:val="0"/>
              <w:bidi w:val="0"/>
              <w:adjustRightInd/>
              <w:snapToGrid/>
              <w:spacing w:before="14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监督</w:t>
            </w:r>
          </w:p>
          <w:p>
            <w:pPr>
              <w:pStyle w:val="7"/>
              <w:keepNext/>
              <w:keepLines/>
              <w:pageBreakBefore w:val="0"/>
              <w:widowControl w:val="0"/>
              <w:kinsoku/>
              <w:wordWrap/>
              <w:overflowPunct/>
              <w:topLinePunct w:val="0"/>
              <w:autoSpaceDE w:val="0"/>
              <w:autoSpaceDN w:val="0"/>
              <w:bidi w:val="0"/>
              <w:adjustRightInd/>
              <w:snapToGrid/>
              <w:spacing w:before="14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管理</w:t>
            </w:r>
          </w:p>
          <w:p>
            <w:pPr>
              <w:pStyle w:val="7"/>
              <w:keepNext/>
              <w:keepLines/>
              <w:pageBreakBefore w:val="0"/>
              <w:widowControl w:val="0"/>
              <w:kinsoku/>
              <w:wordWrap/>
              <w:overflowPunct/>
              <w:topLinePunct w:val="0"/>
              <w:autoSpaceDE w:val="0"/>
              <w:autoSpaceDN w:val="0"/>
              <w:bidi w:val="0"/>
              <w:adjustRightInd/>
              <w:snapToGrid/>
              <w:spacing w:before="140"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部门</w:t>
            </w:r>
          </w:p>
        </w:tc>
        <w:tc>
          <w:tcPr>
            <w:tcW w:w="6157" w:type="dxa"/>
          </w:tcPr>
          <w:p>
            <w:pPr>
              <w:pStyle w:val="7"/>
              <w:keepNext/>
              <w:keepLines/>
              <w:pageBreakBefore w:val="0"/>
              <w:widowControl w:val="0"/>
              <w:kinsoku/>
              <w:wordWrap/>
              <w:overflowPunct/>
              <w:topLinePunct w:val="0"/>
              <w:autoSpaceDE w:val="0"/>
              <w:autoSpaceDN w:val="0"/>
              <w:bidi w:val="0"/>
              <w:adjustRightInd/>
              <w:snapToGrid/>
              <w:spacing w:line="400" w:lineRule="exact"/>
              <w:ind w:left="0" w:right="0" w:firstLine="40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【行政法规】《医疗器械监督管理条例》（2021年修订）</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第八十六条</w:t>
            </w:r>
            <w:r>
              <w:rPr>
                <w:rFonts w:hint="eastAsia" w:ascii="仿宋_GB2312" w:hAnsi="仿宋_GB2312" w:eastAsia="仿宋_GB2312" w:cs="仿宋_GB2312"/>
                <w:color w:val="333333"/>
                <w:sz w:val="24"/>
                <w:szCs w:val="24"/>
              </w:rPr>
              <w:tab/>
            </w:r>
            <w:r>
              <w:rPr>
                <w:rFonts w:hint="eastAsia" w:ascii="仿宋_GB2312" w:hAnsi="仿宋_GB2312" w:eastAsia="仿宋_GB2312" w:cs="仿宋_GB2312"/>
                <w:color w:val="333333"/>
                <w:sz w:val="24"/>
                <w:szCs w:val="24"/>
              </w:rPr>
              <w:t>有下列情形之一的</w:t>
            </w:r>
            <w:r>
              <w:rPr>
                <w:rFonts w:hint="eastAsia" w:ascii="仿宋_GB2312" w:hAnsi="仿宋_GB2312" w:eastAsia="仿宋_GB2312" w:cs="仿宋_GB2312"/>
                <w:color w:val="333333"/>
                <w:spacing w:val="-94"/>
                <w:sz w:val="24"/>
                <w:szCs w:val="24"/>
              </w:rPr>
              <w:t>，</w:t>
            </w:r>
            <w:r>
              <w:rPr>
                <w:rFonts w:hint="eastAsia" w:ascii="仿宋_GB2312" w:hAnsi="仿宋_GB2312" w:eastAsia="仿宋_GB2312" w:cs="仿宋_GB2312"/>
                <w:color w:val="333333"/>
                <w:sz w:val="24"/>
                <w:szCs w:val="24"/>
              </w:rPr>
              <w:t>由负责药品监督管</w:t>
            </w:r>
            <w:r>
              <w:rPr>
                <w:rFonts w:hint="eastAsia" w:ascii="仿宋_GB2312" w:hAnsi="仿宋_GB2312" w:eastAsia="仿宋_GB2312" w:cs="仿宋_GB2312"/>
                <w:color w:val="333333"/>
                <w:w w:val="95"/>
                <w:sz w:val="24"/>
                <w:szCs w:val="24"/>
              </w:rPr>
              <w:t xml:space="preserve">理的部门责令改正，没收违法生产经营使用的医疗器械； </w:t>
            </w:r>
            <w:r>
              <w:rPr>
                <w:rFonts w:hint="eastAsia" w:ascii="仿宋_GB2312" w:hAnsi="仿宋_GB2312" w:eastAsia="仿宋_GB2312" w:cs="仿宋_GB2312"/>
                <w:color w:val="333333"/>
                <w:sz w:val="24"/>
                <w:szCs w:val="24"/>
              </w:rPr>
              <w:t>违法生产经营使用的医疗器械货值金额不足</w:t>
            </w:r>
            <w:r>
              <w:rPr>
                <w:rFonts w:hint="eastAsia" w:ascii="仿宋_GB2312" w:hAnsi="仿宋_GB2312" w:eastAsia="仿宋_GB2312" w:cs="仿宋_GB2312"/>
                <w:color w:val="333333"/>
                <w:spacing w:val="-53"/>
                <w:sz w:val="24"/>
                <w:szCs w:val="24"/>
              </w:rPr>
              <w:t xml:space="preserve"> </w:t>
            </w:r>
            <w:r>
              <w:rPr>
                <w:rFonts w:hint="eastAsia" w:ascii="仿宋_GB2312" w:hAnsi="仿宋_GB2312" w:eastAsia="仿宋_GB2312" w:cs="仿宋_GB2312"/>
                <w:color w:val="333333"/>
                <w:sz w:val="24"/>
                <w:szCs w:val="24"/>
              </w:rPr>
              <w:t>1</w:t>
            </w:r>
            <w:r>
              <w:rPr>
                <w:rFonts w:hint="eastAsia" w:ascii="仿宋_GB2312" w:hAnsi="仿宋_GB2312" w:eastAsia="仿宋_GB2312" w:cs="仿宋_GB2312"/>
                <w:color w:val="333333"/>
                <w:spacing w:val="-52"/>
                <w:sz w:val="24"/>
                <w:szCs w:val="24"/>
              </w:rPr>
              <w:t xml:space="preserve"> </w:t>
            </w:r>
            <w:r>
              <w:rPr>
                <w:rFonts w:hint="eastAsia" w:ascii="仿宋_GB2312" w:hAnsi="仿宋_GB2312" w:eastAsia="仿宋_GB2312" w:cs="仿宋_GB2312"/>
                <w:color w:val="333333"/>
                <w:sz w:val="24"/>
                <w:szCs w:val="24"/>
              </w:rPr>
              <w:t>万元的</w:t>
            </w:r>
            <w:r>
              <w:rPr>
                <w:rFonts w:hint="eastAsia" w:ascii="仿宋_GB2312" w:hAnsi="仿宋_GB2312" w:eastAsia="仿宋_GB2312" w:cs="仿宋_GB2312"/>
                <w:color w:val="333333"/>
                <w:spacing w:val="-94"/>
                <w:sz w:val="24"/>
                <w:szCs w:val="24"/>
              </w:rPr>
              <w:t>，</w:t>
            </w:r>
            <w:r>
              <w:rPr>
                <w:rFonts w:hint="eastAsia" w:ascii="仿宋_GB2312" w:hAnsi="仿宋_GB2312" w:eastAsia="仿宋_GB2312" w:cs="仿宋_GB2312"/>
                <w:color w:val="333333"/>
                <w:sz w:val="24"/>
                <w:szCs w:val="24"/>
              </w:rPr>
              <w:t>并处</w:t>
            </w:r>
            <w:r>
              <w:rPr>
                <w:rFonts w:hint="eastAsia" w:ascii="仿宋_GB2312" w:hAnsi="仿宋_GB2312" w:eastAsia="仿宋_GB2312" w:cs="仿宋_GB2312"/>
                <w:color w:val="333333"/>
                <w:spacing w:val="-52"/>
                <w:sz w:val="24"/>
                <w:szCs w:val="24"/>
              </w:rPr>
              <w:t xml:space="preserve"> </w:t>
            </w:r>
            <w:r>
              <w:rPr>
                <w:rFonts w:hint="eastAsia" w:ascii="仿宋_GB2312" w:hAnsi="仿宋_GB2312" w:eastAsia="仿宋_GB2312" w:cs="仿宋_GB2312"/>
                <w:color w:val="333333"/>
                <w:sz w:val="24"/>
                <w:szCs w:val="24"/>
              </w:rPr>
              <w:t>2</w:t>
            </w:r>
            <w:r>
              <w:rPr>
                <w:rFonts w:hint="eastAsia" w:ascii="仿宋_GB2312" w:hAnsi="仿宋_GB2312" w:eastAsia="仿宋_GB2312" w:cs="仿宋_GB2312"/>
                <w:color w:val="333333"/>
                <w:spacing w:val="-51"/>
                <w:sz w:val="24"/>
                <w:szCs w:val="24"/>
              </w:rPr>
              <w:t xml:space="preserve"> </w:t>
            </w:r>
            <w:r>
              <w:rPr>
                <w:rFonts w:hint="eastAsia" w:ascii="仿宋_GB2312" w:hAnsi="仿宋_GB2312" w:eastAsia="仿宋_GB2312" w:cs="仿宋_GB2312"/>
                <w:color w:val="333333"/>
                <w:sz w:val="24"/>
                <w:szCs w:val="24"/>
              </w:rPr>
              <w:t>万元以上</w:t>
            </w:r>
            <w:r>
              <w:rPr>
                <w:rFonts w:hint="eastAsia" w:ascii="仿宋_GB2312" w:hAnsi="仿宋_GB2312" w:eastAsia="仿宋_GB2312" w:cs="仿宋_GB2312"/>
                <w:color w:val="333333"/>
                <w:spacing w:val="-52"/>
                <w:sz w:val="24"/>
                <w:szCs w:val="24"/>
              </w:rPr>
              <w:t xml:space="preserve"> </w:t>
            </w:r>
            <w:r>
              <w:rPr>
                <w:rFonts w:hint="eastAsia" w:ascii="仿宋_GB2312" w:hAnsi="仿宋_GB2312" w:eastAsia="仿宋_GB2312" w:cs="仿宋_GB2312"/>
                <w:color w:val="333333"/>
                <w:sz w:val="24"/>
                <w:szCs w:val="24"/>
              </w:rPr>
              <w:t>5</w:t>
            </w:r>
            <w:r>
              <w:rPr>
                <w:rFonts w:hint="eastAsia" w:ascii="仿宋_GB2312" w:hAnsi="仿宋_GB2312" w:eastAsia="仿宋_GB2312" w:cs="仿宋_GB2312"/>
                <w:color w:val="333333"/>
                <w:spacing w:val="-53"/>
                <w:sz w:val="24"/>
                <w:szCs w:val="24"/>
              </w:rPr>
              <w:t xml:space="preserve"> </w:t>
            </w:r>
            <w:r>
              <w:rPr>
                <w:rFonts w:hint="eastAsia" w:ascii="仿宋_GB2312" w:hAnsi="仿宋_GB2312" w:eastAsia="仿宋_GB2312" w:cs="仿宋_GB2312"/>
                <w:color w:val="333333"/>
                <w:sz w:val="24"/>
                <w:szCs w:val="24"/>
              </w:rPr>
              <w:t>万元以下罚款；货值金额</w:t>
            </w:r>
            <w:r>
              <w:rPr>
                <w:rFonts w:hint="eastAsia" w:ascii="仿宋_GB2312" w:hAnsi="仿宋_GB2312" w:eastAsia="仿宋_GB2312" w:cs="仿宋_GB2312"/>
                <w:color w:val="333333"/>
                <w:spacing w:val="-49"/>
                <w:sz w:val="24"/>
                <w:szCs w:val="24"/>
              </w:rPr>
              <w:t xml:space="preserve"> </w:t>
            </w:r>
            <w:r>
              <w:rPr>
                <w:rFonts w:hint="eastAsia" w:ascii="仿宋_GB2312" w:hAnsi="仿宋_GB2312" w:eastAsia="仿宋_GB2312" w:cs="仿宋_GB2312"/>
                <w:color w:val="333333"/>
                <w:sz w:val="24"/>
                <w:szCs w:val="24"/>
              </w:rPr>
              <w:t>1</w:t>
            </w:r>
            <w:r>
              <w:rPr>
                <w:rFonts w:hint="eastAsia" w:ascii="仿宋_GB2312" w:hAnsi="仿宋_GB2312" w:eastAsia="仿宋_GB2312" w:cs="仿宋_GB2312"/>
                <w:color w:val="333333"/>
                <w:spacing w:val="-53"/>
                <w:sz w:val="24"/>
                <w:szCs w:val="24"/>
              </w:rPr>
              <w:t xml:space="preserve"> </w:t>
            </w:r>
            <w:r>
              <w:rPr>
                <w:rFonts w:hint="eastAsia" w:ascii="仿宋_GB2312" w:hAnsi="仿宋_GB2312" w:eastAsia="仿宋_GB2312" w:cs="仿宋_GB2312"/>
                <w:color w:val="333333"/>
                <w:sz w:val="24"/>
                <w:szCs w:val="24"/>
              </w:rPr>
              <w:t>万元以上的， 并处货值金额</w:t>
            </w:r>
            <w:r>
              <w:rPr>
                <w:rFonts w:hint="eastAsia" w:ascii="仿宋_GB2312" w:hAnsi="仿宋_GB2312" w:eastAsia="仿宋_GB2312" w:cs="仿宋_GB2312"/>
                <w:color w:val="333333"/>
                <w:spacing w:val="-52"/>
                <w:sz w:val="24"/>
                <w:szCs w:val="24"/>
              </w:rPr>
              <w:t xml:space="preserve"> </w:t>
            </w:r>
            <w:r>
              <w:rPr>
                <w:rFonts w:hint="eastAsia" w:ascii="仿宋_GB2312" w:hAnsi="仿宋_GB2312" w:eastAsia="仿宋_GB2312" w:cs="仿宋_GB2312"/>
                <w:color w:val="333333"/>
                <w:sz w:val="24"/>
                <w:szCs w:val="24"/>
              </w:rPr>
              <w:t>5</w:t>
            </w:r>
            <w:r>
              <w:rPr>
                <w:rFonts w:hint="eastAsia" w:ascii="仿宋_GB2312" w:hAnsi="仿宋_GB2312" w:eastAsia="仿宋_GB2312" w:cs="仿宋_GB2312"/>
                <w:color w:val="333333"/>
                <w:spacing w:val="-51"/>
                <w:sz w:val="24"/>
                <w:szCs w:val="24"/>
              </w:rPr>
              <w:t xml:space="preserve"> </w:t>
            </w:r>
            <w:r>
              <w:rPr>
                <w:rFonts w:hint="eastAsia" w:ascii="仿宋_GB2312" w:hAnsi="仿宋_GB2312" w:eastAsia="仿宋_GB2312" w:cs="仿宋_GB2312"/>
                <w:color w:val="333333"/>
                <w:sz w:val="24"/>
                <w:szCs w:val="24"/>
              </w:rPr>
              <w:t>倍以上</w:t>
            </w:r>
            <w:r>
              <w:rPr>
                <w:rFonts w:hint="eastAsia" w:ascii="仿宋_GB2312" w:hAnsi="仿宋_GB2312" w:eastAsia="仿宋_GB2312" w:cs="仿宋_GB2312"/>
                <w:color w:val="333333"/>
                <w:spacing w:val="-51"/>
                <w:sz w:val="24"/>
                <w:szCs w:val="24"/>
              </w:rPr>
              <w:t xml:space="preserve"> </w:t>
            </w:r>
            <w:r>
              <w:rPr>
                <w:rFonts w:hint="eastAsia" w:ascii="仿宋_GB2312" w:hAnsi="仿宋_GB2312" w:eastAsia="仿宋_GB2312" w:cs="仿宋_GB2312"/>
                <w:color w:val="333333"/>
                <w:sz w:val="24"/>
                <w:szCs w:val="24"/>
              </w:rPr>
              <w:t>20</w:t>
            </w:r>
            <w:r>
              <w:rPr>
                <w:rFonts w:hint="eastAsia" w:ascii="仿宋_GB2312" w:hAnsi="仿宋_GB2312" w:eastAsia="仿宋_GB2312" w:cs="仿宋_GB2312"/>
                <w:color w:val="333333"/>
                <w:spacing w:val="-51"/>
                <w:sz w:val="24"/>
                <w:szCs w:val="24"/>
              </w:rPr>
              <w:t xml:space="preserve"> </w:t>
            </w:r>
            <w:r>
              <w:rPr>
                <w:rFonts w:hint="eastAsia" w:ascii="仿宋_GB2312" w:hAnsi="仿宋_GB2312" w:eastAsia="仿宋_GB2312" w:cs="仿宋_GB2312"/>
                <w:color w:val="333333"/>
                <w:sz w:val="24"/>
                <w:szCs w:val="24"/>
              </w:rPr>
              <w:t>倍以下罚款；情节严重的，责令停产停业</w:t>
            </w:r>
            <w:r>
              <w:rPr>
                <w:rFonts w:hint="eastAsia" w:ascii="仿宋_GB2312" w:hAnsi="仿宋_GB2312" w:eastAsia="仿宋_GB2312" w:cs="仿宋_GB2312"/>
                <w:color w:val="333333"/>
                <w:spacing w:val="-48"/>
                <w:sz w:val="24"/>
                <w:szCs w:val="24"/>
              </w:rPr>
              <w:t>，</w:t>
            </w:r>
            <w:r>
              <w:rPr>
                <w:rFonts w:hint="eastAsia" w:ascii="仿宋_GB2312" w:hAnsi="仿宋_GB2312" w:eastAsia="仿宋_GB2312" w:cs="仿宋_GB2312"/>
                <w:color w:val="333333"/>
                <w:sz w:val="24"/>
                <w:szCs w:val="24"/>
              </w:rPr>
              <w:t>直至由原发证部门吊销医疗器械注册证</w:t>
            </w:r>
            <w:r>
              <w:rPr>
                <w:rFonts w:hint="eastAsia" w:ascii="仿宋_GB2312" w:hAnsi="仿宋_GB2312" w:eastAsia="仿宋_GB2312" w:cs="仿宋_GB2312"/>
                <w:color w:val="333333"/>
                <w:spacing w:val="-46"/>
                <w:sz w:val="24"/>
                <w:szCs w:val="24"/>
              </w:rPr>
              <w:t>、</w:t>
            </w:r>
            <w:r>
              <w:rPr>
                <w:rFonts w:hint="eastAsia" w:ascii="仿宋_GB2312" w:hAnsi="仿宋_GB2312" w:eastAsia="仿宋_GB2312" w:cs="仿宋_GB2312"/>
                <w:color w:val="333333"/>
                <w:sz w:val="24"/>
                <w:szCs w:val="24"/>
              </w:rPr>
              <w:t>医疗器械生产许可证</w:t>
            </w:r>
            <w:r>
              <w:rPr>
                <w:rFonts w:hint="eastAsia" w:ascii="仿宋_GB2312" w:hAnsi="仿宋_GB2312" w:eastAsia="仿宋_GB2312" w:cs="仿宋_GB2312"/>
                <w:color w:val="333333"/>
                <w:spacing w:val="-48"/>
                <w:sz w:val="24"/>
                <w:szCs w:val="24"/>
              </w:rPr>
              <w:t>、</w:t>
            </w:r>
            <w:r>
              <w:rPr>
                <w:rFonts w:hint="eastAsia" w:ascii="仿宋_GB2312" w:hAnsi="仿宋_GB2312" w:eastAsia="仿宋_GB2312" w:cs="仿宋_GB2312"/>
                <w:color w:val="333333"/>
                <w:sz w:val="24"/>
                <w:szCs w:val="24"/>
              </w:rPr>
              <w:t>医疗器械经营许可证</w:t>
            </w:r>
            <w:r>
              <w:rPr>
                <w:rFonts w:hint="eastAsia" w:ascii="仿宋_GB2312" w:hAnsi="仿宋_GB2312" w:eastAsia="仿宋_GB2312" w:cs="仿宋_GB2312"/>
                <w:color w:val="333333"/>
                <w:spacing w:val="-46"/>
                <w:sz w:val="24"/>
                <w:szCs w:val="24"/>
              </w:rPr>
              <w:t>，</w:t>
            </w:r>
            <w:r>
              <w:rPr>
                <w:rFonts w:hint="eastAsia" w:ascii="仿宋_GB2312" w:hAnsi="仿宋_GB2312" w:eastAsia="仿宋_GB2312" w:cs="仿宋_GB2312"/>
                <w:color w:val="333333"/>
                <w:sz w:val="24"/>
                <w:szCs w:val="24"/>
              </w:rPr>
              <w:t>对违法单位的法定代表人</w:t>
            </w:r>
            <w:r>
              <w:rPr>
                <w:rFonts w:hint="eastAsia" w:ascii="仿宋_GB2312" w:hAnsi="仿宋_GB2312" w:eastAsia="仿宋_GB2312" w:cs="仿宋_GB2312"/>
                <w:color w:val="333333"/>
                <w:spacing w:val="-48"/>
                <w:sz w:val="24"/>
                <w:szCs w:val="24"/>
              </w:rPr>
              <w:t>、</w:t>
            </w:r>
            <w:r>
              <w:rPr>
                <w:rFonts w:hint="eastAsia" w:ascii="仿宋_GB2312" w:hAnsi="仿宋_GB2312" w:eastAsia="仿宋_GB2312" w:cs="仿宋_GB2312"/>
                <w:color w:val="333333"/>
                <w:sz w:val="24"/>
                <w:szCs w:val="24"/>
              </w:rPr>
              <w:t>主要负责人</w:t>
            </w:r>
            <w:r>
              <w:rPr>
                <w:rFonts w:hint="eastAsia" w:ascii="仿宋_GB2312" w:hAnsi="仿宋_GB2312" w:eastAsia="仿宋_GB2312" w:cs="仿宋_GB2312"/>
                <w:color w:val="333333"/>
                <w:spacing w:val="-46"/>
                <w:sz w:val="24"/>
                <w:szCs w:val="24"/>
              </w:rPr>
              <w:t>、</w:t>
            </w:r>
            <w:r>
              <w:rPr>
                <w:rFonts w:hint="eastAsia" w:ascii="仿宋_GB2312" w:hAnsi="仿宋_GB2312" w:eastAsia="仿宋_GB2312" w:cs="仿宋_GB2312"/>
                <w:color w:val="333333"/>
                <w:sz w:val="24"/>
                <w:szCs w:val="24"/>
              </w:rPr>
              <w:t>直接负责的主管人员和其他责任人员</w:t>
            </w:r>
            <w:r>
              <w:rPr>
                <w:rFonts w:hint="eastAsia" w:ascii="仿宋_GB2312" w:hAnsi="仿宋_GB2312" w:eastAsia="仿宋_GB2312" w:cs="仿宋_GB2312"/>
                <w:color w:val="333333"/>
                <w:spacing w:val="-46"/>
                <w:sz w:val="24"/>
                <w:szCs w:val="24"/>
              </w:rPr>
              <w:t>，</w:t>
            </w:r>
            <w:r>
              <w:rPr>
                <w:rFonts w:hint="eastAsia" w:ascii="仿宋_GB2312" w:hAnsi="仿宋_GB2312" w:eastAsia="仿宋_GB2312" w:cs="仿宋_GB2312"/>
                <w:color w:val="333333"/>
                <w:sz w:val="24"/>
                <w:szCs w:val="24"/>
              </w:rPr>
              <w:t>没收违法行为发生期间自本单位所获收入</w:t>
            </w:r>
            <w:r>
              <w:rPr>
                <w:rFonts w:hint="eastAsia" w:ascii="仿宋_GB2312" w:hAnsi="仿宋_GB2312" w:eastAsia="仿宋_GB2312" w:cs="仿宋_GB2312"/>
                <w:color w:val="333333"/>
                <w:spacing w:val="-48"/>
                <w:sz w:val="24"/>
                <w:szCs w:val="24"/>
              </w:rPr>
              <w:t>，</w:t>
            </w:r>
            <w:r>
              <w:rPr>
                <w:rFonts w:hint="eastAsia" w:ascii="仿宋_GB2312" w:hAnsi="仿宋_GB2312" w:eastAsia="仿宋_GB2312" w:cs="仿宋_GB2312"/>
                <w:color w:val="333333"/>
                <w:sz w:val="24"/>
                <w:szCs w:val="24"/>
              </w:rPr>
              <w:t>并处所获收入</w:t>
            </w:r>
            <w:r>
              <w:rPr>
                <w:rFonts w:hint="eastAsia" w:ascii="仿宋_GB2312" w:hAnsi="仿宋_GB2312" w:eastAsia="仿宋_GB2312" w:cs="仿宋_GB2312"/>
                <w:color w:val="333333"/>
                <w:spacing w:val="-47"/>
                <w:sz w:val="24"/>
                <w:szCs w:val="24"/>
              </w:rPr>
              <w:t xml:space="preserve"> </w:t>
            </w:r>
            <w:r>
              <w:rPr>
                <w:rFonts w:hint="eastAsia" w:ascii="仿宋_GB2312" w:hAnsi="仿宋_GB2312" w:eastAsia="仿宋_GB2312" w:cs="仿宋_GB2312"/>
                <w:color w:val="333333"/>
                <w:sz w:val="24"/>
                <w:szCs w:val="24"/>
              </w:rPr>
              <w:t>30%</w:t>
            </w:r>
            <w:r>
              <w:rPr>
                <w:rFonts w:hint="eastAsia" w:ascii="仿宋_GB2312" w:hAnsi="仿宋_GB2312" w:eastAsia="仿宋_GB2312" w:cs="仿宋_GB2312"/>
                <w:color w:val="333333"/>
                <w:spacing w:val="-31"/>
                <w:sz w:val="24"/>
                <w:szCs w:val="24"/>
              </w:rPr>
              <w:t xml:space="preserve"> </w:t>
            </w:r>
            <w:r>
              <w:rPr>
                <w:rFonts w:hint="eastAsia" w:ascii="仿宋_GB2312" w:hAnsi="仿宋_GB2312" w:eastAsia="仿宋_GB2312" w:cs="仿宋_GB2312"/>
                <w:color w:val="333333"/>
                <w:sz w:val="24"/>
                <w:szCs w:val="24"/>
              </w:rPr>
              <w:t>以上</w:t>
            </w:r>
            <w:r>
              <w:rPr>
                <w:rFonts w:hint="eastAsia" w:ascii="仿宋_GB2312" w:hAnsi="仿宋_GB2312" w:eastAsia="仿宋_GB2312" w:cs="仿宋_GB2312"/>
                <w:color w:val="333333"/>
                <w:spacing w:val="-46"/>
                <w:sz w:val="24"/>
                <w:szCs w:val="24"/>
              </w:rPr>
              <w:t xml:space="preserve"> </w:t>
            </w:r>
            <w:r>
              <w:rPr>
                <w:rFonts w:hint="eastAsia" w:ascii="仿宋_GB2312" w:hAnsi="仿宋_GB2312" w:eastAsia="仿宋_GB2312" w:cs="仿宋_GB2312"/>
                <w:color w:val="333333"/>
                <w:sz w:val="24"/>
                <w:szCs w:val="24"/>
              </w:rPr>
              <w:t>3</w:t>
            </w:r>
            <w:r>
              <w:rPr>
                <w:rFonts w:hint="eastAsia" w:ascii="仿宋_GB2312" w:hAnsi="仿宋_GB2312" w:eastAsia="仿宋_GB2312" w:cs="仿宋_GB2312"/>
                <w:color w:val="333333"/>
                <w:spacing w:val="-45"/>
                <w:sz w:val="24"/>
                <w:szCs w:val="24"/>
              </w:rPr>
              <w:t xml:space="preserve"> </w:t>
            </w:r>
            <w:r>
              <w:rPr>
                <w:rFonts w:hint="eastAsia" w:ascii="仿宋_GB2312" w:hAnsi="仿宋_GB2312" w:eastAsia="仿宋_GB2312" w:cs="仿宋_GB2312"/>
                <w:color w:val="333333"/>
                <w:sz w:val="24"/>
                <w:szCs w:val="24"/>
              </w:rPr>
              <w:t>倍以下罚款，10</w:t>
            </w:r>
            <w:r>
              <w:rPr>
                <w:rFonts w:hint="eastAsia" w:ascii="仿宋_GB2312" w:hAnsi="仿宋_GB2312" w:eastAsia="仿宋_GB2312" w:cs="仿宋_GB2312"/>
                <w:color w:val="333333"/>
                <w:spacing w:val="-45"/>
                <w:sz w:val="24"/>
                <w:szCs w:val="24"/>
              </w:rPr>
              <w:t xml:space="preserve"> </w:t>
            </w:r>
            <w:r>
              <w:rPr>
                <w:rFonts w:hint="eastAsia" w:ascii="仿宋_GB2312" w:hAnsi="仿宋_GB2312" w:eastAsia="仿宋_GB2312" w:cs="仿宋_GB2312"/>
                <w:color w:val="333333"/>
                <w:sz w:val="24"/>
                <w:szCs w:val="24"/>
              </w:rPr>
              <w:t>年内禁止其</w:t>
            </w:r>
            <w:r>
              <w:rPr>
                <w:rFonts w:hint="eastAsia" w:ascii="仿宋_GB2312" w:hAnsi="仿宋_GB2312" w:eastAsia="仿宋_GB2312" w:cs="仿宋_GB2312"/>
                <w:color w:val="333333"/>
                <w:spacing w:val="5"/>
                <w:sz w:val="24"/>
                <w:szCs w:val="24"/>
              </w:rPr>
              <w:t>从</w:t>
            </w:r>
            <w:r>
              <w:rPr>
                <w:rFonts w:hint="eastAsia" w:ascii="仿宋_GB2312" w:hAnsi="仿宋_GB2312" w:eastAsia="仿宋_GB2312" w:cs="仿宋_GB2312"/>
                <w:color w:val="333333"/>
                <w:sz w:val="24"/>
                <w:szCs w:val="24"/>
              </w:rPr>
              <w:t>事医疗器械生产经营活动：</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（一）生产、经营、使用不符合强制性标准或者不符合经注册或者备案的产品技术要求的医疗器械；</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（二）未按照经注册或者备案的产品技术要求组织生产，或者未依照本条例规定建立质量管理体系并保持有效运行，影响产品安全、有效；</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（三）经营、使用无合格证明文件、过期、失效、淘汰的医疗器械，或者使用未依法注册的医疗器械；</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（四</w:t>
            </w:r>
            <w:r>
              <w:rPr>
                <w:rFonts w:hint="eastAsia" w:ascii="仿宋_GB2312" w:hAnsi="仿宋_GB2312" w:eastAsia="仿宋_GB2312" w:cs="仿宋_GB2312"/>
                <w:color w:val="333333"/>
                <w:spacing w:val="0"/>
                <w:sz w:val="24"/>
                <w:szCs w:val="24"/>
                <w:lang w:eastAsia="zh-CN"/>
              </w:rPr>
              <w:t>）</w:t>
            </w:r>
            <w:r>
              <w:rPr>
                <w:rFonts w:hint="eastAsia" w:ascii="仿宋_GB2312" w:hAnsi="仿宋_GB2312" w:eastAsia="仿宋_GB2312" w:cs="仿宋_GB2312"/>
                <w:color w:val="333333"/>
                <w:spacing w:val="0"/>
                <w:sz w:val="24"/>
                <w:szCs w:val="24"/>
              </w:rPr>
              <w:t>在负责药品监督管理的部门责令召回后仍拒不召回，或者在负责药品监督管理的部门责令停止或者暂停生产、进口、经营后，仍拒不停止生产、进口、经营医疗器械；</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（五）委托不具备本条例规定条件的企业生产医疗器械，或者未对受托生产企业的生产行为进行管理；</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523" w:leftChars="218" w:right="0" w:hanging="43" w:hangingChars="18"/>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（六）进口过期、失效、淘汰等已使用过的医疗器械。第八十七条</w:t>
            </w:r>
            <w:r>
              <w:rPr>
                <w:rFonts w:hint="eastAsia" w:ascii="仿宋_GB2312" w:hAnsi="仿宋_GB2312" w:eastAsia="仿宋_GB2312" w:cs="仿宋_GB2312"/>
                <w:color w:val="333333"/>
                <w:spacing w:val="0"/>
                <w:sz w:val="24"/>
                <w:szCs w:val="24"/>
                <w:lang w:val="en-US" w:eastAsia="zh-CN"/>
              </w:rPr>
              <w:t xml:space="preserve"> </w:t>
            </w:r>
            <w:r>
              <w:rPr>
                <w:rFonts w:hint="eastAsia" w:ascii="仿宋_GB2312" w:hAnsi="仿宋_GB2312" w:eastAsia="仿宋_GB2312" w:cs="仿宋_GB2312"/>
                <w:color w:val="333333"/>
                <w:spacing w:val="0"/>
                <w:sz w:val="24"/>
                <w:szCs w:val="24"/>
              </w:rPr>
              <w:t>医疗器械经营企业、使用单位履行了本条</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right="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例规定的进货查验等义务，有充分证据证明其不知道所经营、使用的医疗器械为本条例第八十一条第一款第一项、第八十四条第一项、第八十六条第一项和第三项规定情形的医疗器械，并能如实说明其进货来源的，收缴其经营、使用的不符合法定要求的医疗器械，可以免除行政处罚。</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【部门规章】《医疗器械生产监督管理办法》（2017年国家食品药品监督管理总局令37号修改）</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第六十六条</w:t>
            </w:r>
            <w:r>
              <w:rPr>
                <w:rFonts w:hint="eastAsia" w:ascii="仿宋_GB2312" w:hAnsi="仿宋_GB2312" w:eastAsia="仿宋_GB2312" w:cs="仿宋_GB2312"/>
                <w:color w:val="333333"/>
                <w:spacing w:val="0"/>
                <w:sz w:val="24"/>
                <w:szCs w:val="24"/>
              </w:rPr>
              <w:tab/>
            </w:r>
            <w:r>
              <w:rPr>
                <w:rFonts w:hint="eastAsia" w:ascii="仿宋_GB2312" w:hAnsi="仿宋_GB2312" w:eastAsia="仿宋_GB2312" w:cs="仿宋_GB2312"/>
                <w:color w:val="333333"/>
                <w:spacing w:val="0"/>
                <w:sz w:val="24"/>
                <w:szCs w:val="24"/>
              </w:rPr>
              <w:t>有下列情形之一的，按照《医疗器械监督管理条例》第六十六条的规定处罚：</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（一）生产不符合强制性标准或者不符合经注册或者备案的产品技术要求的医疗器械的；</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（二）医疗器械生产企业未按照经注册、备案的产品技术要求组织生产，或者未依照本办法规定建立质量管理体系并保持有效运行的；</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（三）委托不具备本办法规定条件的企业生产医疗器械或者未对受托方的生产行为进行管理的。</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【部门规章】《医疗器械经营监督管理办法》（2017年国家食品药品监督管理总局令37修改）</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第五十九条 有下列情形之一的，由县级以上食品药品监督管理部门责令限期改正，并按照《医疗器械监督管理条例》第六十六条的规定予以处罚：</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（一）经营不符合强制性标准或者不符合经注册或者备案的产品技术要求的医疗器械的；</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（二）经营无合格证明文件、过期、失效、淘汰的医疗器械的；</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0"/>
                <w:sz w:val="24"/>
                <w:szCs w:val="24"/>
              </w:rPr>
              <w:t>（三）食品药品监督管理部门责令停止经营后，仍拒不停止经营医疗器械的。</w:t>
            </w:r>
          </w:p>
        </w:tc>
        <w:tc>
          <w:tcPr>
            <w:tcW w:w="756" w:type="dxa"/>
            <w:vAlign w:val="center"/>
          </w:tcPr>
          <w:p>
            <w:pPr>
              <w:pStyle w:val="7"/>
              <w:keepNext/>
              <w:keepLines/>
              <w:pageBreakBefore w:val="0"/>
              <w:widowControl w:val="0"/>
              <w:kinsoku/>
              <w:wordWrap/>
              <w:overflowPunct/>
              <w:topLinePunct w:val="0"/>
              <w:autoSpaceDE w:val="0"/>
              <w:autoSpaceDN w:val="0"/>
              <w:bidi w:val="0"/>
              <w:adjustRightInd/>
              <w:snapToGrid/>
              <w:spacing w:line="400" w:lineRule="exact"/>
              <w:ind w:left="0" w:right="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825" w:type="dxa"/>
            <w:vAlign w:val="center"/>
          </w:tcPr>
          <w:p>
            <w:pPr>
              <w:pStyle w:val="7"/>
              <w:keepNext/>
              <w:keepLines/>
              <w:pageBreakBefore w:val="0"/>
              <w:widowControl w:val="0"/>
              <w:kinsoku/>
              <w:wordWrap/>
              <w:overflowPunct/>
              <w:topLinePunct w:val="0"/>
              <w:autoSpaceDE w:val="0"/>
              <w:autoSpaceDN w:val="0"/>
              <w:bidi w:val="0"/>
              <w:adjustRightInd/>
              <w:snapToGrid/>
              <w:spacing w:before="7" w:line="400" w:lineRule="exact"/>
              <w:ind w:left="0" w:right="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负责办理辖区内医疗器械经营、使用环节违法案件的行政处罚。</w:t>
            </w:r>
          </w:p>
        </w:tc>
        <w:tc>
          <w:tcPr>
            <w:tcW w:w="537" w:type="dxa"/>
          </w:tcPr>
          <w:p>
            <w:pPr>
              <w:pStyle w:val="7"/>
              <w:keepNext/>
              <w:keepLines/>
              <w:pageBreakBefore w:val="0"/>
              <w:widowControl w:val="0"/>
              <w:kinsoku/>
              <w:wordWrap/>
              <w:overflowPunct/>
              <w:topLinePunct w:val="0"/>
              <w:autoSpaceDE w:val="0"/>
              <w:autoSpaceDN w:val="0"/>
              <w:bidi w:val="0"/>
              <w:adjustRightInd/>
              <w:snapToGrid/>
              <w:spacing w:line="400" w:lineRule="exact"/>
              <w:ind w:left="0" w:right="0"/>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58" w:hRule="atLeast"/>
        </w:trPr>
        <w:tc>
          <w:tcPr>
            <w:tcW w:w="662" w:type="dxa"/>
            <w:gridSpan w:val="2"/>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31"/>
              <w:ind w:left="211"/>
              <w:jc w:val="center"/>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color w:val="333333"/>
                <w:sz w:val="24"/>
                <w:szCs w:val="24"/>
                <w:lang w:val="en-US" w:eastAsia="zh-CN"/>
              </w:rPr>
              <w:t>10</w:t>
            </w:r>
          </w:p>
        </w:tc>
        <w:tc>
          <w:tcPr>
            <w:tcW w:w="800" w:type="dxa"/>
            <w:vAlign w:val="center"/>
          </w:tcPr>
          <w:p>
            <w:pPr>
              <w:pStyle w:val="7"/>
              <w:keepNext/>
              <w:keepLines/>
              <w:pageBreakBefore w:val="0"/>
              <w:widowControl w:val="0"/>
              <w:kinsoku/>
              <w:wordWrap/>
              <w:overflowPunct/>
              <w:topLinePunct w:val="0"/>
              <w:autoSpaceDE w:val="0"/>
              <w:autoSpaceDN w:val="0"/>
              <w:bidi w:val="0"/>
              <w:adjustRightInd/>
              <w:snapToGrid/>
              <w:spacing w:line="242" w:lineRule="auto"/>
              <w:ind w:right="145"/>
              <w:jc w:val="center"/>
              <w:textAlignment w:val="auto"/>
              <w:rPr>
                <w:rFonts w:hint="eastAsia" w:ascii="仿宋_GB2312" w:hAnsi="仿宋_GB2312" w:eastAsia="仿宋_GB2312" w:cs="仿宋_GB2312"/>
                <w:sz w:val="24"/>
                <w:szCs w:val="24"/>
                <w:lang w:val="en-US" w:eastAsia="zh-CN"/>
              </w:rPr>
            </w:pPr>
          </w:p>
          <w:p>
            <w:pPr>
              <w:pStyle w:val="7"/>
              <w:keepNext/>
              <w:keepLines/>
              <w:pageBreakBefore w:val="0"/>
              <w:widowControl w:val="0"/>
              <w:kinsoku/>
              <w:wordWrap/>
              <w:overflowPunct/>
              <w:topLinePunct w:val="0"/>
              <w:autoSpaceDE w:val="0"/>
              <w:autoSpaceDN w:val="0"/>
              <w:bidi w:val="0"/>
              <w:adjustRightInd/>
              <w:snapToGrid/>
              <w:spacing w:line="242" w:lineRule="auto"/>
              <w:ind w:right="145"/>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行政处罚</w:t>
            </w:r>
          </w:p>
        </w:tc>
        <w:tc>
          <w:tcPr>
            <w:tcW w:w="1484" w:type="dxa"/>
            <w:vAlign w:val="center"/>
          </w:tcPr>
          <w:p>
            <w:pPr>
              <w:pStyle w:val="7"/>
              <w:keepNext/>
              <w:keepLines/>
              <w:pageBreakBefore w:val="0"/>
              <w:widowControl w:val="0"/>
              <w:kinsoku/>
              <w:wordWrap/>
              <w:overflowPunct/>
              <w:topLinePunct w:val="0"/>
              <w:autoSpaceDE w:val="0"/>
              <w:autoSpaceDN w:val="0"/>
              <w:bidi w:val="0"/>
              <w:adjustRightInd/>
              <w:snapToGrid/>
              <w:spacing w:before="112" w:line="260" w:lineRule="atLeast"/>
              <w:ind w:left="108" w:right="72"/>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生产条件发生变化、不再符合医疗器械质量管理体系要求， 未按规定整改、停止生产、 报告；生产、经营说明书、标签不</w:t>
            </w:r>
          </w:p>
          <w:p>
            <w:pPr>
              <w:pStyle w:val="7"/>
              <w:keepNext/>
              <w:keepLines/>
              <w:pageBreakBefore w:val="0"/>
              <w:widowControl w:val="0"/>
              <w:kinsoku/>
              <w:wordWrap/>
              <w:overflowPunct/>
              <w:topLinePunct w:val="0"/>
              <w:autoSpaceDE w:val="0"/>
              <w:autoSpaceDN w:val="0"/>
              <w:bidi w:val="0"/>
              <w:adjustRightInd/>
              <w:snapToGrid/>
              <w:spacing w:line="221" w:lineRule="exact"/>
              <w:ind w:left="108"/>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符合本条例规定的医疗器械等行为的处罚</w:t>
            </w:r>
          </w:p>
        </w:tc>
        <w:tc>
          <w:tcPr>
            <w:tcW w:w="453"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tc>
        <w:tc>
          <w:tcPr>
            <w:tcW w:w="776"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56" w:line="243" w:lineRule="exact"/>
              <w:ind w:left="108"/>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0232075000</w:t>
            </w:r>
          </w:p>
        </w:tc>
        <w:tc>
          <w:tcPr>
            <w:tcW w:w="762" w:type="dxa"/>
            <w:vAlign w:val="center"/>
          </w:tcPr>
          <w:p>
            <w:pPr>
              <w:pStyle w:val="7"/>
              <w:keepNext/>
              <w:keepLines/>
              <w:pageBreakBefore w:val="0"/>
              <w:widowControl w:val="0"/>
              <w:kinsoku/>
              <w:wordWrap/>
              <w:overflowPunct/>
              <w:topLinePunct w:val="0"/>
              <w:autoSpaceDE w:val="0"/>
              <w:autoSpaceDN w:val="0"/>
              <w:bidi w:val="0"/>
              <w:adjustRightInd/>
              <w:snapToGrid/>
              <w:spacing w:before="11"/>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right="146"/>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市场</w:t>
            </w:r>
            <w:r>
              <w:rPr>
                <w:rFonts w:hint="eastAsia" w:ascii="仿宋_GB2312" w:hAnsi="仿宋_GB2312" w:eastAsia="仿宋_GB2312" w:cs="仿宋_GB2312"/>
                <w:sz w:val="24"/>
                <w:szCs w:val="24"/>
              </w:rPr>
              <w:t>监督管理部门</w:t>
            </w:r>
          </w:p>
        </w:tc>
        <w:tc>
          <w:tcPr>
            <w:tcW w:w="6157" w:type="dxa"/>
          </w:tcPr>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【行政法规】《医疗器械监督管理条例》（2021年修订）</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第八十八条 有下列情形之一的，由负责药品监督管理的部门责令改正，处1万元以上5万元以下罚款；拒不改正的，处5万元以上10万元以下罚款；情节严重的， 责令停产停业，直至由原发证部门吊销医疗器械生产许可证、医疗器械经营许可证，对违法单位的法定代表人、主要负责人、直接负责的主管人员和其他责任人员，没收违 法行为发生期间自本单位所获收入，并处所获收入30%以上2倍以下罚款，5年内禁止其从事医疗器械生产经营活动：</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（一）生产条件发生变化、不再符合医疗器械质量管理体系要求，未依照本条例规定整改、停止生产、报告；</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（二）生产、经营说明书、标签不符合本条例规定的医疗器械；</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（三）未按照医疗器械说明书和标签标示要求运输、贮存医疗器械；</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（四）转让过期、失效、淘汰或者检验不合格的在用医疗器械。</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（说明：《医疗器械监督管理条例》2021年修订，第六十七条条序调整为第八十八条）</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【部门规章】《医疗器械说明书和标签管理规定》（2014 年国家食品药品监督管理总局令第6号）</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color w:val="333333"/>
                <w:spacing w:val="0"/>
                <w:sz w:val="24"/>
                <w:szCs w:val="24"/>
              </w:rPr>
            </w:pPr>
            <w:r>
              <w:rPr>
                <w:rFonts w:hint="eastAsia" w:ascii="仿宋_GB2312" w:hAnsi="仿宋_GB2312" w:eastAsia="仿宋_GB2312" w:cs="仿宋_GB2312"/>
                <w:color w:val="333333"/>
                <w:spacing w:val="0"/>
                <w:sz w:val="24"/>
                <w:szCs w:val="24"/>
              </w:rPr>
              <w:t>第十八条 说明书和标签不符合本规定要求的，由县级以上食品药品监督管理部门按照《医疗器械监督管理条例》第六十七条的规定予以处罚。</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400" w:lineRule="exact"/>
              <w:ind w:left="0" w:right="0" w:firstLine="40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0"/>
                <w:sz w:val="24"/>
                <w:szCs w:val="24"/>
              </w:rPr>
              <w:t>【部门规章】《医疗器械经营监督管理办法》（2017年国家</w:t>
            </w:r>
            <w:r>
              <w:rPr>
                <w:rFonts w:hint="eastAsia" w:ascii="仿宋_GB2312" w:hAnsi="仿宋_GB2312" w:eastAsia="仿宋_GB2312" w:cs="仿宋_GB2312"/>
                <w:color w:val="333333"/>
                <w:spacing w:val="-4"/>
                <w:sz w:val="24"/>
                <w:szCs w:val="24"/>
              </w:rPr>
              <w:t>食品药品监督管理总局令</w:t>
            </w:r>
            <w:r>
              <w:rPr>
                <w:rFonts w:hint="eastAsia" w:ascii="仿宋_GB2312" w:hAnsi="仿宋_GB2312" w:eastAsia="仿宋_GB2312" w:cs="仿宋_GB2312"/>
                <w:color w:val="333333"/>
                <w:sz w:val="24"/>
                <w:szCs w:val="24"/>
              </w:rPr>
              <w:t>37</w:t>
            </w:r>
            <w:r>
              <w:rPr>
                <w:rFonts w:hint="eastAsia" w:ascii="仿宋_GB2312" w:hAnsi="仿宋_GB2312" w:eastAsia="仿宋_GB2312" w:cs="仿宋_GB2312"/>
                <w:color w:val="333333"/>
                <w:spacing w:val="-12"/>
                <w:sz w:val="24"/>
                <w:szCs w:val="24"/>
              </w:rPr>
              <w:t>号修改</w:t>
            </w:r>
            <w:r>
              <w:rPr>
                <w:rFonts w:hint="eastAsia" w:ascii="仿宋_GB2312" w:hAnsi="仿宋_GB2312" w:eastAsia="仿宋_GB2312" w:cs="仿宋_GB2312"/>
                <w:color w:val="333333"/>
                <w:sz w:val="24"/>
                <w:szCs w:val="24"/>
              </w:rPr>
              <w:t>）</w:t>
            </w:r>
          </w:p>
          <w:p>
            <w:pPr>
              <w:pStyle w:val="7"/>
              <w:keepNext/>
              <w:keepLines/>
              <w:pageBreakBefore w:val="0"/>
              <w:widowControl w:val="0"/>
              <w:kinsoku/>
              <w:wordWrap/>
              <w:overflowPunct/>
              <w:topLinePunct w:val="0"/>
              <w:autoSpaceDE w:val="0"/>
              <w:autoSpaceDN w:val="0"/>
              <w:bidi w:val="0"/>
              <w:adjustRightInd/>
              <w:snapToGrid/>
              <w:spacing w:before="1" w:line="242" w:lineRule="auto"/>
              <w:ind w:left="107" w:firstLine="40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3"/>
                <w:sz w:val="24"/>
                <w:szCs w:val="24"/>
              </w:rPr>
              <w:t>第六十条 有下列情形之一的，由县级以上食品药品</w:t>
            </w:r>
            <w:r>
              <w:rPr>
                <w:rFonts w:hint="eastAsia" w:ascii="仿宋_GB2312" w:hAnsi="仿宋_GB2312" w:eastAsia="仿宋_GB2312" w:cs="仿宋_GB2312"/>
                <w:color w:val="333333"/>
                <w:spacing w:val="-16"/>
                <w:sz w:val="24"/>
                <w:szCs w:val="24"/>
              </w:rPr>
              <w:t>监督管理部门责令改正，并按照《医疗器械监督管理条例》</w:t>
            </w:r>
            <w:r>
              <w:rPr>
                <w:rFonts w:hint="eastAsia" w:ascii="仿宋_GB2312" w:hAnsi="仿宋_GB2312" w:eastAsia="仿宋_GB2312" w:cs="仿宋_GB2312"/>
                <w:color w:val="333333"/>
                <w:sz w:val="24"/>
                <w:szCs w:val="24"/>
              </w:rPr>
              <w:t>第六十七条的规定予以处罚：</w:t>
            </w:r>
          </w:p>
          <w:p>
            <w:pPr>
              <w:pStyle w:val="7"/>
              <w:keepNext/>
              <w:keepLines/>
              <w:pageBreakBefore w:val="0"/>
              <w:widowControl w:val="0"/>
              <w:kinsoku/>
              <w:wordWrap/>
              <w:overflowPunct/>
              <w:topLinePunct w:val="0"/>
              <w:autoSpaceDE w:val="0"/>
              <w:autoSpaceDN w:val="0"/>
              <w:bidi w:val="0"/>
              <w:adjustRightInd/>
              <w:snapToGrid/>
              <w:spacing w:before="1" w:line="237" w:lineRule="exact"/>
              <w:ind w:left="508"/>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（一）经营的医疗器械的说明书、标签不符合有关规</w:t>
            </w:r>
          </w:p>
          <w:p>
            <w:pPr>
              <w:pStyle w:val="7"/>
              <w:keepNext/>
              <w:keepLines/>
              <w:pageBreakBefore w:val="0"/>
              <w:widowControl w:val="0"/>
              <w:kinsoku/>
              <w:wordWrap/>
              <w:overflowPunct/>
              <w:topLinePunct w:val="0"/>
              <w:autoSpaceDE w:val="0"/>
              <w:autoSpaceDN w:val="0"/>
              <w:bidi w:val="0"/>
              <w:adjustRightInd/>
              <w:snapToGrid/>
              <w:ind w:left="107"/>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定的；</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3" w:firstLine="40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w w:val="95"/>
                <w:sz w:val="24"/>
                <w:szCs w:val="24"/>
              </w:rPr>
              <w:t xml:space="preserve">（二）未按照医疗器械说明书和标签标示要求运输、 </w:t>
            </w:r>
            <w:r>
              <w:rPr>
                <w:rFonts w:hint="eastAsia" w:ascii="仿宋_GB2312" w:hAnsi="仿宋_GB2312" w:eastAsia="仿宋_GB2312" w:cs="仿宋_GB2312"/>
                <w:color w:val="333333"/>
                <w:sz w:val="24"/>
                <w:szCs w:val="24"/>
              </w:rPr>
              <w:t>贮存医疗器械的。</w:t>
            </w:r>
          </w:p>
          <w:p>
            <w:pPr>
              <w:pStyle w:val="7"/>
              <w:keepNext/>
              <w:keepLines/>
              <w:pageBreakBefore w:val="0"/>
              <w:widowControl w:val="0"/>
              <w:kinsoku/>
              <w:wordWrap/>
              <w:overflowPunct/>
              <w:topLinePunct w:val="0"/>
              <w:autoSpaceDE w:val="0"/>
              <w:autoSpaceDN w:val="0"/>
              <w:bidi w:val="0"/>
              <w:adjustRightInd/>
              <w:snapToGrid/>
              <w:spacing w:before="1"/>
              <w:ind w:left="467"/>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【部门规章】《医疗器械使用质量监督管理办法》</w:t>
            </w:r>
          </w:p>
          <w:p>
            <w:pPr>
              <w:pStyle w:val="7"/>
              <w:keepNext/>
              <w:keepLines/>
              <w:pageBreakBefore w:val="0"/>
              <w:widowControl w:val="0"/>
              <w:kinsoku/>
              <w:wordWrap/>
              <w:overflowPunct/>
              <w:topLinePunct w:val="0"/>
              <w:autoSpaceDE w:val="0"/>
              <w:autoSpaceDN w:val="0"/>
              <w:bidi w:val="0"/>
              <w:adjustRightInd/>
              <w:snapToGrid/>
              <w:spacing w:before="3"/>
              <w:ind w:left="107"/>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（2015 年国家食品药品监督管理总局令第 18 号）</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47" w:firstLine="400"/>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 xml:space="preserve">第二十八条 医疗器械使用单位有下列情形之一的, </w:t>
            </w:r>
            <w:r>
              <w:rPr>
                <w:rFonts w:hint="eastAsia" w:ascii="仿宋_GB2312" w:hAnsi="仿宋_GB2312" w:eastAsia="仿宋_GB2312" w:cs="仿宋_GB2312"/>
                <w:color w:val="333333"/>
                <w:spacing w:val="-6"/>
                <w:sz w:val="24"/>
                <w:szCs w:val="24"/>
              </w:rPr>
              <w:t>由县级以上食品药品监督管理部门按照《医疗器械监督管理条例》第六十七条的规定予以处罚：</w:t>
            </w:r>
          </w:p>
          <w:p>
            <w:pPr>
              <w:pStyle w:val="7"/>
              <w:keepNext/>
              <w:keepLines/>
              <w:pageBreakBefore w:val="0"/>
              <w:widowControl w:val="0"/>
              <w:kinsoku/>
              <w:wordWrap/>
              <w:overflowPunct/>
              <w:topLinePunct w:val="0"/>
              <w:autoSpaceDE w:val="0"/>
              <w:autoSpaceDN w:val="0"/>
              <w:bidi w:val="0"/>
              <w:adjustRightInd/>
              <w:snapToGrid/>
              <w:spacing w:before="4" w:line="242" w:lineRule="auto"/>
              <w:ind w:left="107" w:right="99" w:firstLine="352"/>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w w:val="95"/>
                <w:sz w:val="24"/>
                <w:szCs w:val="24"/>
              </w:rPr>
              <w:t>（一</w:t>
            </w:r>
            <w:r>
              <w:rPr>
                <w:rFonts w:hint="eastAsia" w:ascii="仿宋_GB2312" w:hAnsi="仿宋_GB2312" w:eastAsia="仿宋_GB2312" w:cs="仿宋_GB2312"/>
                <w:color w:val="333333"/>
                <w:spacing w:val="-48"/>
                <w:w w:val="95"/>
                <w:sz w:val="24"/>
                <w:szCs w:val="24"/>
              </w:rPr>
              <w:t>）</w:t>
            </w:r>
            <w:r>
              <w:rPr>
                <w:rFonts w:hint="eastAsia" w:ascii="仿宋_GB2312" w:hAnsi="仿宋_GB2312" w:eastAsia="仿宋_GB2312" w:cs="仿宋_GB2312"/>
                <w:color w:val="333333"/>
                <w:w w:val="95"/>
                <w:sz w:val="24"/>
                <w:szCs w:val="24"/>
              </w:rPr>
              <w:t xml:space="preserve">未按照医疗器械产品说明书和标签标示要求贮 </w:t>
            </w:r>
            <w:r>
              <w:rPr>
                <w:rFonts w:hint="eastAsia" w:ascii="仿宋_GB2312" w:hAnsi="仿宋_GB2312" w:eastAsia="仿宋_GB2312" w:cs="仿宋_GB2312"/>
                <w:color w:val="333333"/>
                <w:sz w:val="24"/>
                <w:szCs w:val="24"/>
              </w:rPr>
              <w:t>存医疗器械的；</w:t>
            </w:r>
          </w:p>
          <w:p>
            <w:pPr>
              <w:pStyle w:val="7"/>
              <w:keepNext/>
              <w:keepLines/>
              <w:pageBreakBefore w:val="0"/>
              <w:widowControl w:val="0"/>
              <w:kinsoku/>
              <w:wordWrap/>
              <w:overflowPunct/>
              <w:topLinePunct w:val="0"/>
              <w:autoSpaceDE w:val="0"/>
              <w:autoSpaceDN w:val="0"/>
              <w:bidi w:val="0"/>
              <w:adjustRightInd/>
              <w:snapToGrid/>
              <w:ind w:left="489"/>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（二）转让或者捐赠过期、失效、淘汰、检验不合格</w:t>
            </w:r>
          </w:p>
          <w:p>
            <w:pPr>
              <w:pStyle w:val="7"/>
              <w:keepNext/>
              <w:keepLines/>
              <w:pageBreakBefore w:val="0"/>
              <w:widowControl w:val="0"/>
              <w:kinsoku/>
              <w:wordWrap/>
              <w:overflowPunct/>
              <w:topLinePunct w:val="0"/>
              <w:autoSpaceDE w:val="0"/>
              <w:autoSpaceDN w:val="0"/>
              <w:bidi w:val="0"/>
              <w:adjustRightInd/>
              <w:snapToGrid/>
              <w:spacing w:before="3" w:line="239" w:lineRule="exact"/>
              <w:ind w:left="107"/>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的在用医疗器械的。</w:t>
            </w:r>
          </w:p>
        </w:tc>
        <w:tc>
          <w:tcPr>
            <w:tcW w:w="756"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28"/>
              <w:ind w:right="82"/>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29" w:lineRule="exact"/>
              <w:ind w:left="89"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825" w:type="dxa"/>
            <w:vAlign w:val="center"/>
          </w:tcPr>
          <w:p>
            <w:pPr>
              <w:pStyle w:val="7"/>
              <w:keepNext/>
              <w:keepLines/>
              <w:pageBreakBefore w:val="0"/>
              <w:widowControl w:val="0"/>
              <w:kinsoku/>
              <w:wordWrap/>
              <w:overflowPunct/>
              <w:topLinePunct w:val="0"/>
              <w:autoSpaceDE w:val="0"/>
              <w:autoSpaceDN w:val="0"/>
              <w:bidi w:val="0"/>
              <w:adjustRightInd/>
              <w:snapToGrid/>
              <w:spacing w:before="67" w:line="233" w:lineRule="exact"/>
              <w:ind w:left="108"/>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w:t>
            </w:r>
            <w:r>
              <w:rPr>
                <w:rFonts w:hint="eastAsia" w:ascii="仿宋_GB2312" w:hAnsi="仿宋_GB2312" w:eastAsia="仿宋_GB2312" w:cs="仿宋_GB2312"/>
                <w:color w:val="333333"/>
                <w:spacing w:val="0"/>
                <w:sz w:val="24"/>
                <w:szCs w:val="24"/>
              </w:rPr>
              <w:t>责办理辖区内医疗器械经营、使用环节违法案件的行政处罚</w:t>
            </w:r>
            <w:r>
              <w:rPr>
                <w:rFonts w:hint="eastAsia" w:ascii="仿宋_GB2312" w:hAnsi="仿宋_GB2312" w:eastAsia="仿宋_GB2312" w:cs="仿宋_GB2312"/>
                <w:sz w:val="24"/>
                <w:szCs w:val="24"/>
              </w:rPr>
              <w:t>。</w:t>
            </w:r>
          </w:p>
        </w:tc>
        <w:tc>
          <w:tcPr>
            <w:tcW w:w="537"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91" w:hRule="atLeast"/>
        </w:trPr>
        <w:tc>
          <w:tcPr>
            <w:tcW w:w="662" w:type="dxa"/>
            <w:gridSpan w:val="2"/>
            <w:vAlign w:val="center"/>
          </w:tcPr>
          <w:p>
            <w:pPr>
              <w:pStyle w:val="7"/>
              <w:keepNext/>
              <w:keepLines/>
              <w:pageBreakBefore w:val="0"/>
              <w:widowControl w:val="0"/>
              <w:kinsoku/>
              <w:wordWrap/>
              <w:overflowPunct/>
              <w:topLinePunct w:val="0"/>
              <w:autoSpaceDE w:val="0"/>
              <w:autoSpaceDN w:val="0"/>
              <w:bidi w:val="0"/>
              <w:adjustRightInd/>
              <w:snapToGrid/>
              <w:spacing w:before="1"/>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11</w:t>
            </w:r>
          </w:p>
        </w:tc>
        <w:tc>
          <w:tcPr>
            <w:tcW w:w="800" w:type="dxa"/>
            <w:vAlign w:val="top"/>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43" w:line="242" w:lineRule="auto"/>
              <w:ind w:right="145"/>
              <w:jc w:val="center"/>
              <w:textAlignment w:val="auto"/>
              <w:rPr>
                <w:rFonts w:hint="eastAsia" w:ascii="仿宋_GB2312" w:hAnsi="仿宋_GB2312" w:eastAsia="仿宋_GB2312" w:cs="仿宋_GB2312"/>
                <w:color w:val="333333"/>
                <w:sz w:val="24"/>
                <w:szCs w:val="24"/>
                <w:lang w:eastAsia="zh-CN"/>
              </w:rPr>
            </w:pPr>
          </w:p>
          <w:p>
            <w:pPr>
              <w:pStyle w:val="7"/>
              <w:keepNext/>
              <w:keepLines/>
              <w:pageBreakBefore w:val="0"/>
              <w:widowControl w:val="0"/>
              <w:kinsoku/>
              <w:wordWrap/>
              <w:overflowPunct/>
              <w:topLinePunct w:val="0"/>
              <w:autoSpaceDE w:val="0"/>
              <w:autoSpaceDN w:val="0"/>
              <w:bidi w:val="0"/>
              <w:adjustRightInd/>
              <w:snapToGrid/>
              <w:spacing w:before="143" w:line="242" w:lineRule="auto"/>
              <w:ind w:right="145"/>
              <w:jc w:val="center"/>
              <w:textAlignment w:val="auto"/>
              <w:rPr>
                <w:rFonts w:hint="eastAsia" w:ascii="仿宋_GB2312" w:hAnsi="仿宋_GB2312" w:eastAsia="仿宋_GB2312" w:cs="仿宋_GB2312"/>
                <w:color w:val="333333"/>
                <w:sz w:val="24"/>
                <w:szCs w:val="24"/>
                <w:lang w:eastAsia="zh-CN"/>
              </w:rPr>
            </w:pPr>
          </w:p>
          <w:p>
            <w:pPr>
              <w:pStyle w:val="7"/>
              <w:keepNext/>
              <w:keepLines/>
              <w:pageBreakBefore w:val="0"/>
              <w:widowControl w:val="0"/>
              <w:kinsoku/>
              <w:wordWrap/>
              <w:overflowPunct/>
              <w:topLinePunct w:val="0"/>
              <w:autoSpaceDE w:val="0"/>
              <w:autoSpaceDN w:val="0"/>
              <w:bidi w:val="0"/>
              <w:adjustRightInd/>
              <w:snapToGrid/>
              <w:spacing w:before="143" w:line="242" w:lineRule="auto"/>
              <w:ind w:right="145"/>
              <w:jc w:val="both"/>
              <w:textAlignment w:val="auto"/>
              <w:rPr>
                <w:rFonts w:hint="eastAsia" w:ascii="仿宋_GB2312" w:hAnsi="仿宋_GB2312" w:eastAsia="仿宋_GB2312" w:cs="仿宋_GB2312"/>
                <w:color w:val="333333"/>
                <w:sz w:val="24"/>
                <w:szCs w:val="24"/>
                <w:lang w:eastAsia="zh-CN"/>
              </w:rPr>
            </w:pPr>
          </w:p>
          <w:p>
            <w:pPr>
              <w:pStyle w:val="7"/>
              <w:keepNext/>
              <w:keepLines/>
              <w:pageBreakBefore w:val="0"/>
              <w:widowControl w:val="0"/>
              <w:kinsoku/>
              <w:wordWrap/>
              <w:overflowPunct/>
              <w:topLinePunct w:val="0"/>
              <w:autoSpaceDE w:val="0"/>
              <w:autoSpaceDN w:val="0"/>
              <w:bidi w:val="0"/>
              <w:adjustRightInd/>
              <w:snapToGrid/>
              <w:spacing w:before="143" w:line="242" w:lineRule="auto"/>
              <w:ind w:right="145"/>
              <w:jc w:val="center"/>
              <w:textAlignment w:val="auto"/>
              <w:rPr>
                <w:rFonts w:hint="eastAsia" w:ascii="仿宋_GB2312" w:hAnsi="仿宋_GB2312" w:eastAsia="仿宋_GB2312" w:cs="仿宋_GB2312"/>
                <w:color w:val="333333"/>
                <w:sz w:val="24"/>
                <w:szCs w:val="24"/>
                <w:lang w:eastAsia="zh-CN"/>
              </w:rPr>
            </w:pPr>
          </w:p>
          <w:p>
            <w:pPr>
              <w:pStyle w:val="7"/>
              <w:keepNext/>
              <w:keepLines/>
              <w:pageBreakBefore w:val="0"/>
              <w:widowControl w:val="0"/>
              <w:kinsoku/>
              <w:wordWrap/>
              <w:overflowPunct/>
              <w:topLinePunct w:val="0"/>
              <w:autoSpaceDE w:val="0"/>
              <w:autoSpaceDN w:val="0"/>
              <w:bidi w:val="0"/>
              <w:adjustRightInd/>
              <w:snapToGrid/>
              <w:spacing w:before="143" w:line="242" w:lineRule="auto"/>
              <w:ind w:right="145"/>
              <w:jc w:val="center"/>
              <w:textAlignment w:val="auto"/>
              <w:rPr>
                <w:rFonts w:hint="eastAsia" w:ascii="仿宋_GB2312" w:hAnsi="仿宋_GB2312" w:eastAsia="仿宋_GB2312" w:cs="仿宋_GB2312"/>
                <w:color w:val="333333"/>
                <w:sz w:val="24"/>
                <w:szCs w:val="24"/>
                <w:lang w:eastAsia="zh-CN"/>
              </w:rPr>
            </w:pPr>
          </w:p>
          <w:p>
            <w:pPr>
              <w:pStyle w:val="7"/>
              <w:keepNext/>
              <w:keepLines/>
              <w:pageBreakBefore w:val="0"/>
              <w:widowControl w:val="0"/>
              <w:kinsoku/>
              <w:wordWrap/>
              <w:overflowPunct/>
              <w:topLinePunct w:val="0"/>
              <w:autoSpaceDE w:val="0"/>
              <w:autoSpaceDN w:val="0"/>
              <w:bidi w:val="0"/>
              <w:adjustRightInd/>
              <w:snapToGrid/>
              <w:spacing w:before="143" w:line="242" w:lineRule="auto"/>
              <w:ind w:right="145"/>
              <w:jc w:val="center"/>
              <w:textAlignment w:val="auto"/>
              <w:rPr>
                <w:rFonts w:hint="eastAsia" w:ascii="仿宋_GB2312" w:hAnsi="仿宋_GB2312" w:eastAsia="仿宋_GB2312" w:cs="仿宋_GB2312"/>
                <w:color w:val="333333"/>
                <w:sz w:val="24"/>
                <w:szCs w:val="24"/>
                <w:lang w:eastAsia="zh-CN"/>
              </w:rPr>
            </w:pPr>
          </w:p>
          <w:p>
            <w:pPr>
              <w:pStyle w:val="7"/>
              <w:keepNext/>
              <w:keepLines/>
              <w:pageBreakBefore w:val="0"/>
              <w:widowControl w:val="0"/>
              <w:kinsoku/>
              <w:wordWrap/>
              <w:overflowPunct/>
              <w:topLinePunct w:val="0"/>
              <w:autoSpaceDE w:val="0"/>
              <w:autoSpaceDN w:val="0"/>
              <w:bidi w:val="0"/>
              <w:adjustRightInd/>
              <w:snapToGrid/>
              <w:spacing w:before="143" w:line="242" w:lineRule="auto"/>
              <w:ind w:right="145"/>
              <w:jc w:val="center"/>
              <w:textAlignment w:val="auto"/>
              <w:rPr>
                <w:rFonts w:hint="eastAsia" w:ascii="仿宋_GB2312" w:hAnsi="仿宋_GB2312" w:eastAsia="仿宋_GB2312" w:cs="仿宋_GB2312"/>
                <w:color w:val="333333"/>
                <w:sz w:val="24"/>
                <w:szCs w:val="24"/>
                <w:lang w:eastAsia="zh-CN"/>
              </w:rPr>
            </w:pPr>
          </w:p>
          <w:p>
            <w:pPr>
              <w:pStyle w:val="7"/>
              <w:keepNext/>
              <w:keepLines/>
              <w:pageBreakBefore w:val="0"/>
              <w:widowControl w:val="0"/>
              <w:kinsoku/>
              <w:wordWrap/>
              <w:overflowPunct/>
              <w:topLinePunct w:val="0"/>
              <w:autoSpaceDE w:val="0"/>
              <w:autoSpaceDN w:val="0"/>
              <w:bidi w:val="0"/>
              <w:adjustRightInd/>
              <w:snapToGrid/>
              <w:spacing w:before="143" w:line="242" w:lineRule="auto"/>
              <w:ind w:right="145"/>
              <w:jc w:val="center"/>
              <w:textAlignment w:val="auto"/>
              <w:rPr>
                <w:rFonts w:hint="eastAsia" w:ascii="仿宋_GB2312" w:hAnsi="仿宋_GB2312" w:eastAsia="仿宋_GB2312" w:cs="仿宋_GB2312"/>
                <w:color w:val="333333"/>
                <w:sz w:val="24"/>
                <w:szCs w:val="24"/>
                <w:lang w:eastAsia="zh-CN"/>
              </w:rPr>
            </w:pPr>
          </w:p>
          <w:p>
            <w:pPr>
              <w:pStyle w:val="7"/>
              <w:keepNext/>
              <w:keepLines/>
              <w:pageBreakBefore w:val="0"/>
              <w:widowControl w:val="0"/>
              <w:kinsoku/>
              <w:wordWrap/>
              <w:overflowPunct/>
              <w:topLinePunct w:val="0"/>
              <w:autoSpaceDE w:val="0"/>
              <w:autoSpaceDN w:val="0"/>
              <w:bidi w:val="0"/>
              <w:adjustRightInd/>
              <w:snapToGrid/>
              <w:spacing w:before="143" w:line="242" w:lineRule="auto"/>
              <w:ind w:right="145"/>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333333"/>
                <w:sz w:val="24"/>
                <w:szCs w:val="24"/>
                <w:lang w:eastAsia="zh-CN"/>
              </w:rPr>
              <w:t>行政处罚</w:t>
            </w:r>
          </w:p>
        </w:tc>
        <w:tc>
          <w:tcPr>
            <w:tcW w:w="1484" w:type="dxa"/>
            <w:vAlign w:val="center"/>
          </w:tcPr>
          <w:p>
            <w:pPr>
              <w:pStyle w:val="7"/>
              <w:keepNext/>
              <w:keepLines/>
              <w:pageBreakBefore w:val="0"/>
              <w:widowControl w:val="0"/>
              <w:kinsoku/>
              <w:wordWrap/>
              <w:overflowPunct/>
              <w:topLinePunct w:val="0"/>
              <w:autoSpaceDE w:val="0"/>
              <w:autoSpaceDN w:val="0"/>
              <w:bidi w:val="0"/>
              <w:adjustRightInd/>
              <w:snapToGrid/>
              <w:spacing w:before="140" w:line="242" w:lineRule="auto"/>
              <w:ind w:left="108" w:right="96"/>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27"/>
                <w:sz w:val="24"/>
                <w:szCs w:val="24"/>
              </w:rPr>
              <w:t>未按照要求提交质量管理体</w:t>
            </w:r>
            <w:r>
              <w:rPr>
                <w:rFonts w:hint="eastAsia" w:ascii="仿宋_GB2312" w:hAnsi="仿宋_GB2312" w:eastAsia="仿宋_GB2312" w:cs="仿宋_GB2312"/>
                <w:color w:val="333333"/>
                <w:spacing w:val="-6"/>
                <w:sz w:val="24"/>
                <w:szCs w:val="24"/>
              </w:rPr>
              <w:t>系自查报告；从</w:t>
            </w:r>
            <w:r>
              <w:rPr>
                <w:rFonts w:hint="eastAsia" w:ascii="仿宋_GB2312" w:hAnsi="仿宋_GB2312" w:eastAsia="仿宋_GB2312" w:cs="仿宋_GB2312"/>
                <w:color w:val="333333"/>
                <w:spacing w:val="27"/>
                <w:sz w:val="24"/>
                <w:szCs w:val="24"/>
              </w:rPr>
              <w:t>不具备合法资质的供货者购</w:t>
            </w:r>
            <w:r>
              <w:rPr>
                <w:rFonts w:hint="eastAsia" w:ascii="仿宋_GB2312" w:hAnsi="仿宋_GB2312" w:eastAsia="仿宋_GB2312" w:cs="仿宋_GB2312"/>
                <w:color w:val="333333"/>
                <w:sz w:val="24"/>
                <w:szCs w:val="24"/>
              </w:rPr>
              <w:t xml:space="preserve">进医疗器械； </w:t>
            </w:r>
            <w:r>
              <w:rPr>
                <w:rFonts w:hint="eastAsia" w:ascii="仿宋_GB2312" w:hAnsi="仿宋_GB2312" w:eastAsia="仿宋_GB2312" w:cs="仿宋_GB2312"/>
                <w:color w:val="333333"/>
                <w:spacing w:val="27"/>
                <w:sz w:val="24"/>
                <w:szCs w:val="24"/>
              </w:rPr>
              <w:t>医疗器械经营</w:t>
            </w:r>
            <w:r>
              <w:rPr>
                <w:rFonts w:hint="eastAsia" w:ascii="仿宋_GB2312" w:hAnsi="仿宋_GB2312" w:eastAsia="仿宋_GB2312" w:cs="仿宋_GB2312"/>
                <w:color w:val="333333"/>
                <w:spacing w:val="-7"/>
                <w:sz w:val="24"/>
                <w:szCs w:val="24"/>
              </w:rPr>
              <w:t>企业、使用单位</w:t>
            </w:r>
            <w:r>
              <w:rPr>
                <w:rFonts w:hint="eastAsia" w:ascii="仿宋_GB2312" w:hAnsi="仿宋_GB2312" w:eastAsia="仿宋_GB2312" w:cs="仿宋_GB2312"/>
                <w:color w:val="333333"/>
                <w:spacing w:val="27"/>
                <w:sz w:val="24"/>
                <w:szCs w:val="24"/>
              </w:rPr>
              <w:t>未按规定建立</w:t>
            </w:r>
            <w:r>
              <w:rPr>
                <w:rFonts w:hint="eastAsia" w:ascii="仿宋_GB2312" w:hAnsi="仿宋_GB2312" w:eastAsia="仿宋_GB2312" w:cs="仿宋_GB2312"/>
                <w:color w:val="333333"/>
                <w:spacing w:val="27"/>
                <w:w w:val="95"/>
                <w:sz w:val="24"/>
                <w:szCs w:val="24"/>
              </w:rPr>
              <w:t>并执行医疗器</w:t>
            </w:r>
            <w:r>
              <w:rPr>
                <w:rFonts w:hint="eastAsia" w:ascii="仿宋_GB2312" w:hAnsi="仿宋_GB2312" w:eastAsia="仿宋_GB2312" w:cs="仿宋_GB2312"/>
                <w:color w:val="333333"/>
                <w:spacing w:val="27"/>
                <w:sz w:val="24"/>
                <w:szCs w:val="24"/>
              </w:rPr>
              <w:t>械进货查验记</w:t>
            </w:r>
            <w:r>
              <w:rPr>
                <w:rFonts w:hint="eastAsia" w:ascii="仿宋_GB2312" w:hAnsi="仿宋_GB2312" w:eastAsia="仿宋_GB2312" w:cs="仿宋_GB2312"/>
                <w:color w:val="333333"/>
                <w:spacing w:val="27"/>
                <w:w w:val="95"/>
                <w:sz w:val="24"/>
                <w:szCs w:val="24"/>
              </w:rPr>
              <w:t>录制度等行为</w:t>
            </w:r>
            <w:r>
              <w:rPr>
                <w:rFonts w:hint="eastAsia" w:ascii="仿宋_GB2312" w:hAnsi="仿宋_GB2312" w:eastAsia="仿宋_GB2312" w:cs="仿宋_GB2312"/>
                <w:color w:val="333333"/>
                <w:sz w:val="24"/>
                <w:szCs w:val="24"/>
              </w:rPr>
              <w:t>的处罚</w:t>
            </w:r>
          </w:p>
        </w:tc>
        <w:tc>
          <w:tcPr>
            <w:tcW w:w="453"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tc>
        <w:tc>
          <w:tcPr>
            <w:tcW w:w="776" w:type="dxa"/>
            <w:vAlign w:val="center"/>
          </w:tcPr>
          <w:p>
            <w:pPr>
              <w:pStyle w:val="7"/>
              <w:keepNext/>
              <w:keepLines/>
              <w:pageBreakBefore w:val="0"/>
              <w:widowControl w:val="0"/>
              <w:kinsoku/>
              <w:wordWrap/>
              <w:overflowPunct/>
              <w:topLinePunct w:val="0"/>
              <w:autoSpaceDE w:val="0"/>
              <w:autoSpaceDN w:val="0"/>
              <w:bidi w:val="0"/>
              <w:adjustRightInd/>
              <w:snapToGrid/>
              <w:spacing w:line="242" w:lineRule="exact"/>
              <w:jc w:val="center"/>
              <w:textAlignment w:val="auto"/>
              <w:rPr>
                <w:rFonts w:hint="eastAsia" w:ascii="仿宋_GB2312" w:hAnsi="仿宋_GB2312" w:eastAsia="仿宋_GB2312" w:cs="仿宋_GB2312"/>
                <w:color w:val="333333"/>
                <w:sz w:val="24"/>
                <w:szCs w:val="24"/>
              </w:rPr>
            </w:pPr>
            <w:r>
              <w:rPr>
                <w:rFonts w:hint="eastAsia" w:ascii="仿宋_GB2312" w:hAnsi="仿宋_GB2312" w:eastAsia="仿宋_GB2312" w:cs="仿宋_GB2312"/>
                <w:color w:val="333333"/>
                <w:sz w:val="24"/>
                <w:szCs w:val="24"/>
              </w:rPr>
              <w:t>02320</w:t>
            </w:r>
          </w:p>
          <w:p>
            <w:pPr>
              <w:pStyle w:val="7"/>
              <w:keepNext/>
              <w:keepLines/>
              <w:pageBreakBefore w:val="0"/>
              <w:widowControl w:val="0"/>
              <w:kinsoku/>
              <w:wordWrap/>
              <w:overflowPunct/>
              <w:topLinePunct w:val="0"/>
              <w:autoSpaceDE w:val="0"/>
              <w:autoSpaceDN w:val="0"/>
              <w:bidi w:val="0"/>
              <w:adjustRightInd/>
              <w:snapToGrid/>
              <w:spacing w:line="242" w:lineRule="exact"/>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76000</w:t>
            </w:r>
          </w:p>
        </w:tc>
        <w:tc>
          <w:tcPr>
            <w:tcW w:w="762" w:type="dxa"/>
            <w:vMerge w:val="restart"/>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40" w:line="242" w:lineRule="auto"/>
              <w:ind w:right="146"/>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市场</w:t>
            </w:r>
            <w:r>
              <w:rPr>
                <w:rFonts w:hint="eastAsia" w:ascii="仿宋_GB2312" w:hAnsi="仿宋_GB2312" w:eastAsia="仿宋_GB2312" w:cs="仿宋_GB2312"/>
                <w:sz w:val="24"/>
                <w:szCs w:val="24"/>
              </w:rPr>
              <w:t>监督管理部门</w:t>
            </w:r>
          </w:p>
        </w:tc>
        <w:tc>
          <w:tcPr>
            <w:tcW w:w="6157" w:type="dxa"/>
            <w:vMerge w:val="restart"/>
          </w:tcPr>
          <w:p>
            <w:pPr>
              <w:pStyle w:val="7"/>
              <w:keepNext/>
              <w:keepLines/>
              <w:pageBreakBefore w:val="0"/>
              <w:widowControl w:val="0"/>
              <w:kinsoku/>
              <w:wordWrap/>
              <w:overflowPunct/>
              <w:topLinePunct w:val="0"/>
              <w:autoSpaceDE w:val="0"/>
              <w:autoSpaceDN w:val="0"/>
              <w:bidi w:val="0"/>
              <w:adjustRightInd/>
              <w:snapToGrid/>
              <w:spacing w:line="242" w:lineRule="auto"/>
              <w:ind w:left="107" w:right="99"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【行政法规】《医疗器械监督管理条例》（2021 年修订）</w:t>
            </w:r>
          </w:p>
          <w:p>
            <w:pPr>
              <w:pStyle w:val="7"/>
              <w:keepNext/>
              <w:keepLines/>
              <w:pageBreakBefore w:val="0"/>
              <w:widowControl w:val="0"/>
              <w:kinsoku/>
              <w:wordWrap/>
              <w:overflowPunct/>
              <w:topLinePunct w:val="0"/>
              <w:autoSpaceDE w:val="0"/>
              <w:autoSpaceDN w:val="0"/>
              <w:bidi w:val="0"/>
              <w:adjustRightInd/>
              <w:snapToGrid/>
              <w:spacing w:before="1"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第八十九条 有下列情形之一的，由负责药品监督管理的部门和卫生主管部门依据各自职责责令改正，给予警告；拒不改正的，处1万元以上 10万元以下罚款；情节严重的，责令停产停业，直至由原发证部门吊销医疗器械注册证、医疗器械生产许可证、医疗器械经营许可证，对违法单位的法定代表人、主要负责人、直接负责的主管人员和其他责任人员处1万元以上3万元以下罚款：</w:t>
            </w:r>
          </w:p>
          <w:p>
            <w:pPr>
              <w:pStyle w:val="7"/>
              <w:keepNext/>
              <w:keepLines/>
              <w:pageBreakBefore w:val="0"/>
              <w:widowControl w:val="0"/>
              <w:kinsoku/>
              <w:wordWrap/>
              <w:overflowPunct/>
              <w:topLinePunct w:val="0"/>
              <w:autoSpaceDE w:val="0"/>
              <w:autoSpaceDN w:val="0"/>
              <w:bidi w:val="0"/>
              <w:adjustRightInd/>
              <w:snapToGrid/>
              <w:spacing w:before="2"/>
              <w:ind w:firstLine="480" w:firstLineChars="2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（一）未按照要求提交质量管理体系自查报告；</w:t>
            </w:r>
          </w:p>
          <w:p>
            <w:pPr>
              <w:pStyle w:val="7"/>
              <w:keepNext/>
              <w:keepLines/>
              <w:pageBreakBefore w:val="0"/>
              <w:widowControl w:val="0"/>
              <w:kinsoku/>
              <w:wordWrap/>
              <w:overflowPunct/>
              <w:topLinePunct w:val="0"/>
              <w:autoSpaceDE w:val="0"/>
              <w:autoSpaceDN w:val="0"/>
              <w:bidi w:val="0"/>
              <w:adjustRightInd/>
              <w:snapToGrid/>
              <w:spacing w:before="3"/>
              <w:ind w:firstLine="480" w:firstLineChars="2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（二）从不具备合法资质的供货者购进医疗器械；</w:t>
            </w:r>
          </w:p>
          <w:p>
            <w:pPr>
              <w:pStyle w:val="7"/>
              <w:keepNext/>
              <w:keepLines/>
              <w:pageBreakBefore w:val="0"/>
              <w:widowControl w:val="0"/>
              <w:kinsoku/>
              <w:wordWrap/>
              <w:overflowPunct/>
              <w:topLinePunct w:val="0"/>
              <w:autoSpaceDE w:val="0"/>
              <w:autoSpaceDN w:val="0"/>
              <w:bidi w:val="0"/>
              <w:adjustRightInd/>
              <w:snapToGrid/>
              <w:spacing w:before="6" w:line="242" w:lineRule="auto"/>
              <w:ind w:right="96" w:firstLine="480" w:firstLineChars="2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（三）医疗器械经营企业、使用单位未依照本条例规定建立并执行医疗器械进货查验记录制度；</w:t>
            </w:r>
          </w:p>
          <w:p>
            <w:pPr>
              <w:pStyle w:val="7"/>
              <w:keepNext/>
              <w:keepLines/>
              <w:pageBreakBefore w:val="0"/>
              <w:widowControl w:val="0"/>
              <w:kinsoku/>
              <w:wordWrap/>
              <w:overflowPunct/>
              <w:topLinePunct w:val="0"/>
              <w:autoSpaceDE w:val="0"/>
              <w:autoSpaceDN w:val="0"/>
              <w:bidi w:val="0"/>
              <w:adjustRightInd/>
              <w:snapToGrid/>
              <w:spacing w:line="242" w:lineRule="auto"/>
              <w:ind w:right="96" w:firstLine="480" w:firstLineChars="2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（四）从事第二类、第三类医疗器械批发业务以及第三类医疗器械零售业务的经营企业未依照本条例规定建立并执行销售记录制度；</w:t>
            </w:r>
          </w:p>
          <w:p>
            <w:pPr>
              <w:pStyle w:val="7"/>
              <w:keepNext/>
              <w:keepLines/>
              <w:pageBreakBefore w:val="0"/>
              <w:widowControl w:val="0"/>
              <w:kinsoku/>
              <w:wordWrap/>
              <w:overflowPunct/>
              <w:topLinePunct w:val="0"/>
              <w:autoSpaceDE w:val="0"/>
              <w:autoSpaceDN w:val="0"/>
              <w:bidi w:val="0"/>
              <w:adjustRightInd/>
              <w:snapToGrid/>
              <w:spacing w:before="2" w:line="242" w:lineRule="auto"/>
              <w:ind w:right="96" w:firstLine="480" w:firstLineChars="2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（五）医疗器械注册人、备案人、生产经营企业、使用单 位未依照本条例规定开展医疗器械不良事件监测，未按照 要求报告不良事件，或者对医疗器械不良事件监测技术机构、负责药品监督管理的部门、卫生主管部门开展的不良事件调查不予配合；</w:t>
            </w:r>
          </w:p>
          <w:p>
            <w:pPr>
              <w:pStyle w:val="7"/>
              <w:keepNext/>
              <w:keepLines/>
              <w:pageBreakBefore w:val="0"/>
              <w:widowControl w:val="0"/>
              <w:kinsoku/>
              <w:wordWrap/>
              <w:overflowPunct/>
              <w:topLinePunct w:val="0"/>
              <w:autoSpaceDE w:val="0"/>
              <w:autoSpaceDN w:val="0"/>
              <w:bidi w:val="0"/>
              <w:adjustRightInd/>
              <w:snapToGrid/>
              <w:spacing w:line="242" w:lineRule="auto"/>
              <w:ind w:left="107" w:right="99" w:firstLine="480" w:firstLineChars="2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（六）医疗器械注册人、备案人未按照规定制定上市后研 究和风险管控计划并保证有效实施；</w:t>
            </w:r>
          </w:p>
          <w:p>
            <w:pPr>
              <w:pStyle w:val="7"/>
              <w:keepNext/>
              <w:keepLines/>
              <w:pageBreakBefore w:val="0"/>
              <w:widowControl w:val="0"/>
              <w:kinsoku/>
              <w:wordWrap/>
              <w:overflowPunct/>
              <w:topLinePunct w:val="0"/>
              <w:autoSpaceDE w:val="0"/>
              <w:autoSpaceDN w:val="0"/>
              <w:bidi w:val="0"/>
              <w:adjustRightInd/>
              <w:snapToGrid/>
              <w:spacing w:before="1" w:line="242" w:lineRule="auto"/>
              <w:ind w:left="107" w:right="99" w:firstLine="480" w:firstLineChars="2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（七）医疗器械注册人、备案人未按照规定建立并执行产 品追溯制度；</w:t>
            </w:r>
          </w:p>
          <w:p>
            <w:pPr>
              <w:pStyle w:val="7"/>
              <w:keepNext/>
              <w:keepLines/>
              <w:pageBreakBefore w:val="0"/>
              <w:widowControl w:val="0"/>
              <w:kinsoku/>
              <w:wordWrap/>
              <w:overflowPunct/>
              <w:topLinePunct w:val="0"/>
              <w:autoSpaceDE w:val="0"/>
              <w:autoSpaceDN w:val="0"/>
              <w:bidi w:val="0"/>
              <w:adjustRightInd/>
              <w:snapToGrid/>
              <w:spacing w:before="1" w:line="242" w:lineRule="auto"/>
              <w:ind w:left="107" w:right="96" w:firstLine="480" w:firstLineChars="2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（八）医疗器械注册人、备案人、经营企业从事医疗器械 网络销售未按照规定告知负责药品监督管理的部门；</w:t>
            </w:r>
          </w:p>
          <w:p>
            <w:pPr>
              <w:pStyle w:val="7"/>
              <w:keepNext/>
              <w:keepLines/>
              <w:pageBreakBefore w:val="0"/>
              <w:widowControl w:val="0"/>
              <w:kinsoku/>
              <w:wordWrap/>
              <w:overflowPunct/>
              <w:topLinePunct w:val="0"/>
              <w:autoSpaceDE w:val="0"/>
              <w:autoSpaceDN w:val="0"/>
              <w:bidi w:val="0"/>
              <w:adjustRightInd/>
              <w:snapToGrid/>
              <w:spacing w:before="1" w:line="242" w:lineRule="auto"/>
              <w:ind w:left="107" w:right="-15" w:firstLine="480" w:firstLineChars="2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（九）对需要定期检查、检验、校准、保养、维护的医疗器械，医疗器械使用单位未按照产品说明书要求进行检查、检验、校准、保养、维护并予以记录，及时进行分析、评估，确保医疗器械处于良好状态；</w:t>
            </w:r>
          </w:p>
          <w:p>
            <w:pPr>
              <w:pStyle w:val="7"/>
              <w:keepNext/>
              <w:keepLines/>
              <w:pageBreakBefore w:val="0"/>
              <w:widowControl w:val="0"/>
              <w:kinsoku/>
              <w:wordWrap/>
              <w:overflowPunct/>
              <w:topLinePunct w:val="0"/>
              <w:autoSpaceDE w:val="0"/>
              <w:autoSpaceDN w:val="0"/>
              <w:bidi w:val="0"/>
              <w:adjustRightInd/>
              <w:snapToGrid/>
              <w:spacing w:before="4" w:line="242" w:lineRule="auto"/>
              <w:ind w:left="107" w:right="96" w:firstLine="480" w:firstLineChars="2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（十）医疗器械使用单位未妥善保存购入第三类医疗器械的原始资料。</w:t>
            </w:r>
          </w:p>
          <w:p>
            <w:pPr>
              <w:pStyle w:val="7"/>
              <w:keepNext/>
              <w:keepLines/>
              <w:pageBreakBefore w:val="0"/>
              <w:widowControl w:val="0"/>
              <w:kinsoku/>
              <w:wordWrap/>
              <w:overflowPunct/>
              <w:topLinePunct w:val="0"/>
              <w:autoSpaceDE w:val="0"/>
              <w:autoSpaceDN w:val="0"/>
              <w:bidi w:val="0"/>
              <w:adjustRightInd/>
              <w:snapToGrid/>
              <w:spacing w:before="1" w:line="242" w:lineRule="auto"/>
              <w:ind w:left="107" w:right="95"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【部门规章】《医疗器械生产监督管理办法》（2017年国家食品药品监督管理总局令37号修改）</w:t>
            </w:r>
          </w:p>
          <w:p>
            <w:pPr>
              <w:pStyle w:val="7"/>
              <w:keepNext/>
              <w:keepLines/>
              <w:pageBreakBefore w:val="0"/>
              <w:widowControl w:val="0"/>
              <w:kinsoku/>
              <w:wordWrap/>
              <w:overflowPunct/>
              <w:topLinePunct w:val="0"/>
              <w:autoSpaceDE w:val="0"/>
              <w:autoSpaceDN w:val="0"/>
              <w:bidi w:val="0"/>
              <w:adjustRightInd/>
              <w:snapToGrid/>
              <w:spacing w:line="242" w:lineRule="auto"/>
              <w:ind w:left="107" w:right="99"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第六十八条 医疗器械生产企业未按规定向省、自治区、直辖市或者设区的市食品药品监督管理部门提交本企 业质量管理体系运行情况自查报告的，按照《医疗器械监 督管理条例》第六十八条的规定处罚。</w:t>
            </w:r>
          </w:p>
          <w:p>
            <w:pPr>
              <w:pStyle w:val="7"/>
              <w:keepNext/>
              <w:keepLines/>
              <w:pageBreakBefore w:val="0"/>
              <w:widowControl w:val="0"/>
              <w:kinsoku/>
              <w:wordWrap/>
              <w:overflowPunct/>
              <w:topLinePunct w:val="0"/>
              <w:autoSpaceDE w:val="0"/>
              <w:autoSpaceDN w:val="0"/>
              <w:bidi w:val="0"/>
              <w:adjustRightInd/>
              <w:snapToGrid/>
              <w:spacing w:before="2" w:line="242" w:lineRule="auto"/>
              <w:ind w:left="107" w:right="95"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【部门规章】《医疗器械经营监督管理办法》（2017年国家食品药品监督管理总局令37 修改）</w:t>
            </w:r>
          </w:p>
          <w:p>
            <w:pPr>
              <w:pStyle w:val="7"/>
              <w:keepNext/>
              <w:keepLines/>
              <w:pageBreakBefore w:val="0"/>
              <w:widowControl w:val="0"/>
              <w:kinsoku/>
              <w:wordWrap/>
              <w:overflowPunct/>
              <w:topLinePunct w:val="0"/>
              <w:autoSpaceDE w:val="0"/>
              <w:autoSpaceDN w:val="0"/>
              <w:bidi w:val="0"/>
              <w:adjustRightInd/>
              <w:snapToGrid/>
              <w:spacing w:before="1" w:line="244"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第六十一条 有下列情形之一的，由县级以上食品药品监督管理部门责令改正，并按照《医疗器械监督管理条 例》第六十八条的规定予以处罚：</w:t>
            </w:r>
          </w:p>
          <w:p>
            <w:pPr>
              <w:pStyle w:val="7"/>
              <w:keepNext/>
              <w:keepLines/>
              <w:pageBreakBefore w:val="0"/>
              <w:widowControl w:val="0"/>
              <w:kinsoku/>
              <w:wordWrap/>
              <w:overflowPunct/>
              <w:topLinePunct w:val="0"/>
              <w:autoSpaceDE w:val="0"/>
              <w:autoSpaceDN w:val="0"/>
              <w:bidi w:val="0"/>
              <w:adjustRightInd/>
              <w:snapToGrid/>
              <w:spacing w:line="242" w:lineRule="auto"/>
              <w:ind w:left="107" w:right="96" w:firstLine="4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（一）经营企业未依照本办法规定建立并执行医疗器械进货查验记录制度的；</w:t>
            </w:r>
          </w:p>
          <w:p>
            <w:pPr>
              <w:pStyle w:val="7"/>
              <w:keepNext/>
              <w:keepLines/>
              <w:pageBreakBefore w:val="0"/>
              <w:widowControl w:val="0"/>
              <w:kinsoku/>
              <w:wordWrap/>
              <w:overflowPunct/>
              <w:topLinePunct w:val="0"/>
              <w:autoSpaceDE w:val="0"/>
              <w:autoSpaceDN w:val="0"/>
              <w:bidi w:val="0"/>
              <w:adjustRightInd/>
              <w:snapToGrid/>
              <w:spacing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（二）从事第二类、第三类医疗器械批发业务以及第 三类医疗器械零售业务的经营企业未依照本办法规定建 立并执行销售记录制度的。</w:t>
            </w:r>
          </w:p>
          <w:p>
            <w:pPr>
              <w:pStyle w:val="7"/>
              <w:keepNext/>
              <w:keepLines/>
              <w:pageBreakBefore w:val="0"/>
              <w:widowControl w:val="0"/>
              <w:kinsoku/>
              <w:wordWrap/>
              <w:overflowPunct/>
              <w:topLinePunct w:val="0"/>
              <w:autoSpaceDE w:val="0"/>
              <w:autoSpaceDN w:val="0"/>
              <w:bidi w:val="0"/>
              <w:adjustRightInd/>
              <w:snapToGrid/>
              <w:ind w:left="467"/>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【部门规章】《医疗器械使用质量监督管理办法》（2015</w:t>
            </w: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年国家食品药品监督管理总局令第 18 号）</w:t>
            </w:r>
          </w:p>
          <w:p>
            <w:pPr>
              <w:pStyle w:val="7"/>
              <w:keepNext/>
              <w:keepLines/>
              <w:pageBreakBefore w:val="0"/>
              <w:widowControl w:val="0"/>
              <w:tabs>
                <w:tab w:val="left" w:pos="1708"/>
              </w:tabs>
              <w:kinsoku/>
              <w:wordWrap/>
              <w:overflowPunct/>
              <w:topLinePunct w:val="0"/>
              <w:autoSpaceDE w:val="0"/>
              <w:autoSpaceDN w:val="0"/>
              <w:bidi w:val="0"/>
              <w:adjustRightInd/>
              <w:snapToGrid/>
              <w:spacing w:before="3" w:line="242" w:lineRule="auto"/>
              <w:ind w:left="107" w:right="3" w:firstLine="4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第二十九条</w:t>
            </w:r>
            <w:r>
              <w:rPr>
                <w:rFonts w:hint="eastAsia" w:ascii="仿宋_GB2312" w:hAnsi="仿宋_GB2312" w:eastAsia="仿宋_GB2312" w:cs="仿宋_GB2312"/>
                <w:color w:val="333333"/>
                <w:spacing w:val="0"/>
                <w:w w:val="100"/>
                <w:sz w:val="24"/>
                <w:szCs w:val="24"/>
              </w:rPr>
              <w:tab/>
            </w:r>
            <w:r>
              <w:rPr>
                <w:rFonts w:hint="eastAsia" w:ascii="仿宋_GB2312" w:hAnsi="仿宋_GB2312" w:eastAsia="仿宋_GB2312" w:cs="仿宋_GB2312"/>
                <w:color w:val="333333"/>
                <w:spacing w:val="0"/>
                <w:w w:val="100"/>
                <w:sz w:val="24"/>
                <w:szCs w:val="24"/>
              </w:rPr>
              <w:t>医疗器械使用单位有下列情形之一的， 由县级以上食品药品监督管理部门按照《医疗器械监督管理条例》第六十八条的规定予以处罚：</w:t>
            </w:r>
          </w:p>
          <w:p>
            <w:pPr>
              <w:pStyle w:val="7"/>
              <w:keepNext/>
              <w:keepLines/>
              <w:pageBreakBefore w:val="0"/>
              <w:widowControl w:val="0"/>
              <w:kinsoku/>
              <w:wordWrap/>
              <w:overflowPunct/>
              <w:topLinePunct w:val="0"/>
              <w:autoSpaceDE w:val="0"/>
              <w:autoSpaceDN w:val="0"/>
              <w:bidi w:val="0"/>
              <w:adjustRightInd/>
              <w:snapToGrid/>
              <w:spacing w:before="2" w:line="238" w:lineRule="exact"/>
              <w:ind w:left="477"/>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（一）未建立并执行医疗器械进货查验制度，未查验</w:t>
            </w:r>
          </w:p>
          <w:p>
            <w:pPr>
              <w:pStyle w:val="7"/>
              <w:keepNext/>
              <w:keepLines/>
              <w:pageBreakBefore w:val="0"/>
              <w:widowControl w:val="0"/>
              <w:kinsoku/>
              <w:wordWrap/>
              <w:overflowPunct/>
              <w:topLinePunct w:val="0"/>
              <w:autoSpaceDE w:val="0"/>
              <w:autoSpaceDN w:val="0"/>
              <w:bidi w:val="0"/>
              <w:adjustRightInd/>
              <w:snapToGrid/>
              <w:spacing w:line="242" w:lineRule="auto"/>
              <w:ind w:left="107" w:right="96"/>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供货者的资质，或者未真实、完整、准确地记录进货查验 情况的；</w:t>
            </w:r>
          </w:p>
          <w:p>
            <w:pPr>
              <w:pStyle w:val="7"/>
              <w:keepNext/>
              <w:keepLines/>
              <w:pageBreakBefore w:val="0"/>
              <w:widowControl w:val="0"/>
              <w:kinsoku/>
              <w:wordWrap/>
              <w:overflowPunct/>
              <w:topLinePunct w:val="0"/>
              <w:autoSpaceDE w:val="0"/>
              <w:autoSpaceDN w:val="0"/>
              <w:bidi w:val="0"/>
              <w:adjustRightInd/>
              <w:snapToGrid/>
              <w:spacing w:before="1" w:line="242" w:lineRule="auto"/>
              <w:ind w:left="107" w:right="-15" w:firstLine="336"/>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（二）未按照产品说明书的要求进行定期检查、检验、校准、保养、维护并记录的；</w:t>
            </w:r>
          </w:p>
          <w:p>
            <w:pPr>
              <w:pStyle w:val="7"/>
              <w:keepNext/>
              <w:keepLines/>
              <w:pageBreakBefore w:val="0"/>
              <w:widowControl w:val="0"/>
              <w:kinsoku/>
              <w:wordWrap/>
              <w:overflowPunct/>
              <w:topLinePunct w:val="0"/>
              <w:autoSpaceDE w:val="0"/>
              <w:autoSpaceDN w:val="0"/>
              <w:bidi w:val="0"/>
              <w:adjustRightInd/>
              <w:snapToGrid/>
              <w:spacing w:before="1" w:line="242" w:lineRule="auto"/>
              <w:ind w:left="107" w:right="99" w:firstLine="352"/>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（三）发现使用的医疗器械存在安全隐患未立即停止 使用、通知检修，或者继续使用经检修仍不能达到使用安 全标准的医疗器械的；</w:t>
            </w:r>
          </w:p>
          <w:p>
            <w:pPr>
              <w:pStyle w:val="7"/>
              <w:keepNext/>
              <w:keepLines/>
              <w:pageBreakBefore w:val="0"/>
              <w:widowControl w:val="0"/>
              <w:kinsoku/>
              <w:wordWrap/>
              <w:overflowPunct/>
              <w:topLinePunct w:val="0"/>
              <w:autoSpaceDE w:val="0"/>
              <w:autoSpaceDN w:val="0"/>
              <w:bidi w:val="0"/>
              <w:adjustRightInd/>
              <w:snapToGrid/>
              <w:spacing w:before="1"/>
              <w:ind w:left="41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（四）未妥善保存购入第三类医疗器械的原始资料的；</w:t>
            </w:r>
          </w:p>
          <w:p>
            <w:pPr>
              <w:pStyle w:val="7"/>
              <w:keepNext/>
              <w:keepLines/>
              <w:pageBreakBefore w:val="0"/>
              <w:widowControl w:val="0"/>
              <w:kinsoku/>
              <w:wordWrap/>
              <w:overflowPunct/>
              <w:topLinePunct w:val="0"/>
              <w:autoSpaceDE w:val="0"/>
              <w:autoSpaceDN w:val="0"/>
              <w:bidi w:val="0"/>
              <w:adjustRightInd/>
              <w:snapToGrid/>
              <w:spacing w:before="2" w:line="260" w:lineRule="atLeast"/>
              <w:ind w:left="107" w:right="99" w:firstLine="352"/>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0"/>
                <w:w w:val="100"/>
                <w:sz w:val="24"/>
                <w:szCs w:val="24"/>
              </w:rPr>
              <w:t>（五）未按规定建立和保存植入和介入类医疗器械使 用记录的。</w:t>
            </w:r>
          </w:p>
        </w:tc>
        <w:tc>
          <w:tcPr>
            <w:tcW w:w="756" w:type="dxa"/>
            <w:vAlign w:val="center"/>
          </w:tcPr>
          <w:p>
            <w:pPr>
              <w:pStyle w:val="7"/>
              <w:keepNext/>
              <w:keepLines/>
              <w:pageBreakBefore w:val="0"/>
              <w:widowControl w:val="0"/>
              <w:kinsoku/>
              <w:wordWrap/>
              <w:overflowPunct/>
              <w:topLinePunct w:val="0"/>
              <w:autoSpaceDE w:val="0"/>
              <w:autoSpaceDN w:val="0"/>
              <w:bidi w:val="0"/>
              <w:adjustRightInd/>
              <w:snapToGrid/>
              <w:spacing w:before="111"/>
              <w:ind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825" w:type="dxa"/>
            <w:vAlign w:val="center"/>
          </w:tcPr>
          <w:p>
            <w:pPr>
              <w:pStyle w:val="7"/>
              <w:keepNext/>
              <w:keepLines/>
              <w:pageBreakBefore w:val="0"/>
              <w:widowControl w:val="0"/>
              <w:kinsoku/>
              <w:wordWrap/>
              <w:overflowPunct/>
              <w:topLinePunct w:val="0"/>
              <w:autoSpaceDE w:val="0"/>
              <w:autoSpaceDN w:val="0"/>
              <w:bidi w:val="0"/>
              <w:adjustRightInd/>
              <w:snapToGrid/>
              <w:spacing w:before="132" w:line="233" w:lineRule="exact"/>
              <w:ind w:left="67" w:right="59"/>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负责办理辖区内医疗器械经营、使用环节违法案件的行政处罚。</w:t>
            </w:r>
          </w:p>
        </w:tc>
        <w:tc>
          <w:tcPr>
            <w:tcW w:w="537"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34" w:hRule="atLeast"/>
        </w:trPr>
        <w:tc>
          <w:tcPr>
            <w:tcW w:w="662" w:type="dxa"/>
            <w:gridSpan w:val="2"/>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800"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1484"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453"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776"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762" w:type="dxa"/>
            <w:vMerge w:val="continue"/>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6157" w:type="dxa"/>
            <w:vMerge w:val="continue"/>
          </w:tcPr>
          <w:p>
            <w:pPr>
              <w:pStyle w:val="7"/>
              <w:keepNext/>
              <w:keepLines/>
              <w:pageBreakBefore w:val="0"/>
              <w:widowControl w:val="0"/>
              <w:kinsoku/>
              <w:wordWrap/>
              <w:overflowPunct/>
              <w:topLinePunct w:val="0"/>
              <w:autoSpaceDE w:val="0"/>
              <w:autoSpaceDN w:val="0"/>
              <w:bidi w:val="0"/>
              <w:adjustRightInd/>
              <w:snapToGrid/>
              <w:spacing w:before="2" w:line="260" w:lineRule="atLeast"/>
              <w:ind w:left="107" w:right="99" w:firstLine="352"/>
              <w:textAlignment w:val="auto"/>
              <w:rPr>
                <w:rFonts w:hint="eastAsia" w:ascii="仿宋_GB2312" w:hAnsi="仿宋_GB2312" w:eastAsia="仿宋_GB2312" w:cs="仿宋_GB2312"/>
                <w:sz w:val="24"/>
                <w:szCs w:val="24"/>
              </w:rPr>
            </w:pPr>
          </w:p>
        </w:tc>
        <w:tc>
          <w:tcPr>
            <w:tcW w:w="756"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1825"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c>
          <w:tcPr>
            <w:tcW w:w="537"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0" w:hRule="atLeast"/>
        </w:trPr>
        <w:tc>
          <w:tcPr>
            <w:tcW w:w="662" w:type="dxa"/>
            <w:gridSpan w:val="2"/>
            <w:vAlign w:val="center"/>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both"/>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2</w:t>
            </w:r>
          </w:p>
        </w:tc>
        <w:tc>
          <w:tcPr>
            <w:tcW w:w="800" w:type="dxa"/>
            <w:vAlign w:val="center"/>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行政</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处罚</w:t>
            </w:r>
          </w:p>
        </w:tc>
        <w:tc>
          <w:tcPr>
            <w:tcW w:w="1484" w:type="dxa"/>
            <w:vAlign w:val="center"/>
          </w:tcPr>
          <w:p>
            <w:pPr>
              <w:keepNext/>
              <w:keepLines/>
              <w:pageBreakBefore w:val="0"/>
              <w:widowControl w:val="0"/>
              <w:kinsoku/>
              <w:wordWrap/>
              <w:overflowPunct/>
              <w:topLinePunct w:val="0"/>
              <w:autoSpaceDE w:val="0"/>
              <w:autoSpaceDN w:val="0"/>
              <w:bidi w:val="0"/>
              <w:adjustRightInd/>
              <w:snapToGrid/>
              <w:jc w:val="left"/>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left"/>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left"/>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未进行医疗器械临床试验机构备案开展临床试验；医疗器械临床试验机构开展医疗器械临床试验未遵守临床试验质量管理规范的处罚。</w:t>
            </w:r>
          </w:p>
        </w:tc>
        <w:tc>
          <w:tcPr>
            <w:tcW w:w="453" w:type="dxa"/>
            <w:vAlign w:val="center"/>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tc>
        <w:tc>
          <w:tcPr>
            <w:tcW w:w="776" w:type="dxa"/>
            <w:vAlign w:val="center"/>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02320</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77000</w:t>
            </w:r>
          </w:p>
        </w:tc>
        <w:tc>
          <w:tcPr>
            <w:tcW w:w="762" w:type="dxa"/>
            <w:vAlign w:val="center"/>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市场</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监督</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管理</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部门</w:t>
            </w:r>
          </w:p>
        </w:tc>
        <w:tc>
          <w:tcPr>
            <w:tcW w:w="6157" w:type="dxa"/>
          </w:tcPr>
          <w:p>
            <w:pPr>
              <w:keepNext/>
              <w:keepLines/>
              <w:pageBreakBefore w:val="0"/>
              <w:widowControl w:val="0"/>
              <w:kinsoku/>
              <w:wordWrap/>
              <w:overflowPunct/>
              <w:topLinePunct w:val="0"/>
              <w:autoSpaceDE w:val="0"/>
              <w:autoSpaceDN w:val="0"/>
              <w:bidi w:val="0"/>
              <w:adjustRightInd/>
              <w:snapToGrid/>
              <w:ind w:firstLine="480" w:firstLineChars="2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【行政法规】《医疗器械监督管理条例》（2021年修订）</w:t>
            </w:r>
          </w:p>
          <w:p>
            <w:pPr>
              <w:keepNext/>
              <w:keepLines/>
              <w:pageBreakBefore w:val="0"/>
              <w:widowControl w:val="0"/>
              <w:kinsoku/>
              <w:wordWrap/>
              <w:overflowPunct/>
              <w:topLinePunct w:val="0"/>
              <w:autoSpaceDE w:val="0"/>
              <w:autoSpaceDN w:val="0"/>
              <w:bidi w:val="0"/>
              <w:adjustRightInd/>
              <w:snapToGrid/>
              <w:ind w:firstLine="480" w:firstLineChars="2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第九十三条 未进行医疗器械临床试验机构备案开展临床试验的，由负责药品监督管理的部门责令停止临床试验并改正；拒不改正的，该临床试验数据不得用于产品注册、备案，处5万元以上10万元以下罚款，并向社会公告；造成严重后果的</w:t>
            </w:r>
            <w:r>
              <w:rPr>
                <w:rFonts w:hint="eastAsia" w:ascii="仿宋_GB2312" w:hAnsi="仿宋_GB2312" w:eastAsia="仿宋_GB2312" w:cs="仿宋_GB2312"/>
                <w:spacing w:val="0"/>
                <w:w w:val="100"/>
                <w:sz w:val="24"/>
                <w:szCs w:val="24"/>
                <w:lang w:eastAsia="zh-CN"/>
              </w:rPr>
              <w:t>，</w:t>
            </w:r>
            <w:r>
              <w:rPr>
                <w:rFonts w:hint="eastAsia" w:ascii="仿宋_GB2312" w:hAnsi="仿宋_GB2312" w:eastAsia="仿宋_GB2312" w:cs="仿宋_GB2312"/>
                <w:spacing w:val="0"/>
                <w:w w:val="100"/>
                <w:sz w:val="24"/>
                <w:szCs w:val="24"/>
              </w:rPr>
              <w:t>5年内禁止其开展相关专业医疗器械临床试验，并处10万元以上30万元以下罚款，由卫生主管部门对违法单位的法定代表人、主要负责人、直接负责的主管人员和其他责任人员，没收违法行为发生期间自本单位所获收入，并处所获收入30%以上3倍以下罚款，依法给予处分。</w:t>
            </w:r>
          </w:p>
          <w:p>
            <w:pPr>
              <w:keepNext/>
              <w:keepLines/>
              <w:pageBreakBefore w:val="0"/>
              <w:widowControl w:val="0"/>
              <w:kinsoku/>
              <w:wordWrap/>
              <w:overflowPunct/>
              <w:topLinePunct w:val="0"/>
              <w:autoSpaceDE w:val="0"/>
              <w:autoSpaceDN w:val="0"/>
              <w:bidi w:val="0"/>
              <w:adjustRightInd/>
              <w:snapToGrid/>
              <w:ind w:firstLine="480" w:firstLineChars="2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临床试验申办者开展临床试验未经备案的，由负责药 品监督管理的部门责令停止临床试验，对临床试验申办者 处5万元以上10万元以下罚款，并向社会公告；造成严重后果的，处10万元以上30万元以下罚款。该临床试验数据不得用于产品注册、备案</w:t>
            </w:r>
            <w:r>
              <w:rPr>
                <w:rFonts w:hint="eastAsia" w:ascii="仿宋_GB2312" w:hAnsi="仿宋_GB2312" w:eastAsia="仿宋_GB2312" w:cs="仿宋_GB2312"/>
                <w:spacing w:val="0"/>
                <w:w w:val="100"/>
                <w:sz w:val="24"/>
                <w:szCs w:val="24"/>
                <w:lang w:eastAsia="zh-CN"/>
              </w:rPr>
              <w:t>，</w:t>
            </w:r>
            <w:r>
              <w:rPr>
                <w:rFonts w:hint="eastAsia" w:ascii="仿宋_GB2312" w:hAnsi="仿宋_GB2312" w:eastAsia="仿宋_GB2312" w:cs="仿宋_GB2312"/>
                <w:spacing w:val="0"/>
                <w:w w:val="100"/>
                <w:sz w:val="24"/>
                <w:szCs w:val="24"/>
              </w:rPr>
              <w:t>5年内不受理相关责任人以及单位提出的医疗器械注册申请。</w:t>
            </w:r>
          </w:p>
          <w:p>
            <w:pPr>
              <w:keepNext/>
              <w:keepLines/>
              <w:pageBreakBefore w:val="0"/>
              <w:widowControl w:val="0"/>
              <w:kinsoku/>
              <w:wordWrap/>
              <w:overflowPunct/>
              <w:topLinePunct w:val="0"/>
              <w:autoSpaceDE w:val="0"/>
              <w:autoSpaceDN w:val="0"/>
              <w:bidi w:val="0"/>
              <w:adjustRightInd/>
              <w:snapToGrid/>
              <w:ind w:firstLine="480" w:firstLineChars="2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临床试验申办者未经批准开展对人体具有较高风险 的第三类医疗器械临床试验的，由负责药品监督管理的部门责令立即停止临床试验，对临床试验申办者处10万元以上30万元以下罚款，并向社会公告；造成严重后果的，处30万元以上100万元以下罚款。该临床试验数据不得</w:t>
            </w:r>
            <w:r>
              <w:rPr>
                <w:rFonts w:hint="eastAsia" w:ascii="仿宋_GB2312" w:hAnsi="仿宋_GB2312" w:eastAsia="仿宋_GB2312" w:cs="仿宋_GB2312"/>
                <w:color w:val="333333"/>
                <w:spacing w:val="0"/>
                <w:w w:val="100"/>
                <w:sz w:val="24"/>
                <w:szCs w:val="24"/>
              </w:rPr>
              <w:t>用于产品注册，10年内不受理相关责任人以及单位提出的医疗器械临床试验和注册申请，对违法单位的法定代表人、主要负责人、直接负责的主管人员和其他责任人员，没收违法行为发生期间自本单位所获收入，并处所获收入30% 以上3倍以下罚款。</w:t>
            </w:r>
          </w:p>
          <w:p>
            <w:pPr>
              <w:pStyle w:val="7"/>
              <w:keepNext/>
              <w:keepLines/>
              <w:pageBreakBefore w:val="0"/>
              <w:widowControl w:val="0"/>
              <w:kinsoku/>
              <w:wordWrap/>
              <w:overflowPunct/>
              <w:topLinePunct w:val="0"/>
              <w:autoSpaceDE w:val="0"/>
              <w:autoSpaceDN w:val="0"/>
              <w:bidi w:val="0"/>
              <w:adjustRightInd/>
              <w:snapToGrid/>
              <w:spacing w:before="2"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第九十四条 医疗器械临床试验机构开展医疗器械临床试验未遵守临床试验质量管理规范的，由负责药品监 督管理的部门责令改正或者立即停止临床试验，处5万元以上 10 万元以下罚款；造成严重后果的，5 年内禁止其开展相关专业医疗器械临床试验，由卫生主管部门对违法 单位的法定代表人、主要负责人、直接负责的主管人员和 其他责任人员，没收违法行为发生期间自本单位所获收入，并处所获收入30%以上3倍以下罚款，依法给予处分。</w:t>
            </w:r>
          </w:p>
          <w:p>
            <w:pPr>
              <w:pStyle w:val="7"/>
              <w:keepNext/>
              <w:keepLines/>
              <w:pageBreakBefore w:val="0"/>
              <w:widowControl w:val="0"/>
              <w:kinsoku/>
              <w:wordWrap/>
              <w:overflowPunct/>
              <w:topLinePunct w:val="0"/>
              <w:autoSpaceDE w:val="0"/>
              <w:autoSpaceDN w:val="0"/>
              <w:bidi w:val="0"/>
              <w:adjustRightInd/>
              <w:snapToGrid/>
              <w:spacing w:before="6" w:line="242" w:lineRule="auto"/>
              <w:ind w:left="107" w:right="99"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【部门规章】《医疗器械注册管理办法》（2014年国家食品药品监督管理总局令第4号）</w:t>
            </w:r>
          </w:p>
          <w:p>
            <w:pPr>
              <w:pStyle w:val="7"/>
              <w:keepNext/>
              <w:keepLines/>
              <w:pageBreakBefore w:val="0"/>
              <w:widowControl w:val="0"/>
              <w:kinsoku/>
              <w:wordWrap/>
              <w:overflowPunct/>
              <w:topLinePunct w:val="0"/>
              <w:autoSpaceDE w:val="0"/>
              <w:autoSpaceDN w:val="0"/>
              <w:bidi w:val="0"/>
              <w:adjustRightInd/>
              <w:snapToGrid/>
              <w:spacing w:before="1"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第七十三条 申请人未按照《医疗器械监督管理条例》和本办法规定开展临床试验的，由县级以上食品药品 监督管理部门责令改正，可以处3万元以下罚款；情节严重的，应当立即停止临床试验，已取得临床试验批准文件的，予以注销。</w:t>
            </w:r>
          </w:p>
          <w:p>
            <w:pPr>
              <w:pStyle w:val="7"/>
              <w:keepNext/>
              <w:keepLines/>
              <w:pageBreakBefore w:val="0"/>
              <w:widowControl w:val="0"/>
              <w:kinsoku/>
              <w:wordWrap/>
              <w:overflowPunct/>
              <w:topLinePunct w:val="0"/>
              <w:autoSpaceDE w:val="0"/>
              <w:autoSpaceDN w:val="0"/>
              <w:bidi w:val="0"/>
              <w:adjustRightInd/>
              <w:snapToGrid/>
              <w:spacing w:before="2" w:line="244" w:lineRule="auto"/>
              <w:ind w:left="107" w:right="95"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【部门规章】《体外诊断试剂注册管理办法》（2017年国家食品药品监督管理总局令第30号修正）</w:t>
            </w:r>
          </w:p>
          <w:p>
            <w:pPr>
              <w:pStyle w:val="7"/>
              <w:keepNext/>
              <w:keepLines/>
              <w:pageBreakBefore w:val="0"/>
              <w:widowControl w:val="0"/>
              <w:kinsoku/>
              <w:wordWrap/>
              <w:overflowPunct/>
              <w:topLinePunct w:val="0"/>
              <w:autoSpaceDE w:val="0"/>
              <w:autoSpaceDN w:val="0"/>
              <w:bidi w:val="0"/>
              <w:adjustRightInd/>
              <w:snapToGrid/>
              <w:spacing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第八十三条 申请人未按照《医疗器械监督管理条例》和本办法规定开展临床试验的，由县级以上食品药品 监督管理部门责令改正，可以处3万元以下罚款；情节严重的，应当立即停止临床试验。</w:t>
            </w:r>
          </w:p>
          <w:p>
            <w:pPr>
              <w:pStyle w:val="7"/>
              <w:keepNext/>
              <w:keepLines/>
              <w:pageBreakBefore w:val="0"/>
              <w:widowControl w:val="0"/>
              <w:kinsoku/>
              <w:wordWrap/>
              <w:overflowPunct/>
              <w:topLinePunct w:val="0"/>
              <w:autoSpaceDE w:val="0"/>
              <w:autoSpaceDN w:val="0"/>
              <w:bidi w:val="0"/>
              <w:adjustRightInd/>
              <w:snapToGrid/>
              <w:spacing w:line="242" w:lineRule="auto"/>
              <w:ind w:left="107" w:right="96" w:firstLine="400"/>
              <w:jc w:val="both"/>
              <w:textAlignment w:val="auto"/>
              <w:rPr>
                <w:rFonts w:hint="eastAsia" w:ascii="仿宋_GB2312" w:hAnsi="仿宋_GB2312" w:eastAsia="仿宋_GB2312" w:cs="仿宋_GB2312"/>
                <w:color w:val="333333"/>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left="107" w:right="96" w:firstLine="400"/>
              <w:jc w:val="both"/>
              <w:textAlignment w:val="auto"/>
              <w:rPr>
                <w:rFonts w:hint="eastAsia" w:ascii="仿宋_GB2312" w:hAnsi="仿宋_GB2312" w:eastAsia="仿宋_GB2312" w:cs="仿宋_GB2312"/>
                <w:color w:val="333333"/>
                <w:sz w:val="24"/>
                <w:szCs w:val="24"/>
              </w:rPr>
            </w:pPr>
          </w:p>
        </w:tc>
        <w:tc>
          <w:tcPr>
            <w:tcW w:w="756" w:type="dxa"/>
            <w:vAlign w:val="center"/>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825" w:type="dxa"/>
            <w:vAlign w:val="center"/>
          </w:tcPr>
          <w:p>
            <w:pPr>
              <w:keepNext/>
              <w:keepLines/>
              <w:pageBreakBefore w:val="0"/>
              <w:widowControl w:val="0"/>
              <w:kinsoku/>
              <w:wordWrap/>
              <w:overflowPunct/>
              <w:topLinePunct w:val="0"/>
              <w:autoSpaceDE w:val="0"/>
              <w:autoSpaceDN w:val="0"/>
              <w:bidi w:val="0"/>
              <w:adjustRightInd/>
              <w:snapToGrid/>
              <w:jc w:val="both"/>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both"/>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负责办理辖区内医疗器械经营、使用环节违法案件的行政处罚。</w:t>
            </w:r>
          </w:p>
        </w:tc>
        <w:tc>
          <w:tcPr>
            <w:tcW w:w="537" w:type="dxa"/>
          </w:tcPr>
          <w:p>
            <w:pPr>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0" w:hRule="atLeast"/>
        </w:trPr>
        <w:tc>
          <w:tcPr>
            <w:tcW w:w="662" w:type="dxa"/>
            <w:gridSpan w:val="2"/>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28"/>
              <w:ind w:left="211"/>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333333"/>
                <w:sz w:val="24"/>
                <w:szCs w:val="24"/>
              </w:rPr>
              <w:t>1</w:t>
            </w:r>
            <w:r>
              <w:rPr>
                <w:rFonts w:hint="eastAsia" w:ascii="仿宋_GB2312" w:hAnsi="仿宋_GB2312" w:eastAsia="仿宋_GB2312" w:cs="仿宋_GB2312"/>
                <w:color w:val="333333"/>
                <w:sz w:val="24"/>
                <w:szCs w:val="24"/>
                <w:lang w:val="en-US" w:eastAsia="zh-CN"/>
              </w:rPr>
              <w:t>3</w:t>
            </w:r>
          </w:p>
        </w:tc>
        <w:tc>
          <w:tcPr>
            <w:tcW w:w="800" w:type="dxa"/>
            <w:vAlign w:val="center"/>
          </w:tcPr>
          <w:p>
            <w:pPr>
              <w:pStyle w:val="7"/>
              <w:keepNext/>
              <w:keepLines/>
              <w:pageBreakBefore w:val="0"/>
              <w:widowControl w:val="0"/>
              <w:kinsoku/>
              <w:wordWrap/>
              <w:overflowPunct/>
              <w:topLinePunct w:val="0"/>
              <w:autoSpaceDE w:val="0"/>
              <w:autoSpaceDN w:val="0"/>
              <w:bidi w:val="0"/>
              <w:adjustRightInd/>
              <w:snapToGrid/>
              <w:spacing w:before="11"/>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 w:line="242" w:lineRule="auto"/>
              <w:ind w:left="155" w:right="145"/>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行政处罚</w:t>
            </w:r>
          </w:p>
        </w:tc>
        <w:tc>
          <w:tcPr>
            <w:tcW w:w="1484" w:type="dxa"/>
            <w:vAlign w:val="center"/>
          </w:tcPr>
          <w:p>
            <w:pPr>
              <w:pStyle w:val="7"/>
              <w:keepNext/>
              <w:keepLines/>
              <w:pageBreakBefore w:val="0"/>
              <w:widowControl w:val="0"/>
              <w:kinsoku/>
              <w:wordWrap/>
              <w:overflowPunct/>
              <w:topLinePunct w:val="0"/>
              <w:autoSpaceDE w:val="0"/>
              <w:autoSpaceDN w:val="0"/>
              <w:bidi w:val="0"/>
              <w:adjustRightInd/>
              <w:snapToGrid/>
              <w:spacing w:line="233" w:lineRule="exact"/>
              <w:ind w:left="108"/>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0"/>
                <w:w w:val="100"/>
                <w:sz w:val="24"/>
                <w:szCs w:val="24"/>
              </w:rPr>
              <w:t>生产、经营未经备案的第一类医疗器械；未经备案从事第一类医疗器械生产；经营第二类医疗器械，应当备案但未备案；已经备案的资料不符合要求</w:t>
            </w:r>
          </w:p>
        </w:tc>
        <w:tc>
          <w:tcPr>
            <w:tcW w:w="453"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tc>
        <w:tc>
          <w:tcPr>
            <w:tcW w:w="776" w:type="dxa"/>
            <w:vAlign w:val="center"/>
          </w:tcPr>
          <w:p>
            <w:pPr>
              <w:pStyle w:val="7"/>
              <w:keepNext/>
              <w:keepLines/>
              <w:pageBreakBefore w:val="0"/>
              <w:widowControl w:val="0"/>
              <w:kinsoku/>
              <w:wordWrap/>
              <w:overflowPunct/>
              <w:topLinePunct w:val="0"/>
              <w:autoSpaceDE w:val="0"/>
              <w:autoSpaceDN w:val="0"/>
              <w:bidi w:val="0"/>
              <w:adjustRightInd/>
              <w:snapToGrid/>
              <w:spacing w:before="154" w:line="243" w:lineRule="exact"/>
              <w:ind w:left="108"/>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0232080000</w:t>
            </w:r>
          </w:p>
        </w:tc>
        <w:tc>
          <w:tcPr>
            <w:tcW w:w="762" w:type="dxa"/>
            <w:vAlign w:val="center"/>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市场</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监督</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管理</w:t>
            </w:r>
          </w:p>
          <w:p>
            <w:pPr>
              <w:pStyle w:val="7"/>
              <w:keepNext/>
              <w:keepLines/>
              <w:pageBreakBefore w:val="0"/>
              <w:widowControl w:val="0"/>
              <w:kinsoku/>
              <w:wordWrap/>
              <w:overflowPunct/>
              <w:topLinePunct w:val="0"/>
              <w:autoSpaceDE w:val="0"/>
              <w:autoSpaceDN w:val="0"/>
              <w:bidi w:val="0"/>
              <w:adjustRightInd/>
              <w:snapToGrid/>
              <w:spacing w:line="233" w:lineRule="exact"/>
              <w:ind w:left="155"/>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部门</w:t>
            </w:r>
          </w:p>
        </w:tc>
        <w:tc>
          <w:tcPr>
            <w:tcW w:w="6157" w:type="dxa"/>
          </w:tcPr>
          <w:p>
            <w:pPr>
              <w:pStyle w:val="7"/>
              <w:keepNext/>
              <w:keepLines/>
              <w:pageBreakBefore w:val="0"/>
              <w:widowControl w:val="0"/>
              <w:kinsoku/>
              <w:wordWrap/>
              <w:overflowPunct/>
              <w:topLinePunct w:val="0"/>
              <w:autoSpaceDE w:val="0"/>
              <w:autoSpaceDN w:val="0"/>
              <w:bidi w:val="0"/>
              <w:adjustRightInd/>
              <w:snapToGrid/>
              <w:spacing w:line="242" w:lineRule="auto"/>
              <w:ind w:left="107" w:right="99"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【行政法规】《医疗器械监督管理条例》（2021年修订）</w:t>
            </w:r>
          </w:p>
          <w:p>
            <w:pPr>
              <w:pStyle w:val="7"/>
              <w:keepNext/>
              <w:keepLines/>
              <w:pageBreakBefore w:val="0"/>
              <w:widowControl w:val="0"/>
              <w:kinsoku/>
              <w:wordWrap/>
              <w:overflowPunct/>
              <w:topLinePunct w:val="0"/>
              <w:autoSpaceDE w:val="0"/>
              <w:autoSpaceDN w:val="0"/>
              <w:bidi w:val="0"/>
              <w:adjustRightInd/>
              <w:snapToGrid/>
              <w:spacing w:before="1" w:line="242" w:lineRule="auto"/>
              <w:ind w:left="107" w:right="3"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第八十四条 有下列情形之一的，由负责药品监督管理的部门向社会公告单位和产品名称，责令限期改正；逾期不改正的，没收违法所得、违法生产经营的医疗器械；</w:t>
            </w:r>
          </w:p>
          <w:p>
            <w:pPr>
              <w:pStyle w:val="7"/>
              <w:keepNext/>
              <w:keepLines/>
              <w:pageBreakBefore w:val="0"/>
              <w:widowControl w:val="0"/>
              <w:kinsoku/>
              <w:wordWrap/>
              <w:overflowPunct/>
              <w:topLinePunct w:val="0"/>
              <w:autoSpaceDE w:val="0"/>
              <w:autoSpaceDN w:val="0"/>
              <w:bidi w:val="0"/>
              <w:adjustRightInd/>
              <w:snapToGrid/>
              <w:spacing w:before="1" w:line="237" w:lineRule="exact"/>
              <w:ind w:left="107"/>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违法生产经营的医疗器械货值金额不足1万元的，并处1万元以上5万元以下罚款；货值金额1万元以上的，并处</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货值金额5倍以上20倍以下罚款；情节严重的，对违法单位的法定代表人、主要负责人、直接负责的主管人员和其他责任人员，没收违法行为发生期间自本单位所获收 入，并处所获收入30%以上2倍以下罚款，5年内禁止其从事医疗器械生产经营活动：</w:t>
            </w:r>
          </w:p>
          <w:p>
            <w:pPr>
              <w:pStyle w:val="7"/>
              <w:keepNext/>
              <w:keepLines/>
              <w:pageBreakBefore w:val="0"/>
              <w:widowControl w:val="0"/>
              <w:kinsoku/>
              <w:wordWrap/>
              <w:overflowPunct/>
              <w:topLinePunct w:val="0"/>
              <w:autoSpaceDE w:val="0"/>
              <w:autoSpaceDN w:val="0"/>
              <w:bidi w:val="0"/>
              <w:adjustRightInd/>
              <w:snapToGrid/>
              <w:spacing w:before="2"/>
              <w:ind w:left="508"/>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（一）生产、经营未经备案的第一类医疗器械；</w:t>
            </w:r>
          </w:p>
          <w:p>
            <w:pPr>
              <w:pStyle w:val="7"/>
              <w:keepNext/>
              <w:keepLines/>
              <w:pageBreakBefore w:val="0"/>
              <w:widowControl w:val="0"/>
              <w:kinsoku/>
              <w:wordWrap/>
              <w:overflowPunct/>
              <w:topLinePunct w:val="0"/>
              <w:autoSpaceDE w:val="0"/>
              <w:autoSpaceDN w:val="0"/>
              <w:bidi w:val="0"/>
              <w:adjustRightInd/>
              <w:snapToGrid/>
              <w:spacing w:before="3"/>
              <w:ind w:left="508"/>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（二）未经备案从事第一类医疗器械生产；</w:t>
            </w:r>
          </w:p>
          <w:p>
            <w:pPr>
              <w:pStyle w:val="7"/>
              <w:keepNext/>
              <w:keepLines/>
              <w:pageBreakBefore w:val="0"/>
              <w:widowControl w:val="0"/>
              <w:kinsoku/>
              <w:wordWrap/>
              <w:overflowPunct/>
              <w:topLinePunct w:val="0"/>
              <w:autoSpaceDE w:val="0"/>
              <w:autoSpaceDN w:val="0"/>
              <w:bidi w:val="0"/>
              <w:adjustRightInd/>
              <w:snapToGrid/>
              <w:spacing w:before="6"/>
              <w:ind w:left="508"/>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（三）经营第二类医疗器械，应当备案但未备案；</w:t>
            </w:r>
          </w:p>
          <w:p>
            <w:pPr>
              <w:pStyle w:val="7"/>
              <w:keepNext/>
              <w:keepLines/>
              <w:pageBreakBefore w:val="0"/>
              <w:widowControl w:val="0"/>
              <w:kinsoku/>
              <w:wordWrap/>
              <w:overflowPunct/>
              <w:topLinePunct w:val="0"/>
              <w:autoSpaceDE w:val="0"/>
              <w:autoSpaceDN w:val="0"/>
              <w:bidi w:val="0"/>
              <w:adjustRightInd/>
              <w:snapToGrid/>
              <w:spacing w:before="3"/>
              <w:ind w:left="508"/>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（四）已经备案的资料不符合要求。</w:t>
            </w:r>
          </w:p>
        </w:tc>
        <w:tc>
          <w:tcPr>
            <w:tcW w:w="756"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28"/>
              <w:ind w:left="210"/>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29" w:lineRule="exact"/>
              <w:ind w:left="89"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825" w:type="dxa"/>
            <w:vAlign w:val="center"/>
          </w:tcPr>
          <w:p>
            <w:pPr>
              <w:pStyle w:val="7"/>
              <w:keepNext/>
              <w:keepLines/>
              <w:pageBreakBefore w:val="0"/>
              <w:widowControl w:val="0"/>
              <w:kinsoku/>
              <w:wordWrap/>
              <w:overflowPunct/>
              <w:topLinePunct w:val="0"/>
              <w:autoSpaceDE w:val="0"/>
              <w:autoSpaceDN w:val="0"/>
              <w:bidi w:val="0"/>
              <w:adjustRightInd/>
              <w:snapToGrid/>
              <w:spacing w:line="233" w:lineRule="exact"/>
              <w:ind w:right="59"/>
              <w:jc w:val="center"/>
              <w:textAlignment w:val="auto"/>
              <w:rPr>
                <w:rFonts w:hint="eastAsia" w:ascii="仿宋_GB2312" w:hAnsi="仿宋_GB2312" w:eastAsia="仿宋_GB2312" w:cs="仿宋_GB2312"/>
                <w:sz w:val="24"/>
                <w:szCs w:val="24"/>
                <w:lang w:val="en-US" w:eastAsia="zh-CN"/>
              </w:rPr>
            </w:pPr>
          </w:p>
          <w:p>
            <w:pPr>
              <w:pStyle w:val="7"/>
              <w:keepNext/>
              <w:keepLines/>
              <w:pageBreakBefore w:val="0"/>
              <w:widowControl w:val="0"/>
              <w:kinsoku/>
              <w:wordWrap/>
              <w:overflowPunct/>
              <w:topLinePunct w:val="0"/>
              <w:autoSpaceDE w:val="0"/>
              <w:autoSpaceDN w:val="0"/>
              <w:bidi w:val="0"/>
              <w:adjustRightInd/>
              <w:snapToGrid/>
              <w:spacing w:before="1" w:line="233" w:lineRule="exact"/>
              <w:ind w:left="108"/>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负责办理辖区内医疗器械经营、使用环节违法案件的行政处罚。</w:t>
            </w:r>
          </w:p>
        </w:tc>
        <w:tc>
          <w:tcPr>
            <w:tcW w:w="537"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68" w:hRule="atLeast"/>
        </w:trPr>
        <w:tc>
          <w:tcPr>
            <w:tcW w:w="662" w:type="dxa"/>
            <w:gridSpan w:val="2"/>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31"/>
              <w:ind w:left="211"/>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333333"/>
                <w:sz w:val="24"/>
                <w:szCs w:val="24"/>
              </w:rPr>
              <w:t>1</w:t>
            </w:r>
            <w:r>
              <w:rPr>
                <w:rFonts w:hint="eastAsia" w:ascii="仿宋_GB2312" w:hAnsi="仿宋_GB2312" w:eastAsia="仿宋_GB2312" w:cs="仿宋_GB2312"/>
                <w:color w:val="333333"/>
                <w:sz w:val="24"/>
                <w:szCs w:val="24"/>
                <w:lang w:val="en-US" w:eastAsia="zh-CN"/>
              </w:rPr>
              <w:t>4</w:t>
            </w:r>
          </w:p>
        </w:tc>
        <w:tc>
          <w:tcPr>
            <w:tcW w:w="800" w:type="dxa"/>
            <w:vAlign w:val="center"/>
          </w:tcPr>
          <w:p>
            <w:pPr>
              <w:pStyle w:val="7"/>
              <w:keepNext/>
              <w:keepLines/>
              <w:pageBreakBefore w:val="0"/>
              <w:widowControl w:val="0"/>
              <w:kinsoku/>
              <w:wordWrap/>
              <w:overflowPunct/>
              <w:topLinePunct w:val="0"/>
              <w:autoSpaceDE w:val="0"/>
              <w:autoSpaceDN w:val="0"/>
              <w:bidi w:val="0"/>
              <w:adjustRightInd/>
              <w:snapToGrid/>
              <w:spacing w:before="1"/>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left="155" w:right="145"/>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行政处罚</w:t>
            </w:r>
          </w:p>
        </w:tc>
        <w:tc>
          <w:tcPr>
            <w:tcW w:w="1484" w:type="dxa"/>
            <w:vAlign w:val="center"/>
          </w:tcPr>
          <w:p>
            <w:pPr>
              <w:pStyle w:val="7"/>
              <w:keepNext/>
              <w:keepLines/>
              <w:pageBreakBefore w:val="0"/>
              <w:widowControl w:val="0"/>
              <w:kinsoku/>
              <w:wordWrap/>
              <w:overflowPunct/>
              <w:topLinePunct w:val="0"/>
              <w:autoSpaceDE w:val="0"/>
              <w:autoSpaceDN w:val="0"/>
              <w:bidi w:val="0"/>
              <w:adjustRightInd/>
              <w:snapToGrid/>
              <w:spacing w:before="2"/>
              <w:jc w:val="both"/>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33" w:lineRule="exact"/>
              <w:ind w:left="108"/>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pacing w:val="0"/>
                <w:w w:val="100"/>
                <w:sz w:val="24"/>
                <w:szCs w:val="24"/>
              </w:rPr>
              <w:t>未经许可从事化妆品生产活动，或者化妆品注册人、备案人委托未取得相应化妆品生产许可的企业生产化妆品</w:t>
            </w:r>
          </w:p>
        </w:tc>
        <w:tc>
          <w:tcPr>
            <w:tcW w:w="453"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tc>
        <w:tc>
          <w:tcPr>
            <w:tcW w:w="776" w:type="dxa"/>
            <w:vAlign w:val="center"/>
          </w:tcPr>
          <w:p>
            <w:pPr>
              <w:pStyle w:val="7"/>
              <w:keepNext/>
              <w:keepLines/>
              <w:pageBreakBefore w:val="0"/>
              <w:widowControl w:val="0"/>
              <w:kinsoku/>
              <w:wordWrap/>
              <w:overflowPunct/>
              <w:topLinePunct w:val="0"/>
              <w:autoSpaceDE w:val="0"/>
              <w:autoSpaceDN w:val="0"/>
              <w:bidi w:val="0"/>
              <w:adjustRightInd/>
              <w:snapToGrid/>
              <w:spacing w:before="157" w:line="242" w:lineRule="exact"/>
              <w:ind w:left="108"/>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0232092000</w:t>
            </w:r>
          </w:p>
        </w:tc>
        <w:tc>
          <w:tcPr>
            <w:tcW w:w="762" w:type="dxa"/>
            <w:vAlign w:val="center"/>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市场</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监督</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管理</w:t>
            </w:r>
          </w:p>
          <w:p>
            <w:pPr>
              <w:pStyle w:val="7"/>
              <w:keepNext/>
              <w:keepLines/>
              <w:pageBreakBefore w:val="0"/>
              <w:widowControl w:val="0"/>
              <w:kinsoku/>
              <w:wordWrap/>
              <w:overflowPunct/>
              <w:topLinePunct w:val="0"/>
              <w:autoSpaceDE w:val="0"/>
              <w:autoSpaceDN w:val="0"/>
              <w:bidi w:val="0"/>
              <w:adjustRightInd/>
              <w:snapToGrid/>
              <w:spacing w:line="233" w:lineRule="exact"/>
              <w:ind w:left="155"/>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部门</w:t>
            </w:r>
          </w:p>
        </w:tc>
        <w:tc>
          <w:tcPr>
            <w:tcW w:w="6157" w:type="dxa"/>
          </w:tcPr>
          <w:p>
            <w:pPr>
              <w:pStyle w:val="7"/>
              <w:keepNext/>
              <w:keepLines/>
              <w:pageBreakBefore w:val="0"/>
              <w:widowControl w:val="0"/>
              <w:kinsoku/>
              <w:wordWrap/>
              <w:overflowPunct/>
              <w:topLinePunct w:val="0"/>
              <w:autoSpaceDE w:val="0"/>
              <w:autoSpaceDN w:val="0"/>
              <w:bidi w:val="0"/>
              <w:adjustRightInd/>
              <w:snapToGrid/>
              <w:spacing w:before="4" w:line="242" w:lineRule="auto"/>
              <w:ind w:left="107" w:right="99" w:firstLine="4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【部门规章】《化妆品监督管理条例》（2020年国务院令第727号）</w:t>
            </w:r>
          </w:p>
          <w:p>
            <w:pPr>
              <w:pStyle w:val="7"/>
              <w:keepNext/>
              <w:keepLines/>
              <w:pageBreakBefore w:val="0"/>
              <w:widowControl w:val="0"/>
              <w:tabs>
                <w:tab w:val="left" w:pos="1708"/>
              </w:tabs>
              <w:kinsoku/>
              <w:wordWrap/>
              <w:overflowPunct/>
              <w:topLinePunct w:val="0"/>
              <w:autoSpaceDE w:val="0"/>
              <w:autoSpaceDN w:val="0"/>
              <w:bidi w:val="0"/>
              <w:adjustRightInd/>
              <w:snapToGrid/>
              <w:spacing w:before="1" w:line="242" w:lineRule="auto"/>
              <w:ind w:left="107" w:right="3" w:firstLine="4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第五十九条</w:t>
            </w:r>
            <w:r>
              <w:rPr>
                <w:rFonts w:hint="eastAsia" w:ascii="仿宋_GB2312" w:hAnsi="仿宋_GB2312" w:eastAsia="仿宋_GB2312" w:cs="仿宋_GB2312"/>
                <w:color w:val="333333"/>
                <w:spacing w:val="0"/>
                <w:w w:val="100"/>
                <w:sz w:val="24"/>
                <w:szCs w:val="24"/>
                <w:lang w:val="en-US" w:eastAsia="zh-CN"/>
              </w:rPr>
              <w:t xml:space="preserve"> </w:t>
            </w:r>
            <w:r>
              <w:rPr>
                <w:rFonts w:hint="eastAsia" w:ascii="仿宋_GB2312" w:hAnsi="仿宋_GB2312" w:eastAsia="仿宋_GB2312" w:cs="仿宋_GB2312"/>
                <w:color w:val="333333"/>
                <w:spacing w:val="0"/>
                <w:w w:val="100"/>
                <w:sz w:val="24"/>
                <w:szCs w:val="24"/>
              </w:rPr>
              <w:t>有下列情形之一的，由负责药品监督管理的部门没收违法所得、违法生产经营的化妆品和专门用于违法生产经营的原料、包装材料、工具、设备等物品；违法生产经营的化妆品货值金额不足1万元的，并处5万元以上 15万元以下罚款；货值金额1万元以上的，并处货值金额15倍以上30倍以下罚款；情节严重的，责令停产停业、由备案部门取消备案或者由原发证部门吊销化 妆品许可证件，10年内不予办理其提出的化妆品备案或者受理其提出的化妆品行政许可申请，对违法单位的法定代表人或者主要负责人、直接负责的主管人员和其他直接责任人员处以其上一年度从本单位取得收入的3倍以上5倍以下罚款，终身禁止其从事化妆品生产经营活动；构成犯罪的，依法追究刑事责任：</w:t>
            </w:r>
          </w:p>
          <w:p>
            <w:pPr>
              <w:pStyle w:val="7"/>
              <w:keepNext/>
              <w:keepLines/>
              <w:pageBreakBefore w:val="0"/>
              <w:widowControl w:val="0"/>
              <w:kinsoku/>
              <w:wordWrap/>
              <w:overflowPunct/>
              <w:topLinePunct w:val="0"/>
              <w:autoSpaceDE w:val="0"/>
              <w:autoSpaceDN w:val="0"/>
              <w:bidi w:val="0"/>
              <w:adjustRightInd/>
              <w:snapToGrid/>
              <w:spacing w:before="6"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（一）未经许可从事化妆品生产活动，或者化妆品注 册人、备案人委托未取得相应化妆品生产许可的企业生产 化妆品；</w:t>
            </w:r>
          </w:p>
          <w:p>
            <w:pPr>
              <w:pStyle w:val="7"/>
              <w:keepNext/>
              <w:keepLines/>
              <w:pageBreakBefore w:val="0"/>
              <w:widowControl w:val="0"/>
              <w:kinsoku/>
              <w:wordWrap/>
              <w:overflowPunct/>
              <w:topLinePunct w:val="0"/>
              <w:autoSpaceDE w:val="0"/>
              <w:autoSpaceDN w:val="0"/>
              <w:bidi w:val="0"/>
              <w:adjustRightInd/>
              <w:snapToGrid/>
              <w:spacing w:before="1"/>
              <w:ind w:left="508"/>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（二）生产经营或者进口未经注册的特殊化妆品；</w:t>
            </w:r>
          </w:p>
          <w:p>
            <w:pPr>
              <w:pStyle w:val="7"/>
              <w:keepNext/>
              <w:keepLines/>
              <w:pageBreakBefore w:val="0"/>
              <w:widowControl w:val="0"/>
              <w:kinsoku/>
              <w:wordWrap/>
              <w:overflowPunct/>
              <w:topLinePunct w:val="0"/>
              <w:autoSpaceDE w:val="0"/>
              <w:autoSpaceDN w:val="0"/>
              <w:bidi w:val="0"/>
              <w:adjustRightInd/>
              <w:snapToGrid/>
              <w:spacing w:line="260" w:lineRule="atLeast"/>
              <w:ind w:left="107" w:right="99" w:firstLine="400"/>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（三）使用禁止用于化妆品生产的原料、应当注册但 未经注册的新原料生产化妆品，在化妆品中非法添加可能</w:t>
            </w:r>
          </w:p>
          <w:p>
            <w:pPr>
              <w:pStyle w:val="7"/>
              <w:keepNext/>
              <w:keepLines/>
              <w:pageBreakBefore w:val="0"/>
              <w:widowControl w:val="0"/>
              <w:kinsoku/>
              <w:wordWrap/>
              <w:overflowPunct/>
              <w:topLinePunct w:val="0"/>
              <w:autoSpaceDE w:val="0"/>
              <w:autoSpaceDN w:val="0"/>
              <w:bidi w:val="0"/>
              <w:adjustRightInd/>
              <w:snapToGrid/>
              <w:spacing w:line="242" w:lineRule="auto"/>
              <w:ind w:left="107" w:right="96"/>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危害人体健康的物质，或者使用超过使用期限、废弃、回 收的化妆品或者原料生产化妆品。</w:t>
            </w:r>
          </w:p>
          <w:p>
            <w:pPr>
              <w:pStyle w:val="7"/>
              <w:keepNext/>
              <w:keepLines/>
              <w:pageBreakBefore w:val="0"/>
              <w:widowControl w:val="0"/>
              <w:kinsoku/>
              <w:wordWrap/>
              <w:overflowPunct/>
              <w:topLinePunct w:val="0"/>
              <w:autoSpaceDE w:val="0"/>
              <w:autoSpaceDN w:val="0"/>
              <w:bidi w:val="0"/>
              <w:adjustRightInd/>
              <w:snapToGrid/>
              <w:spacing w:before="1"/>
              <w:ind w:left="508"/>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【部门规章】《化妆品注册备案管理办法》</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第五十六条 化妆品、化妆品新原料注册人未按照本办法规定申请特殊化妆品、化妆品新原料变更注册的，由原发证的药品监督管理部门责令改正，给予警告，处1万元以上3万元以下罚款。</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化妆品、化妆品新原料备案人未按照本办法规定更新 普通化妆品、化妆品新原料备案信息的，由承担备案管理 工作的药品监督管理部门责令改正，给予警告，处5000 元以上3万元以下罚款。</w:t>
            </w:r>
          </w:p>
          <w:p>
            <w:pPr>
              <w:pStyle w:val="7"/>
              <w:keepNext/>
              <w:keepLines/>
              <w:pageBreakBefore w:val="0"/>
              <w:widowControl w:val="0"/>
              <w:kinsoku/>
              <w:wordWrap/>
              <w:overflowPunct/>
              <w:topLinePunct w:val="0"/>
              <w:autoSpaceDE w:val="0"/>
              <w:autoSpaceDN w:val="0"/>
              <w:bidi w:val="0"/>
              <w:adjustRightInd/>
              <w:snapToGrid/>
              <w:spacing w:before="1" w:line="260" w:lineRule="atLeast"/>
              <w:ind w:left="107" w:right="96" w:firstLine="400"/>
              <w:jc w:val="both"/>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化妆品、化妆品新原料注册人未按照本办法的规定重 新注册的，依照化妆品监督管理条例第五十九条的规定给 予处罚；化妆品、化妆品新原料备案人未按照本办法的规 定重新备案的，依照化妆品监督管理条例第六十一条第一 款的规定给予处罚。</w:t>
            </w:r>
          </w:p>
        </w:tc>
        <w:tc>
          <w:tcPr>
            <w:tcW w:w="756"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ind w:right="82"/>
              <w:jc w:val="both"/>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32"/>
              <w:ind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825" w:type="dxa"/>
          </w:tcPr>
          <w:p>
            <w:pPr>
              <w:pStyle w:val="7"/>
              <w:keepNext/>
              <w:keepLines/>
              <w:pageBreakBefore w:val="0"/>
              <w:widowControl w:val="0"/>
              <w:kinsoku/>
              <w:wordWrap/>
              <w:overflowPunct/>
              <w:topLinePunct w:val="0"/>
              <w:autoSpaceDE w:val="0"/>
              <w:autoSpaceDN w:val="0"/>
              <w:bidi w:val="0"/>
              <w:adjustRightInd/>
              <w:snapToGrid/>
              <w:spacing w:before="2"/>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left="108" w:right="97"/>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left="108" w:right="97"/>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left="108" w:right="97"/>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left="108" w:right="97"/>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left="108" w:right="97"/>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负责管辖区域内该违法行为的处罚。</w:t>
            </w:r>
          </w:p>
        </w:tc>
        <w:tc>
          <w:tcPr>
            <w:tcW w:w="537"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5" w:hRule="atLeast"/>
        </w:trPr>
        <w:tc>
          <w:tcPr>
            <w:tcW w:w="662" w:type="dxa"/>
            <w:gridSpan w:val="2"/>
            <w:tcBorders>
              <w:top w:val="single" w:color="auto" w:sz="4" w:space="0"/>
              <w:left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10"/>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ind w:left="211"/>
              <w:jc w:val="center"/>
              <w:textAlignment w:val="auto"/>
              <w:rPr>
                <w:rFonts w:hint="eastAsia" w:ascii="仿宋_GB2312" w:hAnsi="仿宋_GB2312" w:eastAsia="仿宋_GB2312" w:cs="仿宋_GB2312"/>
                <w:spacing w:val="0"/>
                <w:w w:val="100"/>
                <w:sz w:val="24"/>
                <w:szCs w:val="24"/>
                <w:lang w:eastAsia="zh-CN"/>
              </w:rPr>
            </w:pPr>
            <w:r>
              <w:rPr>
                <w:rFonts w:hint="eastAsia" w:ascii="仿宋_GB2312" w:hAnsi="仿宋_GB2312" w:eastAsia="仿宋_GB2312" w:cs="仿宋_GB2312"/>
                <w:color w:val="333333"/>
                <w:spacing w:val="0"/>
                <w:w w:val="100"/>
                <w:sz w:val="24"/>
                <w:szCs w:val="24"/>
              </w:rPr>
              <w:t>1</w:t>
            </w:r>
            <w:r>
              <w:rPr>
                <w:rFonts w:hint="eastAsia" w:ascii="仿宋_GB2312" w:hAnsi="仿宋_GB2312" w:eastAsia="仿宋_GB2312" w:cs="仿宋_GB2312"/>
                <w:color w:val="333333"/>
                <w:spacing w:val="0"/>
                <w:w w:val="100"/>
                <w:sz w:val="24"/>
                <w:szCs w:val="24"/>
                <w:lang w:val="en-US" w:eastAsia="zh-CN"/>
              </w:rPr>
              <w:t>5</w:t>
            </w:r>
          </w:p>
        </w:tc>
        <w:tc>
          <w:tcPr>
            <w:tcW w:w="800" w:type="dxa"/>
            <w:tcBorders>
              <w:top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8"/>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left="155" w:right="145"/>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行政处罚</w:t>
            </w:r>
          </w:p>
        </w:tc>
        <w:tc>
          <w:tcPr>
            <w:tcW w:w="1484" w:type="dxa"/>
            <w:tcBorders>
              <w:top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line="232" w:lineRule="exact"/>
              <w:ind w:left="108"/>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生产经营或者进口未经注册的特殊化妆品；使用禁止用于化妆品生产的原料、应当注册但未经注册的新原料生产化妆品，在化妆品中非法添加可</w:t>
            </w:r>
          </w:p>
          <w:p>
            <w:pPr>
              <w:pStyle w:val="7"/>
              <w:keepNext/>
              <w:keepLines/>
              <w:pageBreakBefore w:val="0"/>
              <w:widowControl w:val="0"/>
              <w:kinsoku/>
              <w:wordWrap/>
              <w:overflowPunct/>
              <w:topLinePunct w:val="0"/>
              <w:autoSpaceDE w:val="0"/>
              <w:autoSpaceDN w:val="0"/>
              <w:bidi w:val="0"/>
              <w:adjustRightInd/>
              <w:snapToGrid/>
              <w:spacing w:line="233" w:lineRule="exact"/>
              <w:ind w:left="108"/>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能危害人体健康的物质，或者使用超过使用期限、废弃、回收的化妆品或者原料生产化妆品的处罚</w:t>
            </w:r>
          </w:p>
        </w:tc>
        <w:tc>
          <w:tcPr>
            <w:tcW w:w="453" w:type="dxa"/>
            <w:tcBorders>
              <w:top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tc>
        <w:tc>
          <w:tcPr>
            <w:tcW w:w="776" w:type="dxa"/>
            <w:tcBorders>
              <w:top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10"/>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exact"/>
              <w:ind w:left="108"/>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0232093000</w:t>
            </w:r>
          </w:p>
        </w:tc>
        <w:tc>
          <w:tcPr>
            <w:tcW w:w="762" w:type="dxa"/>
            <w:tcBorders>
              <w:top w:val="single" w:color="auto" w:sz="4" w:space="0"/>
              <w:bottom w:val="single" w:color="auto" w:sz="4" w:space="0"/>
            </w:tcBorders>
            <w:vAlign w:val="center"/>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lang w:eastAsia="zh-CN"/>
              </w:rPr>
            </w:pPr>
            <w:r>
              <w:rPr>
                <w:rFonts w:hint="eastAsia" w:ascii="仿宋_GB2312" w:hAnsi="仿宋_GB2312" w:eastAsia="仿宋_GB2312" w:cs="仿宋_GB2312"/>
                <w:spacing w:val="0"/>
                <w:w w:val="100"/>
                <w:sz w:val="24"/>
                <w:szCs w:val="24"/>
                <w:lang w:eastAsia="zh-CN"/>
              </w:rPr>
              <w:t>市场</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监督</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管理</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lang w:eastAsia="zh-CN"/>
              </w:rPr>
            </w:pPr>
            <w:r>
              <w:rPr>
                <w:rFonts w:hint="eastAsia" w:ascii="仿宋_GB2312" w:hAnsi="仿宋_GB2312" w:eastAsia="仿宋_GB2312" w:cs="仿宋_GB2312"/>
                <w:spacing w:val="0"/>
                <w:w w:val="100"/>
                <w:sz w:val="24"/>
                <w:szCs w:val="24"/>
                <w:lang w:eastAsia="zh-CN"/>
              </w:rPr>
              <w:t>部门</w:t>
            </w:r>
          </w:p>
        </w:tc>
        <w:tc>
          <w:tcPr>
            <w:tcW w:w="6157" w:type="dxa"/>
            <w:tcBorders>
              <w:top w:val="single" w:color="auto" w:sz="4" w:space="0"/>
              <w:bottom w:val="single" w:color="auto" w:sz="4" w:space="0"/>
              <w:right w:val="single" w:color="auto" w:sz="4" w:space="0"/>
            </w:tcBorders>
          </w:tcPr>
          <w:p>
            <w:pPr>
              <w:pStyle w:val="7"/>
              <w:keepNext/>
              <w:keepLines/>
              <w:pageBreakBefore w:val="0"/>
              <w:widowControl w:val="0"/>
              <w:kinsoku/>
              <w:wordWrap/>
              <w:overflowPunct/>
              <w:topLinePunct w:val="0"/>
              <w:autoSpaceDE w:val="0"/>
              <w:autoSpaceDN w:val="0"/>
              <w:bidi w:val="0"/>
              <w:adjustRightInd/>
              <w:snapToGrid/>
              <w:spacing w:line="242" w:lineRule="auto"/>
              <w:ind w:left="107" w:right="99" w:firstLine="4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【部门规章】《化妆品监督管理条例》（2020年国务院令第727号）</w:t>
            </w:r>
          </w:p>
          <w:p>
            <w:pPr>
              <w:pStyle w:val="7"/>
              <w:keepNext/>
              <w:keepLines/>
              <w:pageBreakBefore w:val="0"/>
              <w:widowControl w:val="0"/>
              <w:tabs>
                <w:tab w:val="left" w:pos="1708"/>
              </w:tabs>
              <w:kinsoku/>
              <w:wordWrap/>
              <w:overflowPunct/>
              <w:topLinePunct w:val="0"/>
              <w:autoSpaceDE w:val="0"/>
              <w:autoSpaceDN w:val="0"/>
              <w:bidi w:val="0"/>
              <w:adjustRightInd/>
              <w:snapToGrid/>
              <w:spacing w:line="242" w:lineRule="auto"/>
              <w:ind w:left="107" w:right="3" w:firstLine="4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第五十九条</w:t>
            </w:r>
            <w:r>
              <w:rPr>
                <w:rFonts w:hint="eastAsia" w:ascii="仿宋_GB2312" w:hAnsi="仿宋_GB2312" w:eastAsia="仿宋_GB2312" w:cs="仿宋_GB2312"/>
                <w:color w:val="333333"/>
                <w:spacing w:val="0"/>
                <w:w w:val="100"/>
                <w:sz w:val="24"/>
                <w:szCs w:val="24"/>
              </w:rPr>
              <w:tab/>
            </w:r>
            <w:r>
              <w:rPr>
                <w:rFonts w:hint="eastAsia" w:ascii="仿宋_GB2312" w:hAnsi="仿宋_GB2312" w:eastAsia="仿宋_GB2312" w:cs="仿宋_GB2312"/>
                <w:color w:val="333333"/>
                <w:spacing w:val="0"/>
                <w:w w:val="100"/>
                <w:sz w:val="24"/>
                <w:szCs w:val="24"/>
              </w:rPr>
              <w:t>有下列情形之一的，由负责药品监督管理的部门没收违法所得、违法生产经营的化妆品和专门用于违法生产经营的原料、包装材料、工具、设备等物品；违法生产经营的化妆品货值金额不足1万元的，并处5万元以上 15万元以下罚款；货值金额1万元以上的，并处货值金额15 倍以上30倍以下罚款；情节严重的，责令停产停业、由备案部门取消备案或者由原发证部门吊销化 妆品许可证件，10年内不予办理其提出的化妆品备案或者受理其提出的化妆品行政许可申请，对违法单位的法定 代表人或者主要负责人、直接负责的主管人员和其他直接 责任人员处以其上一年度从本单位取得收入的3倍以上5倍以下罚款，终身禁止其从事化妆品生产经营活动；构成犯罪的，依法追究刑事责任：</w:t>
            </w:r>
          </w:p>
          <w:p>
            <w:pPr>
              <w:pStyle w:val="7"/>
              <w:keepNext/>
              <w:keepLines/>
              <w:pageBreakBefore w:val="0"/>
              <w:widowControl w:val="0"/>
              <w:kinsoku/>
              <w:wordWrap/>
              <w:overflowPunct/>
              <w:topLinePunct w:val="0"/>
              <w:autoSpaceDE w:val="0"/>
              <w:autoSpaceDN w:val="0"/>
              <w:bidi w:val="0"/>
              <w:adjustRightInd/>
              <w:snapToGrid/>
              <w:spacing w:before="3"/>
              <w:ind w:right="96" w:firstLine="480" w:firstLineChars="2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（一）未经许可从事化妆品生产活动，或者化妆品注册人、备案人委托未取得相应化妆品生产许可的企业生产化妆品；</w:t>
            </w:r>
          </w:p>
          <w:p>
            <w:pPr>
              <w:pStyle w:val="7"/>
              <w:keepNext/>
              <w:keepLines/>
              <w:pageBreakBefore w:val="0"/>
              <w:widowControl w:val="0"/>
              <w:kinsoku/>
              <w:wordWrap/>
              <w:overflowPunct/>
              <w:topLinePunct w:val="0"/>
              <w:autoSpaceDE w:val="0"/>
              <w:autoSpaceDN w:val="0"/>
              <w:bidi w:val="0"/>
              <w:adjustRightInd/>
              <w:snapToGrid/>
              <w:spacing w:before="3"/>
              <w:ind w:left="508"/>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（二）生产经营或者进口未经注册的特殊化妆品；</w:t>
            </w:r>
          </w:p>
          <w:p>
            <w:pPr>
              <w:pStyle w:val="7"/>
              <w:keepNext/>
              <w:keepLines/>
              <w:pageBreakBefore w:val="0"/>
              <w:widowControl w:val="0"/>
              <w:kinsoku/>
              <w:wordWrap/>
              <w:overflowPunct/>
              <w:topLinePunct w:val="0"/>
              <w:autoSpaceDE w:val="0"/>
              <w:autoSpaceDN w:val="0"/>
              <w:bidi w:val="0"/>
              <w:adjustRightInd/>
              <w:snapToGrid/>
              <w:spacing w:line="260" w:lineRule="atLeast"/>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（三）使用禁止用于化妆品生产的原料、应当注册但 未经注册的新原料生产化妆品，在化妆品中非法添加可能 危害人体健康的物质，或者使用超过使用期限、废弃、回 收的化妆品或者原料生产化妆品。</w:t>
            </w:r>
          </w:p>
        </w:tc>
        <w:tc>
          <w:tcPr>
            <w:tcW w:w="756" w:type="dxa"/>
            <w:tcBorders>
              <w:left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1" w:line="228" w:lineRule="exact"/>
              <w:ind w:left="89"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825" w:type="dxa"/>
            <w:tcBorders>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5" w:line="228" w:lineRule="exact"/>
              <w:ind w:left="108"/>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负责办理辖区内化妆品经营环节违法案件的行政处罚。</w:t>
            </w:r>
          </w:p>
        </w:tc>
        <w:tc>
          <w:tcPr>
            <w:tcW w:w="537" w:type="dxa"/>
            <w:tcBorders>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34" w:hRule="atLeast"/>
        </w:trPr>
        <w:tc>
          <w:tcPr>
            <w:tcW w:w="662" w:type="dxa"/>
            <w:gridSpan w:val="2"/>
            <w:tcBorders>
              <w:top w:val="single" w:color="auto" w:sz="4" w:space="0"/>
              <w:left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128"/>
              <w:ind w:left="211"/>
              <w:jc w:val="center"/>
              <w:textAlignment w:val="auto"/>
              <w:rPr>
                <w:rFonts w:hint="eastAsia" w:ascii="仿宋_GB2312" w:hAnsi="仿宋_GB2312" w:eastAsia="仿宋_GB2312" w:cs="仿宋_GB2312"/>
                <w:spacing w:val="0"/>
                <w:w w:val="100"/>
                <w:sz w:val="24"/>
                <w:szCs w:val="24"/>
                <w:lang w:eastAsia="zh-CN"/>
              </w:rPr>
            </w:pPr>
            <w:r>
              <w:rPr>
                <w:rFonts w:hint="eastAsia" w:ascii="仿宋_GB2312" w:hAnsi="仿宋_GB2312" w:eastAsia="仿宋_GB2312" w:cs="仿宋_GB2312"/>
                <w:color w:val="333333"/>
                <w:spacing w:val="0"/>
                <w:w w:val="100"/>
                <w:sz w:val="24"/>
                <w:szCs w:val="24"/>
              </w:rPr>
              <w:t>1</w:t>
            </w:r>
            <w:r>
              <w:rPr>
                <w:rFonts w:hint="eastAsia" w:ascii="仿宋_GB2312" w:hAnsi="仿宋_GB2312" w:eastAsia="仿宋_GB2312" w:cs="仿宋_GB2312"/>
                <w:color w:val="333333"/>
                <w:spacing w:val="0"/>
                <w:w w:val="100"/>
                <w:sz w:val="24"/>
                <w:szCs w:val="24"/>
                <w:lang w:val="en-US" w:eastAsia="zh-CN"/>
              </w:rPr>
              <w:t>6</w:t>
            </w:r>
          </w:p>
        </w:tc>
        <w:tc>
          <w:tcPr>
            <w:tcW w:w="800" w:type="dxa"/>
            <w:tcBorders>
              <w:top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11"/>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1" w:line="242" w:lineRule="auto"/>
              <w:ind w:left="155" w:right="145"/>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行政处罚</w:t>
            </w:r>
          </w:p>
        </w:tc>
        <w:tc>
          <w:tcPr>
            <w:tcW w:w="1484" w:type="dxa"/>
            <w:tcBorders>
              <w:top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129" w:line="242" w:lineRule="auto"/>
              <w:ind w:left="108" w:right="72"/>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上市销售、经营或者进口未备案的普通化妆品；未依照《化妆品监督管理条例》规定设质量安全负责人；化妆品注册人、备案人未对受托生产企业的生产活动进行监督；未依照本条例规定建立并执行从业人员健康管理制度；生产经营标签不符合本条例规定的化妆品；化妆品、化妆品新原料注册人未按照《化妆品注册备案管理办法》申请特殊化妆品、化妆品新原料变更注册的处罚</w:t>
            </w:r>
          </w:p>
        </w:tc>
        <w:tc>
          <w:tcPr>
            <w:tcW w:w="453" w:type="dxa"/>
            <w:tcBorders>
              <w:top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tc>
        <w:tc>
          <w:tcPr>
            <w:tcW w:w="776" w:type="dxa"/>
            <w:tcBorders>
              <w:top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154" w:line="243" w:lineRule="exact"/>
              <w:ind w:left="108"/>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0232094000</w:t>
            </w:r>
          </w:p>
        </w:tc>
        <w:tc>
          <w:tcPr>
            <w:tcW w:w="762" w:type="dxa"/>
            <w:tcBorders>
              <w:top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line="242" w:lineRule="auto"/>
              <w:ind w:right="146"/>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lang w:eastAsia="zh-CN"/>
              </w:rPr>
              <w:t>市场监督管理</w:t>
            </w:r>
            <w:r>
              <w:rPr>
                <w:rFonts w:hint="eastAsia" w:ascii="仿宋_GB2312" w:hAnsi="仿宋_GB2312" w:eastAsia="仿宋_GB2312" w:cs="仿宋_GB2312"/>
                <w:spacing w:val="0"/>
                <w:w w:val="100"/>
                <w:sz w:val="24"/>
                <w:szCs w:val="24"/>
              </w:rPr>
              <w:t>部门</w:t>
            </w:r>
          </w:p>
        </w:tc>
        <w:tc>
          <w:tcPr>
            <w:tcW w:w="6157" w:type="dxa"/>
            <w:tcBorders>
              <w:top w:val="single" w:color="auto" w:sz="4" w:space="0"/>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spacing w:before="2" w:line="242" w:lineRule="auto"/>
              <w:ind w:left="107" w:right="99"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【部门规章】《化妆品监督管理条例》（2020年国务院令第727号）</w:t>
            </w:r>
          </w:p>
          <w:p>
            <w:pPr>
              <w:pStyle w:val="7"/>
              <w:keepNext/>
              <w:keepLines/>
              <w:pageBreakBefore w:val="0"/>
              <w:widowControl w:val="0"/>
              <w:kinsoku/>
              <w:wordWrap/>
              <w:overflowPunct/>
              <w:topLinePunct w:val="0"/>
              <w:autoSpaceDE w:val="0"/>
              <w:autoSpaceDN w:val="0"/>
              <w:bidi w:val="0"/>
              <w:adjustRightInd/>
              <w:snapToGrid/>
              <w:spacing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第六十一条 有下列情形之一的，由负责药品监督管理的部门没收违法所得、违法生产经营的化妆品，并可以没收专门用于违法生产经营的原料、包装材料、工具、设备等物品；违法生产经营的化妆品货值金额不足1万元的，并处1万元以上3万元以下罚款；货值金额1万元以上的，并处货值金额3倍以上10倍以下罚款；情节严重的，责令停产停业、由备案部门取消备案或者由原发证部门吊销化妆品许可证件，对违法单位的法定代表人或者主要负责人、直接负责的主管人员和其他直接责任人员处以其上一年度从本单位取得收入的1倍以上2倍以下罚款，5年内禁止其从事化妆品生产经营活动：</w:t>
            </w:r>
          </w:p>
          <w:p>
            <w:pPr>
              <w:pStyle w:val="7"/>
              <w:keepNext/>
              <w:keepLines/>
              <w:pageBreakBefore w:val="0"/>
              <w:widowControl w:val="0"/>
              <w:kinsoku/>
              <w:wordWrap/>
              <w:overflowPunct/>
              <w:topLinePunct w:val="0"/>
              <w:autoSpaceDE w:val="0"/>
              <w:autoSpaceDN w:val="0"/>
              <w:bidi w:val="0"/>
              <w:adjustRightInd/>
              <w:snapToGrid/>
              <w:spacing w:before="3"/>
              <w:ind w:left="508"/>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（一）上市销售、经营或者进口未备案的普通化妆品；</w:t>
            </w:r>
          </w:p>
          <w:p>
            <w:pPr>
              <w:pStyle w:val="7"/>
              <w:keepNext/>
              <w:keepLines/>
              <w:pageBreakBefore w:val="0"/>
              <w:widowControl w:val="0"/>
              <w:kinsoku/>
              <w:wordWrap/>
              <w:overflowPunct/>
              <w:topLinePunct w:val="0"/>
              <w:autoSpaceDE w:val="0"/>
              <w:autoSpaceDN w:val="0"/>
              <w:bidi w:val="0"/>
              <w:adjustRightInd/>
              <w:snapToGrid/>
              <w:spacing w:before="5"/>
              <w:ind w:left="508"/>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（二）未依照本条例规定设质量安全负责人；</w:t>
            </w:r>
          </w:p>
          <w:p>
            <w:pPr>
              <w:pStyle w:val="7"/>
              <w:keepNext/>
              <w:keepLines/>
              <w:pageBreakBefore w:val="0"/>
              <w:widowControl w:val="0"/>
              <w:kinsoku/>
              <w:wordWrap/>
              <w:overflowPunct/>
              <w:topLinePunct w:val="0"/>
              <w:autoSpaceDE w:val="0"/>
              <w:autoSpaceDN w:val="0"/>
              <w:bidi w:val="0"/>
              <w:adjustRightInd/>
              <w:snapToGrid/>
              <w:spacing w:before="1" w:line="244" w:lineRule="auto"/>
              <w:ind w:left="107" w:right="96" w:firstLine="4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（三）化妆品注册人、备案人未对受托生产企业的生 产活动进行监督；</w:t>
            </w:r>
          </w:p>
          <w:p>
            <w:pPr>
              <w:pStyle w:val="7"/>
              <w:keepNext/>
              <w:keepLines/>
              <w:pageBreakBefore w:val="0"/>
              <w:widowControl w:val="0"/>
              <w:kinsoku/>
              <w:wordWrap/>
              <w:overflowPunct/>
              <w:topLinePunct w:val="0"/>
              <w:autoSpaceDE w:val="0"/>
              <w:autoSpaceDN w:val="0"/>
              <w:bidi w:val="0"/>
              <w:adjustRightInd/>
              <w:snapToGrid/>
              <w:spacing w:line="242" w:lineRule="auto"/>
              <w:ind w:left="107" w:right="99" w:firstLine="4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（四）未依照本条例规定建立并执行从业人员健康管 理制度；</w:t>
            </w:r>
          </w:p>
          <w:p>
            <w:pPr>
              <w:pStyle w:val="7"/>
              <w:keepNext/>
              <w:keepLines/>
              <w:pageBreakBefore w:val="0"/>
              <w:widowControl w:val="0"/>
              <w:kinsoku/>
              <w:wordWrap/>
              <w:overflowPunct/>
              <w:topLinePunct w:val="0"/>
              <w:autoSpaceDE w:val="0"/>
              <w:autoSpaceDN w:val="0"/>
              <w:bidi w:val="0"/>
              <w:adjustRightInd/>
              <w:snapToGrid/>
              <w:spacing w:line="242" w:lineRule="auto"/>
              <w:ind w:left="508" w:right="96"/>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（五）生产经营标签不符合本条例规定的化妆品。生产经营的化妆品的标签存在瑕疵但不影响质量安</w:t>
            </w:r>
          </w:p>
          <w:p>
            <w:pPr>
              <w:pStyle w:val="7"/>
              <w:keepNext/>
              <w:keepLines/>
              <w:pageBreakBefore w:val="0"/>
              <w:widowControl w:val="0"/>
              <w:kinsoku/>
              <w:wordWrap/>
              <w:overflowPunct/>
              <w:topLinePunct w:val="0"/>
              <w:autoSpaceDE w:val="0"/>
              <w:autoSpaceDN w:val="0"/>
              <w:bidi w:val="0"/>
              <w:adjustRightInd/>
              <w:snapToGrid/>
              <w:spacing w:line="242" w:lineRule="auto"/>
              <w:ind w:left="107" w:right="99"/>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全且不会对消费者造成误导的，由负责药品监督管理的部 门责令改正；拒不改正的，处2000元以下罚款。</w:t>
            </w:r>
          </w:p>
          <w:p>
            <w:pPr>
              <w:pStyle w:val="7"/>
              <w:keepNext/>
              <w:keepLines/>
              <w:pageBreakBefore w:val="0"/>
              <w:widowControl w:val="0"/>
              <w:kinsoku/>
              <w:wordWrap/>
              <w:overflowPunct/>
              <w:topLinePunct w:val="0"/>
              <w:autoSpaceDE w:val="0"/>
              <w:autoSpaceDN w:val="0"/>
              <w:bidi w:val="0"/>
              <w:adjustRightInd/>
              <w:snapToGrid/>
              <w:ind w:left="508"/>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【部门规章】《化妆品注册备案管理办法》</w:t>
            </w:r>
          </w:p>
          <w:p>
            <w:pPr>
              <w:pStyle w:val="7"/>
              <w:keepNext/>
              <w:keepLines/>
              <w:pageBreakBefore w:val="0"/>
              <w:widowControl w:val="0"/>
              <w:kinsoku/>
              <w:wordWrap/>
              <w:overflowPunct/>
              <w:topLinePunct w:val="0"/>
              <w:autoSpaceDE w:val="0"/>
              <w:autoSpaceDN w:val="0"/>
              <w:bidi w:val="0"/>
              <w:adjustRightInd/>
              <w:snapToGrid/>
              <w:spacing w:line="260" w:lineRule="atLeast"/>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第五十六条 化妆品、化妆品新原料注册人未按照本办法规定申请特殊化妆品、化妆品新原料变更注册的，由 原发证的药品监督管理部门责令改正，给予警告，处1万元以上3万元以下罚款。</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化妆品、化妆品新原料备案人未按照本办法规定更新 普通化妆品、化妆品新原料备案信息的，由承担备案管理 工作的药品监督管理部门责令改正，给予警告，处5000 元以上 3 万元以下罚款。</w:t>
            </w:r>
          </w:p>
          <w:p>
            <w:pPr>
              <w:pStyle w:val="7"/>
              <w:keepNext/>
              <w:keepLines/>
              <w:pageBreakBefore w:val="0"/>
              <w:widowControl w:val="0"/>
              <w:kinsoku/>
              <w:wordWrap/>
              <w:overflowPunct/>
              <w:topLinePunct w:val="0"/>
              <w:autoSpaceDE w:val="0"/>
              <w:autoSpaceDN w:val="0"/>
              <w:bidi w:val="0"/>
              <w:adjustRightInd/>
              <w:snapToGrid/>
              <w:spacing w:before="2"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化妆品、化妆品新原料注册人未按照本办法的规定重 新注册的，依照化妆品监督管理条例第五十九条的规定给 予处罚；化妆品、化妆品新原料备案人未按照本办法的规 定重新备案的，依照化妆品监督管理条例第六十一条第一 款的规定给予处罚。</w:t>
            </w:r>
          </w:p>
        </w:tc>
        <w:tc>
          <w:tcPr>
            <w:tcW w:w="756" w:type="dxa"/>
            <w:tcBorders>
              <w:top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140"/>
              <w:ind w:left="89"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825" w:type="dxa"/>
            <w:tcBorders>
              <w:top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137" w:line="242" w:lineRule="auto"/>
              <w:ind w:left="108" w:right="97"/>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负责办理辖区内化妆品经营环节违法案件的行政处罚。</w:t>
            </w:r>
          </w:p>
        </w:tc>
        <w:tc>
          <w:tcPr>
            <w:tcW w:w="537" w:type="dxa"/>
            <w:tcBorders>
              <w:top w:val="single" w:color="auto" w:sz="4" w:space="0"/>
              <w:bottom w:val="single" w:color="auto" w:sz="4" w:space="0"/>
              <w:right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39" w:hRule="atLeast"/>
        </w:trPr>
        <w:tc>
          <w:tcPr>
            <w:tcW w:w="662" w:type="dxa"/>
            <w:gridSpan w:val="2"/>
            <w:tcBorders>
              <w:top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0"/>
              <w:ind w:left="0" w:right="0"/>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0"/>
              <w:ind w:left="0" w:right="0"/>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0"/>
              <w:ind w:left="0" w:right="0"/>
              <w:jc w:val="center"/>
              <w:textAlignment w:val="auto"/>
              <w:rPr>
                <w:rFonts w:hint="eastAsia" w:ascii="仿宋_GB2312" w:hAnsi="仿宋_GB2312" w:eastAsia="仿宋_GB2312" w:cs="仿宋_GB2312"/>
                <w:spacing w:val="0"/>
                <w:w w:val="100"/>
                <w:sz w:val="24"/>
                <w:szCs w:val="24"/>
                <w:lang w:eastAsia="zh-CN"/>
              </w:rPr>
            </w:pPr>
            <w:r>
              <w:rPr>
                <w:rFonts w:hint="eastAsia" w:ascii="仿宋_GB2312" w:hAnsi="仿宋_GB2312" w:eastAsia="仿宋_GB2312" w:cs="仿宋_GB2312"/>
                <w:color w:val="333333"/>
                <w:spacing w:val="0"/>
                <w:w w:val="100"/>
                <w:sz w:val="24"/>
                <w:szCs w:val="24"/>
              </w:rPr>
              <w:t>1</w:t>
            </w:r>
            <w:r>
              <w:rPr>
                <w:rFonts w:hint="eastAsia" w:ascii="仿宋_GB2312" w:hAnsi="仿宋_GB2312" w:eastAsia="仿宋_GB2312" w:cs="仿宋_GB2312"/>
                <w:color w:val="333333"/>
                <w:spacing w:val="0"/>
                <w:w w:val="100"/>
                <w:sz w:val="24"/>
                <w:szCs w:val="24"/>
                <w:lang w:val="en-US" w:eastAsia="zh-CN"/>
              </w:rPr>
              <w:t>7</w:t>
            </w:r>
          </w:p>
        </w:tc>
        <w:tc>
          <w:tcPr>
            <w:tcW w:w="800" w:type="dxa"/>
            <w:tcBorders>
              <w:top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0"/>
              <w:ind w:left="0" w:right="0"/>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0" w:line="242" w:lineRule="auto"/>
              <w:ind w:left="0" w:right="0"/>
              <w:jc w:val="center"/>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行政</w:t>
            </w:r>
          </w:p>
          <w:p>
            <w:pPr>
              <w:pStyle w:val="7"/>
              <w:keepNext/>
              <w:keepLines/>
              <w:pageBreakBefore w:val="0"/>
              <w:widowControl w:val="0"/>
              <w:kinsoku/>
              <w:wordWrap/>
              <w:overflowPunct/>
              <w:topLinePunct w:val="0"/>
              <w:autoSpaceDE w:val="0"/>
              <w:autoSpaceDN w:val="0"/>
              <w:bidi w:val="0"/>
              <w:adjustRightInd/>
              <w:snapToGrid/>
              <w:spacing w:before="0" w:line="242" w:lineRule="auto"/>
              <w:ind w:left="0" w:right="0"/>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处罚</w:t>
            </w:r>
          </w:p>
        </w:tc>
        <w:tc>
          <w:tcPr>
            <w:tcW w:w="1484" w:type="dxa"/>
            <w:tcBorders>
              <w:top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0" w:line="232" w:lineRule="exact"/>
              <w:ind w:left="0" w:right="0"/>
              <w:jc w:val="center"/>
              <w:textAlignment w:val="auto"/>
              <w:rPr>
                <w:rFonts w:hint="eastAsia" w:ascii="仿宋_GB2312" w:hAnsi="仿宋_GB2312" w:eastAsia="仿宋_GB2312" w:cs="仿宋_GB2312"/>
                <w:color w:val="333333"/>
                <w:spacing w:val="0"/>
                <w:w w:val="100"/>
                <w:sz w:val="21"/>
                <w:szCs w:val="21"/>
              </w:rPr>
            </w:pPr>
            <w:r>
              <w:rPr>
                <w:rFonts w:hint="eastAsia" w:ascii="仿宋_GB2312" w:hAnsi="仿宋_GB2312" w:eastAsia="仿宋_GB2312" w:cs="仿宋_GB2312"/>
                <w:color w:val="333333"/>
                <w:spacing w:val="0"/>
                <w:w w:val="100"/>
                <w:sz w:val="21"/>
                <w:szCs w:val="21"/>
              </w:rPr>
              <w:t>使用不符合强</w:t>
            </w:r>
          </w:p>
          <w:p>
            <w:pPr>
              <w:pStyle w:val="7"/>
              <w:keepNext/>
              <w:keepLines/>
              <w:pageBreakBefore w:val="0"/>
              <w:widowControl w:val="0"/>
              <w:kinsoku/>
              <w:wordWrap/>
              <w:overflowPunct/>
              <w:topLinePunct w:val="0"/>
              <w:autoSpaceDE w:val="0"/>
              <w:autoSpaceDN w:val="0"/>
              <w:bidi w:val="0"/>
              <w:adjustRightInd/>
              <w:snapToGrid/>
              <w:spacing w:before="0" w:line="228" w:lineRule="exact"/>
              <w:ind w:left="0" w:right="0"/>
              <w:jc w:val="both"/>
              <w:textAlignment w:val="auto"/>
              <w:rPr>
                <w:rFonts w:hint="eastAsia" w:ascii="仿宋_GB2312" w:hAnsi="仿宋_GB2312" w:eastAsia="仿宋_GB2312" w:cs="仿宋_GB2312"/>
                <w:spacing w:val="0"/>
                <w:w w:val="100"/>
                <w:sz w:val="21"/>
                <w:szCs w:val="21"/>
                <w:lang w:eastAsia="zh-CN"/>
              </w:rPr>
            </w:pPr>
            <w:r>
              <w:rPr>
                <w:rFonts w:hint="eastAsia" w:ascii="仿宋_GB2312" w:hAnsi="仿宋_GB2312" w:eastAsia="仿宋_GB2312" w:cs="仿宋_GB2312"/>
                <w:color w:val="333333"/>
                <w:spacing w:val="0"/>
                <w:w w:val="100"/>
                <w:sz w:val="21"/>
                <w:szCs w:val="21"/>
              </w:rPr>
              <w:t>制性国家标准、技术规范的原料、直接接触化妆品的包装材料，应当备案但未备案的新原料生产化妆品，或者不按照强制性国家标准或者技术规范使用原料；生产经营不符合强制性国家标准、技术规范或者不符合化妆品注册、备案资料载明的技术要求的化妆品；未按照化妆品生产质量管理规范的要求组织生产；更改化妆品使用期限；化妆品经营者擅自配制化妆品， 或者经营变质、超过使用期限的化妆品；在负责药品监督管理的部门责令其实施召回后拒不召回，或者在负责药品监督管理的部门责令停止或者暂停生产、经营后拒不停止或者暂停生产、经营的处罚</w:t>
            </w:r>
          </w:p>
        </w:tc>
        <w:tc>
          <w:tcPr>
            <w:tcW w:w="453" w:type="dxa"/>
            <w:tcBorders>
              <w:top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0"/>
              <w:ind w:left="0" w:right="0"/>
              <w:jc w:val="center"/>
              <w:textAlignment w:val="auto"/>
              <w:rPr>
                <w:rFonts w:hint="eastAsia" w:ascii="仿宋_GB2312" w:hAnsi="仿宋_GB2312" w:eastAsia="仿宋_GB2312" w:cs="仿宋_GB2312"/>
                <w:spacing w:val="0"/>
                <w:w w:val="100"/>
                <w:sz w:val="24"/>
                <w:szCs w:val="24"/>
              </w:rPr>
            </w:pPr>
          </w:p>
        </w:tc>
        <w:tc>
          <w:tcPr>
            <w:tcW w:w="776" w:type="dxa"/>
            <w:tcBorders>
              <w:top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0"/>
              <w:ind w:left="0" w:right="0"/>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0" w:line="242" w:lineRule="exact"/>
              <w:ind w:left="0" w:right="0"/>
              <w:jc w:val="center"/>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02320</w:t>
            </w:r>
          </w:p>
          <w:p>
            <w:pPr>
              <w:pStyle w:val="7"/>
              <w:keepNext/>
              <w:keepLines/>
              <w:pageBreakBefore w:val="0"/>
              <w:widowControl w:val="0"/>
              <w:kinsoku/>
              <w:wordWrap/>
              <w:overflowPunct/>
              <w:topLinePunct w:val="0"/>
              <w:autoSpaceDE w:val="0"/>
              <w:autoSpaceDN w:val="0"/>
              <w:bidi w:val="0"/>
              <w:adjustRightInd/>
              <w:snapToGrid/>
              <w:spacing w:before="0" w:line="242" w:lineRule="exact"/>
              <w:ind w:left="0" w:right="0"/>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95000</w:t>
            </w:r>
          </w:p>
        </w:tc>
        <w:tc>
          <w:tcPr>
            <w:tcW w:w="762" w:type="dxa"/>
            <w:tcBorders>
              <w:top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0" w:line="242" w:lineRule="auto"/>
              <w:ind w:left="0" w:right="0"/>
              <w:jc w:val="center"/>
              <w:textAlignment w:val="auto"/>
              <w:rPr>
                <w:rFonts w:hint="eastAsia" w:ascii="仿宋_GB2312" w:hAnsi="仿宋_GB2312" w:eastAsia="仿宋_GB2312" w:cs="仿宋_GB2312"/>
                <w:spacing w:val="0"/>
                <w:w w:val="100"/>
                <w:sz w:val="24"/>
                <w:szCs w:val="24"/>
                <w:lang w:val="en-US" w:eastAsia="zh-CN"/>
              </w:rPr>
            </w:pPr>
            <w:r>
              <w:rPr>
                <w:rFonts w:hint="eastAsia" w:ascii="仿宋_GB2312" w:hAnsi="仿宋_GB2312" w:eastAsia="仿宋_GB2312" w:cs="仿宋_GB2312"/>
                <w:spacing w:val="0"/>
                <w:w w:val="100"/>
                <w:sz w:val="24"/>
                <w:szCs w:val="24"/>
                <w:lang w:val="en-US" w:eastAsia="zh-CN"/>
              </w:rPr>
              <w:t>市场</w:t>
            </w:r>
          </w:p>
          <w:p>
            <w:pPr>
              <w:pStyle w:val="7"/>
              <w:keepNext/>
              <w:keepLines/>
              <w:pageBreakBefore w:val="0"/>
              <w:widowControl w:val="0"/>
              <w:kinsoku/>
              <w:wordWrap/>
              <w:overflowPunct/>
              <w:topLinePunct w:val="0"/>
              <w:autoSpaceDE w:val="0"/>
              <w:autoSpaceDN w:val="0"/>
              <w:bidi w:val="0"/>
              <w:adjustRightInd/>
              <w:snapToGrid/>
              <w:spacing w:before="0" w:line="242" w:lineRule="auto"/>
              <w:ind w:left="0" w:right="0"/>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监督</w:t>
            </w:r>
          </w:p>
          <w:p>
            <w:pPr>
              <w:pStyle w:val="7"/>
              <w:keepNext/>
              <w:keepLines/>
              <w:pageBreakBefore w:val="0"/>
              <w:widowControl w:val="0"/>
              <w:kinsoku/>
              <w:wordWrap/>
              <w:overflowPunct/>
              <w:topLinePunct w:val="0"/>
              <w:autoSpaceDE w:val="0"/>
              <w:autoSpaceDN w:val="0"/>
              <w:bidi w:val="0"/>
              <w:adjustRightInd/>
              <w:snapToGrid/>
              <w:spacing w:before="0" w:line="242" w:lineRule="auto"/>
              <w:ind w:left="0" w:right="0"/>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管理</w:t>
            </w:r>
          </w:p>
          <w:p>
            <w:pPr>
              <w:pStyle w:val="7"/>
              <w:keepNext/>
              <w:keepLines/>
              <w:pageBreakBefore w:val="0"/>
              <w:widowControl w:val="0"/>
              <w:kinsoku/>
              <w:wordWrap/>
              <w:overflowPunct/>
              <w:topLinePunct w:val="0"/>
              <w:autoSpaceDE w:val="0"/>
              <w:autoSpaceDN w:val="0"/>
              <w:bidi w:val="0"/>
              <w:adjustRightInd/>
              <w:snapToGrid/>
              <w:spacing w:before="0" w:line="242" w:lineRule="auto"/>
              <w:ind w:left="0" w:right="0"/>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部门</w:t>
            </w:r>
          </w:p>
        </w:tc>
        <w:tc>
          <w:tcPr>
            <w:tcW w:w="6157" w:type="dxa"/>
            <w:tcBorders>
              <w:top w:val="single" w:color="auto" w:sz="4" w:space="0"/>
            </w:tcBorders>
          </w:tcPr>
          <w:p>
            <w:pPr>
              <w:pStyle w:val="7"/>
              <w:keepNext/>
              <w:keepLines/>
              <w:pageBreakBefore w:val="0"/>
              <w:widowControl w:val="0"/>
              <w:kinsoku/>
              <w:wordWrap/>
              <w:overflowPunct/>
              <w:topLinePunct w:val="0"/>
              <w:autoSpaceDE w:val="0"/>
              <w:autoSpaceDN w:val="0"/>
              <w:bidi w:val="0"/>
              <w:adjustRightInd/>
              <w:snapToGrid/>
              <w:spacing w:before="1"/>
              <w:ind w:left="107" w:right="99"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【部门规章】《化妆品监督管理条例》（2020年国务院令第727号）</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第六十条 有下列情形之一的，由负责药品监督管理的部门没收违法所得、违法生产经营的化妆品和专门用于 违法生产经营的原料、包装材料、工具、设备等物品；违 法生产经营的化妆品货值金额不足1万元的，并处1万元以上5万元以下罚款；货值金额1万元以上的，并处货值金额 5 倍以上20倍以下罚款；情节严重的，责令停产停业、由备案部门取消备案或者由原发证部门吊销化妆品许 可证件，对违法单位的法定代表人或者主要负责人、直接负责的主管人员和其他直接责任人员处以其上一年度从本单位取得收入的1倍以上3倍以下罚款，10年内禁止其从事化妆品生产经营活动；构成犯罪的，依法追究刑事责任：</w:t>
            </w:r>
          </w:p>
          <w:p>
            <w:pPr>
              <w:pStyle w:val="7"/>
              <w:keepNext/>
              <w:keepLines/>
              <w:pageBreakBefore w:val="0"/>
              <w:widowControl w:val="0"/>
              <w:kinsoku/>
              <w:wordWrap/>
              <w:overflowPunct/>
              <w:topLinePunct w:val="0"/>
              <w:autoSpaceDE w:val="0"/>
              <w:autoSpaceDN w:val="0"/>
              <w:bidi w:val="0"/>
              <w:adjustRightInd/>
              <w:snapToGrid/>
              <w:spacing w:before="7" w:line="242" w:lineRule="auto"/>
              <w:ind w:left="107" w:firstLine="4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（一）使用不符合强制性国家标准、技术规范的原料、直接接触化妆品的包装材料，应当备案但未备案的新原料生产化妆品，或者不按照强制性国家标准或者技术规范使用原料；</w:t>
            </w:r>
          </w:p>
          <w:p>
            <w:pPr>
              <w:pStyle w:val="7"/>
              <w:keepNext/>
              <w:keepLines/>
              <w:pageBreakBefore w:val="0"/>
              <w:widowControl w:val="0"/>
              <w:kinsoku/>
              <w:wordWrap/>
              <w:overflowPunct/>
              <w:topLinePunct w:val="0"/>
              <w:autoSpaceDE w:val="0"/>
              <w:autoSpaceDN w:val="0"/>
              <w:bidi w:val="0"/>
              <w:adjustRightInd/>
              <w:snapToGrid/>
              <w:spacing w:before="4"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（二）生产经营不符合强制性国家标准、技术规范或 者不符合化妆品注册、备案资料载明的技术要求的化妆 品；</w:t>
            </w:r>
          </w:p>
          <w:p>
            <w:pPr>
              <w:pStyle w:val="7"/>
              <w:keepNext/>
              <w:keepLines/>
              <w:pageBreakBefore w:val="0"/>
              <w:widowControl w:val="0"/>
              <w:kinsoku/>
              <w:wordWrap/>
              <w:overflowPunct/>
              <w:topLinePunct w:val="0"/>
              <w:autoSpaceDE w:val="0"/>
              <w:autoSpaceDN w:val="0"/>
              <w:bidi w:val="0"/>
              <w:adjustRightInd/>
              <w:snapToGrid/>
              <w:spacing w:before="2"/>
              <w:ind w:left="508"/>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（三）未按照化妆品生产质量管理规范的要求组织生</w:t>
            </w:r>
          </w:p>
          <w:p>
            <w:pPr>
              <w:pStyle w:val="7"/>
              <w:keepNext/>
              <w:keepLines/>
              <w:pageBreakBefore w:val="0"/>
              <w:widowControl w:val="0"/>
              <w:kinsoku/>
              <w:wordWrap/>
              <w:overflowPunct/>
              <w:topLinePunct w:val="0"/>
              <w:autoSpaceDE w:val="0"/>
              <w:autoSpaceDN w:val="0"/>
              <w:bidi w:val="0"/>
              <w:adjustRightInd/>
              <w:snapToGrid/>
              <w:spacing w:before="3" w:line="237" w:lineRule="exact"/>
              <w:ind w:left="107"/>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产；</w:t>
            </w:r>
          </w:p>
          <w:p>
            <w:pPr>
              <w:pStyle w:val="7"/>
              <w:keepNext/>
              <w:keepLines/>
              <w:pageBreakBefore w:val="0"/>
              <w:widowControl w:val="0"/>
              <w:kinsoku/>
              <w:wordWrap/>
              <w:overflowPunct/>
              <w:topLinePunct w:val="0"/>
              <w:autoSpaceDE w:val="0"/>
              <w:autoSpaceDN w:val="0"/>
              <w:bidi w:val="0"/>
              <w:adjustRightInd/>
              <w:snapToGrid/>
              <w:ind w:left="508"/>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（四）更改化妆品使用期限；</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firstLine="4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（五）化妆品经营者擅自配制化妆品，或者经营变质、超过使用期限的化妆品；</w:t>
            </w:r>
          </w:p>
          <w:p>
            <w:pPr>
              <w:pStyle w:val="7"/>
              <w:keepNext/>
              <w:keepLines/>
              <w:pageBreakBefore w:val="0"/>
              <w:widowControl w:val="0"/>
              <w:kinsoku/>
              <w:wordWrap/>
              <w:overflowPunct/>
              <w:topLinePunct w:val="0"/>
              <w:autoSpaceDE w:val="0"/>
              <w:autoSpaceDN w:val="0"/>
              <w:bidi w:val="0"/>
              <w:adjustRightInd/>
              <w:snapToGrid/>
              <w:spacing w:before="1" w:line="242" w:lineRule="auto"/>
              <w:ind w:left="107" w:right="99"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（六）在负责药品监督管理的部门责令其实施召回后 拒不召回，或者在负责药品监督管理的部门责令停止或者 暂停生产、经营后拒不停止或者暂停生产、经营。</w:t>
            </w:r>
          </w:p>
        </w:tc>
        <w:tc>
          <w:tcPr>
            <w:tcW w:w="756" w:type="dxa"/>
            <w:tcBorders>
              <w:top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3" w:line="228" w:lineRule="exact"/>
              <w:ind w:left="89"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825" w:type="dxa"/>
            <w:tcBorders>
              <w:top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5" w:line="228" w:lineRule="exact"/>
              <w:ind w:left="108"/>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负责办理辖区内化妆品经营环节违法案件的行政处罚。</w:t>
            </w:r>
          </w:p>
        </w:tc>
        <w:tc>
          <w:tcPr>
            <w:tcW w:w="537" w:type="dxa"/>
            <w:tcBorders>
              <w:top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9" w:hRule="atLeast"/>
        </w:trPr>
        <w:tc>
          <w:tcPr>
            <w:tcW w:w="662" w:type="dxa"/>
            <w:gridSpan w:val="2"/>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9"/>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ind w:left="211"/>
              <w:jc w:val="center"/>
              <w:textAlignment w:val="auto"/>
              <w:rPr>
                <w:rFonts w:hint="eastAsia" w:ascii="仿宋_GB2312" w:hAnsi="仿宋_GB2312" w:eastAsia="仿宋_GB2312" w:cs="仿宋_GB2312"/>
                <w:spacing w:val="0"/>
                <w:w w:val="100"/>
                <w:sz w:val="24"/>
                <w:szCs w:val="24"/>
                <w:lang w:val="en-US" w:eastAsia="zh-CN"/>
              </w:rPr>
            </w:pPr>
            <w:r>
              <w:rPr>
                <w:rFonts w:hint="eastAsia" w:ascii="仿宋_GB2312" w:hAnsi="仿宋_GB2312" w:eastAsia="仿宋_GB2312" w:cs="仿宋_GB2312"/>
                <w:color w:val="333333"/>
                <w:spacing w:val="0"/>
                <w:w w:val="100"/>
                <w:sz w:val="24"/>
                <w:szCs w:val="24"/>
                <w:lang w:val="en-US" w:eastAsia="zh-CN"/>
              </w:rPr>
              <w:t>18</w:t>
            </w:r>
          </w:p>
        </w:tc>
        <w:tc>
          <w:tcPr>
            <w:tcW w:w="800"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5"/>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left="155" w:right="145"/>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行政处罚</w:t>
            </w:r>
          </w:p>
        </w:tc>
        <w:tc>
          <w:tcPr>
            <w:tcW w:w="1484" w:type="dxa"/>
            <w:vAlign w:val="center"/>
          </w:tcPr>
          <w:p>
            <w:pPr>
              <w:pStyle w:val="7"/>
              <w:keepNext/>
              <w:keepLines/>
              <w:pageBreakBefore w:val="0"/>
              <w:widowControl w:val="0"/>
              <w:kinsoku/>
              <w:wordWrap/>
              <w:overflowPunct/>
              <w:topLinePunct w:val="0"/>
              <w:autoSpaceDE w:val="0"/>
              <w:autoSpaceDN w:val="0"/>
              <w:bidi w:val="0"/>
              <w:adjustRightInd/>
              <w:snapToGrid/>
              <w:spacing w:before="0" w:line="240" w:lineRule="exact"/>
              <w:ind w:left="62" w:right="57"/>
              <w:jc w:val="both"/>
              <w:textAlignment w:val="auto"/>
              <w:rPr>
                <w:rFonts w:hint="eastAsia" w:ascii="仿宋_GB2312" w:hAnsi="仿宋_GB2312" w:eastAsia="仿宋_GB2312" w:cs="仿宋_GB2312"/>
                <w:spacing w:val="0"/>
                <w:w w:val="100"/>
                <w:sz w:val="21"/>
                <w:szCs w:val="21"/>
              </w:rPr>
            </w:pPr>
            <w:r>
              <w:rPr>
                <w:rFonts w:hint="eastAsia" w:ascii="仿宋_GB2312" w:hAnsi="仿宋_GB2312" w:eastAsia="仿宋_GB2312" w:cs="仿宋_GB2312"/>
                <w:color w:val="333333"/>
                <w:spacing w:val="0"/>
                <w:w w:val="100"/>
                <w:sz w:val="21"/>
                <w:szCs w:val="21"/>
              </w:rPr>
              <w:t>未依照《化妆品监督管理条例》规定公布化妆品功效宣称依据的摘要；未建立并执行进货查验记录制度、产品销售记录制度；未对化妆品生产质量管理规范的执行情况进行自查；未按规定贮存、运输化妆品；未监测、报告化妆品不良反应，或者对化妆品不良反应监测机构、负责药品监督管理的部门开展的化妆品不良反应调查不予配合的处罚</w:t>
            </w:r>
          </w:p>
        </w:tc>
        <w:tc>
          <w:tcPr>
            <w:tcW w:w="453"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tc>
        <w:tc>
          <w:tcPr>
            <w:tcW w:w="776"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11"/>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exact"/>
              <w:ind w:left="108"/>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0232096000</w:t>
            </w:r>
          </w:p>
        </w:tc>
        <w:tc>
          <w:tcPr>
            <w:tcW w:w="762" w:type="dxa"/>
            <w:vAlign w:val="center"/>
          </w:tcPr>
          <w:p>
            <w:pPr>
              <w:pStyle w:val="7"/>
              <w:keepNext/>
              <w:keepLines/>
              <w:pageBreakBefore w:val="0"/>
              <w:widowControl w:val="0"/>
              <w:kinsoku/>
              <w:wordWrap/>
              <w:overflowPunct/>
              <w:topLinePunct w:val="0"/>
              <w:autoSpaceDE w:val="0"/>
              <w:autoSpaceDN w:val="0"/>
              <w:bidi w:val="0"/>
              <w:adjustRightInd/>
              <w:snapToGrid/>
              <w:spacing w:before="7"/>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right="146"/>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lang w:eastAsia="zh-CN"/>
              </w:rPr>
              <w:t>市场</w:t>
            </w:r>
            <w:r>
              <w:rPr>
                <w:rFonts w:hint="eastAsia" w:ascii="仿宋_GB2312" w:hAnsi="仿宋_GB2312" w:eastAsia="仿宋_GB2312" w:cs="仿宋_GB2312"/>
                <w:spacing w:val="0"/>
                <w:w w:val="100"/>
                <w:sz w:val="24"/>
                <w:szCs w:val="24"/>
              </w:rPr>
              <w:t>监督管理部门</w:t>
            </w:r>
          </w:p>
        </w:tc>
        <w:tc>
          <w:tcPr>
            <w:tcW w:w="6157" w:type="dxa"/>
          </w:tcPr>
          <w:p>
            <w:pPr>
              <w:pStyle w:val="7"/>
              <w:keepNext/>
              <w:keepLines/>
              <w:pageBreakBefore w:val="0"/>
              <w:widowControl w:val="0"/>
              <w:kinsoku/>
              <w:wordWrap/>
              <w:overflowPunct/>
              <w:topLinePunct w:val="0"/>
              <w:autoSpaceDE w:val="0"/>
              <w:autoSpaceDN w:val="0"/>
              <w:bidi w:val="0"/>
              <w:adjustRightInd/>
              <w:snapToGrid/>
              <w:spacing w:before="0" w:line="240" w:lineRule="exact"/>
              <w:ind w:left="107" w:right="99"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【部门规章】《化妆品监督管理条例》（2020年国务院令第 727 号）</w:t>
            </w:r>
          </w:p>
          <w:p>
            <w:pPr>
              <w:pStyle w:val="7"/>
              <w:keepNext/>
              <w:keepLines/>
              <w:pageBreakBefore w:val="0"/>
              <w:widowControl w:val="0"/>
              <w:kinsoku/>
              <w:wordWrap/>
              <w:overflowPunct/>
              <w:topLinePunct w:val="0"/>
              <w:autoSpaceDE w:val="0"/>
              <w:autoSpaceDN w:val="0"/>
              <w:bidi w:val="0"/>
              <w:adjustRightInd/>
              <w:snapToGrid/>
              <w:spacing w:before="0" w:line="240" w:lineRule="exact"/>
              <w:ind w:left="107" w:right="96" w:firstLine="42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第六十二条 有下列情形之一的，由负责药品监督管理的部门责令改正，给予警告，并处1万元以上3万元以下罚款；情节严重的，责令停产停业，并处3万元以上5万元以下罚款，对违法单位的法定代表人或者主要负责人、直接负责的主管人员和其他直接责任人员处1万元以上3万元以下罚款：</w:t>
            </w:r>
          </w:p>
          <w:p>
            <w:pPr>
              <w:pStyle w:val="7"/>
              <w:keepNext/>
              <w:keepLines/>
              <w:pageBreakBefore w:val="0"/>
              <w:widowControl w:val="0"/>
              <w:kinsoku/>
              <w:wordWrap/>
              <w:overflowPunct/>
              <w:topLinePunct w:val="0"/>
              <w:autoSpaceDE w:val="0"/>
              <w:autoSpaceDN w:val="0"/>
              <w:bidi w:val="0"/>
              <w:adjustRightInd/>
              <w:snapToGrid/>
              <w:spacing w:before="0" w:line="240" w:lineRule="exact"/>
              <w:ind w:left="107" w:right="96" w:firstLine="42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（一）未依照本条例规定公布化妆品功效宣称依据的摘要；</w:t>
            </w:r>
          </w:p>
          <w:p>
            <w:pPr>
              <w:pStyle w:val="7"/>
              <w:keepNext/>
              <w:keepLines/>
              <w:pageBreakBefore w:val="0"/>
              <w:widowControl w:val="0"/>
              <w:kinsoku/>
              <w:wordWrap/>
              <w:overflowPunct/>
              <w:topLinePunct w:val="0"/>
              <w:autoSpaceDE w:val="0"/>
              <w:autoSpaceDN w:val="0"/>
              <w:bidi w:val="0"/>
              <w:adjustRightInd/>
              <w:snapToGrid/>
              <w:spacing w:before="0" w:line="240" w:lineRule="exact"/>
              <w:ind w:left="107" w:right="96" w:firstLine="42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（二）未依照本条例规定建立并执行进货查验记录制度、产品销售记录制度；</w:t>
            </w:r>
          </w:p>
          <w:p>
            <w:pPr>
              <w:pStyle w:val="7"/>
              <w:keepNext/>
              <w:keepLines/>
              <w:pageBreakBefore w:val="0"/>
              <w:widowControl w:val="0"/>
              <w:kinsoku/>
              <w:wordWrap/>
              <w:overflowPunct/>
              <w:topLinePunct w:val="0"/>
              <w:autoSpaceDE w:val="0"/>
              <w:autoSpaceDN w:val="0"/>
              <w:bidi w:val="0"/>
              <w:adjustRightInd/>
              <w:snapToGrid/>
              <w:spacing w:before="0" w:line="240" w:lineRule="exact"/>
              <w:ind w:left="527"/>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（三）未依照本条例规定对化妆品生产质量管理规</w:t>
            </w:r>
          </w:p>
          <w:p>
            <w:pPr>
              <w:pStyle w:val="7"/>
              <w:keepNext/>
              <w:keepLines/>
              <w:pageBreakBefore w:val="0"/>
              <w:widowControl w:val="0"/>
              <w:kinsoku/>
              <w:wordWrap/>
              <w:overflowPunct/>
              <w:topLinePunct w:val="0"/>
              <w:autoSpaceDE w:val="0"/>
              <w:autoSpaceDN w:val="0"/>
              <w:bidi w:val="0"/>
              <w:adjustRightInd/>
              <w:snapToGrid/>
              <w:spacing w:before="0" w:line="240" w:lineRule="exact"/>
              <w:ind w:left="107"/>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范的执行情况进行自查；</w:t>
            </w:r>
          </w:p>
          <w:p>
            <w:pPr>
              <w:pStyle w:val="7"/>
              <w:keepNext/>
              <w:keepLines/>
              <w:pageBreakBefore w:val="0"/>
              <w:widowControl w:val="0"/>
              <w:kinsoku/>
              <w:wordWrap/>
              <w:overflowPunct/>
              <w:topLinePunct w:val="0"/>
              <w:autoSpaceDE w:val="0"/>
              <w:autoSpaceDN w:val="0"/>
              <w:bidi w:val="0"/>
              <w:adjustRightInd/>
              <w:snapToGrid/>
              <w:spacing w:before="0" w:line="240" w:lineRule="exact"/>
              <w:ind w:left="527"/>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（四）未依照本条例规定贮存、运输化妆品；</w:t>
            </w:r>
          </w:p>
          <w:p>
            <w:pPr>
              <w:pStyle w:val="7"/>
              <w:keepNext/>
              <w:keepLines/>
              <w:pageBreakBefore w:val="0"/>
              <w:widowControl w:val="0"/>
              <w:kinsoku/>
              <w:wordWrap/>
              <w:overflowPunct/>
              <w:topLinePunct w:val="0"/>
              <w:autoSpaceDE w:val="0"/>
              <w:autoSpaceDN w:val="0"/>
              <w:bidi w:val="0"/>
              <w:adjustRightInd/>
              <w:snapToGrid/>
              <w:spacing w:before="0" w:line="240" w:lineRule="exact"/>
              <w:ind w:left="107" w:right="96" w:firstLine="42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（五）未依照本条例规定监测、报告化妆品不良反应，或者对化妆品不良反应监测机构、负责药品监督管理的部门开展的化妆品不良反应调查不予配合。</w:t>
            </w:r>
          </w:p>
          <w:p>
            <w:pPr>
              <w:pStyle w:val="7"/>
              <w:keepNext/>
              <w:keepLines/>
              <w:pageBreakBefore w:val="0"/>
              <w:widowControl w:val="0"/>
              <w:kinsoku/>
              <w:wordWrap/>
              <w:overflowPunct/>
              <w:topLinePunct w:val="0"/>
              <w:autoSpaceDE w:val="0"/>
              <w:autoSpaceDN w:val="0"/>
              <w:bidi w:val="0"/>
              <w:adjustRightInd/>
              <w:snapToGrid/>
              <w:spacing w:before="0" w:line="240" w:lineRule="exact"/>
              <w:ind w:left="107" w:right="96" w:firstLine="42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进口商未依照本条例规定记录、保存进口化妆品信息的，由出入境检验检疫机构依照前款规定给予处罚。</w:t>
            </w:r>
          </w:p>
        </w:tc>
        <w:tc>
          <w:tcPr>
            <w:tcW w:w="756" w:type="dxa"/>
            <w:vAlign w:val="center"/>
          </w:tcPr>
          <w:p>
            <w:pPr>
              <w:pStyle w:val="7"/>
              <w:keepNext/>
              <w:keepLines/>
              <w:pageBreakBefore w:val="0"/>
              <w:widowControl w:val="0"/>
              <w:kinsoku/>
              <w:wordWrap/>
              <w:overflowPunct/>
              <w:topLinePunct w:val="0"/>
              <w:autoSpaceDE w:val="0"/>
              <w:autoSpaceDN w:val="0"/>
              <w:bidi w:val="0"/>
              <w:adjustRightInd/>
              <w:snapToGrid/>
              <w:spacing w:before="1"/>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ind w:left="89" w:right="82"/>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34"/>
              <w:ind w:left="89"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825" w:type="dxa"/>
            <w:vAlign w:val="center"/>
          </w:tcPr>
          <w:p>
            <w:pPr>
              <w:pStyle w:val="7"/>
              <w:keepNext/>
              <w:keepLines/>
              <w:pageBreakBefore w:val="0"/>
              <w:widowControl w:val="0"/>
              <w:kinsoku/>
              <w:wordWrap/>
              <w:overflowPunct/>
              <w:topLinePunct w:val="0"/>
              <w:autoSpaceDE w:val="0"/>
              <w:autoSpaceDN w:val="0"/>
              <w:bidi w:val="0"/>
              <w:adjustRightInd/>
              <w:snapToGrid/>
              <w:spacing w:before="131" w:line="242" w:lineRule="auto"/>
              <w:ind w:left="108" w:right="97"/>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负责办理辖区内化妆品经营环节违法案件的行政处罚。</w:t>
            </w:r>
          </w:p>
        </w:tc>
        <w:tc>
          <w:tcPr>
            <w:tcW w:w="537"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2" w:hRule="atLeast"/>
        </w:trPr>
        <w:tc>
          <w:tcPr>
            <w:tcW w:w="662" w:type="dxa"/>
            <w:gridSpan w:val="2"/>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2"/>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ind w:left="89" w:right="80"/>
              <w:jc w:val="center"/>
              <w:textAlignment w:val="auto"/>
              <w:rPr>
                <w:rFonts w:hint="eastAsia" w:ascii="仿宋_GB2312" w:hAnsi="仿宋_GB2312" w:eastAsia="仿宋_GB2312" w:cs="仿宋_GB2312"/>
                <w:spacing w:val="0"/>
                <w:w w:val="100"/>
                <w:sz w:val="24"/>
                <w:szCs w:val="24"/>
                <w:lang w:val="en-US" w:eastAsia="zh-CN"/>
              </w:rPr>
            </w:pPr>
            <w:r>
              <w:rPr>
                <w:rFonts w:hint="eastAsia" w:ascii="仿宋_GB2312" w:hAnsi="仿宋_GB2312" w:eastAsia="仿宋_GB2312" w:cs="仿宋_GB2312"/>
                <w:color w:val="333333"/>
                <w:spacing w:val="0"/>
                <w:w w:val="100"/>
                <w:sz w:val="24"/>
                <w:szCs w:val="24"/>
                <w:lang w:val="en-US" w:eastAsia="zh-CN"/>
              </w:rPr>
              <w:t>19</w:t>
            </w:r>
          </w:p>
        </w:tc>
        <w:tc>
          <w:tcPr>
            <w:tcW w:w="800"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128" w:line="242" w:lineRule="auto"/>
              <w:ind w:left="155" w:right="145"/>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行政处罚</w:t>
            </w:r>
          </w:p>
        </w:tc>
        <w:tc>
          <w:tcPr>
            <w:tcW w:w="1484" w:type="dxa"/>
            <w:vAlign w:val="center"/>
          </w:tcPr>
          <w:p>
            <w:pPr>
              <w:pStyle w:val="7"/>
              <w:keepNext/>
              <w:keepLines/>
              <w:pageBreakBefore w:val="0"/>
              <w:widowControl w:val="0"/>
              <w:kinsoku/>
              <w:wordWrap/>
              <w:overflowPunct/>
              <w:topLinePunct w:val="0"/>
              <w:autoSpaceDE w:val="0"/>
              <w:autoSpaceDN w:val="0"/>
              <w:bidi w:val="0"/>
              <w:adjustRightInd/>
              <w:snapToGrid/>
              <w:spacing w:line="233" w:lineRule="exact"/>
              <w:ind w:left="108"/>
              <w:jc w:val="both"/>
              <w:textAlignment w:val="auto"/>
              <w:rPr>
                <w:rFonts w:hint="eastAsia" w:ascii="仿宋_GB2312" w:hAnsi="仿宋_GB2312" w:eastAsia="仿宋_GB2312" w:cs="仿宋_GB2312"/>
                <w:spacing w:val="0"/>
                <w:w w:val="100"/>
                <w:sz w:val="21"/>
                <w:szCs w:val="21"/>
              </w:rPr>
            </w:pPr>
            <w:r>
              <w:rPr>
                <w:rFonts w:hint="eastAsia" w:ascii="仿宋_GB2312" w:hAnsi="仿宋_GB2312" w:eastAsia="仿宋_GB2312" w:cs="仿宋_GB2312"/>
                <w:spacing w:val="0"/>
                <w:w w:val="100"/>
                <w:sz w:val="21"/>
                <w:szCs w:val="21"/>
              </w:rPr>
              <w:t>化妆品技术审评机构、化妆品不良反应监测机构和负责化妆品安全风险监测的机构未依照本条例规定履行职责，致使技术审评、不良反应监测、安全风险监测工作出现重大失误的；化妆品生产经营者、检验机构招用、聘用不得从事化妆品生产经营活动的人员或者不得从事化妆品检验工作的人员从事化妆品生产经营或者检验的处罚</w:t>
            </w:r>
          </w:p>
        </w:tc>
        <w:tc>
          <w:tcPr>
            <w:tcW w:w="453"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tc>
        <w:tc>
          <w:tcPr>
            <w:tcW w:w="776" w:type="dxa"/>
            <w:vAlign w:val="center"/>
          </w:tcPr>
          <w:p>
            <w:pPr>
              <w:pStyle w:val="7"/>
              <w:keepNext/>
              <w:keepLines/>
              <w:pageBreakBefore w:val="0"/>
              <w:widowControl w:val="0"/>
              <w:kinsoku/>
              <w:wordWrap/>
              <w:overflowPunct/>
              <w:topLinePunct w:val="0"/>
              <w:autoSpaceDE w:val="0"/>
              <w:autoSpaceDN w:val="0"/>
              <w:bidi w:val="0"/>
              <w:adjustRightInd/>
              <w:snapToGrid/>
              <w:spacing w:before="2"/>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exact"/>
              <w:ind w:left="108"/>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0232097000</w:t>
            </w:r>
          </w:p>
        </w:tc>
        <w:tc>
          <w:tcPr>
            <w:tcW w:w="762" w:type="dxa"/>
            <w:vAlign w:val="center"/>
          </w:tcPr>
          <w:p>
            <w:pPr>
              <w:pStyle w:val="7"/>
              <w:keepNext/>
              <w:keepLines/>
              <w:pageBreakBefore w:val="0"/>
              <w:widowControl w:val="0"/>
              <w:kinsoku/>
              <w:wordWrap/>
              <w:overflowPunct/>
              <w:topLinePunct w:val="0"/>
              <w:autoSpaceDE w:val="0"/>
              <w:autoSpaceDN w:val="0"/>
              <w:bidi w:val="0"/>
              <w:adjustRightInd/>
              <w:snapToGrid/>
              <w:spacing w:before="123" w:line="242" w:lineRule="auto"/>
              <w:ind w:right="146"/>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lang w:eastAsia="zh-CN"/>
              </w:rPr>
              <w:t>市场</w:t>
            </w:r>
            <w:r>
              <w:rPr>
                <w:rFonts w:hint="eastAsia" w:ascii="仿宋_GB2312" w:hAnsi="仿宋_GB2312" w:eastAsia="仿宋_GB2312" w:cs="仿宋_GB2312"/>
                <w:spacing w:val="0"/>
                <w:w w:val="100"/>
                <w:sz w:val="24"/>
                <w:szCs w:val="24"/>
              </w:rPr>
              <w:t>监督管理</w:t>
            </w:r>
            <w:r>
              <w:rPr>
                <w:rFonts w:hint="eastAsia" w:ascii="仿宋_GB2312" w:hAnsi="仿宋_GB2312" w:eastAsia="仿宋_GB2312" w:cs="仿宋_GB2312"/>
                <w:spacing w:val="0"/>
                <w:w w:val="100"/>
                <w:sz w:val="24"/>
                <w:szCs w:val="24"/>
                <w:lang w:val="en-US" w:eastAsia="zh-CN"/>
              </w:rPr>
              <w:t xml:space="preserve"> </w:t>
            </w:r>
            <w:r>
              <w:rPr>
                <w:rFonts w:hint="eastAsia" w:ascii="仿宋_GB2312" w:hAnsi="仿宋_GB2312" w:eastAsia="仿宋_GB2312" w:cs="仿宋_GB2312"/>
                <w:spacing w:val="0"/>
                <w:w w:val="100"/>
                <w:sz w:val="24"/>
                <w:szCs w:val="24"/>
              </w:rPr>
              <w:t>部门</w:t>
            </w:r>
          </w:p>
        </w:tc>
        <w:tc>
          <w:tcPr>
            <w:tcW w:w="6157" w:type="dxa"/>
          </w:tcPr>
          <w:p>
            <w:pPr>
              <w:pStyle w:val="7"/>
              <w:keepNext/>
              <w:keepLines/>
              <w:pageBreakBefore w:val="0"/>
              <w:widowControl w:val="0"/>
              <w:kinsoku/>
              <w:wordWrap/>
              <w:overflowPunct/>
              <w:topLinePunct w:val="0"/>
              <w:autoSpaceDE w:val="0"/>
              <w:autoSpaceDN w:val="0"/>
              <w:bidi w:val="0"/>
              <w:adjustRightInd/>
              <w:snapToGrid/>
              <w:spacing w:before="138" w:line="242" w:lineRule="auto"/>
              <w:ind w:right="96"/>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【部门规章】《化妆品监督管理条例》（2020年国务院令第727号）</w:t>
            </w:r>
          </w:p>
          <w:p>
            <w:pPr>
              <w:pStyle w:val="7"/>
              <w:keepNext/>
              <w:keepLines/>
              <w:pageBreakBefore w:val="0"/>
              <w:widowControl w:val="0"/>
              <w:kinsoku/>
              <w:wordWrap/>
              <w:overflowPunct/>
              <w:topLinePunct w:val="0"/>
              <w:autoSpaceDE w:val="0"/>
              <w:autoSpaceDN w:val="0"/>
              <w:bidi w:val="0"/>
              <w:adjustRightInd/>
              <w:snapToGrid/>
              <w:spacing w:before="1"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第七十二条 化妆品技术审评机构、化妆品不良反应监测机构和负责化妆品安全风险监测的机构未依照本条 例规定履行职责，致使技术审评、不良反应监测、安全风 险监测工作出现重大失误的，由负责药品监督管理的部门 责令改正，给予警告，通报批评；造成严重后果的，对其 法定代表人或者主要负责人、直接负责的主管人员和其他 直接责任人员，依法给予或者责令给予降低岗位等级、撤 职或者开除的处分。</w:t>
            </w:r>
          </w:p>
          <w:p>
            <w:pPr>
              <w:pStyle w:val="7"/>
              <w:keepNext/>
              <w:keepLines/>
              <w:pageBreakBefore w:val="0"/>
              <w:widowControl w:val="0"/>
              <w:kinsoku/>
              <w:wordWrap/>
              <w:overflowPunct/>
              <w:topLinePunct w:val="0"/>
              <w:autoSpaceDE w:val="0"/>
              <w:autoSpaceDN w:val="0"/>
              <w:bidi w:val="0"/>
              <w:adjustRightInd/>
              <w:snapToGrid/>
              <w:spacing w:before="5"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第七十三条 化妆品生产经营者、检验机构招用、聘用不得从事化妆品生产经营活动的人员或者不得从事化 妆品检验工作的人员从事化妆品生产经营或者检验的，由 负责药品监督管理的部门或者其他有关部门责令改正，给 予警告；拒不改正的，责令停产停业直至吊销化妆品许可 证件、检验机构资质证书。</w:t>
            </w:r>
          </w:p>
        </w:tc>
        <w:tc>
          <w:tcPr>
            <w:tcW w:w="756" w:type="dxa"/>
            <w:vAlign w:val="center"/>
          </w:tcPr>
          <w:p>
            <w:pPr>
              <w:pStyle w:val="7"/>
              <w:keepNext/>
              <w:keepLines/>
              <w:pageBreakBefore w:val="0"/>
              <w:widowControl w:val="0"/>
              <w:kinsoku/>
              <w:wordWrap/>
              <w:overflowPunct/>
              <w:topLinePunct w:val="0"/>
              <w:autoSpaceDE w:val="0"/>
              <w:autoSpaceDN w:val="0"/>
              <w:bidi w:val="0"/>
              <w:adjustRightInd/>
              <w:snapToGrid/>
              <w:spacing w:before="1" w:line="228" w:lineRule="exact"/>
              <w:ind w:left="89"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县级</w:t>
            </w:r>
          </w:p>
        </w:tc>
        <w:tc>
          <w:tcPr>
            <w:tcW w:w="1825" w:type="dxa"/>
            <w:vAlign w:val="center"/>
          </w:tcPr>
          <w:p>
            <w:pPr>
              <w:pStyle w:val="7"/>
              <w:keepNext/>
              <w:keepLines/>
              <w:pageBreakBefore w:val="0"/>
              <w:widowControl w:val="0"/>
              <w:kinsoku/>
              <w:wordWrap/>
              <w:overflowPunct/>
              <w:topLinePunct w:val="0"/>
              <w:autoSpaceDE w:val="0"/>
              <w:autoSpaceDN w:val="0"/>
              <w:bidi w:val="0"/>
              <w:adjustRightInd/>
              <w:snapToGrid/>
              <w:spacing w:before="5" w:line="228" w:lineRule="exact"/>
              <w:ind w:left="108"/>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负责办理辖区内化妆品经营环节违法案件的行政处罚。</w:t>
            </w:r>
          </w:p>
        </w:tc>
        <w:tc>
          <w:tcPr>
            <w:tcW w:w="537"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662" w:type="dxa"/>
            <w:gridSpan w:val="2"/>
            <w:tcBorders>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5"/>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ind w:left="89" w:right="80"/>
              <w:jc w:val="center"/>
              <w:textAlignment w:val="auto"/>
              <w:rPr>
                <w:rFonts w:hint="eastAsia" w:ascii="仿宋_GB2312" w:hAnsi="仿宋_GB2312" w:eastAsia="仿宋_GB2312" w:cs="仿宋_GB2312"/>
                <w:spacing w:val="0"/>
                <w:w w:val="100"/>
                <w:sz w:val="24"/>
                <w:szCs w:val="24"/>
                <w:lang w:eastAsia="zh-CN"/>
              </w:rPr>
            </w:pPr>
            <w:r>
              <w:rPr>
                <w:rFonts w:hint="eastAsia" w:ascii="仿宋_GB2312" w:hAnsi="仿宋_GB2312" w:eastAsia="仿宋_GB2312" w:cs="仿宋_GB2312"/>
                <w:color w:val="333333"/>
                <w:spacing w:val="0"/>
                <w:w w:val="100"/>
                <w:sz w:val="24"/>
                <w:szCs w:val="24"/>
              </w:rPr>
              <w:t>2</w:t>
            </w:r>
            <w:r>
              <w:rPr>
                <w:rFonts w:hint="eastAsia" w:ascii="仿宋_GB2312" w:hAnsi="仿宋_GB2312" w:eastAsia="仿宋_GB2312" w:cs="仿宋_GB2312"/>
                <w:color w:val="333333"/>
                <w:spacing w:val="0"/>
                <w:w w:val="100"/>
                <w:sz w:val="24"/>
                <w:szCs w:val="24"/>
                <w:lang w:val="en-US" w:eastAsia="zh-CN"/>
              </w:rPr>
              <w:t>0</w:t>
            </w:r>
          </w:p>
        </w:tc>
        <w:tc>
          <w:tcPr>
            <w:tcW w:w="800" w:type="dxa"/>
            <w:tcBorders>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54" w:line="242" w:lineRule="auto"/>
              <w:ind w:left="155" w:right="145"/>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行政处罚</w:t>
            </w:r>
          </w:p>
        </w:tc>
        <w:tc>
          <w:tcPr>
            <w:tcW w:w="1484" w:type="dxa"/>
            <w:tcBorders>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line="233" w:lineRule="exact"/>
              <w:ind w:left="108"/>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化妆品集中交易市场开办者、展销会举办者未依照《化妆品监督管理条例》规定履行审查、检查、制止、报告等管理义务；电子商务平台经营者未依照《化妆品监督管理条例》规定履行实名登记、制止、报告、停止提供电子商务平台服务等管理义务；境外化妆品注册人、备案人指定的在我国境内的企业法人未协助开展化妆品不良反应监测、实施产品召回的处罚</w:t>
            </w:r>
          </w:p>
        </w:tc>
        <w:tc>
          <w:tcPr>
            <w:tcW w:w="453" w:type="dxa"/>
            <w:tcBorders>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tc>
        <w:tc>
          <w:tcPr>
            <w:tcW w:w="776" w:type="dxa"/>
            <w:tcBorders>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69" w:line="243" w:lineRule="exact"/>
              <w:ind w:left="108"/>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0232098000</w:t>
            </w:r>
          </w:p>
        </w:tc>
        <w:tc>
          <w:tcPr>
            <w:tcW w:w="762" w:type="dxa"/>
            <w:tcBorders>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54" w:line="242" w:lineRule="auto"/>
              <w:ind w:right="146"/>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lang w:eastAsia="zh-CN"/>
              </w:rPr>
              <w:t>市场</w:t>
            </w:r>
            <w:r>
              <w:rPr>
                <w:rFonts w:hint="eastAsia" w:ascii="仿宋_GB2312" w:hAnsi="仿宋_GB2312" w:eastAsia="仿宋_GB2312" w:cs="仿宋_GB2312"/>
                <w:spacing w:val="0"/>
                <w:w w:val="100"/>
                <w:sz w:val="24"/>
                <w:szCs w:val="24"/>
              </w:rPr>
              <w:t>监督</w:t>
            </w:r>
          </w:p>
          <w:p>
            <w:pPr>
              <w:pStyle w:val="7"/>
              <w:keepNext/>
              <w:keepLines/>
              <w:pageBreakBefore w:val="0"/>
              <w:widowControl w:val="0"/>
              <w:kinsoku/>
              <w:wordWrap/>
              <w:overflowPunct/>
              <w:topLinePunct w:val="0"/>
              <w:autoSpaceDE w:val="0"/>
              <w:autoSpaceDN w:val="0"/>
              <w:bidi w:val="0"/>
              <w:adjustRightInd/>
              <w:snapToGrid/>
              <w:spacing w:line="242" w:lineRule="auto"/>
              <w:ind w:right="146"/>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管理部门</w:t>
            </w:r>
          </w:p>
        </w:tc>
        <w:tc>
          <w:tcPr>
            <w:tcW w:w="6157" w:type="dxa"/>
            <w:tcBorders>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spacing w:before="0" w:line="320" w:lineRule="exact"/>
              <w:ind w:left="527"/>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【部门规章】《化妆品监督管理条例》（2020年国</w:t>
            </w:r>
          </w:p>
          <w:p>
            <w:pPr>
              <w:pStyle w:val="7"/>
              <w:keepNext/>
              <w:keepLines/>
              <w:pageBreakBefore w:val="0"/>
              <w:widowControl w:val="0"/>
              <w:kinsoku/>
              <w:wordWrap/>
              <w:overflowPunct/>
              <w:topLinePunct w:val="0"/>
              <w:autoSpaceDE w:val="0"/>
              <w:autoSpaceDN w:val="0"/>
              <w:bidi w:val="0"/>
              <w:adjustRightInd/>
              <w:snapToGrid/>
              <w:spacing w:before="0" w:line="320" w:lineRule="exact"/>
              <w:ind w:left="107"/>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务院令第727号）</w:t>
            </w:r>
          </w:p>
          <w:p>
            <w:pPr>
              <w:pStyle w:val="7"/>
              <w:keepNext/>
              <w:keepLines/>
              <w:pageBreakBefore w:val="0"/>
              <w:widowControl w:val="0"/>
              <w:kinsoku/>
              <w:wordWrap/>
              <w:overflowPunct/>
              <w:topLinePunct w:val="0"/>
              <w:autoSpaceDE w:val="0"/>
              <w:autoSpaceDN w:val="0"/>
              <w:bidi w:val="0"/>
              <w:adjustRightInd/>
              <w:snapToGrid/>
              <w:spacing w:before="0" w:line="320" w:lineRule="exact"/>
              <w:ind w:left="107" w:right="96" w:firstLine="42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第六十六条 化妆品集中交易市场开办者、展销会举办者未依照本条例规定履行审查、检查、制止、报告等 管理义务的，由负责药品监督管理的部门处2万元以上10万元以下罚款；情节严重的，责令停业，并处10万元以上50万元以下罚款。</w:t>
            </w:r>
          </w:p>
          <w:p>
            <w:pPr>
              <w:pStyle w:val="7"/>
              <w:keepNext/>
              <w:keepLines/>
              <w:pageBreakBefore w:val="0"/>
              <w:widowControl w:val="0"/>
              <w:kinsoku/>
              <w:wordWrap/>
              <w:overflowPunct/>
              <w:topLinePunct w:val="0"/>
              <w:autoSpaceDE w:val="0"/>
              <w:autoSpaceDN w:val="0"/>
              <w:bidi w:val="0"/>
              <w:adjustRightInd/>
              <w:snapToGrid/>
              <w:spacing w:before="0" w:line="320" w:lineRule="exact"/>
              <w:ind w:left="107" w:right="94" w:firstLine="42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第六十七条 电子商务平台经营者未依照本条例规定履行实名登记、制止、报告、停止提供电子商务平台服务等管理义务的，由省、自治区、直辖市人民政府药品监督管理部门依照《中华人民共和国电子商务法》的规定给予处罚。</w:t>
            </w:r>
          </w:p>
          <w:p>
            <w:pPr>
              <w:pStyle w:val="7"/>
              <w:keepNext/>
              <w:keepLines/>
              <w:pageBreakBefore w:val="0"/>
              <w:widowControl w:val="0"/>
              <w:kinsoku/>
              <w:wordWrap/>
              <w:overflowPunct/>
              <w:topLinePunct w:val="0"/>
              <w:autoSpaceDE w:val="0"/>
              <w:autoSpaceDN w:val="0"/>
              <w:bidi w:val="0"/>
              <w:adjustRightInd/>
              <w:snapToGrid/>
              <w:spacing w:before="0" w:line="320" w:lineRule="exact"/>
              <w:ind w:left="107" w:right="96" w:firstLine="42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第七十条 境外化妆品注册人、备案人指定的在我国境内的企业法人未协助开展化妆品不良反应监测、实施产品召回的，由省、自治区、直辖市人民政府药品监督管理部门责令改正，给予警告，并处2万元以上10万元以下罚款；情节严重的，处10万元以上50万元以下罚款，5年内禁止其法定代表人或者主要负责人、直接负责的主管人员和其他直接责任人员从事化妆品生产经营活动。</w:t>
            </w:r>
          </w:p>
          <w:p>
            <w:pPr>
              <w:pStyle w:val="7"/>
              <w:keepNext/>
              <w:keepLines/>
              <w:pageBreakBefore w:val="0"/>
              <w:widowControl w:val="0"/>
              <w:kinsoku/>
              <w:wordWrap/>
              <w:overflowPunct/>
              <w:topLinePunct w:val="0"/>
              <w:autoSpaceDE w:val="0"/>
              <w:autoSpaceDN w:val="0"/>
              <w:bidi w:val="0"/>
              <w:adjustRightInd/>
              <w:snapToGrid/>
              <w:spacing w:before="0" w:line="320" w:lineRule="exact"/>
              <w:ind w:left="527"/>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境外化妆品注册人、备案人拒不履行依据本条例作</w:t>
            </w:r>
          </w:p>
          <w:p>
            <w:pPr>
              <w:pStyle w:val="7"/>
              <w:keepNext/>
              <w:keepLines/>
              <w:pageBreakBefore w:val="0"/>
              <w:widowControl w:val="0"/>
              <w:kinsoku/>
              <w:wordWrap/>
              <w:overflowPunct/>
              <w:topLinePunct w:val="0"/>
              <w:autoSpaceDE w:val="0"/>
              <w:autoSpaceDN w:val="0"/>
              <w:bidi w:val="0"/>
              <w:adjustRightInd/>
              <w:snapToGrid/>
              <w:spacing w:before="0" w:line="320" w:lineRule="exact"/>
              <w:ind w:left="107"/>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出的行政处罚决定的，10年内禁止其化妆品进口。</w:t>
            </w:r>
          </w:p>
        </w:tc>
        <w:tc>
          <w:tcPr>
            <w:tcW w:w="756" w:type="dxa"/>
            <w:tcBorders>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ind w:left="89"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县级</w:t>
            </w:r>
          </w:p>
        </w:tc>
        <w:tc>
          <w:tcPr>
            <w:tcW w:w="1825" w:type="dxa"/>
            <w:tcBorders>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6"/>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95" w:lineRule="auto"/>
              <w:ind w:left="108" w:right="97"/>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负责办理辖区内化妆品经营环节违法案件的行政处罚。</w:t>
            </w:r>
          </w:p>
        </w:tc>
        <w:tc>
          <w:tcPr>
            <w:tcW w:w="537"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6" w:hRule="atLeast"/>
        </w:trPr>
        <w:tc>
          <w:tcPr>
            <w:tcW w:w="662" w:type="dxa"/>
            <w:gridSpan w:val="2"/>
            <w:tcBorders>
              <w:top w:val="single" w:color="auto" w:sz="4" w:space="0"/>
              <w:left w:val="single" w:color="auto" w:sz="4" w:space="0"/>
              <w:bottom w:val="single" w:color="auto" w:sz="4" w:space="0"/>
            </w:tcBorders>
            <w:vAlign w:val="center"/>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en-US" w:eastAsia="zh-CN"/>
              </w:rPr>
              <w:t>1</w:t>
            </w:r>
          </w:p>
        </w:tc>
        <w:tc>
          <w:tcPr>
            <w:tcW w:w="800" w:type="dxa"/>
            <w:tcBorders>
              <w:top w:val="single" w:color="auto" w:sz="4" w:space="0"/>
            </w:tcBorders>
            <w:vAlign w:val="center"/>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行政</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处罚</w:t>
            </w:r>
          </w:p>
        </w:tc>
        <w:tc>
          <w:tcPr>
            <w:tcW w:w="1484" w:type="dxa"/>
            <w:tcBorders>
              <w:top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line="233" w:lineRule="exact"/>
              <w:ind w:left="108"/>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在申请化妆品行政许可时提供虚假资料或者采取其他欺骗手段；伪造、变造、出租、出借或者转让化妆品许可证件；备案时提供虚假材料的处罚</w:t>
            </w:r>
          </w:p>
        </w:tc>
        <w:tc>
          <w:tcPr>
            <w:tcW w:w="453" w:type="dxa"/>
            <w:tcBorders>
              <w:top w:val="single" w:color="auto" w:sz="4" w:space="0"/>
              <w:bottom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tc>
        <w:tc>
          <w:tcPr>
            <w:tcW w:w="776" w:type="dxa"/>
            <w:tcBorders>
              <w:top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4"/>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line="243" w:lineRule="exact"/>
              <w:ind w:left="108"/>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0232099000</w:t>
            </w:r>
          </w:p>
        </w:tc>
        <w:tc>
          <w:tcPr>
            <w:tcW w:w="762" w:type="dxa"/>
            <w:tcBorders>
              <w:top w:val="single" w:color="auto" w:sz="4" w:space="0"/>
            </w:tcBorders>
            <w:vAlign w:val="center"/>
          </w:tcPr>
          <w:p>
            <w:pPr>
              <w:pStyle w:val="7"/>
              <w:keepNext/>
              <w:keepLines/>
              <w:pageBreakBefore w:val="0"/>
              <w:widowControl w:val="0"/>
              <w:kinsoku/>
              <w:wordWrap/>
              <w:overflowPunct/>
              <w:topLinePunct w:val="0"/>
              <w:autoSpaceDE w:val="0"/>
              <w:autoSpaceDN w:val="0"/>
              <w:bidi w:val="0"/>
              <w:adjustRightInd/>
              <w:snapToGrid/>
              <w:spacing w:before="128" w:line="242" w:lineRule="auto"/>
              <w:ind w:right="146"/>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lang w:eastAsia="zh-CN"/>
              </w:rPr>
              <w:t>市场</w:t>
            </w:r>
            <w:r>
              <w:rPr>
                <w:rFonts w:hint="eastAsia" w:ascii="仿宋_GB2312" w:hAnsi="仿宋_GB2312" w:eastAsia="仿宋_GB2312" w:cs="仿宋_GB2312"/>
                <w:spacing w:val="0"/>
                <w:w w:val="100"/>
                <w:sz w:val="24"/>
                <w:szCs w:val="24"/>
              </w:rPr>
              <w:t>监督管理部门</w:t>
            </w:r>
          </w:p>
        </w:tc>
        <w:tc>
          <w:tcPr>
            <w:tcW w:w="6157" w:type="dxa"/>
            <w:tcBorders>
              <w:top w:val="single" w:color="auto" w:sz="4" w:space="0"/>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spacing w:before="34" w:line="295" w:lineRule="auto"/>
              <w:ind w:left="107" w:right="96" w:firstLine="42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【部门规章】《化妆品监督管理条例》（2020年国务院令第727号）</w:t>
            </w:r>
          </w:p>
          <w:p>
            <w:pPr>
              <w:pStyle w:val="7"/>
              <w:keepNext/>
              <w:keepLines/>
              <w:pageBreakBefore w:val="0"/>
              <w:widowControl w:val="0"/>
              <w:kinsoku/>
              <w:wordWrap/>
              <w:overflowPunct/>
              <w:topLinePunct w:val="0"/>
              <w:autoSpaceDE w:val="0"/>
              <w:autoSpaceDN w:val="0"/>
              <w:bidi w:val="0"/>
              <w:adjustRightInd/>
              <w:snapToGrid/>
              <w:spacing w:line="295" w:lineRule="auto"/>
              <w:ind w:left="107" w:right="96" w:firstLine="42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第六十四条 在申请化妆品行政许可时提供虚假资料或者采取其他欺骗手段的，不予行政许可，已经取得行政许可的，由作出行政许可决定的部门撤销行政许可，5年内不受理其提出的化妆品相关许可申请，没收违法所得 和已经生产、进口的化妆品；已经生产、进口的化妆品货</w:t>
            </w:r>
          </w:p>
          <w:p>
            <w:pPr>
              <w:pStyle w:val="7"/>
              <w:keepNext/>
              <w:keepLines/>
              <w:pageBreakBefore w:val="0"/>
              <w:widowControl w:val="0"/>
              <w:kinsoku/>
              <w:wordWrap/>
              <w:overflowPunct/>
              <w:topLinePunct w:val="0"/>
              <w:autoSpaceDE w:val="0"/>
              <w:autoSpaceDN w:val="0"/>
              <w:bidi w:val="0"/>
              <w:adjustRightInd/>
              <w:snapToGrid/>
              <w:ind w:left="107"/>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值金额不足1万元的，并处5万元以上15万元以下罚款</w:t>
            </w:r>
            <w:r>
              <w:rPr>
                <w:rFonts w:hint="eastAsia" w:ascii="仿宋_GB2312" w:hAnsi="仿宋_GB2312" w:eastAsia="仿宋_GB2312" w:cs="仿宋_GB2312"/>
                <w:color w:val="333333"/>
                <w:spacing w:val="0"/>
                <w:w w:val="100"/>
                <w:sz w:val="24"/>
                <w:szCs w:val="24"/>
                <w:lang w:eastAsia="zh-CN"/>
              </w:rPr>
              <w:t>；</w:t>
            </w:r>
            <w:r>
              <w:rPr>
                <w:rFonts w:hint="eastAsia" w:ascii="仿宋_GB2312" w:hAnsi="仿宋_GB2312" w:eastAsia="仿宋_GB2312" w:cs="仿宋_GB2312"/>
                <w:color w:val="333333"/>
                <w:spacing w:val="0"/>
                <w:w w:val="100"/>
                <w:sz w:val="24"/>
                <w:szCs w:val="24"/>
              </w:rPr>
              <w:t>货值金额1万元以上的，并处货值金额15倍以上30倍以下罚款；对违法单位的法定代表人或者主要负责人、直接负责的主管人员和其他直接责任人员处以其上一年度从本单位取得收入的3倍以上5倍以下罚款，终身禁止其从事化妆品生产经营活动。</w:t>
            </w:r>
          </w:p>
          <w:p>
            <w:pPr>
              <w:pStyle w:val="7"/>
              <w:keepNext/>
              <w:keepLines/>
              <w:pageBreakBefore w:val="0"/>
              <w:widowControl w:val="0"/>
              <w:kinsoku/>
              <w:wordWrap/>
              <w:overflowPunct/>
              <w:topLinePunct w:val="0"/>
              <w:autoSpaceDE w:val="0"/>
              <w:autoSpaceDN w:val="0"/>
              <w:bidi w:val="0"/>
              <w:adjustRightInd/>
              <w:snapToGrid/>
              <w:spacing w:line="295" w:lineRule="auto"/>
              <w:ind w:left="107" w:right="96" w:firstLine="42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伪造、变造、出租、出借或者转让化妆品许可证件的，由负责药品监督管理的部门或者原发证部门予以收缴或者吊销，没收违法所得；违法所得不足1万元的，并处5万元以上10万元以下罚款；违法所得1 元以上的，并处违法所得10倍以上20倍以下罚款；构成违反治安管理行为的，由公安机关依法给予治安管理处罚；构成犯罪的，依法追究刑事责任。</w:t>
            </w:r>
          </w:p>
          <w:p>
            <w:pPr>
              <w:pStyle w:val="7"/>
              <w:keepNext/>
              <w:keepLines/>
              <w:pageBreakBefore w:val="0"/>
              <w:widowControl w:val="0"/>
              <w:kinsoku/>
              <w:wordWrap/>
              <w:overflowPunct/>
              <w:topLinePunct w:val="0"/>
              <w:autoSpaceDE w:val="0"/>
              <w:autoSpaceDN w:val="0"/>
              <w:bidi w:val="0"/>
              <w:adjustRightInd/>
              <w:snapToGrid/>
              <w:spacing w:line="295" w:lineRule="auto"/>
              <w:ind w:left="107" w:right="96" w:firstLine="42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第六十五条 备案时提供虚假资料的，由备案部门取消备案，3年内不予办理其提出的该项备案，没收违法所得和已经生产、进口的化妆品；已经生产、进口的化妆品货值金额不足1万元的，并处1万元以上3万元以下罚款；货值金额1万元以上的，并处货值金额3倍以上10倍以下罚款；情节严重的，责令停产停业直至由原发证部门吊销化妆品生产许可证，对违法单位的法定代表人或者主要负责人、直接负责的主管人员和其他直接责任人员处 以其上一年度从本单位取得收入的1倍以上2倍以下罚款，5年内禁止其从事化妆品生产经营活动。</w:t>
            </w:r>
          </w:p>
          <w:p>
            <w:pPr>
              <w:pStyle w:val="7"/>
              <w:keepNext/>
              <w:keepLines/>
              <w:pageBreakBefore w:val="0"/>
              <w:widowControl w:val="0"/>
              <w:kinsoku/>
              <w:wordWrap/>
              <w:overflowPunct/>
              <w:topLinePunct w:val="0"/>
              <w:autoSpaceDE w:val="0"/>
              <w:autoSpaceDN w:val="0"/>
              <w:bidi w:val="0"/>
              <w:adjustRightInd/>
              <w:snapToGrid/>
              <w:spacing w:line="295" w:lineRule="auto"/>
              <w:ind w:left="107" w:right="3" w:firstLine="42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已经备案的资料不符合要求的，由备案部门责令限期改正，其中，与化妆品、化妆品新原料安全性有关的备案资料不符合要求的，备案部门可以同时责令暂停销售、 使用；逾期不改正的，由备案部门取消备案。</w:t>
            </w:r>
          </w:p>
          <w:p>
            <w:pPr>
              <w:pStyle w:val="7"/>
              <w:keepNext/>
              <w:keepLines/>
              <w:pageBreakBefore w:val="0"/>
              <w:widowControl w:val="0"/>
              <w:kinsoku/>
              <w:wordWrap/>
              <w:overflowPunct/>
              <w:topLinePunct w:val="0"/>
              <w:autoSpaceDE w:val="0"/>
              <w:autoSpaceDN w:val="0"/>
              <w:bidi w:val="0"/>
              <w:adjustRightInd/>
              <w:snapToGrid/>
              <w:spacing w:line="255" w:lineRule="exact"/>
              <w:ind w:right="96" w:firstLine="480" w:firstLineChars="2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备案部门取消备案后，仍然使用该化妆品新原料生产化妆品或者仍然上市销售、进口该普通化妆品的，分别依照本条例第六十条、第六十一条的规定给予处罚。</w:t>
            </w:r>
          </w:p>
        </w:tc>
        <w:tc>
          <w:tcPr>
            <w:tcW w:w="756" w:type="dxa"/>
            <w:tcBorders>
              <w:top w:val="single" w:color="auto" w:sz="4" w:space="0"/>
              <w:bottom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8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县级</w:t>
            </w:r>
          </w:p>
        </w:tc>
        <w:tc>
          <w:tcPr>
            <w:tcW w:w="1825" w:type="dxa"/>
            <w:tcBorders>
              <w:top w:val="single" w:color="auto" w:sz="4" w:space="0"/>
              <w:bottom w:val="single" w:color="auto" w:sz="4" w:space="0"/>
              <w:right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6"/>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95" w:lineRule="auto"/>
              <w:ind w:left="108" w:right="97"/>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333333"/>
                <w:sz w:val="24"/>
                <w:szCs w:val="24"/>
              </w:rPr>
              <w:t>负责办理辖区内化妆品经营环节违法案件的行政处罚。</w:t>
            </w:r>
          </w:p>
        </w:tc>
        <w:tc>
          <w:tcPr>
            <w:tcW w:w="537" w:type="dxa"/>
            <w:tcBorders>
              <w:left w:val="single" w:color="auto" w:sz="4" w:space="0"/>
            </w:tcBorders>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662" w:type="dxa"/>
            <w:gridSpan w:val="2"/>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4"/>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ind w:left="211"/>
              <w:jc w:val="center"/>
              <w:textAlignment w:val="auto"/>
              <w:rPr>
                <w:rFonts w:hint="eastAsia" w:ascii="仿宋_GB2312" w:hAnsi="仿宋_GB2312" w:eastAsia="仿宋_GB2312" w:cs="仿宋_GB2312"/>
                <w:spacing w:val="0"/>
                <w:w w:val="100"/>
                <w:sz w:val="24"/>
                <w:szCs w:val="24"/>
                <w:lang w:eastAsia="zh-CN"/>
              </w:rPr>
            </w:pPr>
            <w:r>
              <w:rPr>
                <w:rFonts w:hint="eastAsia" w:ascii="仿宋_GB2312" w:hAnsi="仿宋_GB2312" w:eastAsia="仿宋_GB2312" w:cs="仿宋_GB2312"/>
                <w:color w:val="333333"/>
                <w:spacing w:val="0"/>
                <w:w w:val="100"/>
                <w:sz w:val="24"/>
                <w:szCs w:val="24"/>
              </w:rPr>
              <w:t>2</w:t>
            </w:r>
            <w:r>
              <w:rPr>
                <w:rFonts w:hint="eastAsia" w:ascii="仿宋_GB2312" w:hAnsi="仿宋_GB2312" w:eastAsia="仿宋_GB2312" w:cs="仿宋_GB2312"/>
                <w:color w:val="333333"/>
                <w:spacing w:val="0"/>
                <w:w w:val="100"/>
                <w:sz w:val="24"/>
                <w:szCs w:val="24"/>
                <w:lang w:val="en-US" w:eastAsia="zh-CN"/>
              </w:rPr>
              <w:t>2</w:t>
            </w:r>
          </w:p>
        </w:tc>
        <w:tc>
          <w:tcPr>
            <w:tcW w:w="800"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before="131" w:line="242" w:lineRule="auto"/>
              <w:ind w:left="155" w:right="145"/>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行政强制</w:t>
            </w:r>
          </w:p>
        </w:tc>
        <w:tc>
          <w:tcPr>
            <w:tcW w:w="1484" w:type="dxa"/>
            <w:vAlign w:val="center"/>
          </w:tcPr>
          <w:p>
            <w:pPr>
              <w:pStyle w:val="7"/>
              <w:keepNext/>
              <w:keepLines/>
              <w:pageBreakBefore w:val="0"/>
              <w:widowControl w:val="0"/>
              <w:kinsoku/>
              <w:wordWrap/>
              <w:overflowPunct/>
              <w:topLinePunct w:val="0"/>
              <w:autoSpaceDE w:val="0"/>
              <w:autoSpaceDN w:val="0"/>
              <w:bidi w:val="0"/>
              <w:adjustRightInd/>
              <w:snapToGrid/>
              <w:spacing w:line="233" w:lineRule="exact"/>
              <w:ind w:left="108"/>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查封、扣押不符合强制性国家标准、技术规范或者有证据证明可能危害人体健康的化妆品及其原料、直接接触化妆品的包装材料，以</w:t>
            </w:r>
          </w:p>
          <w:p>
            <w:pPr>
              <w:pStyle w:val="7"/>
              <w:keepNext/>
              <w:keepLines/>
              <w:pageBreakBefore w:val="0"/>
              <w:widowControl w:val="0"/>
              <w:kinsoku/>
              <w:wordWrap/>
              <w:overflowPunct/>
              <w:topLinePunct w:val="0"/>
              <w:autoSpaceDE w:val="0"/>
              <w:autoSpaceDN w:val="0"/>
              <w:bidi w:val="0"/>
              <w:adjustRightInd/>
              <w:snapToGrid/>
              <w:spacing w:line="233" w:lineRule="exact"/>
              <w:ind w:left="108"/>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rPr>
              <w:t>及有证据证明用于违法生产经营的工具、设备及违法从事生产经营活动的场所</w:t>
            </w:r>
          </w:p>
        </w:tc>
        <w:tc>
          <w:tcPr>
            <w:tcW w:w="453"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tc>
        <w:tc>
          <w:tcPr>
            <w:tcW w:w="776" w:type="dxa"/>
            <w:vAlign w:val="center"/>
          </w:tcPr>
          <w:p>
            <w:pPr>
              <w:pStyle w:val="7"/>
              <w:keepNext/>
              <w:keepLines/>
              <w:pageBreakBefore w:val="0"/>
              <w:widowControl w:val="0"/>
              <w:kinsoku/>
              <w:wordWrap/>
              <w:overflowPunct/>
              <w:topLinePunct w:val="0"/>
              <w:autoSpaceDE w:val="0"/>
              <w:autoSpaceDN w:val="0"/>
              <w:bidi w:val="0"/>
              <w:adjustRightInd/>
              <w:snapToGrid/>
              <w:spacing w:before="4"/>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exact"/>
              <w:ind w:left="108"/>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0332003000</w:t>
            </w:r>
          </w:p>
        </w:tc>
        <w:tc>
          <w:tcPr>
            <w:tcW w:w="762" w:type="dxa"/>
            <w:vAlign w:val="center"/>
          </w:tcPr>
          <w:p>
            <w:pPr>
              <w:pStyle w:val="7"/>
              <w:keepNext/>
              <w:keepLines/>
              <w:pageBreakBefore w:val="0"/>
              <w:widowControl w:val="0"/>
              <w:kinsoku/>
              <w:wordWrap/>
              <w:overflowPunct/>
              <w:topLinePunct w:val="0"/>
              <w:autoSpaceDE w:val="0"/>
              <w:autoSpaceDN w:val="0"/>
              <w:bidi w:val="0"/>
              <w:adjustRightInd/>
              <w:snapToGrid/>
              <w:spacing w:before="13" w:line="242" w:lineRule="auto"/>
              <w:ind w:right="146"/>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lang w:eastAsia="zh-CN"/>
              </w:rPr>
              <w:t>市场</w:t>
            </w:r>
            <w:r>
              <w:rPr>
                <w:rFonts w:hint="eastAsia" w:ascii="仿宋_GB2312" w:hAnsi="仿宋_GB2312" w:eastAsia="仿宋_GB2312" w:cs="仿宋_GB2312"/>
                <w:spacing w:val="0"/>
                <w:w w:val="100"/>
                <w:sz w:val="24"/>
                <w:szCs w:val="24"/>
              </w:rPr>
              <w:t>监督管理部门</w:t>
            </w:r>
          </w:p>
        </w:tc>
        <w:tc>
          <w:tcPr>
            <w:tcW w:w="6157" w:type="dxa"/>
          </w:tcPr>
          <w:p>
            <w:pPr>
              <w:pStyle w:val="7"/>
              <w:keepNext/>
              <w:keepLines/>
              <w:pageBreakBefore w:val="0"/>
              <w:widowControl w:val="0"/>
              <w:kinsoku/>
              <w:wordWrap/>
              <w:overflowPunct/>
              <w:topLinePunct w:val="0"/>
              <w:autoSpaceDE w:val="0"/>
              <w:autoSpaceDN w:val="0"/>
              <w:bidi w:val="0"/>
              <w:adjustRightInd/>
              <w:snapToGrid/>
              <w:spacing w:before="41" w:line="295" w:lineRule="auto"/>
              <w:ind w:left="107" w:right="50" w:firstLine="42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【行政法规】《化妆品监督管理条例》（2020年国务院令第727号）</w:t>
            </w:r>
          </w:p>
          <w:p>
            <w:pPr>
              <w:pStyle w:val="7"/>
              <w:keepNext/>
              <w:keepLines/>
              <w:pageBreakBefore w:val="0"/>
              <w:widowControl w:val="0"/>
              <w:tabs>
                <w:tab w:val="left" w:pos="1751"/>
              </w:tabs>
              <w:kinsoku/>
              <w:wordWrap/>
              <w:overflowPunct/>
              <w:topLinePunct w:val="0"/>
              <w:autoSpaceDE w:val="0"/>
              <w:autoSpaceDN w:val="0"/>
              <w:bidi w:val="0"/>
              <w:adjustRightInd/>
              <w:snapToGrid/>
              <w:spacing w:line="297" w:lineRule="auto"/>
              <w:ind w:left="107" w:right="96" w:firstLine="42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第四十六条</w:t>
            </w:r>
            <w:r>
              <w:rPr>
                <w:rFonts w:hint="eastAsia" w:ascii="仿宋_GB2312" w:hAnsi="仿宋_GB2312" w:eastAsia="仿宋_GB2312" w:cs="仿宋_GB2312"/>
                <w:color w:val="333333"/>
                <w:spacing w:val="0"/>
                <w:w w:val="100"/>
                <w:sz w:val="24"/>
                <w:szCs w:val="24"/>
              </w:rPr>
              <w:tab/>
            </w:r>
            <w:r>
              <w:rPr>
                <w:rFonts w:hint="eastAsia" w:ascii="仿宋_GB2312" w:hAnsi="仿宋_GB2312" w:eastAsia="仿宋_GB2312" w:cs="仿宋_GB2312"/>
                <w:color w:val="333333"/>
                <w:spacing w:val="0"/>
                <w:w w:val="100"/>
                <w:sz w:val="24"/>
                <w:szCs w:val="24"/>
              </w:rPr>
              <w:t>负责药品监督管理的部门对化妆品生产经营进行监督检查时，有权采取下列措施：</w:t>
            </w:r>
          </w:p>
          <w:p>
            <w:pPr>
              <w:pStyle w:val="7"/>
              <w:keepNext/>
              <w:keepLines/>
              <w:pageBreakBefore w:val="0"/>
              <w:widowControl w:val="0"/>
              <w:kinsoku/>
              <w:wordWrap/>
              <w:overflowPunct/>
              <w:topLinePunct w:val="0"/>
              <w:autoSpaceDE w:val="0"/>
              <w:autoSpaceDN w:val="0"/>
              <w:bidi w:val="0"/>
              <w:adjustRightInd/>
              <w:snapToGrid/>
              <w:spacing w:line="252" w:lineRule="exact"/>
              <w:ind w:left="527"/>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（一）进入生产经营场所实施现场检查；</w:t>
            </w:r>
          </w:p>
          <w:p>
            <w:pPr>
              <w:pStyle w:val="7"/>
              <w:keepNext/>
              <w:keepLines/>
              <w:pageBreakBefore w:val="0"/>
              <w:widowControl w:val="0"/>
              <w:kinsoku/>
              <w:wordWrap/>
              <w:overflowPunct/>
              <w:topLinePunct w:val="0"/>
              <w:autoSpaceDE w:val="0"/>
              <w:autoSpaceDN w:val="0"/>
              <w:bidi w:val="0"/>
              <w:adjustRightInd/>
              <w:snapToGrid/>
              <w:spacing w:before="56"/>
              <w:ind w:left="527"/>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（二）对生产经营的化妆品进行抽样检验；</w:t>
            </w:r>
          </w:p>
          <w:p>
            <w:pPr>
              <w:pStyle w:val="7"/>
              <w:keepNext/>
              <w:keepLines/>
              <w:pageBreakBefore w:val="0"/>
              <w:widowControl w:val="0"/>
              <w:kinsoku/>
              <w:wordWrap/>
              <w:overflowPunct/>
              <w:topLinePunct w:val="0"/>
              <w:autoSpaceDE w:val="0"/>
              <w:autoSpaceDN w:val="0"/>
              <w:bidi w:val="0"/>
              <w:adjustRightInd/>
              <w:snapToGrid/>
              <w:spacing w:before="59" w:line="297" w:lineRule="auto"/>
              <w:ind w:left="107" w:right="96" w:firstLine="42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（三）查阅、复制有关合同、票据、账簿以及其他有关资料；</w:t>
            </w:r>
          </w:p>
          <w:p>
            <w:pPr>
              <w:pStyle w:val="7"/>
              <w:keepNext/>
              <w:keepLines/>
              <w:pageBreakBefore w:val="0"/>
              <w:widowControl w:val="0"/>
              <w:kinsoku/>
              <w:wordWrap/>
              <w:overflowPunct/>
              <w:topLinePunct w:val="0"/>
              <w:autoSpaceDE w:val="0"/>
              <w:autoSpaceDN w:val="0"/>
              <w:bidi w:val="0"/>
              <w:adjustRightInd/>
              <w:snapToGrid/>
              <w:spacing w:line="252" w:lineRule="exact"/>
              <w:ind w:left="527"/>
              <w:textAlignment w:val="auto"/>
              <w:rPr>
                <w:rFonts w:hint="eastAsia" w:ascii="仿宋_GB2312" w:hAnsi="仿宋_GB2312" w:eastAsia="仿宋_GB2312" w:cs="仿宋_GB2312"/>
                <w:color w:val="333333"/>
                <w:spacing w:val="0"/>
                <w:w w:val="100"/>
                <w:sz w:val="24"/>
                <w:szCs w:val="24"/>
              </w:rPr>
            </w:pPr>
            <w:r>
              <w:rPr>
                <w:rFonts w:hint="eastAsia" w:ascii="仿宋_GB2312" w:hAnsi="仿宋_GB2312" w:eastAsia="仿宋_GB2312" w:cs="仿宋_GB2312"/>
                <w:color w:val="333333"/>
                <w:spacing w:val="0"/>
                <w:w w:val="100"/>
                <w:sz w:val="24"/>
                <w:szCs w:val="24"/>
              </w:rPr>
              <w:t>（四）查封、扣押不符合强制性国家标准、技术规范</w:t>
            </w:r>
          </w:p>
          <w:p>
            <w:pPr>
              <w:pStyle w:val="7"/>
              <w:keepNext/>
              <w:keepLines/>
              <w:pageBreakBefore w:val="0"/>
              <w:widowControl w:val="0"/>
              <w:kinsoku/>
              <w:wordWrap/>
              <w:overflowPunct/>
              <w:topLinePunct w:val="0"/>
              <w:autoSpaceDE w:val="0"/>
              <w:autoSpaceDN w:val="0"/>
              <w:bidi w:val="0"/>
              <w:adjustRightInd/>
              <w:snapToGrid/>
              <w:spacing w:line="252" w:lineRule="exact"/>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或者有证据证明可能危害人体健康的化妆品及其原料、直接接触化妆品的包装材料，以及有证据证明用于违法生产经营的工具、设备；</w:t>
            </w:r>
          </w:p>
          <w:p>
            <w:pPr>
              <w:pStyle w:val="7"/>
              <w:keepNext/>
              <w:keepLines/>
              <w:pageBreakBefore w:val="0"/>
              <w:widowControl w:val="0"/>
              <w:kinsoku/>
              <w:wordWrap/>
              <w:overflowPunct/>
              <w:topLinePunct w:val="0"/>
              <w:autoSpaceDE w:val="0"/>
              <w:autoSpaceDN w:val="0"/>
              <w:bidi w:val="0"/>
              <w:adjustRightInd/>
              <w:snapToGrid/>
              <w:ind w:left="527"/>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（五）查封违法从事生产经营活动的场所。</w:t>
            </w:r>
          </w:p>
        </w:tc>
        <w:tc>
          <w:tcPr>
            <w:tcW w:w="756" w:type="dxa"/>
            <w:vAlign w:val="center"/>
          </w:tcPr>
          <w:p>
            <w:pPr>
              <w:pStyle w:val="7"/>
              <w:keepNext/>
              <w:keepLines/>
              <w:pageBreakBefore w:val="0"/>
              <w:widowControl w:val="0"/>
              <w:kinsoku/>
              <w:wordWrap/>
              <w:overflowPunct/>
              <w:topLinePunct w:val="0"/>
              <w:autoSpaceDE w:val="0"/>
              <w:autoSpaceDN w:val="0"/>
              <w:bidi w:val="0"/>
              <w:adjustRightInd/>
              <w:snapToGrid/>
              <w:spacing w:before="175"/>
              <w:ind w:left="89" w:right="82"/>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县级</w:t>
            </w:r>
          </w:p>
        </w:tc>
        <w:tc>
          <w:tcPr>
            <w:tcW w:w="1825" w:type="dxa"/>
            <w:vAlign w:val="center"/>
          </w:tcPr>
          <w:p>
            <w:pPr>
              <w:pStyle w:val="7"/>
              <w:keepNext/>
              <w:keepLines/>
              <w:pageBreakBefore w:val="0"/>
              <w:widowControl w:val="0"/>
              <w:kinsoku/>
              <w:wordWrap/>
              <w:overflowPunct/>
              <w:topLinePunct w:val="0"/>
              <w:autoSpaceDE w:val="0"/>
              <w:autoSpaceDN w:val="0"/>
              <w:bidi w:val="0"/>
              <w:adjustRightInd/>
              <w:snapToGrid/>
              <w:spacing w:before="1"/>
              <w:jc w:val="left"/>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ind w:left="108"/>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在管辖区域内负责实施查封、扣押的行政强制措施。</w:t>
            </w:r>
          </w:p>
        </w:tc>
        <w:tc>
          <w:tcPr>
            <w:tcW w:w="537"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9" w:hRule="atLeast"/>
        </w:trPr>
        <w:tc>
          <w:tcPr>
            <w:tcW w:w="662" w:type="dxa"/>
            <w:gridSpan w:val="2"/>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lang w:val="en-US" w:eastAsia="en-US" w:bidi="ar-SA"/>
              </w:rPr>
            </w:pPr>
          </w:p>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lang w:val="en-US" w:eastAsia="zh-CN" w:bidi="ar-SA"/>
              </w:rPr>
            </w:pPr>
            <w:r>
              <w:rPr>
                <w:rFonts w:hint="eastAsia" w:ascii="仿宋_GB2312" w:hAnsi="仿宋_GB2312" w:eastAsia="仿宋_GB2312" w:cs="仿宋_GB2312"/>
                <w:sz w:val="24"/>
                <w:szCs w:val="24"/>
                <w:lang w:val="en-US" w:eastAsia="zh-CN" w:bidi="ar-SA"/>
              </w:rPr>
              <w:t>23</w:t>
            </w:r>
          </w:p>
        </w:tc>
        <w:tc>
          <w:tcPr>
            <w:tcW w:w="800"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lang w:val="en-US" w:eastAsia="en-US" w:bidi="ar-SA"/>
              </w:rPr>
            </w:pPr>
          </w:p>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lang w:val="en-US" w:eastAsia="en-US" w:bidi="ar-SA"/>
              </w:rPr>
            </w:pPr>
            <w:r>
              <w:rPr>
                <w:rFonts w:hint="eastAsia" w:ascii="仿宋_GB2312" w:hAnsi="仿宋_GB2312" w:eastAsia="仿宋_GB2312" w:cs="仿宋_GB2312"/>
                <w:sz w:val="24"/>
                <w:szCs w:val="24"/>
                <w:lang w:val="en-US" w:eastAsia="en-US" w:bidi="ar-SA"/>
              </w:rPr>
              <w:t>行政</w:t>
            </w:r>
          </w:p>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lang w:val="en-US" w:eastAsia="en-US" w:bidi="ar-SA"/>
              </w:rPr>
            </w:pPr>
            <w:r>
              <w:rPr>
                <w:rFonts w:hint="eastAsia" w:ascii="仿宋_GB2312" w:hAnsi="仿宋_GB2312" w:eastAsia="仿宋_GB2312" w:cs="仿宋_GB2312"/>
                <w:sz w:val="24"/>
                <w:szCs w:val="24"/>
                <w:lang w:val="en-US" w:eastAsia="en-US" w:bidi="ar-SA"/>
              </w:rPr>
              <w:t>检查</w:t>
            </w:r>
          </w:p>
        </w:tc>
        <w:tc>
          <w:tcPr>
            <w:tcW w:w="1484" w:type="dxa"/>
            <w:vAlign w:val="center"/>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lang w:val="en-US" w:eastAsia="en-US" w:bidi="ar-SA"/>
              </w:rPr>
            </w:pPr>
            <w:r>
              <w:rPr>
                <w:rFonts w:hint="eastAsia" w:ascii="仿宋_GB2312" w:hAnsi="仿宋_GB2312" w:eastAsia="仿宋_GB2312" w:cs="仿宋_GB2312"/>
                <w:sz w:val="24"/>
                <w:szCs w:val="24"/>
                <w:lang w:val="en-US" w:eastAsia="en-US" w:bidi="ar-SA"/>
              </w:rPr>
              <w:t>对药品研制、生产、经营和药品使用单位使用药品等活动进行监督检查，必要时可以对为药品研制、 生产、经营、使用提供产品或者服务的单位和个人进行延伸检查进行监督检查</w:t>
            </w:r>
          </w:p>
        </w:tc>
        <w:tc>
          <w:tcPr>
            <w:tcW w:w="453"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tc>
        <w:tc>
          <w:tcPr>
            <w:tcW w:w="776" w:type="dxa"/>
            <w:vAlign w:val="center"/>
          </w:tcPr>
          <w:p>
            <w:pPr>
              <w:pStyle w:val="7"/>
              <w:keepNext/>
              <w:keepLines/>
              <w:pageBreakBefore w:val="0"/>
              <w:widowControl w:val="0"/>
              <w:kinsoku/>
              <w:wordWrap/>
              <w:overflowPunct/>
              <w:topLinePunct w:val="0"/>
              <w:autoSpaceDE w:val="0"/>
              <w:autoSpaceDN w:val="0"/>
              <w:bidi w:val="0"/>
              <w:adjustRightInd/>
              <w:snapToGrid/>
              <w:spacing w:before="159" w:line="242" w:lineRule="exact"/>
              <w:ind w:left="108"/>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0632001000</w:t>
            </w:r>
          </w:p>
        </w:tc>
        <w:tc>
          <w:tcPr>
            <w:tcW w:w="762" w:type="dxa"/>
            <w:vAlign w:val="center"/>
          </w:tcPr>
          <w:p>
            <w:pPr>
              <w:pStyle w:val="7"/>
              <w:keepNext/>
              <w:keepLines/>
              <w:pageBreakBefore w:val="0"/>
              <w:widowControl w:val="0"/>
              <w:kinsoku/>
              <w:wordWrap/>
              <w:overflowPunct/>
              <w:topLinePunct w:val="0"/>
              <w:autoSpaceDE w:val="0"/>
              <w:autoSpaceDN w:val="0"/>
              <w:bidi w:val="0"/>
              <w:adjustRightInd/>
              <w:snapToGrid/>
              <w:spacing w:line="242" w:lineRule="auto"/>
              <w:ind w:right="146"/>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lang w:eastAsia="zh-CN"/>
              </w:rPr>
              <w:t>市场</w:t>
            </w:r>
            <w:r>
              <w:rPr>
                <w:rFonts w:hint="eastAsia" w:ascii="仿宋_GB2312" w:hAnsi="仿宋_GB2312" w:eastAsia="仿宋_GB2312" w:cs="仿宋_GB2312"/>
                <w:spacing w:val="0"/>
                <w:w w:val="100"/>
                <w:sz w:val="24"/>
                <w:szCs w:val="24"/>
              </w:rPr>
              <w:t>监督管理部门</w:t>
            </w:r>
          </w:p>
        </w:tc>
        <w:tc>
          <w:tcPr>
            <w:tcW w:w="6157" w:type="dxa"/>
          </w:tcPr>
          <w:p>
            <w:pPr>
              <w:pStyle w:val="7"/>
              <w:keepNext/>
              <w:keepLines/>
              <w:pageBreakBefore w:val="0"/>
              <w:widowControl w:val="0"/>
              <w:kinsoku/>
              <w:wordWrap/>
              <w:overflowPunct/>
              <w:topLinePunct w:val="0"/>
              <w:autoSpaceDE w:val="0"/>
              <w:autoSpaceDN w:val="0"/>
              <w:bidi w:val="0"/>
              <w:adjustRightInd/>
              <w:snapToGrid/>
              <w:spacing w:line="242" w:lineRule="auto"/>
              <w:ind w:left="107" w:right="99" w:firstLine="4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【法律】《中华人民共和国药品管理法》（2019年修订）</w:t>
            </w:r>
          </w:p>
          <w:p>
            <w:pPr>
              <w:pStyle w:val="7"/>
              <w:keepNext/>
              <w:keepLines/>
              <w:pageBreakBefore w:val="0"/>
              <w:widowControl w:val="0"/>
              <w:tabs>
                <w:tab w:val="left" w:pos="1199"/>
              </w:tabs>
              <w:kinsoku/>
              <w:wordWrap/>
              <w:overflowPunct/>
              <w:topLinePunct w:val="0"/>
              <w:autoSpaceDE w:val="0"/>
              <w:autoSpaceDN w:val="0"/>
              <w:bidi w:val="0"/>
              <w:adjustRightInd/>
              <w:snapToGrid/>
              <w:spacing w:before="1"/>
              <w:ind w:right="99" w:firstLine="480" w:firstLineChars="2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第九十九条</w:t>
            </w:r>
            <w:r>
              <w:rPr>
                <w:rFonts w:hint="eastAsia" w:ascii="仿宋_GB2312" w:hAnsi="仿宋_GB2312" w:eastAsia="仿宋_GB2312" w:cs="仿宋_GB2312"/>
                <w:color w:val="333333"/>
                <w:spacing w:val="0"/>
                <w:w w:val="100"/>
                <w:sz w:val="24"/>
                <w:szCs w:val="24"/>
                <w:lang w:val="en-US" w:eastAsia="zh-CN"/>
              </w:rPr>
              <w:t xml:space="preserve"> </w:t>
            </w:r>
            <w:r>
              <w:rPr>
                <w:rFonts w:hint="eastAsia" w:ascii="仿宋_GB2312" w:hAnsi="仿宋_GB2312" w:eastAsia="仿宋_GB2312" w:cs="仿宋_GB2312"/>
                <w:color w:val="333333"/>
                <w:spacing w:val="0"/>
                <w:w w:val="100"/>
                <w:sz w:val="24"/>
                <w:szCs w:val="24"/>
              </w:rPr>
              <w:t>药品监督管理部门应当依照法律、法规的规定对药品研制、生产、经营和药品使用单位使用药品等活动进行监督检查，必要时可以对为药品研制、生产、 经营、使用提供产品或者服务的单位和个人进行延伸检查，有关单位和个人应当予以配合，不得拒绝和隐瞒。</w:t>
            </w:r>
          </w:p>
          <w:p>
            <w:pPr>
              <w:pStyle w:val="7"/>
              <w:keepNext/>
              <w:keepLines/>
              <w:pageBreakBefore w:val="0"/>
              <w:widowControl w:val="0"/>
              <w:kinsoku/>
              <w:wordWrap/>
              <w:overflowPunct/>
              <w:topLinePunct w:val="0"/>
              <w:autoSpaceDE w:val="0"/>
              <w:autoSpaceDN w:val="0"/>
              <w:bidi w:val="0"/>
              <w:adjustRightInd/>
              <w:snapToGrid/>
              <w:spacing w:before="2" w:line="242" w:lineRule="auto"/>
              <w:ind w:left="107" w:right="96" w:firstLine="4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药品监督管理部门应当对高风险的药品实施重点监 督检查。</w:t>
            </w:r>
          </w:p>
          <w:p>
            <w:pPr>
              <w:pStyle w:val="7"/>
              <w:keepNext/>
              <w:keepLines/>
              <w:pageBreakBefore w:val="0"/>
              <w:widowControl w:val="0"/>
              <w:kinsoku/>
              <w:wordWrap/>
              <w:overflowPunct/>
              <w:topLinePunct w:val="0"/>
              <w:autoSpaceDE w:val="0"/>
              <w:autoSpaceDN w:val="0"/>
              <w:bidi w:val="0"/>
              <w:adjustRightInd/>
              <w:snapToGrid/>
              <w:spacing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对有证据证明可能存在安全隐患的，药品监督管理部 门根据监督检查情况，应当采取告诫、约谈、限期整改以 及暂停生产、销售、使用、进口等措施，并及时公布检查 处理结果。</w:t>
            </w:r>
          </w:p>
          <w:p>
            <w:pPr>
              <w:pStyle w:val="7"/>
              <w:keepNext/>
              <w:keepLines/>
              <w:pageBreakBefore w:val="0"/>
              <w:widowControl w:val="0"/>
              <w:kinsoku/>
              <w:wordWrap/>
              <w:overflowPunct/>
              <w:topLinePunct w:val="0"/>
              <w:autoSpaceDE w:val="0"/>
              <w:autoSpaceDN w:val="0"/>
              <w:bidi w:val="0"/>
              <w:adjustRightInd/>
              <w:snapToGrid/>
              <w:spacing w:before="1" w:line="260" w:lineRule="atLeast"/>
              <w:ind w:right="96" w:firstLine="480" w:firstLineChars="2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药品监督管理部门进行监督检查时，应当出示证明文 件，对监督检查中知悉的商业秘密应当保密。</w:t>
            </w:r>
          </w:p>
        </w:tc>
        <w:tc>
          <w:tcPr>
            <w:tcW w:w="756" w:type="dxa"/>
            <w:vAlign w:val="center"/>
          </w:tcPr>
          <w:p>
            <w:pPr>
              <w:pStyle w:val="7"/>
              <w:keepNext/>
              <w:keepLines/>
              <w:pageBreakBefore w:val="0"/>
              <w:widowControl w:val="0"/>
              <w:kinsoku/>
              <w:wordWrap/>
              <w:overflowPunct/>
              <w:topLinePunct w:val="0"/>
              <w:autoSpaceDE w:val="0"/>
              <w:autoSpaceDN w:val="0"/>
              <w:bidi w:val="0"/>
              <w:adjustRightInd/>
              <w:snapToGrid/>
              <w:spacing w:before="119"/>
              <w:ind w:left="89"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县级</w:t>
            </w:r>
          </w:p>
        </w:tc>
        <w:tc>
          <w:tcPr>
            <w:tcW w:w="1825" w:type="dxa"/>
            <w:vAlign w:val="center"/>
          </w:tcPr>
          <w:p>
            <w:pPr>
              <w:pStyle w:val="7"/>
              <w:keepNext/>
              <w:keepLines/>
              <w:pageBreakBefore w:val="0"/>
              <w:widowControl w:val="0"/>
              <w:kinsoku/>
              <w:wordWrap/>
              <w:overflowPunct/>
              <w:topLinePunct w:val="0"/>
              <w:autoSpaceDE w:val="0"/>
              <w:autoSpaceDN w:val="0"/>
              <w:bidi w:val="0"/>
              <w:adjustRightInd/>
              <w:snapToGrid/>
              <w:spacing w:line="242" w:lineRule="auto"/>
              <w:ind w:left="108" w:right="97"/>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pacing w:val="15"/>
                <w:sz w:val="24"/>
                <w:szCs w:val="24"/>
              </w:rPr>
              <w:t>在管辖区域内实施对报经其审批的药品研</w:t>
            </w:r>
            <w:r>
              <w:rPr>
                <w:rFonts w:hint="eastAsia" w:ascii="仿宋_GB2312" w:hAnsi="仿宋_GB2312" w:eastAsia="仿宋_GB2312" w:cs="仿宋_GB2312"/>
                <w:spacing w:val="-6"/>
                <w:w w:val="95"/>
                <w:sz w:val="24"/>
                <w:szCs w:val="24"/>
              </w:rPr>
              <w:t>制和药品的生产、经营</w:t>
            </w:r>
          </w:p>
          <w:p>
            <w:pPr>
              <w:pStyle w:val="7"/>
              <w:keepNext/>
              <w:keepLines/>
              <w:pageBreakBefore w:val="0"/>
              <w:widowControl w:val="0"/>
              <w:kinsoku/>
              <w:wordWrap/>
              <w:overflowPunct/>
              <w:topLinePunct w:val="0"/>
              <w:autoSpaceDE w:val="0"/>
              <w:autoSpaceDN w:val="0"/>
              <w:bidi w:val="0"/>
              <w:adjustRightInd/>
              <w:snapToGrid/>
              <w:spacing w:before="2" w:line="238" w:lineRule="exact"/>
              <w:ind w:left="108"/>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pacing w:val="16"/>
                <w:w w:val="95"/>
                <w:sz w:val="24"/>
                <w:szCs w:val="24"/>
              </w:rPr>
              <w:t>以及医疗机构使用药</w:t>
            </w:r>
            <w:r>
              <w:rPr>
                <w:rFonts w:hint="eastAsia" w:ascii="仿宋_GB2312" w:hAnsi="仿宋_GB2312" w:eastAsia="仿宋_GB2312" w:cs="仿宋_GB2312"/>
                <w:sz w:val="24"/>
                <w:szCs w:val="24"/>
              </w:rPr>
              <w:t>品的事项进行监督检查。</w:t>
            </w:r>
          </w:p>
        </w:tc>
        <w:tc>
          <w:tcPr>
            <w:tcW w:w="537"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2" w:type="dxa"/>
          <w:trHeight w:val="1359" w:hRule="atLeast"/>
        </w:trPr>
        <w:tc>
          <w:tcPr>
            <w:tcW w:w="660" w:type="dxa"/>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en-US" w:eastAsia="zh-CN"/>
              </w:rPr>
              <w:t>4</w:t>
            </w:r>
          </w:p>
        </w:tc>
        <w:tc>
          <w:tcPr>
            <w:tcW w:w="800" w:type="dxa"/>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行政</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w:t>
            </w:r>
          </w:p>
        </w:tc>
        <w:tc>
          <w:tcPr>
            <w:tcW w:w="1484" w:type="dxa"/>
          </w:tcPr>
          <w:p>
            <w:pPr>
              <w:keepNext/>
              <w:keepLines/>
              <w:pageBreakBefore w:val="0"/>
              <w:widowControl w:val="0"/>
              <w:kinsoku/>
              <w:wordWrap/>
              <w:overflowPunct/>
              <w:topLinePunct w:val="0"/>
              <w:autoSpaceDE w:val="0"/>
              <w:autoSpaceDN w:val="0"/>
              <w:bidi w:val="0"/>
              <w:adjustRightInd/>
              <w:snapToGrid/>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1"/>
                <w:szCs w:val="21"/>
              </w:rPr>
              <w:t>对医疗器械的研制、生产、经营活动以及使用环节的医疗器械质量进行监督检查，必要时可以对为医疗器械研制、生产、经营、使用等活动提供产品或者服务的其他相关单位和个人进行延伸检查</w:t>
            </w:r>
          </w:p>
        </w:tc>
        <w:tc>
          <w:tcPr>
            <w:tcW w:w="453"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pacing w:val="0"/>
                <w:w w:val="100"/>
                <w:sz w:val="24"/>
                <w:szCs w:val="24"/>
              </w:rPr>
            </w:pPr>
          </w:p>
        </w:tc>
        <w:tc>
          <w:tcPr>
            <w:tcW w:w="776"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lang w:val="en-US" w:eastAsia="en-US" w:bidi="ar-SA"/>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lang w:val="en-US" w:eastAsia="en-US" w:bidi="ar-SA"/>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lang w:val="en-US" w:eastAsia="en-US" w:bidi="ar-SA"/>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lang w:val="en-US" w:eastAsia="en-US" w:bidi="ar-SA"/>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lang w:val="en-US" w:eastAsia="en-US" w:bidi="ar-SA"/>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lang w:val="en-US" w:eastAsia="en-US" w:bidi="ar-SA"/>
              </w:rPr>
            </w:pPr>
          </w:p>
          <w:p>
            <w:pPr>
              <w:pStyle w:val="7"/>
              <w:keepNext/>
              <w:keepLines/>
              <w:pageBreakBefore w:val="0"/>
              <w:widowControl w:val="0"/>
              <w:kinsoku/>
              <w:wordWrap/>
              <w:overflowPunct/>
              <w:topLinePunct w:val="0"/>
              <w:autoSpaceDE w:val="0"/>
              <w:autoSpaceDN w:val="0"/>
              <w:bidi w:val="0"/>
              <w:adjustRightInd/>
              <w:snapToGrid/>
              <w:spacing w:before="6"/>
              <w:textAlignment w:val="auto"/>
              <w:rPr>
                <w:rFonts w:hint="eastAsia" w:ascii="仿宋_GB2312" w:hAnsi="仿宋_GB2312" w:eastAsia="仿宋_GB2312" w:cs="仿宋_GB2312"/>
                <w:sz w:val="24"/>
                <w:szCs w:val="24"/>
                <w:lang w:val="en-US" w:eastAsia="en-US" w:bidi="ar-SA"/>
              </w:rPr>
            </w:pPr>
          </w:p>
          <w:p>
            <w:pPr>
              <w:pStyle w:val="7"/>
              <w:keepNext/>
              <w:keepLines/>
              <w:pageBreakBefore w:val="0"/>
              <w:widowControl w:val="0"/>
              <w:kinsoku/>
              <w:wordWrap/>
              <w:overflowPunct/>
              <w:topLinePunct w:val="0"/>
              <w:autoSpaceDE w:val="0"/>
              <w:autoSpaceDN w:val="0"/>
              <w:bidi w:val="0"/>
              <w:adjustRightInd/>
              <w:snapToGrid/>
              <w:spacing w:line="243" w:lineRule="exact"/>
              <w:ind w:left="108"/>
              <w:textAlignment w:val="auto"/>
              <w:rPr>
                <w:rFonts w:hint="eastAsia" w:ascii="仿宋_GB2312" w:hAnsi="仿宋_GB2312" w:eastAsia="仿宋_GB2312" w:cs="仿宋_GB2312"/>
                <w:sz w:val="24"/>
                <w:szCs w:val="24"/>
                <w:lang w:val="en-US" w:eastAsia="en-US" w:bidi="ar-SA"/>
              </w:rPr>
            </w:pPr>
            <w:r>
              <w:rPr>
                <w:rFonts w:hint="eastAsia" w:ascii="仿宋_GB2312" w:hAnsi="仿宋_GB2312" w:eastAsia="仿宋_GB2312" w:cs="仿宋_GB2312"/>
                <w:sz w:val="24"/>
                <w:szCs w:val="24"/>
                <w:lang w:val="en-US" w:eastAsia="en-US" w:bidi="ar-SA"/>
              </w:rPr>
              <w:t>0632002000</w:t>
            </w:r>
          </w:p>
        </w:tc>
        <w:tc>
          <w:tcPr>
            <w:tcW w:w="762"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lang w:val="en-US" w:eastAsia="en-US" w:bidi="ar-SA"/>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lang w:val="en-US" w:eastAsia="en-US" w:bidi="ar-SA"/>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lang w:val="en-US" w:eastAsia="en-US" w:bidi="ar-SA"/>
              </w:rPr>
            </w:pPr>
          </w:p>
          <w:p>
            <w:pPr>
              <w:pStyle w:val="7"/>
              <w:keepNext/>
              <w:keepLines/>
              <w:pageBreakBefore w:val="0"/>
              <w:widowControl w:val="0"/>
              <w:kinsoku/>
              <w:wordWrap/>
              <w:overflowPunct/>
              <w:topLinePunct w:val="0"/>
              <w:autoSpaceDE w:val="0"/>
              <w:autoSpaceDN w:val="0"/>
              <w:bidi w:val="0"/>
              <w:adjustRightInd/>
              <w:snapToGrid/>
              <w:spacing w:before="1"/>
              <w:jc w:val="center"/>
              <w:textAlignment w:val="auto"/>
              <w:rPr>
                <w:rFonts w:hint="eastAsia" w:ascii="仿宋_GB2312" w:hAnsi="仿宋_GB2312" w:eastAsia="仿宋_GB2312" w:cs="仿宋_GB2312"/>
                <w:sz w:val="24"/>
                <w:szCs w:val="24"/>
                <w:lang w:val="en-US" w:eastAsia="en-US" w:bidi="ar-SA"/>
              </w:rPr>
            </w:pPr>
          </w:p>
          <w:p>
            <w:pPr>
              <w:pStyle w:val="7"/>
              <w:keepNext/>
              <w:keepLines/>
              <w:pageBreakBefore w:val="0"/>
              <w:widowControl w:val="0"/>
              <w:kinsoku/>
              <w:wordWrap/>
              <w:overflowPunct/>
              <w:topLinePunct w:val="0"/>
              <w:autoSpaceDE w:val="0"/>
              <w:autoSpaceDN w:val="0"/>
              <w:bidi w:val="0"/>
              <w:adjustRightInd/>
              <w:snapToGrid/>
              <w:spacing w:before="1" w:line="242" w:lineRule="auto"/>
              <w:ind w:right="146"/>
              <w:jc w:val="center"/>
              <w:textAlignment w:val="auto"/>
              <w:rPr>
                <w:rFonts w:hint="eastAsia" w:ascii="仿宋_GB2312" w:hAnsi="仿宋_GB2312" w:eastAsia="仿宋_GB2312" w:cs="仿宋_GB2312"/>
                <w:sz w:val="24"/>
                <w:szCs w:val="24"/>
                <w:lang w:val="en-US" w:eastAsia="zh-CN" w:bidi="ar-SA"/>
              </w:rPr>
            </w:pPr>
          </w:p>
          <w:p>
            <w:pPr>
              <w:pStyle w:val="7"/>
              <w:keepNext/>
              <w:keepLines/>
              <w:pageBreakBefore w:val="0"/>
              <w:widowControl w:val="0"/>
              <w:kinsoku/>
              <w:wordWrap/>
              <w:overflowPunct/>
              <w:topLinePunct w:val="0"/>
              <w:autoSpaceDE w:val="0"/>
              <w:autoSpaceDN w:val="0"/>
              <w:bidi w:val="0"/>
              <w:adjustRightInd/>
              <w:snapToGrid/>
              <w:spacing w:before="1" w:line="242" w:lineRule="auto"/>
              <w:ind w:right="146"/>
              <w:jc w:val="center"/>
              <w:textAlignment w:val="auto"/>
              <w:rPr>
                <w:rFonts w:hint="eastAsia" w:ascii="仿宋_GB2312" w:hAnsi="仿宋_GB2312" w:eastAsia="仿宋_GB2312" w:cs="仿宋_GB2312"/>
                <w:sz w:val="24"/>
                <w:szCs w:val="24"/>
                <w:lang w:val="en-US" w:eastAsia="en-US" w:bidi="ar-SA"/>
              </w:rPr>
            </w:pPr>
            <w:r>
              <w:rPr>
                <w:rFonts w:hint="eastAsia" w:ascii="仿宋_GB2312" w:hAnsi="仿宋_GB2312" w:eastAsia="仿宋_GB2312" w:cs="仿宋_GB2312"/>
                <w:sz w:val="24"/>
                <w:szCs w:val="24"/>
                <w:lang w:val="en-US" w:eastAsia="zh-CN" w:bidi="ar-SA"/>
              </w:rPr>
              <w:t>市场</w:t>
            </w:r>
            <w:r>
              <w:rPr>
                <w:rFonts w:hint="eastAsia" w:ascii="仿宋_GB2312" w:hAnsi="仿宋_GB2312" w:eastAsia="仿宋_GB2312" w:cs="仿宋_GB2312"/>
                <w:sz w:val="24"/>
                <w:szCs w:val="24"/>
                <w:lang w:val="en-US" w:eastAsia="en-US" w:bidi="ar-SA"/>
              </w:rPr>
              <w:t>监督管理部门</w:t>
            </w:r>
          </w:p>
        </w:tc>
        <w:tc>
          <w:tcPr>
            <w:tcW w:w="6157" w:type="dxa"/>
          </w:tcPr>
          <w:p>
            <w:pPr>
              <w:pStyle w:val="7"/>
              <w:keepNext/>
              <w:keepLines/>
              <w:pageBreakBefore w:val="0"/>
              <w:widowControl w:val="0"/>
              <w:kinsoku/>
              <w:wordWrap/>
              <w:overflowPunct/>
              <w:topLinePunct w:val="0"/>
              <w:autoSpaceDE w:val="0"/>
              <w:autoSpaceDN w:val="0"/>
              <w:bidi w:val="0"/>
              <w:adjustRightInd/>
              <w:snapToGrid/>
              <w:spacing w:line="242" w:lineRule="auto"/>
              <w:ind w:left="107" w:right="99"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【行政法规】《医疗器械监督管理条例》（2021年修订）</w:t>
            </w:r>
          </w:p>
          <w:p>
            <w:pPr>
              <w:pStyle w:val="7"/>
              <w:keepNext/>
              <w:keepLines/>
              <w:pageBreakBefore w:val="0"/>
              <w:widowControl w:val="0"/>
              <w:kinsoku/>
              <w:wordWrap/>
              <w:overflowPunct/>
              <w:topLinePunct w:val="0"/>
              <w:autoSpaceDE w:val="0"/>
              <w:autoSpaceDN w:val="0"/>
              <w:bidi w:val="0"/>
              <w:adjustRightInd/>
              <w:snapToGrid/>
              <w:spacing w:before="1" w:line="242" w:lineRule="auto"/>
              <w:ind w:left="107" w:right="96"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第六十九条 负责药品监督管理的部门应当对医疗器械的研制、生产、经营活动以及使用环节的医疗器械质 量加强监督检查，并对下列事项进行重点监督检查：</w:t>
            </w:r>
          </w:p>
          <w:p>
            <w:pPr>
              <w:pStyle w:val="7"/>
              <w:keepNext/>
              <w:keepLines/>
              <w:pageBreakBefore w:val="0"/>
              <w:widowControl w:val="0"/>
              <w:kinsoku/>
              <w:wordWrap/>
              <w:overflowPunct/>
              <w:topLinePunct w:val="0"/>
              <w:autoSpaceDE w:val="0"/>
              <w:autoSpaceDN w:val="0"/>
              <w:bidi w:val="0"/>
              <w:adjustRightInd/>
              <w:snapToGrid/>
              <w:spacing w:before="1" w:line="242" w:lineRule="auto"/>
              <w:ind w:left="107" w:right="99" w:firstLine="400"/>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（一）是否按照经注册或者备案的产品技术要求组织 生产；</w:t>
            </w:r>
          </w:p>
          <w:p>
            <w:pPr>
              <w:pStyle w:val="7"/>
              <w:keepNext/>
              <w:keepLines/>
              <w:pageBreakBefore w:val="0"/>
              <w:widowControl w:val="0"/>
              <w:kinsoku/>
              <w:wordWrap/>
              <w:overflowPunct/>
              <w:topLinePunct w:val="0"/>
              <w:autoSpaceDE w:val="0"/>
              <w:autoSpaceDN w:val="0"/>
              <w:bidi w:val="0"/>
              <w:adjustRightInd/>
              <w:snapToGrid/>
              <w:spacing w:before="1"/>
              <w:ind w:left="508"/>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（二）质量管理体系是否保持有效运行；</w:t>
            </w:r>
          </w:p>
          <w:p>
            <w:pPr>
              <w:pStyle w:val="7"/>
              <w:keepNext/>
              <w:keepLines/>
              <w:pageBreakBefore w:val="0"/>
              <w:widowControl w:val="0"/>
              <w:kinsoku/>
              <w:wordWrap/>
              <w:overflowPunct/>
              <w:topLinePunct w:val="0"/>
              <w:autoSpaceDE w:val="0"/>
              <w:autoSpaceDN w:val="0"/>
              <w:bidi w:val="0"/>
              <w:adjustRightInd/>
              <w:snapToGrid/>
              <w:spacing w:before="3"/>
              <w:ind w:left="508"/>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（三）生产经营条件是否持续符合法定要求。</w:t>
            </w:r>
          </w:p>
          <w:p>
            <w:pPr>
              <w:pStyle w:val="7"/>
              <w:keepNext/>
              <w:keepLines/>
              <w:pageBreakBefore w:val="0"/>
              <w:widowControl w:val="0"/>
              <w:kinsoku/>
              <w:wordWrap/>
              <w:overflowPunct/>
              <w:topLinePunct w:val="0"/>
              <w:autoSpaceDE w:val="0"/>
              <w:autoSpaceDN w:val="0"/>
              <w:bidi w:val="0"/>
              <w:adjustRightInd/>
              <w:snapToGrid/>
              <w:spacing w:before="3" w:line="242" w:lineRule="auto"/>
              <w:ind w:left="107" w:right="94" w:firstLine="400"/>
              <w:jc w:val="both"/>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必要时，负责药品监督管理的部门可以对为医疗器械研制、生产、经营、使用等活动提供产品或者服务的其他相关单位和个人进行延伸检查。</w:t>
            </w:r>
          </w:p>
        </w:tc>
        <w:tc>
          <w:tcPr>
            <w:tcW w:w="756"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2"/>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ind w:left="89"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县级</w:t>
            </w:r>
          </w:p>
        </w:tc>
        <w:tc>
          <w:tcPr>
            <w:tcW w:w="1825"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before="1"/>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left="108" w:right="97"/>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pacing w:val="15"/>
                <w:sz w:val="24"/>
                <w:szCs w:val="24"/>
              </w:rPr>
              <w:t>在管辖区域内实施对医疗器械的注册、备</w:t>
            </w:r>
            <w:r>
              <w:rPr>
                <w:rFonts w:hint="eastAsia" w:ascii="仿宋_GB2312" w:hAnsi="仿宋_GB2312" w:eastAsia="仿宋_GB2312" w:cs="仿宋_GB2312"/>
                <w:spacing w:val="-7"/>
                <w:sz w:val="24"/>
                <w:szCs w:val="24"/>
              </w:rPr>
              <w:t>案、生产、经营、使用</w:t>
            </w:r>
            <w:r>
              <w:rPr>
                <w:rFonts w:hint="eastAsia" w:ascii="仿宋_GB2312" w:hAnsi="仿宋_GB2312" w:eastAsia="仿宋_GB2312" w:cs="仿宋_GB2312"/>
                <w:sz w:val="24"/>
                <w:szCs w:val="24"/>
              </w:rPr>
              <w:t>活动实施监督检查。</w:t>
            </w:r>
          </w:p>
        </w:tc>
        <w:tc>
          <w:tcPr>
            <w:tcW w:w="537"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2" w:type="dxa"/>
          <w:trHeight w:val="4365" w:hRule="atLeast"/>
        </w:trPr>
        <w:tc>
          <w:tcPr>
            <w:tcW w:w="660" w:type="dxa"/>
            <w:vAlign w:val="center"/>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en-US" w:eastAsia="zh-CN"/>
              </w:rPr>
              <w:t>5</w:t>
            </w:r>
          </w:p>
        </w:tc>
        <w:tc>
          <w:tcPr>
            <w:tcW w:w="800" w:type="dxa"/>
            <w:vAlign w:val="center"/>
          </w:tcPr>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行政</w:t>
            </w:r>
          </w:p>
          <w:p>
            <w:pPr>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检查</w:t>
            </w:r>
          </w:p>
        </w:tc>
        <w:tc>
          <w:tcPr>
            <w:tcW w:w="1484" w:type="dxa"/>
            <w:vAlign w:val="center"/>
          </w:tcPr>
          <w:p>
            <w:pPr>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p>
            <w:pPr>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对化妆品生产经营场所实施现场检查</w:t>
            </w:r>
          </w:p>
        </w:tc>
        <w:tc>
          <w:tcPr>
            <w:tcW w:w="453" w:type="dxa"/>
            <w:vAlign w:val="center"/>
          </w:tcPr>
          <w:p>
            <w:pPr>
              <w:pStyle w:val="7"/>
              <w:keepNext/>
              <w:keepLines/>
              <w:pageBreakBefore w:val="0"/>
              <w:widowControl w:val="0"/>
              <w:kinsoku/>
              <w:wordWrap/>
              <w:overflowPunct/>
              <w:topLinePunct w:val="0"/>
              <w:autoSpaceDE w:val="0"/>
              <w:autoSpaceDN w:val="0"/>
              <w:bidi w:val="0"/>
              <w:adjustRightInd/>
              <w:snapToGrid/>
              <w:jc w:val="center"/>
              <w:textAlignment w:val="auto"/>
              <w:rPr>
                <w:rFonts w:hint="eastAsia" w:ascii="仿宋_GB2312" w:hAnsi="仿宋_GB2312" w:eastAsia="仿宋_GB2312" w:cs="仿宋_GB2312"/>
                <w:spacing w:val="0"/>
                <w:w w:val="100"/>
                <w:sz w:val="24"/>
                <w:szCs w:val="24"/>
              </w:rPr>
            </w:pPr>
          </w:p>
        </w:tc>
        <w:tc>
          <w:tcPr>
            <w:tcW w:w="776" w:type="dxa"/>
            <w:vAlign w:val="center"/>
          </w:tcPr>
          <w:p>
            <w:pPr>
              <w:pStyle w:val="7"/>
              <w:keepNext/>
              <w:keepLines/>
              <w:pageBreakBefore w:val="0"/>
              <w:widowControl w:val="0"/>
              <w:kinsoku/>
              <w:wordWrap/>
              <w:overflowPunct/>
              <w:topLinePunct w:val="0"/>
              <w:autoSpaceDE w:val="0"/>
              <w:autoSpaceDN w:val="0"/>
              <w:bidi w:val="0"/>
              <w:adjustRightInd/>
              <w:snapToGrid/>
              <w:spacing w:before="2"/>
              <w:jc w:val="center"/>
              <w:textAlignment w:val="auto"/>
              <w:rPr>
                <w:rFonts w:hint="eastAsia" w:ascii="仿宋_GB2312" w:hAnsi="仿宋_GB2312" w:eastAsia="仿宋_GB2312" w:cs="仿宋_GB2312"/>
                <w:spacing w:val="0"/>
                <w:w w:val="100"/>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exact"/>
              <w:ind w:left="108"/>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color w:val="333333"/>
                <w:spacing w:val="0"/>
                <w:w w:val="100"/>
                <w:sz w:val="24"/>
                <w:szCs w:val="24"/>
              </w:rPr>
              <w:t>0632003000</w:t>
            </w:r>
          </w:p>
        </w:tc>
        <w:tc>
          <w:tcPr>
            <w:tcW w:w="762" w:type="dxa"/>
            <w:vAlign w:val="center"/>
          </w:tcPr>
          <w:p>
            <w:pPr>
              <w:pStyle w:val="7"/>
              <w:keepNext/>
              <w:keepLines/>
              <w:pageBreakBefore w:val="0"/>
              <w:widowControl w:val="0"/>
              <w:kinsoku/>
              <w:wordWrap/>
              <w:overflowPunct/>
              <w:topLinePunct w:val="0"/>
              <w:autoSpaceDE w:val="0"/>
              <w:autoSpaceDN w:val="0"/>
              <w:bidi w:val="0"/>
              <w:adjustRightInd/>
              <w:snapToGrid/>
              <w:spacing w:before="125" w:line="242" w:lineRule="auto"/>
              <w:ind w:right="146"/>
              <w:jc w:val="center"/>
              <w:textAlignment w:val="auto"/>
              <w:rPr>
                <w:rFonts w:hint="eastAsia" w:ascii="仿宋_GB2312" w:hAnsi="仿宋_GB2312" w:eastAsia="仿宋_GB2312" w:cs="仿宋_GB2312"/>
                <w:spacing w:val="0"/>
                <w:w w:val="100"/>
                <w:sz w:val="24"/>
                <w:szCs w:val="24"/>
              </w:rPr>
            </w:pPr>
            <w:r>
              <w:rPr>
                <w:rFonts w:hint="eastAsia" w:ascii="仿宋_GB2312" w:hAnsi="仿宋_GB2312" w:eastAsia="仿宋_GB2312" w:cs="仿宋_GB2312"/>
                <w:spacing w:val="0"/>
                <w:w w:val="100"/>
                <w:sz w:val="24"/>
                <w:szCs w:val="24"/>
                <w:lang w:eastAsia="zh-CN"/>
              </w:rPr>
              <w:t>市场</w:t>
            </w:r>
            <w:r>
              <w:rPr>
                <w:rFonts w:hint="eastAsia" w:ascii="仿宋_GB2312" w:hAnsi="仿宋_GB2312" w:eastAsia="仿宋_GB2312" w:cs="仿宋_GB2312"/>
                <w:spacing w:val="0"/>
                <w:w w:val="100"/>
                <w:sz w:val="24"/>
                <w:szCs w:val="24"/>
              </w:rPr>
              <w:t>监督管理</w:t>
            </w:r>
            <w:r>
              <w:rPr>
                <w:rFonts w:hint="eastAsia" w:ascii="仿宋_GB2312" w:hAnsi="仿宋_GB2312" w:eastAsia="仿宋_GB2312" w:cs="仿宋_GB2312"/>
                <w:spacing w:val="0"/>
                <w:w w:val="100"/>
                <w:sz w:val="24"/>
                <w:szCs w:val="24"/>
                <w:lang w:eastAsia="zh-CN"/>
              </w:rPr>
              <w:t>部</w:t>
            </w:r>
            <w:r>
              <w:rPr>
                <w:rFonts w:hint="eastAsia" w:ascii="仿宋_GB2312" w:hAnsi="仿宋_GB2312" w:eastAsia="仿宋_GB2312" w:cs="仿宋_GB2312"/>
                <w:spacing w:val="0"/>
                <w:w w:val="100"/>
                <w:sz w:val="24"/>
                <w:szCs w:val="24"/>
              </w:rPr>
              <w:t>门</w:t>
            </w:r>
          </w:p>
        </w:tc>
        <w:tc>
          <w:tcPr>
            <w:tcW w:w="6157" w:type="dxa"/>
          </w:tcPr>
          <w:p>
            <w:pPr>
              <w:keepNext/>
              <w:keepLines/>
              <w:pageBreakBefore w:val="0"/>
              <w:widowControl w:val="0"/>
              <w:kinsoku/>
              <w:wordWrap/>
              <w:overflowPunct/>
              <w:topLinePunct w:val="0"/>
              <w:autoSpaceDE w:val="0"/>
              <w:autoSpaceDN w:val="0"/>
              <w:bidi w:val="0"/>
              <w:adjustRightInd/>
              <w:snapToGrid/>
              <w:ind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【行政法规】《化妆品监督管理条例》（2020年国务院令第727号）</w:t>
            </w:r>
          </w:p>
          <w:p>
            <w:pPr>
              <w:keepNext/>
              <w:keepLines/>
              <w:pageBreakBefore w:val="0"/>
              <w:widowControl w:val="0"/>
              <w:kinsoku/>
              <w:wordWrap/>
              <w:overflowPunct/>
              <w:topLinePunct w:val="0"/>
              <w:autoSpaceDE w:val="0"/>
              <w:autoSpaceDN w:val="0"/>
              <w:bidi w:val="0"/>
              <w:adjustRightInd/>
              <w:snapToGrid/>
              <w:ind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第四十六条</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负责药品监督管理的部门对化妆品生</w:t>
            </w:r>
          </w:p>
          <w:p>
            <w:pPr>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产经营进行监督检查时，有权采取下列措施：</w:t>
            </w:r>
          </w:p>
          <w:p>
            <w:pPr>
              <w:keepNext/>
              <w:keepLines/>
              <w:pageBreakBefore w:val="0"/>
              <w:widowControl w:val="0"/>
              <w:kinsoku/>
              <w:wordWrap/>
              <w:overflowPunct/>
              <w:topLinePunct w:val="0"/>
              <w:autoSpaceDE w:val="0"/>
              <w:autoSpaceDN w:val="0"/>
              <w:bidi w:val="0"/>
              <w:adjustRightInd/>
              <w:snapToGrid/>
              <w:ind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（一）进入生产经营场所实施现场检查；</w:t>
            </w:r>
          </w:p>
          <w:p>
            <w:pPr>
              <w:keepNext/>
              <w:keepLines/>
              <w:pageBreakBefore w:val="0"/>
              <w:widowControl w:val="0"/>
              <w:kinsoku/>
              <w:wordWrap/>
              <w:overflowPunct/>
              <w:topLinePunct w:val="0"/>
              <w:autoSpaceDE w:val="0"/>
              <w:autoSpaceDN w:val="0"/>
              <w:bidi w:val="0"/>
              <w:adjustRightInd/>
              <w:snapToGrid/>
              <w:ind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（二）对生产经营的化妆品进行抽样检验；</w:t>
            </w:r>
          </w:p>
          <w:p>
            <w:pPr>
              <w:keepNext/>
              <w:keepLines/>
              <w:pageBreakBefore w:val="0"/>
              <w:widowControl w:val="0"/>
              <w:kinsoku/>
              <w:wordWrap/>
              <w:overflowPunct/>
              <w:topLinePunct w:val="0"/>
              <w:autoSpaceDE w:val="0"/>
              <w:autoSpaceDN w:val="0"/>
              <w:bidi w:val="0"/>
              <w:adjustRightInd/>
              <w:snapToGrid/>
              <w:ind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（三）查阅、复制有关合同、票据、账簿以及其他有关资料；</w:t>
            </w:r>
          </w:p>
          <w:p>
            <w:pPr>
              <w:keepNext/>
              <w:keepLines/>
              <w:pageBreakBefore w:val="0"/>
              <w:widowControl w:val="0"/>
              <w:kinsoku/>
              <w:wordWrap/>
              <w:overflowPunct/>
              <w:topLinePunct w:val="0"/>
              <w:autoSpaceDE w:val="0"/>
              <w:autoSpaceDN w:val="0"/>
              <w:bidi w:val="0"/>
              <w:adjustRightInd/>
              <w:snapToGrid/>
              <w:ind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（四）查封、扣押不符合强制性国家标准、技术规范或者有证据证明可能危害人体健康的化妆品及其原料、直 接接触化妆品的包装材料，以及有证据证明用于违法生产 经营的工具、设备；</w:t>
            </w:r>
          </w:p>
          <w:p>
            <w:pPr>
              <w:keepNext/>
              <w:keepLines/>
              <w:pageBreakBefore w:val="0"/>
              <w:widowControl w:val="0"/>
              <w:kinsoku/>
              <w:wordWrap/>
              <w:overflowPunct/>
              <w:topLinePunct w:val="0"/>
              <w:autoSpaceDE w:val="0"/>
              <w:autoSpaceDN w:val="0"/>
              <w:bidi w:val="0"/>
              <w:adjustRightInd/>
              <w:snapToGrid/>
              <w:ind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（五）查封违法从事生产经营活动的场所。</w:t>
            </w:r>
          </w:p>
        </w:tc>
        <w:tc>
          <w:tcPr>
            <w:tcW w:w="756" w:type="dxa"/>
            <w:vAlign w:val="center"/>
          </w:tcPr>
          <w:p>
            <w:pPr>
              <w:pStyle w:val="7"/>
              <w:keepNext/>
              <w:keepLines/>
              <w:pageBreakBefore w:val="0"/>
              <w:widowControl w:val="0"/>
              <w:kinsoku/>
              <w:wordWrap/>
              <w:overflowPunct/>
              <w:topLinePunct w:val="0"/>
              <w:autoSpaceDE w:val="0"/>
              <w:autoSpaceDN w:val="0"/>
              <w:bidi w:val="0"/>
              <w:adjustRightInd/>
              <w:snapToGrid/>
              <w:ind w:left="89" w:right="82"/>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县级</w:t>
            </w:r>
          </w:p>
        </w:tc>
        <w:tc>
          <w:tcPr>
            <w:tcW w:w="1825" w:type="dxa"/>
            <w:vAlign w:val="center"/>
          </w:tcPr>
          <w:p>
            <w:pPr>
              <w:pStyle w:val="7"/>
              <w:keepNext/>
              <w:keepLines/>
              <w:pageBreakBefore w:val="0"/>
              <w:widowControl w:val="0"/>
              <w:kinsoku/>
              <w:wordWrap/>
              <w:overflowPunct/>
              <w:topLinePunct w:val="0"/>
              <w:autoSpaceDE w:val="0"/>
              <w:autoSpaceDN w:val="0"/>
              <w:bidi w:val="0"/>
              <w:adjustRightInd/>
              <w:snapToGrid/>
              <w:spacing w:before="9"/>
              <w:jc w:val="center"/>
              <w:textAlignment w:val="auto"/>
              <w:rPr>
                <w:rFonts w:hint="eastAsia" w:ascii="仿宋_GB2312" w:hAnsi="仿宋_GB2312" w:eastAsia="仿宋_GB2312" w:cs="仿宋_GB2312"/>
                <w:sz w:val="24"/>
                <w:szCs w:val="24"/>
              </w:rPr>
            </w:pPr>
          </w:p>
          <w:p>
            <w:pPr>
              <w:pStyle w:val="7"/>
              <w:keepNext/>
              <w:keepLines/>
              <w:pageBreakBefore w:val="0"/>
              <w:widowControl w:val="0"/>
              <w:kinsoku/>
              <w:wordWrap/>
              <w:overflowPunct/>
              <w:topLinePunct w:val="0"/>
              <w:autoSpaceDE w:val="0"/>
              <w:autoSpaceDN w:val="0"/>
              <w:bidi w:val="0"/>
              <w:adjustRightInd/>
              <w:snapToGrid/>
              <w:spacing w:line="242" w:lineRule="auto"/>
              <w:ind w:left="108" w:right="97"/>
              <w:jc w:val="left"/>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C0C0C"/>
                <w:sz w:val="24"/>
                <w:szCs w:val="24"/>
              </w:rPr>
              <w:t>在管辖区域内实施对化妆品生产经营场所的监督检查。</w:t>
            </w:r>
          </w:p>
        </w:tc>
        <w:tc>
          <w:tcPr>
            <w:tcW w:w="537" w:type="dxa"/>
          </w:tcPr>
          <w:p>
            <w:pPr>
              <w:pStyle w:val="7"/>
              <w:keepNext/>
              <w:keepLines/>
              <w:pageBreakBefore w:val="0"/>
              <w:widowControl w:val="0"/>
              <w:kinsoku/>
              <w:wordWrap/>
              <w:overflowPunct/>
              <w:topLinePunct w:val="0"/>
              <w:autoSpaceDE w:val="0"/>
              <w:autoSpaceDN w:val="0"/>
              <w:bidi w:val="0"/>
              <w:adjustRightInd/>
              <w:snapToGrid/>
              <w:textAlignment w:val="auto"/>
              <w:rPr>
                <w:rFonts w:hint="eastAsia" w:ascii="仿宋_GB2312" w:hAnsi="仿宋_GB2312" w:eastAsia="仿宋_GB2312" w:cs="仿宋_GB2312"/>
                <w:sz w:val="24"/>
                <w:szCs w:val="24"/>
              </w:rPr>
            </w:pPr>
          </w:p>
        </w:tc>
      </w:tr>
    </w:tbl>
    <w:p/>
    <w:sectPr>
      <w:footerReference r:id="rId5" w:type="default"/>
      <w:pgSz w:w="16838" w:h="11906" w:orient="landscape"/>
      <w:pgMar w:top="1800" w:right="1440" w:bottom="1800" w:left="144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sz w:val="20"/>
      </w:rPr>
    </w:pPr>
    <w:r>
      <w:rPr>
        <w:sz w:val="20"/>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A5YTNkMjBhODZkYzczYTQwYjgyZjQ2NmRjYjZkMjEifQ=="/>
  </w:docVars>
  <w:rsids>
    <w:rsidRoot w:val="61587837"/>
    <w:rsid w:val="05AB7BBE"/>
    <w:rsid w:val="615878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en-US" w:bidi="ar-SA"/>
    </w:rPr>
  </w:style>
  <w:style w:type="paragraph" w:styleId="2">
    <w:name w:val="heading 1"/>
    <w:basedOn w:val="1"/>
    <w:next w:val="1"/>
    <w:qFormat/>
    <w:uiPriority w:val="1"/>
    <w:pPr>
      <w:spacing w:before="27"/>
      <w:ind w:left="512"/>
      <w:outlineLvl w:val="1"/>
    </w:pPr>
    <w:rPr>
      <w:rFonts w:ascii="宋体" w:hAnsi="宋体" w:eastAsia="宋体" w:cs="宋体"/>
      <w:sz w:val="44"/>
      <w:szCs w:val="44"/>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rPr>
      <w:rFonts w:ascii="宋体" w:hAnsi="宋体" w:eastAsia="宋体" w:cs="宋体"/>
      <w:sz w:val="32"/>
      <w:szCs w:val="32"/>
    </w:rPr>
  </w:style>
  <w:style w:type="paragraph" w:styleId="4">
    <w:name w:val="footer"/>
    <w:basedOn w:val="1"/>
    <w:next w:val="1"/>
    <w:qFormat/>
    <w:uiPriority w:val="0"/>
    <w:pPr>
      <w:tabs>
        <w:tab w:val="center" w:pos="4153"/>
        <w:tab w:val="right" w:pos="8306"/>
      </w:tabs>
      <w:snapToGrid w:val="0"/>
      <w:jc w:val="left"/>
    </w:pPr>
    <w:rPr>
      <w:sz w:val="18"/>
    </w:rPr>
  </w:style>
  <w:style w:type="paragraph" w:customStyle="1" w:styleId="7">
    <w:name w:val="Table Paragraph"/>
    <w:basedOn w:val="1"/>
    <w:qFormat/>
    <w:uiPriority w:val="1"/>
    <w:rPr>
      <w:rFonts w:ascii="宋体" w:hAnsi="宋体" w:eastAsia="宋体" w:cs="宋体"/>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2557</Words>
  <Characters>2679</Characters>
  <Lines>0</Lines>
  <Paragraphs>0</Paragraphs>
  <TotalTime>1</TotalTime>
  <ScaleCrop>false</ScaleCrop>
  <LinksUpToDate>false</LinksUpToDate>
  <CharactersWithSpaces>2716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2023-03-28T10:40:00Z</dcterms:created>
  <dc:creator>Nu.</dc:creator>
  <cp:lastModifiedBy>Nu.</cp:lastModifiedBy>
  <dcterms:modified xsi:type="dcterms:W3CDTF">2023-03-28T10:47:25Z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7136701DA2E2461F8D1B255BADA01EBB</vt:lpwstr>
  </property>
</Properties>
</file>