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spacing w:before="54"/>
        <w:rPr>
          <w:sz w:val="20"/>
        </w:rPr>
      </w:pPr>
      <w:r>
        <w:rPr>
          <w:rFonts w:hint="eastAsia" w:ascii="黑体" w:hAnsi="黑体" w:eastAsia="黑体" w:cs="黑体"/>
        </w:rPr>
        <w:t>附件 1</w:t>
      </w:r>
    </w:p>
    <w:p>
      <w:pPr>
        <w:pStyle w:val="3"/>
        <w:spacing w:before="4"/>
        <w:rPr>
          <w:sz w:val="23"/>
        </w:rPr>
      </w:pPr>
    </w:p>
    <w:p>
      <w:pPr>
        <w:jc w:val="center"/>
        <w:rPr>
          <w:rFonts w:hint="eastAsia" w:ascii="方正小标宋简体" w:hAnsi="方正小标宋简体" w:eastAsia="方正小标宋简体" w:cs="方正小标宋简体"/>
          <w:sz w:val="44"/>
          <w:szCs w:val="44"/>
        </w:rPr>
      </w:pPr>
      <w:bookmarkStart w:id="0" w:name="_GoBack"/>
      <w:r>
        <w:rPr>
          <w:rFonts w:hint="eastAsia" w:ascii="方正小标宋简体" w:hAnsi="方正小标宋简体" w:eastAsia="方正小标宋简体" w:cs="方正小标宋简体"/>
          <w:sz w:val="44"/>
          <w:szCs w:val="44"/>
          <w:lang w:eastAsia="zh-CN"/>
        </w:rPr>
        <w:t>同心县市场</w:t>
      </w:r>
      <w:r>
        <w:rPr>
          <w:rFonts w:hint="eastAsia" w:ascii="方正小标宋简体" w:hAnsi="方正小标宋简体" w:eastAsia="方正小标宋简体" w:cs="方正小标宋简体"/>
          <w:sz w:val="44"/>
          <w:szCs w:val="44"/>
        </w:rPr>
        <w:t>监督管理局本级权力清单指导目录调整表（取消）</w:t>
      </w:r>
    </w:p>
    <w:bookmarkEnd w:id="0"/>
    <w:p>
      <w:pPr>
        <w:pStyle w:val="3"/>
        <w:spacing w:after="1"/>
        <w:rPr>
          <w:sz w:val="23"/>
        </w:rPr>
      </w:pPr>
    </w:p>
    <w:tbl>
      <w:tblPr>
        <w:tblStyle w:val="5"/>
        <w:tblW w:w="0" w:type="auto"/>
        <w:tblInd w:w="11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09"/>
        <w:gridCol w:w="870"/>
        <w:gridCol w:w="1517"/>
        <w:gridCol w:w="584"/>
        <w:gridCol w:w="774"/>
        <w:gridCol w:w="925"/>
        <w:gridCol w:w="6595"/>
        <w:gridCol w:w="690"/>
        <w:gridCol w:w="1215"/>
        <w:gridCol w:w="49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4" w:hRule="atLeast"/>
        </w:trPr>
        <w:tc>
          <w:tcPr>
            <w:tcW w:w="509" w:type="dxa"/>
          </w:tcPr>
          <w:p>
            <w:pPr>
              <w:pStyle w:val="7"/>
              <w:spacing w:before="125" w:line="264" w:lineRule="auto"/>
              <w:ind w:left="153" w:right="144"/>
              <w:jc w:val="center"/>
              <w:rPr>
                <w:b/>
                <w:bCs/>
                <w:sz w:val="20"/>
              </w:rPr>
            </w:pPr>
            <w:r>
              <w:rPr>
                <w:b/>
                <w:bCs/>
                <w:sz w:val="20"/>
              </w:rPr>
              <w:t>序号</w:t>
            </w:r>
          </w:p>
        </w:tc>
        <w:tc>
          <w:tcPr>
            <w:tcW w:w="870" w:type="dxa"/>
          </w:tcPr>
          <w:p>
            <w:pPr>
              <w:pStyle w:val="7"/>
              <w:spacing w:before="125" w:line="264" w:lineRule="auto"/>
              <w:ind w:left="170" w:right="162"/>
              <w:jc w:val="center"/>
              <w:rPr>
                <w:b/>
                <w:bCs/>
                <w:sz w:val="20"/>
              </w:rPr>
            </w:pPr>
            <w:r>
              <w:rPr>
                <w:b/>
                <w:bCs/>
                <w:sz w:val="20"/>
              </w:rPr>
              <w:t>职权类型</w:t>
            </w:r>
          </w:p>
        </w:tc>
        <w:tc>
          <w:tcPr>
            <w:tcW w:w="1517" w:type="dxa"/>
          </w:tcPr>
          <w:p>
            <w:pPr>
              <w:pStyle w:val="7"/>
              <w:spacing w:before="10"/>
              <w:jc w:val="center"/>
              <w:rPr>
                <w:b/>
                <w:bCs/>
                <w:sz w:val="20"/>
              </w:rPr>
            </w:pPr>
          </w:p>
          <w:p>
            <w:pPr>
              <w:pStyle w:val="7"/>
              <w:spacing w:before="1"/>
              <w:ind w:left="88" w:right="81"/>
              <w:jc w:val="center"/>
              <w:rPr>
                <w:b/>
                <w:bCs/>
                <w:sz w:val="20"/>
              </w:rPr>
            </w:pPr>
            <w:r>
              <w:rPr>
                <w:b/>
                <w:bCs/>
                <w:sz w:val="20"/>
              </w:rPr>
              <w:t>职权名称</w:t>
            </w:r>
          </w:p>
        </w:tc>
        <w:tc>
          <w:tcPr>
            <w:tcW w:w="584" w:type="dxa"/>
          </w:tcPr>
          <w:p>
            <w:pPr>
              <w:pStyle w:val="7"/>
              <w:spacing w:before="125" w:line="264" w:lineRule="auto"/>
              <w:ind w:left="169" w:right="163"/>
              <w:jc w:val="center"/>
              <w:rPr>
                <w:b/>
                <w:bCs/>
                <w:sz w:val="20"/>
              </w:rPr>
            </w:pPr>
            <w:r>
              <w:rPr>
                <w:b/>
                <w:bCs/>
                <w:sz w:val="20"/>
              </w:rPr>
              <w:t>子项名称</w:t>
            </w:r>
          </w:p>
        </w:tc>
        <w:tc>
          <w:tcPr>
            <w:tcW w:w="774" w:type="dxa"/>
          </w:tcPr>
          <w:p>
            <w:pPr>
              <w:pStyle w:val="7"/>
              <w:spacing w:before="125" w:line="264" w:lineRule="auto"/>
              <w:ind w:left="170" w:right="162"/>
              <w:jc w:val="center"/>
              <w:rPr>
                <w:b/>
                <w:bCs/>
                <w:sz w:val="20"/>
              </w:rPr>
            </w:pPr>
            <w:r>
              <w:rPr>
                <w:b/>
                <w:bCs/>
                <w:sz w:val="20"/>
              </w:rPr>
              <w:t>基本编码</w:t>
            </w:r>
          </w:p>
        </w:tc>
        <w:tc>
          <w:tcPr>
            <w:tcW w:w="925" w:type="dxa"/>
          </w:tcPr>
          <w:p>
            <w:pPr>
              <w:pStyle w:val="7"/>
              <w:spacing w:before="125" w:line="264" w:lineRule="auto"/>
              <w:ind w:left="171" w:right="161"/>
              <w:jc w:val="center"/>
              <w:rPr>
                <w:b/>
                <w:bCs/>
                <w:sz w:val="20"/>
              </w:rPr>
            </w:pPr>
            <w:r>
              <w:rPr>
                <w:b/>
                <w:bCs/>
                <w:sz w:val="20"/>
              </w:rPr>
              <w:t>实施部门</w:t>
            </w:r>
          </w:p>
        </w:tc>
        <w:tc>
          <w:tcPr>
            <w:tcW w:w="6595" w:type="dxa"/>
          </w:tcPr>
          <w:p>
            <w:pPr>
              <w:pStyle w:val="7"/>
              <w:spacing w:before="10"/>
              <w:jc w:val="center"/>
              <w:rPr>
                <w:b/>
                <w:bCs/>
                <w:sz w:val="20"/>
              </w:rPr>
            </w:pPr>
          </w:p>
          <w:p>
            <w:pPr>
              <w:pStyle w:val="7"/>
              <w:spacing w:before="1"/>
              <w:ind w:left="2252" w:right="2246"/>
              <w:jc w:val="center"/>
              <w:rPr>
                <w:b/>
                <w:bCs/>
                <w:sz w:val="20"/>
              </w:rPr>
            </w:pPr>
            <w:r>
              <w:rPr>
                <w:b/>
                <w:bCs/>
                <w:sz w:val="20"/>
              </w:rPr>
              <w:t>职权依据</w:t>
            </w:r>
          </w:p>
        </w:tc>
        <w:tc>
          <w:tcPr>
            <w:tcW w:w="690" w:type="dxa"/>
          </w:tcPr>
          <w:p>
            <w:pPr>
              <w:pStyle w:val="7"/>
              <w:spacing w:before="10"/>
              <w:jc w:val="center"/>
              <w:rPr>
                <w:b/>
                <w:bCs/>
                <w:sz w:val="20"/>
              </w:rPr>
            </w:pPr>
          </w:p>
          <w:p>
            <w:pPr>
              <w:pStyle w:val="7"/>
              <w:spacing w:before="1"/>
              <w:ind w:left="113" w:right="106"/>
              <w:jc w:val="center"/>
              <w:rPr>
                <w:b/>
                <w:bCs/>
                <w:sz w:val="20"/>
              </w:rPr>
            </w:pPr>
            <w:r>
              <w:rPr>
                <w:b/>
                <w:bCs/>
                <w:sz w:val="20"/>
              </w:rPr>
              <w:t>行使层级</w:t>
            </w:r>
          </w:p>
        </w:tc>
        <w:tc>
          <w:tcPr>
            <w:tcW w:w="1215" w:type="dxa"/>
          </w:tcPr>
          <w:p>
            <w:pPr>
              <w:pStyle w:val="7"/>
              <w:spacing w:before="10"/>
              <w:jc w:val="center"/>
              <w:rPr>
                <w:b/>
                <w:bCs/>
                <w:sz w:val="20"/>
              </w:rPr>
            </w:pPr>
          </w:p>
          <w:p>
            <w:pPr>
              <w:pStyle w:val="7"/>
              <w:spacing w:before="1"/>
              <w:jc w:val="center"/>
              <w:rPr>
                <w:b/>
                <w:bCs/>
                <w:sz w:val="20"/>
              </w:rPr>
            </w:pPr>
            <w:r>
              <w:rPr>
                <w:b/>
                <w:bCs/>
                <w:sz w:val="20"/>
              </w:rPr>
              <w:t>行使内容</w:t>
            </w:r>
          </w:p>
        </w:tc>
        <w:tc>
          <w:tcPr>
            <w:tcW w:w="494" w:type="dxa"/>
          </w:tcPr>
          <w:p>
            <w:pPr>
              <w:pStyle w:val="7"/>
              <w:spacing w:before="10"/>
              <w:jc w:val="center"/>
              <w:rPr>
                <w:b/>
                <w:bCs/>
                <w:sz w:val="20"/>
              </w:rPr>
            </w:pPr>
          </w:p>
          <w:p>
            <w:pPr>
              <w:pStyle w:val="7"/>
              <w:spacing w:before="1"/>
              <w:ind w:left="153"/>
              <w:jc w:val="center"/>
              <w:rPr>
                <w:b/>
                <w:bCs/>
                <w:sz w:val="20"/>
              </w:rPr>
            </w:pPr>
            <w:r>
              <w:rPr>
                <w:b/>
                <w:bCs/>
                <w:sz w:val="20"/>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41" w:hRule="atLeast"/>
        </w:trPr>
        <w:tc>
          <w:tcPr>
            <w:tcW w:w="509" w:type="dxa"/>
            <w:vAlign w:val="top"/>
          </w:tcPr>
          <w:p>
            <w:pPr>
              <w:pStyle w:val="7"/>
              <w:jc w:val="center"/>
              <w:rPr>
                <w:rFonts w:hint="eastAsia" w:ascii="仿宋_GB2312" w:hAnsi="仿宋_GB2312" w:eastAsia="仿宋_GB2312" w:cs="仿宋_GB2312"/>
                <w:sz w:val="24"/>
                <w:szCs w:val="24"/>
              </w:rPr>
            </w:pPr>
          </w:p>
          <w:p>
            <w:pPr>
              <w:pStyle w:val="7"/>
              <w:jc w:val="center"/>
              <w:rPr>
                <w:rFonts w:hint="eastAsia" w:ascii="仿宋_GB2312" w:hAnsi="仿宋_GB2312" w:eastAsia="仿宋_GB2312" w:cs="仿宋_GB2312"/>
                <w:sz w:val="24"/>
                <w:szCs w:val="24"/>
              </w:rPr>
            </w:pPr>
          </w:p>
          <w:p>
            <w:pPr>
              <w:pStyle w:val="7"/>
              <w:jc w:val="center"/>
              <w:rPr>
                <w:rFonts w:hint="eastAsia" w:ascii="仿宋_GB2312" w:hAnsi="仿宋_GB2312" w:eastAsia="仿宋_GB2312" w:cs="仿宋_GB2312"/>
                <w:sz w:val="24"/>
                <w:szCs w:val="24"/>
              </w:rPr>
            </w:pPr>
          </w:p>
          <w:p>
            <w:pPr>
              <w:pStyle w:val="7"/>
              <w:jc w:val="center"/>
              <w:rPr>
                <w:rFonts w:hint="eastAsia" w:ascii="仿宋_GB2312" w:hAnsi="仿宋_GB2312" w:eastAsia="仿宋_GB2312" w:cs="仿宋_GB2312"/>
                <w:sz w:val="24"/>
                <w:szCs w:val="24"/>
              </w:rPr>
            </w:pPr>
          </w:p>
          <w:p>
            <w:pPr>
              <w:pStyle w:val="7"/>
              <w:jc w:val="center"/>
              <w:rPr>
                <w:rFonts w:hint="eastAsia" w:ascii="仿宋_GB2312" w:hAnsi="仿宋_GB2312" w:eastAsia="仿宋_GB2312" w:cs="仿宋_GB2312"/>
                <w:sz w:val="24"/>
                <w:szCs w:val="24"/>
              </w:rPr>
            </w:pPr>
          </w:p>
          <w:p>
            <w:pPr>
              <w:pStyle w:val="7"/>
              <w:spacing w:before="9"/>
              <w:jc w:val="center"/>
              <w:rPr>
                <w:rFonts w:hint="eastAsia" w:ascii="仿宋_GB2312" w:hAnsi="仿宋_GB2312" w:eastAsia="仿宋_GB2312" w:cs="仿宋_GB2312"/>
                <w:sz w:val="24"/>
                <w:szCs w:val="24"/>
              </w:rPr>
            </w:pPr>
          </w:p>
          <w:p>
            <w:pPr>
              <w:pStyle w:val="7"/>
              <w:ind w:left="9"/>
              <w:jc w:val="center"/>
              <w:rPr>
                <w:rFonts w:hint="eastAsia" w:ascii="仿宋_GB2312" w:hAnsi="仿宋_GB2312" w:eastAsia="仿宋_GB2312" w:cs="仿宋_GB2312"/>
                <w:sz w:val="24"/>
                <w:szCs w:val="24"/>
                <w:lang w:eastAsia="zh-CN"/>
              </w:rPr>
            </w:pPr>
            <w:r>
              <w:rPr>
                <w:rFonts w:hint="eastAsia" w:ascii="仿宋_GB2312" w:hAnsi="仿宋_GB2312" w:eastAsia="仿宋_GB2312" w:cs="仿宋_GB2312"/>
                <w:color w:val="333333"/>
                <w:w w:val="99"/>
                <w:sz w:val="24"/>
                <w:szCs w:val="24"/>
                <w:lang w:val="en-US" w:eastAsia="zh-CN"/>
              </w:rPr>
              <w:t>1</w:t>
            </w:r>
          </w:p>
        </w:tc>
        <w:tc>
          <w:tcPr>
            <w:tcW w:w="870" w:type="dxa"/>
            <w:vAlign w:val="top"/>
          </w:tcPr>
          <w:p>
            <w:pPr>
              <w:pStyle w:val="7"/>
              <w:jc w:val="center"/>
              <w:rPr>
                <w:rFonts w:hint="eastAsia" w:ascii="仿宋_GB2312" w:hAnsi="仿宋_GB2312" w:eastAsia="仿宋_GB2312" w:cs="仿宋_GB2312"/>
                <w:sz w:val="24"/>
                <w:szCs w:val="24"/>
              </w:rPr>
            </w:pPr>
          </w:p>
          <w:p>
            <w:pPr>
              <w:pStyle w:val="7"/>
              <w:jc w:val="center"/>
              <w:rPr>
                <w:rFonts w:hint="eastAsia" w:ascii="仿宋_GB2312" w:hAnsi="仿宋_GB2312" w:eastAsia="仿宋_GB2312" w:cs="仿宋_GB2312"/>
                <w:sz w:val="24"/>
                <w:szCs w:val="24"/>
              </w:rPr>
            </w:pPr>
          </w:p>
          <w:p>
            <w:pPr>
              <w:pStyle w:val="7"/>
              <w:jc w:val="center"/>
              <w:rPr>
                <w:rFonts w:hint="eastAsia" w:ascii="仿宋_GB2312" w:hAnsi="仿宋_GB2312" w:eastAsia="仿宋_GB2312" w:cs="仿宋_GB2312"/>
                <w:sz w:val="24"/>
                <w:szCs w:val="24"/>
              </w:rPr>
            </w:pPr>
          </w:p>
          <w:p>
            <w:pPr>
              <w:pStyle w:val="7"/>
              <w:jc w:val="center"/>
              <w:rPr>
                <w:rFonts w:hint="eastAsia" w:ascii="仿宋_GB2312" w:hAnsi="仿宋_GB2312" w:eastAsia="仿宋_GB2312" w:cs="仿宋_GB2312"/>
                <w:sz w:val="24"/>
                <w:szCs w:val="24"/>
              </w:rPr>
            </w:pPr>
          </w:p>
          <w:p>
            <w:pPr>
              <w:pStyle w:val="7"/>
              <w:spacing w:before="10"/>
              <w:jc w:val="center"/>
              <w:rPr>
                <w:rFonts w:hint="eastAsia" w:ascii="仿宋_GB2312" w:hAnsi="仿宋_GB2312" w:eastAsia="仿宋_GB2312" w:cs="仿宋_GB2312"/>
                <w:sz w:val="24"/>
                <w:szCs w:val="24"/>
              </w:rPr>
            </w:pPr>
          </w:p>
          <w:p>
            <w:pPr>
              <w:pStyle w:val="7"/>
              <w:spacing w:before="1" w:line="261" w:lineRule="auto"/>
              <w:ind w:left="170" w:right="162"/>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行政处罚</w:t>
            </w:r>
          </w:p>
        </w:tc>
        <w:tc>
          <w:tcPr>
            <w:tcW w:w="1517" w:type="dxa"/>
            <w:vAlign w:val="top"/>
          </w:tcPr>
          <w:p>
            <w:pPr>
              <w:pStyle w:val="7"/>
              <w:spacing w:before="1"/>
              <w:jc w:val="center"/>
              <w:rPr>
                <w:rFonts w:hint="eastAsia" w:ascii="仿宋_GB2312" w:hAnsi="仿宋_GB2312" w:eastAsia="仿宋_GB2312" w:cs="仿宋_GB2312"/>
                <w:sz w:val="24"/>
                <w:szCs w:val="24"/>
              </w:rPr>
            </w:pPr>
          </w:p>
          <w:p>
            <w:pPr>
              <w:pStyle w:val="7"/>
              <w:spacing w:before="1" w:line="261" w:lineRule="auto"/>
              <w:ind w:left="106" w:right="96"/>
              <w:jc w:val="left"/>
              <w:rPr>
                <w:rFonts w:hint="eastAsia" w:ascii="仿宋_GB2312" w:hAnsi="仿宋_GB2312" w:eastAsia="仿宋_GB2312" w:cs="仿宋_GB2312"/>
                <w:sz w:val="24"/>
                <w:szCs w:val="24"/>
              </w:rPr>
            </w:pPr>
            <w:r>
              <w:rPr>
                <w:rFonts w:hint="eastAsia" w:ascii="仿宋_GB2312" w:hAnsi="仿宋_GB2312" w:eastAsia="仿宋_GB2312" w:cs="仿宋_GB2312"/>
                <w:spacing w:val="9"/>
                <w:sz w:val="24"/>
                <w:szCs w:val="24"/>
              </w:rPr>
              <w:t>未获得《药包</w:t>
            </w:r>
            <w:r>
              <w:rPr>
                <w:rFonts w:hint="eastAsia" w:ascii="仿宋_GB2312" w:hAnsi="仿宋_GB2312" w:eastAsia="仿宋_GB2312" w:cs="仿宋_GB2312"/>
                <w:spacing w:val="-22"/>
                <w:sz w:val="24"/>
                <w:szCs w:val="24"/>
              </w:rPr>
              <w:t>材注册证》，擅</w:t>
            </w:r>
            <w:r>
              <w:rPr>
                <w:rFonts w:hint="eastAsia" w:ascii="仿宋_GB2312" w:hAnsi="仿宋_GB2312" w:eastAsia="仿宋_GB2312" w:cs="仿宋_GB2312"/>
                <w:spacing w:val="-19"/>
                <w:sz w:val="24"/>
                <w:szCs w:val="24"/>
              </w:rPr>
              <w:t>自 生 产 药 包</w:t>
            </w:r>
            <w:r>
              <w:rPr>
                <w:rFonts w:hint="eastAsia" w:ascii="仿宋_GB2312" w:hAnsi="仿宋_GB2312" w:eastAsia="仿宋_GB2312" w:cs="仿宋_GB2312"/>
                <w:spacing w:val="9"/>
                <w:sz w:val="24"/>
                <w:szCs w:val="24"/>
              </w:rPr>
              <w:t>材；生产并销售或者进口不合格药包材的</w:t>
            </w:r>
            <w:r>
              <w:rPr>
                <w:rFonts w:hint="eastAsia" w:ascii="仿宋_GB2312" w:hAnsi="仿宋_GB2312" w:eastAsia="仿宋_GB2312" w:cs="仿宋_GB2312"/>
                <w:sz w:val="24"/>
                <w:szCs w:val="24"/>
              </w:rPr>
              <w:t>处罚</w:t>
            </w:r>
          </w:p>
        </w:tc>
        <w:tc>
          <w:tcPr>
            <w:tcW w:w="584" w:type="dxa"/>
            <w:vAlign w:val="top"/>
          </w:tcPr>
          <w:p>
            <w:pPr>
              <w:pStyle w:val="7"/>
              <w:jc w:val="center"/>
              <w:rPr>
                <w:rFonts w:hint="eastAsia" w:ascii="仿宋_GB2312" w:hAnsi="仿宋_GB2312" w:eastAsia="仿宋_GB2312" w:cs="仿宋_GB2312"/>
                <w:sz w:val="24"/>
                <w:szCs w:val="24"/>
              </w:rPr>
            </w:pPr>
          </w:p>
        </w:tc>
        <w:tc>
          <w:tcPr>
            <w:tcW w:w="774" w:type="dxa"/>
            <w:vAlign w:val="top"/>
          </w:tcPr>
          <w:p>
            <w:pPr>
              <w:pStyle w:val="7"/>
              <w:jc w:val="center"/>
              <w:rPr>
                <w:rFonts w:hint="eastAsia" w:ascii="仿宋_GB2312" w:hAnsi="仿宋_GB2312" w:eastAsia="仿宋_GB2312" w:cs="仿宋_GB2312"/>
                <w:sz w:val="24"/>
                <w:szCs w:val="24"/>
              </w:rPr>
            </w:pPr>
          </w:p>
          <w:p>
            <w:pPr>
              <w:pStyle w:val="7"/>
              <w:jc w:val="center"/>
              <w:rPr>
                <w:rFonts w:hint="eastAsia" w:ascii="仿宋_GB2312" w:hAnsi="仿宋_GB2312" w:eastAsia="仿宋_GB2312" w:cs="仿宋_GB2312"/>
                <w:sz w:val="24"/>
                <w:szCs w:val="24"/>
              </w:rPr>
            </w:pPr>
          </w:p>
          <w:p>
            <w:pPr>
              <w:pStyle w:val="7"/>
              <w:jc w:val="center"/>
              <w:rPr>
                <w:rFonts w:hint="eastAsia" w:ascii="仿宋_GB2312" w:hAnsi="仿宋_GB2312" w:eastAsia="仿宋_GB2312" w:cs="仿宋_GB2312"/>
                <w:sz w:val="24"/>
                <w:szCs w:val="24"/>
              </w:rPr>
            </w:pPr>
          </w:p>
          <w:p>
            <w:pPr>
              <w:pStyle w:val="7"/>
              <w:jc w:val="center"/>
              <w:rPr>
                <w:rFonts w:hint="eastAsia" w:ascii="仿宋_GB2312" w:hAnsi="仿宋_GB2312" w:eastAsia="仿宋_GB2312" w:cs="仿宋_GB2312"/>
                <w:sz w:val="24"/>
                <w:szCs w:val="24"/>
              </w:rPr>
            </w:pPr>
          </w:p>
          <w:p>
            <w:pPr>
              <w:pStyle w:val="7"/>
              <w:spacing w:before="10"/>
              <w:jc w:val="center"/>
              <w:rPr>
                <w:rFonts w:hint="eastAsia" w:ascii="仿宋_GB2312" w:hAnsi="仿宋_GB2312" w:eastAsia="仿宋_GB2312" w:cs="仿宋_GB2312"/>
                <w:sz w:val="24"/>
                <w:szCs w:val="24"/>
              </w:rPr>
            </w:pPr>
          </w:p>
          <w:p>
            <w:pPr>
              <w:pStyle w:val="7"/>
              <w:spacing w:before="1"/>
              <w:ind w:left="12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02320</w:t>
            </w:r>
          </w:p>
          <w:p>
            <w:pPr>
              <w:pStyle w:val="7"/>
              <w:spacing w:before="22"/>
              <w:ind w:left="12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49000</w:t>
            </w:r>
          </w:p>
        </w:tc>
        <w:tc>
          <w:tcPr>
            <w:tcW w:w="925" w:type="dxa"/>
            <w:vAlign w:val="top"/>
          </w:tcPr>
          <w:p>
            <w:pPr>
              <w:pStyle w:val="7"/>
              <w:jc w:val="center"/>
              <w:rPr>
                <w:rFonts w:hint="eastAsia" w:ascii="仿宋_GB2312" w:hAnsi="仿宋_GB2312" w:eastAsia="仿宋_GB2312" w:cs="仿宋_GB2312"/>
                <w:sz w:val="24"/>
                <w:szCs w:val="24"/>
              </w:rPr>
            </w:pPr>
          </w:p>
          <w:p>
            <w:pPr>
              <w:pStyle w:val="7"/>
              <w:jc w:val="center"/>
              <w:rPr>
                <w:rFonts w:hint="eastAsia" w:ascii="仿宋_GB2312" w:hAnsi="仿宋_GB2312" w:eastAsia="仿宋_GB2312" w:cs="仿宋_GB2312"/>
                <w:sz w:val="24"/>
                <w:szCs w:val="24"/>
              </w:rPr>
            </w:pPr>
          </w:p>
          <w:p>
            <w:pPr>
              <w:pStyle w:val="7"/>
              <w:jc w:val="center"/>
              <w:rPr>
                <w:rFonts w:hint="eastAsia" w:ascii="仿宋_GB2312" w:hAnsi="仿宋_GB2312" w:eastAsia="仿宋_GB2312" w:cs="仿宋_GB2312"/>
                <w:sz w:val="24"/>
                <w:szCs w:val="24"/>
              </w:rPr>
            </w:pPr>
          </w:p>
          <w:p>
            <w:pPr>
              <w:pStyle w:val="7"/>
              <w:spacing w:before="11"/>
              <w:jc w:val="center"/>
              <w:rPr>
                <w:rFonts w:hint="eastAsia" w:ascii="仿宋_GB2312" w:hAnsi="仿宋_GB2312" w:eastAsia="仿宋_GB2312" w:cs="仿宋_GB2312"/>
                <w:sz w:val="24"/>
                <w:szCs w:val="24"/>
              </w:rPr>
            </w:pPr>
          </w:p>
          <w:p>
            <w:pPr>
              <w:pStyle w:val="7"/>
              <w:spacing w:before="1" w:line="261" w:lineRule="auto"/>
              <w:ind w:left="171" w:right="161"/>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eastAsia="zh-CN"/>
              </w:rPr>
              <w:t>市场</w:t>
            </w:r>
            <w:r>
              <w:rPr>
                <w:rFonts w:hint="eastAsia" w:ascii="仿宋_GB2312" w:hAnsi="仿宋_GB2312" w:eastAsia="仿宋_GB2312" w:cs="仿宋_GB2312"/>
                <w:sz w:val="24"/>
                <w:szCs w:val="24"/>
              </w:rPr>
              <w:t>监督管理部门</w:t>
            </w:r>
          </w:p>
        </w:tc>
        <w:tc>
          <w:tcPr>
            <w:tcW w:w="6595" w:type="dxa"/>
          </w:tcPr>
          <w:p>
            <w:pPr>
              <w:pStyle w:val="7"/>
              <w:spacing w:line="264" w:lineRule="auto"/>
              <w:ind w:left="107" w:right="-15" w:firstLine="400"/>
              <w:rPr>
                <w:rFonts w:hint="eastAsia" w:ascii="仿宋_GB2312" w:hAnsi="仿宋_GB2312" w:eastAsia="仿宋_GB2312" w:cs="仿宋_GB2312"/>
                <w:spacing w:val="0"/>
                <w:sz w:val="24"/>
                <w:szCs w:val="24"/>
              </w:rPr>
            </w:pPr>
            <w:r>
              <w:rPr>
                <w:rFonts w:hint="eastAsia" w:ascii="仿宋_GB2312" w:hAnsi="仿宋_GB2312" w:eastAsia="仿宋_GB2312" w:cs="仿宋_GB2312"/>
                <w:spacing w:val="0"/>
                <w:sz w:val="24"/>
                <w:szCs w:val="24"/>
              </w:rPr>
              <w:t>【原依据】【部门规章】《直接接触药品的包装材料和容器管理办法》（2004年国家食品药品监督管理局令第13号）</w:t>
            </w:r>
          </w:p>
          <w:p>
            <w:pPr>
              <w:pStyle w:val="7"/>
              <w:tabs>
                <w:tab w:val="left" w:pos="1715"/>
              </w:tabs>
              <w:spacing w:line="261" w:lineRule="auto"/>
              <w:ind w:right="-15"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第六十四条</w:t>
            </w:r>
            <w:r>
              <w:rPr>
                <w:rFonts w:hint="eastAsia" w:ascii="仿宋_GB2312" w:hAnsi="仿宋_GB2312" w:eastAsia="仿宋_GB2312" w:cs="仿宋_GB2312"/>
                <w:sz w:val="24"/>
                <w:szCs w:val="24"/>
              </w:rPr>
              <w:tab/>
            </w: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rPr>
              <w:t>未获得《药包材注册证</w:t>
            </w:r>
            <w:r>
              <w:rPr>
                <w:rFonts w:hint="eastAsia" w:ascii="仿宋_GB2312" w:hAnsi="仿宋_GB2312" w:eastAsia="仿宋_GB2312" w:cs="仿宋_GB2312"/>
                <w:spacing w:val="-99"/>
                <w:sz w:val="24"/>
                <w:szCs w:val="24"/>
              </w:rPr>
              <w:t>》</w:t>
            </w:r>
            <w:r>
              <w:rPr>
                <w:rFonts w:hint="eastAsia" w:ascii="仿宋_GB2312" w:hAnsi="仿宋_GB2312" w:eastAsia="仿宋_GB2312" w:cs="仿宋_GB2312"/>
                <w:sz w:val="24"/>
                <w:szCs w:val="24"/>
              </w:rPr>
              <w:t>，擅自生产药包</w:t>
            </w:r>
            <w:r>
              <w:rPr>
                <w:rFonts w:hint="eastAsia" w:ascii="仿宋_GB2312" w:hAnsi="仿宋_GB2312" w:eastAsia="仿宋_GB2312" w:cs="仿宋_GB2312"/>
                <w:spacing w:val="2"/>
                <w:w w:val="99"/>
                <w:sz w:val="24"/>
                <w:szCs w:val="24"/>
              </w:rPr>
              <w:t>材</w:t>
            </w:r>
            <w:r>
              <w:rPr>
                <w:rFonts w:hint="eastAsia" w:ascii="仿宋_GB2312" w:hAnsi="仿宋_GB2312" w:eastAsia="仿宋_GB2312" w:cs="仿宋_GB2312"/>
                <w:w w:val="99"/>
                <w:sz w:val="24"/>
                <w:szCs w:val="24"/>
              </w:rPr>
              <w:t>的</w:t>
            </w:r>
            <w:r>
              <w:rPr>
                <w:rFonts w:hint="eastAsia" w:ascii="仿宋_GB2312" w:hAnsi="仿宋_GB2312" w:eastAsia="仿宋_GB2312" w:cs="仿宋_GB2312"/>
                <w:spacing w:val="-99"/>
                <w:w w:val="99"/>
                <w:sz w:val="24"/>
                <w:szCs w:val="24"/>
              </w:rPr>
              <w:t>，</w:t>
            </w:r>
            <w:r>
              <w:rPr>
                <w:rFonts w:hint="eastAsia" w:ascii="仿宋_GB2312" w:hAnsi="仿宋_GB2312" w:eastAsia="仿宋_GB2312" w:cs="仿宋_GB2312"/>
                <w:spacing w:val="2"/>
                <w:w w:val="99"/>
                <w:sz w:val="24"/>
                <w:szCs w:val="24"/>
              </w:rPr>
              <w:t>（食品</w:t>
            </w:r>
            <w:r>
              <w:rPr>
                <w:rFonts w:hint="eastAsia" w:ascii="仿宋_GB2312" w:hAnsi="仿宋_GB2312" w:eastAsia="仿宋_GB2312" w:cs="仿宋_GB2312"/>
                <w:w w:val="99"/>
                <w:sz w:val="24"/>
                <w:szCs w:val="24"/>
              </w:rPr>
              <w:t>）</w:t>
            </w:r>
            <w:r>
              <w:rPr>
                <w:rFonts w:hint="eastAsia" w:ascii="仿宋_GB2312" w:hAnsi="仿宋_GB2312" w:eastAsia="仿宋_GB2312" w:cs="仿宋_GB2312"/>
                <w:spacing w:val="2"/>
                <w:w w:val="99"/>
                <w:sz w:val="24"/>
                <w:szCs w:val="24"/>
              </w:rPr>
              <w:t>药品监督管理部</w:t>
            </w:r>
            <w:r>
              <w:rPr>
                <w:rFonts w:hint="eastAsia" w:ascii="仿宋_GB2312" w:hAnsi="仿宋_GB2312" w:eastAsia="仿宋_GB2312" w:cs="仿宋_GB2312"/>
                <w:w w:val="99"/>
                <w:sz w:val="24"/>
                <w:szCs w:val="24"/>
              </w:rPr>
              <w:t>门</w:t>
            </w:r>
            <w:r>
              <w:rPr>
                <w:rFonts w:hint="eastAsia" w:ascii="仿宋_GB2312" w:hAnsi="仿宋_GB2312" w:eastAsia="仿宋_GB2312" w:cs="仿宋_GB2312"/>
                <w:spacing w:val="2"/>
                <w:w w:val="99"/>
                <w:sz w:val="24"/>
                <w:szCs w:val="24"/>
              </w:rPr>
              <w:t>应当责令停止</w:t>
            </w:r>
            <w:r>
              <w:rPr>
                <w:rFonts w:hint="eastAsia" w:ascii="仿宋_GB2312" w:hAnsi="仿宋_GB2312" w:eastAsia="仿宋_GB2312" w:cs="仿宋_GB2312"/>
                <w:w w:val="99"/>
                <w:sz w:val="24"/>
                <w:szCs w:val="24"/>
              </w:rPr>
              <w:t>生</w:t>
            </w:r>
            <w:r>
              <w:rPr>
                <w:rFonts w:hint="eastAsia" w:ascii="仿宋_GB2312" w:hAnsi="仿宋_GB2312" w:eastAsia="仿宋_GB2312" w:cs="仿宋_GB2312"/>
                <w:spacing w:val="2"/>
                <w:w w:val="99"/>
                <w:sz w:val="24"/>
                <w:szCs w:val="24"/>
              </w:rPr>
              <w:t>产，并</w:t>
            </w:r>
            <w:r>
              <w:rPr>
                <w:rFonts w:hint="eastAsia" w:ascii="仿宋_GB2312" w:hAnsi="仿宋_GB2312" w:eastAsia="仿宋_GB2312" w:cs="仿宋_GB2312"/>
                <w:w w:val="99"/>
                <w:sz w:val="24"/>
                <w:szCs w:val="24"/>
              </w:rPr>
              <w:t>处</w:t>
            </w:r>
            <w:r>
              <w:rPr>
                <w:rFonts w:hint="eastAsia" w:ascii="仿宋_GB2312" w:hAnsi="仿宋_GB2312" w:eastAsia="仿宋_GB2312" w:cs="仿宋_GB2312"/>
                <w:sz w:val="24"/>
                <w:szCs w:val="24"/>
              </w:rPr>
              <w:t>以</w:t>
            </w:r>
            <w:r>
              <w:rPr>
                <w:rFonts w:hint="eastAsia" w:ascii="仿宋_GB2312" w:hAnsi="仿宋_GB2312" w:eastAsia="仿宋_GB2312" w:cs="仿宋_GB2312"/>
                <w:spacing w:val="-53"/>
                <w:sz w:val="24"/>
                <w:szCs w:val="24"/>
              </w:rPr>
              <w:t xml:space="preserve"> </w:t>
            </w:r>
            <w:r>
              <w:rPr>
                <w:rFonts w:hint="eastAsia" w:ascii="仿宋_GB2312" w:hAnsi="仿宋_GB2312" w:eastAsia="仿宋_GB2312" w:cs="仿宋_GB2312"/>
                <w:sz w:val="24"/>
                <w:szCs w:val="24"/>
              </w:rPr>
              <w:t>1</w:t>
            </w:r>
            <w:r>
              <w:rPr>
                <w:rFonts w:hint="eastAsia" w:ascii="仿宋_GB2312" w:hAnsi="仿宋_GB2312" w:eastAsia="仿宋_GB2312" w:cs="仿宋_GB2312"/>
                <w:spacing w:val="-52"/>
                <w:sz w:val="24"/>
                <w:szCs w:val="24"/>
              </w:rPr>
              <w:t xml:space="preserve"> </w:t>
            </w:r>
            <w:r>
              <w:rPr>
                <w:rFonts w:hint="eastAsia" w:ascii="仿宋_GB2312" w:hAnsi="仿宋_GB2312" w:eastAsia="仿宋_GB2312" w:cs="仿宋_GB2312"/>
                <w:sz w:val="24"/>
                <w:szCs w:val="24"/>
              </w:rPr>
              <w:t>万元以上</w:t>
            </w:r>
            <w:r>
              <w:rPr>
                <w:rFonts w:hint="eastAsia" w:ascii="仿宋_GB2312" w:hAnsi="仿宋_GB2312" w:eastAsia="仿宋_GB2312" w:cs="仿宋_GB2312"/>
                <w:spacing w:val="-53"/>
                <w:sz w:val="24"/>
                <w:szCs w:val="24"/>
              </w:rPr>
              <w:t xml:space="preserve"> </w:t>
            </w:r>
            <w:r>
              <w:rPr>
                <w:rFonts w:hint="eastAsia" w:ascii="仿宋_GB2312" w:hAnsi="仿宋_GB2312" w:eastAsia="仿宋_GB2312" w:cs="仿宋_GB2312"/>
                <w:sz w:val="24"/>
                <w:szCs w:val="24"/>
              </w:rPr>
              <w:t>3</w:t>
            </w:r>
            <w:r>
              <w:rPr>
                <w:rFonts w:hint="eastAsia" w:ascii="仿宋_GB2312" w:hAnsi="仿宋_GB2312" w:eastAsia="仿宋_GB2312" w:cs="仿宋_GB2312"/>
                <w:spacing w:val="-53"/>
                <w:sz w:val="24"/>
                <w:szCs w:val="24"/>
              </w:rPr>
              <w:t xml:space="preserve"> </w:t>
            </w:r>
            <w:r>
              <w:rPr>
                <w:rFonts w:hint="eastAsia" w:ascii="仿宋_GB2312" w:hAnsi="仿宋_GB2312" w:eastAsia="仿宋_GB2312" w:cs="仿宋_GB2312"/>
                <w:sz w:val="24"/>
                <w:szCs w:val="24"/>
              </w:rPr>
              <w:t>万元以下罚款</w:t>
            </w:r>
            <w:r>
              <w:rPr>
                <w:rFonts w:hint="eastAsia" w:ascii="仿宋_GB2312" w:hAnsi="仿宋_GB2312" w:eastAsia="仿宋_GB2312" w:cs="仿宋_GB2312"/>
                <w:spacing w:val="-82"/>
                <w:sz w:val="24"/>
                <w:szCs w:val="24"/>
              </w:rPr>
              <w:t>，</w:t>
            </w:r>
            <w:r>
              <w:rPr>
                <w:rFonts w:hint="eastAsia" w:ascii="仿宋_GB2312" w:hAnsi="仿宋_GB2312" w:eastAsia="仿宋_GB2312" w:cs="仿宋_GB2312"/>
                <w:sz w:val="24"/>
                <w:szCs w:val="24"/>
              </w:rPr>
              <w:t>已经生产的药包材</w:t>
            </w:r>
            <w:r>
              <w:rPr>
                <w:rFonts w:hint="eastAsia" w:ascii="仿宋_GB2312" w:hAnsi="仿宋_GB2312" w:eastAsia="仿宋_GB2312" w:cs="仿宋_GB2312"/>
                <w:sz w:val="24"/>
                <w:szCs w:val="24"/>
                <w:lang w:val="en-US" w:eastAsia="zh-CN"/>
              </w:rPr>
              <w:t>由（食品）</w:t>
            </w:r>
            <w:r>
              <w:rPr>
                <w:rFonts w:hint="eastAsia" w:ascii="仿宋_GB2312" w:hAnsi="仿宋_GB2312" w:eastAsia="仿宋_GB2312" w:cs="仿宋_GB2312"/>
                <w:sz w:val="24"/>
                <w:szCs w:val="24"/>
              </w:rPr>
              <w:t>药品监督管理部门监督处理。</w:t>
            </w:r>
          </w:p>
          <w:p>
            <w:pPr>
              <w:pStyle w:val="7"/>
              <w:spacing w:line="261" w:lineRule="auto"/>
              <w:ind w:right="97" w:firstLine="450" w:firstLineChars="200"/>
              <w:jc w:val="both"/>
              <w:rPr>
                <w:rFonts w:hint="eastAsia" w:ascii="仿宋_GB2312" w:hAnsi="仿宋_GB2312" w:eastAsia="仿宋_GB2312" w:cs="仿宋_GB2312"/>
                <w:sz w:val="24"/>
                <w:szCs w:val="24"/>
              </w:rPr>
            </w:pPr>
            <w:r>
              <w:rPr>
                <w:rFonts w:hint="eastAsia" w:ascii="仿宋_GB2312" w:hAnsi="仿宋_GB2312" w:eastAsia="仿宋_GB2312" w:cs="仿宋_GB2312"/>
                <w:spacing w:val="-6"/>
                <w:w w:val="99"/>
                <w:sz w:val="24"/>
                <w:szCs w:val="24"/>
              </w:rPr>
              <w:t>生产并销售或者进口不合格药包材的，</w:t>
            </w:r>
            <w:r>
              <w:rPr>
                <w:rFonts w:hint="eastAsia" w:ascii="仿宋_GB2312" w:hAnsi="仿宋_GB2312" w:eastAsia="仿宋_GB2312" w:cs="仿宋_GB2312"/>
                <w:spacing w:val="2"/>
                <w:w w:val="99"/>
                <w:sz w:val="24"/>
                <w:szCs w:val="24"/>
              </w:rPr>
              <w:t>（食品）</w:t>
            </w:r>
            <w:r>
              <w:rPr>
                <w:rFonts w:hint="eastAsia" w:ascii="仿宋_GB2312" w:hAnsi="仿宋_GB2312" w:eastAsia="仿宋_GB2312" w:cs="仿宋_GB2312"/>
                <w:w w:val="99"/>
                <w:sz w:val="24"/>
                <w:szCs w:val="24"/>
              </w:rPr>
              <w:t>药品监</w:t>
            </w:r>
            <w:r>
              <w:rPr>
                <w:rFonts w:hint="eastAsia" w:ascii="仿宋_GB2312" w:hAnsi="仿宋_GB2312" w:eastAsia="仿宋_GB2312" w:cs="仿宋_GB2312"/>
                <w:spacing w:val="-7"/>
                <w:sz w:val="24"/>
                <w:szCs w:val="24"/>
              </w:rPr>
              <w:t>督管理部门应当责令停止生产或者进口，并处以</w:t>
            </w:r>
            <w:r>
              <w:rPr>
                <w:rFonts w:hint="eastAsia" w:ascii="仿宋_GB2312" w:hAnsi="仿宋_GB2312" w:eastAsia="仿宋_GB2312" w:cs="仿宋_GB2312"/>
                <w:sz w:val="24"/>
                <w:szCs w:val="24"/>
              </w:rPr>
              <w:t>1</w:t>
            </w:r>
            <w:r>
              <w:rPr>
                <w:rFonts w:hint="eastAsia" w:ascii="仿宋_GB2312" w:hAnsi="仿宋_GB2312" w:eastAsia="仿宋_GB2312" w:cs="仿宋_GB2312"/>
                <w:spacing w:val="-12"/>
                <w:sz w:val="24"/>
                <w:szCs w:val="24"/>
              </w:rPr>
              <w:t>万元以上3</w:t>
            </w:r>
            <w:r>
              <w:rPr>
                <w:rFonts w:hint="eastAsia" w:ascii="仿宋_GB2312" w:hAnsi="仿宋_GB2312" w:eastAsia="仿宋_GB2312" w:cs="仿宋_GB2312"/>
                <w:spacing w:val="-9"/>
                <w:sz w:val="24"/>
                <w:szCs w:val="24"/>
              </w:rPr>
              <w:t>万元以下罚款，已经生产或者进口的药包材由</w:t>
            </w:r>
            <w:r>
              <w:rPr>
                <w:rFonts w:hint="eastAsia" w:ascii="仿宋_GB2312" w:hAnsi="仿宋_GB2312" w:eastAsia="仿宋_GB2312" w:cs="仿宋_GB2312"/>
                <w:sz w:val="24"/>
                <w:szCs w:val="24"/>
              </w:rPr>
              <w:t>（食品</w:t>
            </w:r>
            <w:r>
              <w:rPr>
                <w:rFonts w:hint="eastAsia" w:ascii="仿宋_GB2312" w:hAnsi="仿宋_GB2312" w:eastAsia="仿宋_GB2312" w:cs="仿宋_GB2312"/>
                <w:spacing w:val="-5"/>
                <w:sz w:val="24"/>
                <w:szCs w:val="24"/>
              </w:rPr>
              <w:t>）</w:t>
            </w:r>
            <w:r>
              <w:rPr>
                <w:rFonts w:hint="eastAsia" w:ascii="仿宋_GB2312" w:hAnsi="仿宋_GB2312" w:eastAsia="仿宋_GB2312" w:cs="仿宋_GB2312"/>
                <w:sz w:val="24"/>
                <w:szCs w:val="24"/>
              </w:rPr>
              <w:t>药品监督管理部门监督处理。</w:t>
            </w:r>
          </w:p>
        </w:tc>
        <w:tc>
          <w:tcPr>
            <w:tcW w:w="690" w:type="dxa"/>
          </w:tcPr>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spacing w:before="143"/>
              <w:ind w:left="113" w:right="104"/>
              <w:jc w:val="center"/>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spacing w:before="150"/>
              <w:ind w:left="110" w:right="106"/>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县级</w:t>
            </w:r>
          </w:p>
        </w:tc>
        <w:tc>
          <w:tcPr>
            <w:tcW w:w="1215" w:type="dxa"/>
          </w:tcPr>
          <w:p>
            <w:pPr>
              <w:pStyle w:val="7"/>
              <w:jc w:val="center"/>
              <w:rPr>
                <w:rFonts w:hint="eastAsia" w:ascii="仿宋_GB2312" w:hAnsi="仿宋_GB2312" w:eastAsia="仿宋_GB2312" w:cs="仿宋_GB2312"/>
                <w:sz w:val="24"/>
                <w:szCs w:val="24"/>
              </w:rPr>
            </w:pPr>
          </w:p>
          <w:p>
            <w:pPr>
              <w:pStyle w:val="7"/>
              <w:spacing w:before="4"/>
              <w:jc w:val="center"/>
              <w:rPr>
                <w:rFonts w:hint="eastAsia" w:ascii="仿宋_GB2312" w:hAnsi="仿宋_GB2312" w:eastAsia="仿宋_GB2312" w:cs="仿宋_GB2312"/>
                <w:sz w:val="24"/>
                <w:szCs w:val="24"/>
              </w:rPr>
            </w:pPr>
          </w:p>
          <w:p>
            <w:pPr>
              <w:pStyle w:val="7"/>
              <w:spacing w:line="264" w:lineRule="auto"/>
              <w:ind w:left="108" w:right="95"/>
              <w:jc w:val="center"/>
              <w:rPr>
                <w:rFonts w:hint="eastAsia" w:ascii="仿宋_GB2312" w:hAnsi="仿宋_GB2312" w:eastAsia="仿宋_GB2312" w:cs="仿宋_GB2312"/>
                <w:sz w:val="24"/>
                <w:szCs w:val="24"/>
              </w:rPr>
            </w:pPr>
          </w:p>
          <w:p>
            <w:pPr>
              <w:pStyle w:val="7"/>
              <w:spacing w:before="10"/>
              <w:jc w:val="center"/>
              <w:rPr>
                <w:rFonts w:hint="eastAsia" w:ascii="仿宋_GB2312" w:hAnsi="仿宋_GB2312" w:eastAsia="仿宋_GB2312" w:cs="仿宋_GB2312"/>
                <w:sz w:val="24"/>
                <w:szCs w:val="24"/>
              </w:rPr>
            </w:pPr>
          </w:p>
          <w:p>
            <w:pPr>
              <w:pStyle w:val="7"/>
              <w:spacing w:line="261" w:lineRule="auto"/>
              <w:ind w:left="108" w:right="95"/>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负责管辖区域内该违法行为的处罚。</w:t>
            </w:r>
          </w:p>
        </w:tc>
        <w:tc>
          <w:tcPr>
            <w:tcW w:w="494" w:type="dxa"/>
          </w:tcPr>
          <w:p>
            <w:pPr>
              <w:pStyle w:val="7"/>
              <w:rPr>
                <w:rFonts w:hint="eastAsia" w:ascii="仿宋_GB2312" w:hAnsi="仿宋_GB2312" w:eastAsia="仿宋_GB2312" w:cs="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13" w:hRule="atLeast"/>
        </w:trPr>
        <w:tc>
          <w:tcPr>
            <w:tcW w:w="509" w:type="dxa"/>
            <w:vAlign w:val="top"/>
          </w:tcPr>
          <w:p>
            <w:pPr>
              <w:pStyle w:val="7"/>
              <w:jc w:val="center"/>
              <w:rPr>
                <w:rFonts w:hint="eastAsia" w:ascii="仿宋_GB2312" w:hAnsi="仿宋_GB2312" w:eastAsia="仿宋_GB2312" w:cs="仿宋_GB2312"/>
                <w:sz w:val="24"/>
                <w:szCs w:val="24"/>
              </w:rPr>
            </w:pPr>
          </w:p>
          <w:p>
            <w:pPr>
              <w:pStyle w:val="7"/>
              <w:jc w:val="center"/>
              <w:rPr>
                <w:rFonts w:hint="eastAsia" w:ascii="仿宋_GB2312" w:hAnsi="仿宋_GB2312" w:eastAsia="仿宋_GB2312" w:cs="仿宋_GB2312"/>
                <w:sz w:val="24"/>
                <w:szCs w:val="24"/>
              </w:rPr>
            </w:pPr>
          </w:p>
          <w:p>
            <w:pPr>
              <w:pStyle w:val="7"/>
              <w:jc w:val="center"/>
              <w:rPr>
                <w:rFonts w:hint="eastAsia" w:ascii="仿宋_GB2312" w:hAnsi="仿宋_GB2312" w:eastAsia="仿宋_GB2312" w:cs="仿宋_GB2312"/>
                <w:sz w:val="24"/>
                <w:szCs w:val="24"/>
              </w:rPr>
            </w:pPr>
          </w:p>
          <w:p>
            <w:pPr>
              <w:pStyle w:val="7"/>
              <w:ind w:left="9"/>
              <w:jc w:val="cente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2</w:t>
            </w:r>
          </w:p>
        </w:tc>
        <w:tc>
          <w:tcPr>
            <w:tcW w:w="870" w:type="dxa"/>
            <w:vAlign w:val="top"/>
          </w:tcPr>
          <w:p>
            <w:pPr>
              <w:pStyle w:val="7"/>
              <w:jc w:val="center"/>
              <w:rPr>
                <w:rFonts w:hint="eastAsia" w:ascii="仿宋_GB2312" w:hAnsi="仿宋_GB2312" w:eastAsia="仿宋_GB2312" w:cs="仿宋_GB2312"/>
                <w:sz w:val="24"/>
                <w:szCs w:val="24"/>
              </w:rPr>
            </w:pPr>
          </w:p>
          <w:p>
            <w:pPr>
              <w:pStyle w:val="7"/>
              <w:jc w:val="center"/>
              <w:rPr>
                <w:rFonts w:hint="eastAsia" w:ascii="仿宋_GB2312" w:hAnsi="仿宋_GB2312" w:eastAsia="仿宋_GB2312" w:cs="仿宋_GB2312"/>
                <w:sz w:val="24"/>
                <w:szCs w:val="24"/>
              </w:rPr>
            </w:pPr>
          </w:p>
          <w:p>
            <w:pPr>
              <w:pStyle w:val="7"/>
              <w:spacing w:before="2"/>
              <w:jc w:val="center"/>
              <w:rPr>
                <w:rFonts w:hint="eastAsia" w:ascii="仿宋_GB2312" w:hAnsi="仿宋_GB2312" w:eastAsia="仿宋_GB2312" w:cs="仿宋_GB2312"/>
                <w:sz w:val="24"/>
                <w:szCs w:val="24"/>
              </w:rPr>
            </w:pPr>
          </w:p>
          <w:p>
            <w:pPr>
              <w:pStyle w:val="7"/>
              <w:spacing w:line="264" w:lineRule="auto"/>
              <w:ind w:left="170" w:right="162"/>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行政处罚</w:t>
            </w:r>
          </w:p>
        </w:tc>
        <w:tc>
          <w:tcPr>
            <w:tcW w:w="1517" w:type="dxa"/>
            <w:vAlign w:val="top"/>
          </w:tcPr>
          <w:p>
            <w:pPr>
              <w:pStyle w:val="7"/>
              <w:spacing w:before="2"/>
              <w:jc w:val="center"/>
              <w:rPr>
                <w:rFonts w:hint="eastAsia" w:ascii="仿宋_GB2312" w:hAnsi="仿宋_GB2312" w:eastAsia="仿宋_GB2312" w:cs="仿宋_GB2312"/>
                <w:sz w:val="24"/>
                <w:szCs w:val="24"/>
              </w:rPr>
            </w:pPr>
          </w:p>
          <w:p>
            <w:pPr>
              <w:pStyle w:val="7"/>
              <w:spacing w:line="264" w:lineRule="auto"/>
              <w:ind w:left="106" w:right="99"/>
              <w:jc w:val="center"/>
              <w:rPr>
                <w:rFonts w:hint="eastAsia" w:ascii="仿宋_GB2312" w:hAnsi="仿宋_GB2312" w:eastAsia="仿宋_GB2312" w:cs="仿宋_GB2312"/>
                <w:sz w:val="24"/>
                <w:szCs w:val="24"/>
              </w:rPr>
            </w:pPr>
          </w:p>
          <w:p>
            <w:pPr>
              <w:pStyle w:val="7"/>
              <w:spacing w:line="264" w:lineRule="auto"/>
              <w:ind w:left="106" w:right="99"/>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使用不合格药包材的处罚</w:t>
            </w:r>
          </w:p>
        </w:tc>
        <w:tc>
          <w:tcPr>
            <w:tcW w:w="584" w:type="dxa"/>
            <w:vAlign w:val="top"/>
          </w:tcPr>
          <w:p>
            <w:pPr>
              <w:pStyle w:val="7"/>
              <w:jc w:val="center"/>
              <w:rPr>
                <w:rFonts w:hint="eastAsia" w:ascii="仿宋_GB2312" w:hAnsi="仿宋_GB2312" w:eastAsia="仿宋_GB2312" w:cs="仿宋_GB2312"/>
                <w:sz w:val="24"/>
                <w:szCs w:val="24"/>
              </w:rPr>
            </w:pPr>
          </w:p>
        </w:tc>
        <w:tc>
          <w:tcPr>
            <w:tcW w:w="774" w:type="dxa"/>
            <w:vAlign w:val="top"/>
          </w:tcPr>
          <w:p>
            <w:pPr>
              <w:pStyle w:val="7"/>
              <w:jc w:val="center"/>
              <w:rPr>
                <w:rFonts w:hint="eastAsia" w:ascii="仿宋_GB2312" w:hAnsi="仿宋_GB2312" w:eastAsia="仿宋_GB2312" w:cs="仿宋_GB2312"/>
                <w:sz w:val="24"/>
                <w:szCs w:val="24"/>
              </w:rPr>
            </w:pPr>
          </w:p>
          <w:p>
            <w:pPr>
              <w:pStyle w:val="7"/>
              <w:spacing w:before="2"/>
              <w:jc w:val="both"/>
              <w:rPr>
                <w:rFonts w:hint="eastAsia" w:ascii="仿宋_GB2312" w:hAnsi="仿宋_GB2312" w:eastAsia="仿宋_GB2312" w:cs="仿宋_GB2312"/>
                <w:sz w:val="24"/>
                <w:szCs w:val="24"/>
              </w:rPr>
            </w:pPr>
          </w:p>
          <w:p>
            <w:pPr>
              <w:pStyle w:val="7"/>
              <w:ind w:left="12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02321</w:t>
            </w:r>
          </w:p>
          <w:p>
            <w:pPr>
              <w:pStyle w:val="7"/>
              <w:spacing w:before="25"/>
              <w:ind w:left="12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88000</w:t>
            </w:r>
          </w:p>
        </w:tc>
        <w:tc>
          <w:tcPr>
            <w:tcW w:w="925" w:type="dxa"/>
            <w:vAlign w:val="top"/>
          </w:tcPr>
          <w:p>
            <w:pPr>
              <w:pStyle w:val="7"/>
              <w:jc w:val="center"/>
              <w:rPr>
                <w:rFonts w:hint="eastAsia" w:ascii="仿宋_GB2312" w:hAnsi="仿宋_GB2312" w:eastAsia="仿宋_GB2312" w:cs="仿宋_GB2312"/>
                <w:sz w:val="24"/>
                <w:szCs w:val="24"/>
              </w:rPr>
            </w:pPr>
          </w:p>
          <w:p>
            <w:pPr>
              <w:pStyle w:val="7"/>
              <w:spacing w:before="170" w:line="261" w:lineRule="auto"/>
              <w:ind w:left="171" w:right="161"/>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eastAsia="zh-CN"/>
              </w:rPr>
              <w:t>市场</w:t>
            </w:r>
            <w:r>
              <w:rPr>
                <w:rFonts w:hint="eastAsia" w:ascii="仿宋_GB2312" w:hAnsi="仿宋_GB2312" w:eastAsia="仿宋_GB2312" w:cs="仿宋_GB2312"/>
                <w:sz w:val="24"/>
                <w:szCs w:val="24"/>
              </w:rPr>
              <w:t>监督管理部门</w:t>
            </w:r>
          </w:p>
        </w:tc>
        <w:tc>
          <w:tcPr>
            <w:tcW w:w="6595" w:type="dxa"/>
          </w:tcPr>
          <w:p>
            <w:pPr>
              <w:pStyle w:val="7"/>
              <w:spacing w:before="148" w:line="261" w:lineRule="auto"/>
              <w:ind w:left="107" w:right="97" w:firstLine="400"/>
              <w:jc w:val="both"/>
              <w:rPr>
                <w:rFonts w:hint="eastAsia" w:ascii="仿宋_GB2312" w:hAnsi="仿宋_GB2312" w:eastAsia="仿宋_GB2312" w:cs="仿宋_GB2312"/>
                <w:sz w:val="24"/>
                <w:szCs w:val="24"/>
              </w:rPr>
            </w:pPr>
            <w:r>
              <w:rPr>
                <w:rFonts w:hint="eastAsia" w:ascii="仿宋_GB2312" w:hAnsi="仿宋_GB2312" w:eastAsia="仿宋_GB2312" w:cs="仿宋_GB2312"/>
                <w:spacing w:val="-11"/>
                <w:sz w:val="24"/>
                <w:szCs w:val="24"/>
              </w:rPr>
              <w:t>【部门规章】</w:t>
            </w:r>
            <w:r>
              <w:rPr>
                <w:rFonts w:hint="eastAsia" w:ascii="仿宋_GB2312" w:hAnsi="仿宋_GB2312" w:eastAsia="仿宋_GB2312" w:cs="仿宋_GB2312"/>
                <w:spacing w:val="0"/>
                <w:sz w:val="24"/>
                <w:szCs w:val="24"/>
              </w:rPr>
              <w:t>《直接接触药品的包装材料和容器管理办法》</w:t>
            </w:r>
            <w:r>
              <w:rPr>
                <w:rFonts w:hint="eastAsia" w:ascii="仿宋_GB2312" w:hAnsi="仿宋_GB2312" w:eastAsia="仿宋_GB2312" w:cs="仿宋_GB2312"/>
                <w:sz w:val="24"/>
                <w:szCs w:val="24"/>
              </w:rPr>
              <w:t>（2004</w:t>
            </w:r>
            <w:r>
              <w:rPr>
                <w:rFonts w:hint="eastAsia" w:ascii="仿宋_GB2312" w:hAnsi="仿宋_GB2312" w:eastAsia="仿宋_GB2312" w:cs="仿宋_GB2312"/>
                <w:spacing w:val="-10"/>
                <w:sz w:val="24"/>
                <w:szCs w:val="24"/>
              </w:rPr>
              <w:t>年国家食品药品监督管理局令第</w:t>
            </w:r>
            <w:r>
              <w:rPr>
                <w:rFonts w:hint="eastAsia" w:ascii="仿宋_GB2312" w:hAnsi="仿宋_GB2312" w:eastAsia="仿宋_GB2312" w:cs="仿宋_GB2312"/>
                <w:sz w:val="24"/>
                <w:szCs w:val="24"/>
              </w:rPr>
              <w:t>13</w:t>
            </w:r>
            <w:r>
              <w:rPr>
                <w:rFonts w:hint="eastAsia" w:ascii="仿宋_GB2312" w:hAnsi="仿宋_GB2312" w:eastAsia="仿宋_GB2312" w:cs="仿宋_GB2312"/>
                <w:spacing w:val="-25"/>
                <w:sz w:val="24"/>
                <w:szCs w:val="24"/>
              </w:rPr>
              <w:t>号</w:t>
            </w:r>
            <w:r>
              <w:rPr>
                <w:rFonts w:hint="eastAsia" w:ascii="仿宋_GB2312" w:hAnsi="仿宋_GB2312" w:eastAsia="仿宋_GB2312" w:cs="仿宋_GB2312"/>
                <w:sz w:val="24"/>
                <w:szCs w:val="24"/>
              </w:rPr>
              <w:t>）</w:t>
            </w:r>
          </w:p>
          <w:p>
            <w:pPr>
              <w:pStyle w:val="7"/>
              <w:spacing w:line="261" w:lineRule="auto"/>
              <w:ind w:right="97" w:firstLine="478" w:firstLineChars="200"/>
              <w:jc w:val="both"/>
              <w:rPr>
                <w:rFonts w:hint="eastAsia" w:ascii="仿宋_GB2312" w:hAnsi="仿宋_GB2312" w:eastAsia="仿宋_GB2312" w:cs="仿宋_GB2312"/>
                <w:sz w:val="24"/>
                <w:szCs w:val="24"/>
              </w:rPr>
            </w:pPr>
            <w:r>
              <w:rPr>
                <w:rFonts w:hint="eastAsia" w:ascii="仿宋_GB2312" w:hAnsi="仿宋_GB2312" w:eastAsia="仿宋_GB2312" w:cs="仿宋_GB2312"/>
                <w:spacing w:val="1"/>
                <w:w w:val="99"/>
                <w:sz w:val="24"/>
                <w:szCs w:val="24"/>
              </w:rPr>
              <w:t>第六十五条</w:t>
            </w:r>
            <w:r>
              <w:rPr>
                <w:rFonts w:hint="eastAsia" w:ascii="仿宋_GB2312" w:hAnsi="仿宋_GB2312" w:eastAsia="仿宋_GB2312" w:cs="仿宋_GB2312"/>
                <w:sz w:val="24"/>
                <w:szCs w:val="24"/>
              </w:rPr>
              <w:t xml:space="preserve"> </w:t>
            </w:r>
            <w:r>
              <w:rPr>
                <w:rFonts w:hint="eastAsia" w:ascii="仿宋_GB2312" w:hAnsi="仿宋_GB2312" w:eastAsia="仿宋_GB2312" w:cs="仿宋_GB2312"/>
                <w:spacing w:val="-9"/>
                <w:w w:val="99"/>
                <w:sz w:val="24"/>
                <w:szCs w:val="24"/>
              </w:rPr>
              <w:t>对使用不合格药包材的，</w:t>
            </w:r>
            <w:r>
              <w:rPr>
                <w:rFonts w:hint="eastAsia" w:ascii="仿宋_GB2312" w:hAnsi="仿宋_GB2312" w:eastAsia="仿宋_GB2312" w:cs="仿宋_GB2312"/>
                <w:spacing w:val="2"/>
                <w:w w:val="99"/>
                <w:sz w:val="24"/>
                <w:szCs w:val="24"/>
              </w:rPr>
              <w:t>（食品）</w:t>
            </w:r>
            <w:r>
              <w:rPr>
                <w:rFonts w:hint="eastAsia" w:ascii="仿宋_GB2312" w:hAnsi="仿宋_GB2312" w:eastAsia="仿宋_GB2312" w:cs="仿宋_GB2312"/>
                <w:w w:val="99"/>
                <w:sz w:val="24"/>
                <w:szCs w:val="24"/>
              </w:rPr>
              <w:t>药品监</w:t>
            </w:r>
            <w:r>
              <w:rPr>
                <w:rFonts w:hint="eastAsia" w:ascii="仿宋_GB2312" w:hAnsi="仿宋_GB2312" w:eastAsia="仿宋_GB2312" w:cs="仿宋_GB2312"/>
                <w:spacing w:val="-8"/>
                <w:sz w:val="24"/>
                <w:szCs w:val="24"/>
              </w:rPr>
              <w:t>督管理部门应当责令停止使用，并处</w:t>
            </w:r>
            <w:r>
              <w:rPr>
                <w:rFonts w:hint="eastAsia" w:ascii="仿宋_GB2312" w:hAnsi="仿宋_GB2312" w:eastAsia="仿宋_GB2312" w:cs="仿宋_GB2312"/>
                <w:sz w:val="24"/>
                <w:szCs w:val="24"/>
              </w:rPr>
              <w:t>1</w:t>
            </w:r>
            <w:r>
              <w:rPr>
                <w:rFonts w:hint="eastAsia" w:ascii="仿宋_GB2312" w:hAnsi="仿宋_GB2312" w:eastAsia="仿宋_GB2312" w:cs="仿宋_GB2312"/>
                <w:spacing w:val="-19"/>
                <w:sz w:val="24"/>
                <w:szCs w:val="24"/>
              </w:rPr>
              <w:t xml:space="preserve">万元以上 </w:t>
            </w:r>
            <w:r>
              <w:rPr>
                <w:rFonts w:hint="eastAsia" w:ascii="仿宋_GB2312" w:hAnsi="仿宋_GB2312" w:eastAsia="仿宋_GB2312" w:cs="仿宋_GB2312"/>
                <w:spacing w:val="-12"/>
                <w:sz w:val="24"/>
                <w:szCs w:val="24"/>
              </w:rPr>
              <w:t>万元以下</w:t>
            </w:r>
            <w:r>
              <w:rPr>
                <w:rFonts w:hint="eastAsia" w:ascii="仿宋_GB2312" w:hAnsi="仿宋_GB2312" w:eastAsia="仿宋_GB2312" w:cs="仿宋_GB2312"/>
                <w:spacing w:val="-9"/>
                <w:w w:val="95"/>
                <w:sz w:val="24"/>
                <w:szCs w:val="24"/>
              </w:rPr>
              <w:t>的罚款，已包装药品的药包材应当立即收回并由</w:t>
            </w:r>
            <w:r>
              <w:rPr>
                <w:rFonts w:hint="eastAsia" w:ascii="仿宋_GB2312" w:hAnsi="仿宋_GB2312" w:eastAsia="仿宋_GB2312" w:cs="仿宋_GB2312"/>
                <w:spacing w:val="-3"/>
                <w:w w:val="95"/>
                <w:sz w:val="24"/>
                <w:szCs w:val="24"/>
              </w:rPr>
              <w:t>（</w:t>
            </w:r>
            <w:r>
              <w:rPr>
                <w:rFonts w:hint="eastAsia" w:ascii="仿宋_GB2312" w:hAnsi="仿宋_GB2312" w:eastAsia="仿宋_GB2312" w:cs="仿宋_GB2312"/>
                <w:w w:val="95"/>
                <w:sz w:val="24"/>
                <w:szCs w:val="24"/>
              </w:rPr>
              <w:t>食品</w:t>
            </w:r>
            <w:r>
              <w:rPr>
                <w:rFonts w:hint="eastAsia" w:ascii="仿宋_GB2312" w:hAnsi="仿宋_GB2312" w:eastAsia="仿宋_GB2312" w:cs="仿宋_GB2312"/>
                <w:spacing w:val="-22"/>
                <w:w w:val="95"/>
                <w:sz w:val="24"/>
                <w:szCs w:val="24"/>
              </w:rPr>
              <w:t>）</w:t>
            </w:r>
            <w:r>
              <w:rPr>
                <w:rFonts w:hint="eastAsia" w:ascii="仿宋_GB2312" w:hAnsi="仿宋_GB2312" w:eastAsia="仿宋_GB2312" w:cs="仿宋_GB2312"/>
                <w:w w:val="95"/>
                <w:sz w:val="24"/>
                <w:szCs w:val="24"/>
              </w:rPr>
              <w:t>药</w:t>
            </w:r>
            <w:r>
              <w:rPr>
                <w:rFonts w:hint="eastAsia" w:ascii="仿宋_GB2312" w:hAnsi="仿宋_GB2312" w:eastAsia="仿宋_GB2312" w:cs="仿宋_GB2312"/>
                <w:sz w:val="24"/>
                <w:szCs w:val="24"/>
              </w:rPr>
              <w:t>品监督管理部门监督处理。</w:t>
            </w:r>
          </w:p>
        </w:tc>
        <w:tc>
          <w:tcPr>
            <w:tcW w:w="690" w:type="dxa"/>
          </w:tcPr>
          <w:p>
            <w:pPr>
              <w:pStyle w:val="7"/>
              <w:spacing w:before="1"/>
              <w:ind w:right="106"/>
              <w:jc w:val="both"/>
              <w:rPr>
                <w:rFonts w:hint="eastAsia" w:ascii="仿宋_GB2312" w:hAnsi="仿宋_GB2312" w:eastAsia="仿宋_GB2312" w:cs="仿宋_GB2312"/>
                <w:sz w:val="24"/>
                <w:szCs w:val="24"/>
              </w:rPr>
            </w:pPr>
          </w:p>
          <w:p>
            <w:pPr>
              <w:pStyle w:val="7"/>
              <w:spacing w:before="1"/>
              <w:ind w:right="106"/>
              <w:jc w:val="both"/>
              <w:rPr>
                <w:rFonts w:hint="eastAsia" w:ascii="仿宋_GB2312" w:hAnsi="仿宋_GB2312" w:eastAsia="仿宋_GB2312" w:cs="仿宋_GB2312"/>
                <w:sz w:val="24"/>
                <w:szCs w:val="24"/>
              </w:rPr>
            </w:pPr>
          </w:p>
          <w:p>
            <w:pPr>
              <w:pStyle w:val="7"/>
              <w:spacing w:before="7"/>
              <w:rPr>
                <w:rFonts w:hint="eastAsia" w:ascii="仿宋_GB2312" w:hAnsi="仿宋_GB2312" w:eastAsia="仿宋_GB2312" w:cs="仿宋_GB2312"/>
                <w:sz w:val="24"/>
                <w:szCs w:val="24"/>
              </w:rPr>
            </w:pPr>
          </w:p>
          <w:p>
            <w:pPr>
              <w:pStyle w:val="7"/>
              <w:ind w:left="110" w:right="106"/>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县级</w:t>
            </w:r>
          </w:p>
        </w:tc>
        <w:tc>
          <w:tcPr>
            <w:tcW w:w="1215" w:type="dxa"/>
          </w:tcPr>
          <w:p>
            <w:pPr>
              <w:pStyle w:val="7"/>
              <w:spacing w:before="1"/>
              <w:jc w:val="center"/>
              <w:rPr>
                <w:rFonts w:hint="eastAsia" w:ascii="仿宋_GB2312" w:hAnsi="仿宋_GB2312" w:eastAsia="仿宋_GB2312" w:cs="仿宋_GB2312"/>
                <w:sz w:val="24"/>
                <w:szCs w:val="24"/>
              </w:rPr>
            </w:pPr>
          </w:p>
          <w:p>
            <w:pPr>
              <w:pStyle w:val="7"/>
              <w:spacing w:line="264" w:lineRule="auto"/>
              <w:ind w:left="108" w:right="95"/>
              <w:jc w:val="center"/>
              <w:rPr>
                <w:rFonts w:hint="eastAsia" w:ascii="仿宋_GB2312" w:hAnsi="仿宋_GB2312" w:eastAsia="仿宋_GB2312" w:cs="仿宋_GB2312"/>
                <w:sz w:val="24"/>
                <w:szCs w:val="24"/>
              </w:rPr>
            </w:pPr>
          </w:p>
          <w:p>
            <w:pPr>
              <w:pStyle w:val="7"/>
              <w:spacing w:before="98" w:line="261" w:lineRule="auto"/>
              <w:ind w:left="108" w:right="95"/>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负责管辖区域内该违法行为的处罚。</w:t>
            </w:r>
          </w:p>
        </w:tc>
        <w:tc>
          <w:tcPr>
            <w:tcW w:w="494" w:type="dxa"/>
          </w:tcPr>
          <w:p>
            <w:pPr>
              <w:pStyle w:val="7"/>
              <w:rPr>
                <w:rFonts w:hint="eastAsia" w:ascii="仿宋_GB2312" w:hAnsi="仿宋_GB2312" w:eastAsia="仿宋_GB2312" w:cs="仿宋_GB2312"/>
                <w:sz w:val="24"/>
                <w:szCs w:val="24"/>
              </w:rPr>
            </w:pPr>
          </w:p>
        </w:tc>
      </w:tr>
    </w:tbl>
    <w:p>
      <w:pPr>
        <w:spacing w:after="0"/>
        <w:rPr>
          <w:rFonts w:hint="eastAsia" w:ascii="仿宋_GB2312" w:hAnsi="仿宋_GB2312" w:eastAsia="仿宋_GB2312" w:cs="仿宋_GB2312"/>
          <w:sz w:val="24"/>
          <w:szCs w:val="24"/>
        </w:rPr>
        <w:sectPr>
          <w:pgSz w:w="16840" w:h="11910" w:orient="landscape"/>
          <w:pgMar w:top="1100" w:right="1160" w:bottom="1100" w:left="1280" w:header="0" w:footer="901" w:gutter="0"/>
          <w:pgNumType w:fmt="decimal"/>
          <w:cols w:space="720" w:num="1"/>
        </w:sectPr>
      </w:pPr>
    </w:p>
    <w:p>
      <w:pPr>
        <w:pStyle w:val="3"/>
        <w:rPr>
          <w:rFonts w:hint="eastAsia" w:ascii="仿宋_GB2312" w:hAnsi="仿宋_GB2312" w:eastAsia="仿宋_GB2312" w:cs="仿宋_GB2312"/>
          <w:sz w:val="24"/>
          <w:szCs w:val="24"/>
        </w:rPr>
      </w:pPr>
    </w:p>
    <w:p>
      <w:pPr>
        <w:pStyle w:val="3"/>
        <w:spacing w:before="7"/>
        <w:rPr>
          <w:rFonts w:hint="eastAsia" w:ascii="仿宋_GB2312" w:hAnsi="仿宋_GB2312" w:eastAsia="仿宋_GB2312" w:cs="仿宋_GB2312"/>
          <w:sz w:val="24"/>
          <w:szCs w:val="24"/>
        </w:rPr>
      </w:pPr>
    </w:p>
    <w:tbl>
      <w:tblPr>
        <w:tblStyle w:val="5"/>
        <w:tblW w:w="0" w:type="auto"/>
        <w:tblInd w:w="11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09"/>
        <w:gridCol w:w="858"/>
        <w:gridCol w:w="1516"/>
        <w:gridCol w:w="597"/>
        <w:gridCol w:w="743"/>
        <w:gridCol w:w="944"/>
        <w:gridCol w:w="6204"/>
        <w:gridCol w:w="721"/>
        <w:gridCol w:w="1372"/>
        <w:gridCol w:w="70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706" w:hRule="atLeast"/>
        </w:trPr>
        <w:tc>
          <w:tcPr>
            <w:tcW w:w="509" w:type="dxa"/>
          </w:tcPr>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spacing w:before="130"/>
              <w:ind w:left="9"/>
              <w:jc w:val="cente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3</w:t>
            </w:r>
          </w:p>
        </w:tc>
        <w:tc>
          <w:tcPr>
            <w:tcW w:w="858" w:type="dxa"/>
          </w:tcPr>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spacing w:before="4"/>
              <w:rPr>
                <w:rFonts w:hint="eastAsia" w:ascii="仿宋_GB2312" w:hAnsi="仿宋_GB2312" w:eastAsia="仿宋_GB2312" w:cs="仿宋_GB2312"/>
                <w:sz w:val="24"/>
                <w:szCs w:val="24"/>
              </w:rPr>
            </w:pPr>
          </w:p>
          <w:p>
            <w:pPr>
              <w:pStyle w:val="7"/>
              <w:spacing w:line="261" w:lineRule="auto"/>
              <w:ind w:left="170" w:right="162"/>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行政处罚</w:t>
            </w:r>
          </w:p>
        </w:tc>
        <w:tc>
          <w:tcPr>
            <w:tcW w:w="1516" w:type="dxa"/>
          </w:tcPr>
          <w:p>
            <w:pPr>
              <w:pStyle w:val="7"/>
              <w:spacing w:before="7"/>
              <w:rPr>
                <w:rFonts w:hint="eastAsia" w:ascii="仿宋_GB2312" w:hAnsi="仿宋_GB2312" w:eastAsia="仿宋_GB2312" w:cs="仿宋_GB2312"/>
                <w:sz w:val="24"/>
                <w:szCs w:val="24"/>
              </w:rPr>
            </w:pPr>
          </w:p>
          <w:p>
            <w:pPr>
              <w:pStyle w:val="7"/>
              <w:spacing w:line="261" w:lineRule="auto"/>
              <w:ind w:left="106" w:right="99"/>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药包材检验机构在承担药包材检验时，出具虚假检验报告书的处罚</w:t>
            </w:r>
          </w:p>
        </w:tc>
        <w:tc>
          <w:tcPr>
            <w:tcW w:w="597" w:type="dxa"/>
          </w:tcPr>
          <w:p>
            <w:pPr>
              <w:pStyle w:val="7"/>
              <w:rPr>
                <w:rFonts w:hint="eastAsia" w:ascii="仿宋_GB2312" w:hAnsi="仿宋_GB2312" w:eastAsia="仿宋_GB2312" w:cs="仿宋_GB2312"/>
                <w:sz w:val="24"/>
                <w:szCs w:val="24"/>
              </w:rPr>
            </w:pPr>
          </w:p>
        </w:tc>
        <w:tc>
          <w:tcPr>
            <w:tcW w:w="743" w:type="dxa"/>
          </w:tcPr>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spacing w:before="4"/>
              <w:rPr>
                <w:rFonts w:hint="eastAsia" w:ascii="仿宋_GB2312" w:hAnsi="仿宋_GB2312" w:eastAsia="仿宋_GB2312" w:cs="仿宋_GB2312"/>
                <w:sz w:val="24"/>
                <w:szCs w:val="24"/>
              </w:rPr>
            </w:pPr>
          </w:p>
          <w:p>
            <w:pPr>
              <w:pStyle w:val="7"/>
              <w:ind w:left="12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02320</w:t>
            </w:r>
          </w:p>
          <w:p>
            <w:pPr>
              <w:pStyle w:val="7"/>
              <w:spacing w:before="22"/>
              <w:ind w:left="12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50000</w:t>
            </w:r>
          </w:p>
        </w:tc>
        <w:tc>
          <w:tcPr>
            <w:tcW w:w="944" w:type="dxa"/>
            <w:vAlign w:val="center"/>
          </w:tcPr>
          <w:p>
            <w:pPr>
              <w:pStyle w:val="7"/>
              <w:spacing w:before="5"/>
              <w:jc w:val="center"/>
              <w:rPr>
                <w:rFonts w:hint="eastAsia" w:ascii="仿宋_GB2312" w:hAnsi="仿宋_GB2312" w:eastAsia="仿宋_GB2312" w:cs="仿宋_GB2312"/>
                <w:sz w:val="24"/>
                <w:szCs w:val="24"/>
              </w:rPr>
            </w:pPr>
          </w:p>
          <w:p>
            <w:pPr>
              <w:pStyle w:val="7"/>
              <w:spacing w:line="261" w:lineRule="auto"/>
              <w:ind w:left="171" w:right="161"/>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eastAsia="zh-CN"/>
              </w:rPr>
              <w:t>市场</w:t>
            </w:r>
            <w:r>
              <w:rPr>
                <w:rFonts w:hint="eastAsia" w:ascii="仿宋_GB2312" w:hAnsi="仿宋_GB2312" w:eastAsia="仿宋_GB2312" w:cs="仿宋_GB2312"/>
                <w:sz w:val="24"/>
                <w:szCs w:val="24"/>
              </w:rPr>
              <w:t>监督管理部门</w:t>
            </w:r>
          </w:p>
        </w:tc>
        <w:tc>
          <w:tcPr>
            <w:tcW w:w="6204" w:type="dxa"/>
          </w:tcPr>
          <w:p>
            <w:pPr>
              <w:pStyle w:val="7"/>
              <w:spacing w:line="261" w:lineRule="auto"/>
              <w:ind w:right="97" w:firstLine="480" w:firstLineChars="200"/>
              <w:jc w:val="both"/>
              <w:rPr>
                <w:rFonts w:hint="eastAsia" w:ascii="仿宋_GB2312" w:hAnsi="仿宋_GB2312" w:eastAsia="仿宋_GB2312" w:cs="仿宋_GB2312"/>
                <w:spacing w:val="-8"/>
                <w:sz w:val="24"/>
                <w:szCs w:val="24"/>
              </w:rPr>
            </w:pPr>
            <w:r>
              <w:rPr>
                <w:rFonts w:hint="eastAsia" w:ascii="仿宋_GB2312" w:hAnsi="仿宋_GB2312" w:eastAsia="仿宋_GB2312" w:cs="仿宋_GB2312"/>
                <w:sz w:val="24"/>
                <w:szCs w:val="24"/>
              </w:rPr>
              <w:t>【原依据</w:t>
            </w:r>
            <w:r>
              <w:rPr>
                <w:rFonts w:hint="eastAsia" w:ascii="仿宋_GB2312" w:hAnsi="仿宋_GB2312" w:eastAsia="仿宋_GB2312" w:cs="仿宋_GB2312"/>
                <w:spacing w:val="-18"/>
                <w:sz w:val="24"/>
                <w:szCs w:val="24"/>
              </w:rPr>
              <w:t>】【部门规章】</w:t>
            </w:r>
            <w:r>
              <w:rPr>
                <w:rFonts w:hint="eastAsia" w:ascii="仿宋_GB2312" w:hAnsi="仿宋_GB2312" w:eastAsia="仿宋_GB2312" w:cs="仿宋_GB2312"/>
                <w:spacing w:val="-8"/>
                <w:sz w:val="24"/>
                <w:szCs w:val="24"/>
              </w:rPr>
              <w:t>《直接接触药品的包装材料和容器管理办法》（2004年国家食品药品监督管理局令第13号）</w:t>
            </w:r>
          </w:p>
          <w:p>
            <w:pPr>
              <w:pStyle w:val="7"/>
              <w:spacing w:line="261" w:lineRule="auto"/>
              <w:ind w:left="107" w:right="97" w:firstLine="400"/>
              <w:jc w:val="both"/>
              <w:rPr>
                <w:rFonts w:hint="eastAsia" w:ascii="仿宋_GB2312" w:hAnsi="仿宋_GB2312" w:eastAsia="仿宋_GB2312" w:cs="仿宋_GB2312"/>
                <w:sz w:val="24"/>
                <w:szCs w:val="24"/>
              </w:rPr>
            </w:pPr>
            <w:r>
              <w:rPr>
                <w:rFonts w:hint="eastAsia" w:ascii="仿宋_GB2312" w:hAnsi="仿宋_GB2312" w:eastAsia="仿宋_GB2312" w:cs="仿宋_GB2312"/>
                <w:spacing w:val="-3"/>
                <w:sz w:val="24"/>
                <w:szCs w:val="24"/>
              </w:rPr>
              <w:t>第六十六条 药包材检验机构在承担药包材检验时，出</w:t>
            </w:r>
            <w:r>
              <w:rPr>
                <w:rFonts w:hint="eastAsia" w:ascii="仿宋_GB2312" w:hAnsi="仿宋_GB2312" w:eastAsia="仿宋_GB2312" w:cs="仿宋_GB2312"/>
                <w:spacing w:val="-10"/>
                <w:w w:val="99"/>
                <w:sz w:val="24"/>
                <w:szCs w:val="24"/>
              </w:rPr>
              <w:t>具虚假检验报告书的，</w:t>
            </w:r>
            <w:r>
              <w:rPr>
                <w:rFonts w:hint="eastAsia" w:ascii="仿宋_GB2312" w:hAnsi="仿宋_GB2312" w:eastAsia="仿宋_GB2312" w:cs="仿宋_GB2312"/>
                <w:spacing w:val="2"/>
                <w:w w:val="99"/>
                <w:sz w:val="24"/>
                <w:szCs w:val="24"/>
              </w:rPr>
              <w:t>（食品</w:t>
            </w:r>
            <w:r>
              <w:rPr>
                <w:rFonts w:hint="eastAsia" w:ascii="仿宋_GB2312" w:hAnsi="仿宋_GB2312" w:eastAsia="仿宋_GB2312" w:cs="仿宋_GB2312"/>
                <w:w w:val="99"/>
                <w:sz w:val="24"/>
                <w:szCs w:val="24"/>
              </w:rPr>
              <w:t>）药品监督管理部门应当给予</w:t>
            </w:r>
            <w:r>
              <w:rPr>
                <w:rFonts w:hint="eastAsia" w:ascii="仿宋_GB2312" w:hAnsi="仿宋_GB2312" w:eastAsia="仿宋_GB2312" w:cs="仿宋_GB2312"/>
                <w:spacing w:val="-13"/>
                <w:sz w:val="24"/>
                <w:szCs w:val="24"/>
              </w:rPr>
              <w:t>警告，并处</w:t>
            </w:r>
            <w:r>
              <w:rPr>
                <w:rFonts w:hint="eastAsia" w:ascii="仿宋_GB2312" w:hAnsi="仿宋_GB2312" w:eastAsia="仿宋_GB2312" w:cs="仿宋_GB2312"/>
                <w:sz w:val="24"/>
                <w:szCs w:val="24"/>
              </w:rPr>
              <w:t>1</w:t>
            </w:r>
            <w:r>
              <w:rPr>
                <w:rFonts w:hint="eastAsia" w:ascii="仿宋_GB2312" w:hAnsi="仿宋_GB2312" w:eastAsia="仿宋_GB2312" w:cs="仿宋_GB2312"/>
                <w:spacing w:val="-19"/>
                <w:sz w:val="24"/>
                <w:szCs w:val="24"/>
              </w:rPr>
              <w:t xml:space="preserve">万元以上 </w:t>
            </w:r>
            <w:r>
              <w:rPr>
                <w:rFonts w:hint="eastAsia" w:ascii="仿宋_GB2312" w:hAnsi="仿宋_GB2312" w:eastAsia="仿宋_GB2312" w:cs="仿宋_GB2312"/>
                <w:sz w:val="24"/>
                <w:szCs w:val="24"/>
              </w:rPr>
              <w:t>3</w:t>
            </w:r>
            <w:r>
              <w:rPr>
                <w:rFonts w:hint="eastAsia" w:ascii="仿宋_GB2312" w:hAnsi="仿宋_GB2312" w:eastAsia="仿宋_GB2312" w:cs="仿宋_GB2312"/>
                <w:spacing w:val="-10"/>
                <w:sz w:val="24"/>
                <w:szCs w:val="24"/>
              </w:rPr>
              <w:t>万元以下罚款；情节严重的，取消</w:t>
            </w:r>
            <w:r>
              <w:rPr>
                <w:rFonts w:hint="eastAsia" w:ascii="仿宋_GB2312" w:hAnsi="仿宋_GB2312" w:eastAsia="仿宋_GB2312" w:cs="仿宋_GB2312"/>
                <w:spacing w:val="4"/>
                <w:w w:val="95"/>
                <w:sz w:val="24"/>
                <w:szCs w:val="24"/>
              </w:rPr>
              <w:t>药包材检验机构资格。因虚假检验报告引起的一切法律后</w:t>
            </w:r>
            <w:r>
              <w:rPr>
                <w:rFonts w:hint="eastAsia" w:ascii="仿宋_GB2312" w:hAnsi="仿宋_GB2312" w:eastAsia="仿宋_GB2312" w:cs="仿宋_GB2312"/>
                <w:sz w:val="24"/>
                <w:szCs w:val="24"/>
              </w:rPr>
              <w:t>果</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由作出该报告的药包材检验机构承担。</w:t>
            </w:r>
          </w:p>
        </w:tc>
        <w:tc>
          <w:tcPr>
            <w:tcW w:w="721" w:type="dxa"/>
          </w:tcPr>
          <w:p>
            <w:pPr>
              <w:pStyle w:val="7"/>
              <w:rPr>
                <w:rFonts w:hint="eastAsia" w:ascii="仿宋_GB2312" w:hAnsi="仿宋_GB2312" w:eastAsia="仿宋_GB2312" w:cs="仿宋_GB2312"/>
                <w:sz w:val="24"/>
                <w:szCs w:val="24"/>
              </w:rPr>
            </w:pPr>
          </w:p>
          <w:p>
            <w:pPr>
              <w:pStyle w:val="7"/>
              <w:spacing w:before="11"/>
              <w:rPr>
                <w:rFonts w:hint="eastAsia" w:ascii="仿宋_GB2312" w:hAnsi="仿宋_GB2312" w:eastAsia="仿宋_GB2312" w:cs="仿宋_GB2312"/>
                <w:sz w:val="24"/>
                <w:szCs w:val="24"/>
              </w:rPr>
            </w:pPr>
          </w:p>
          <w:p>
            <w:pPr>
              <w:pStyle w:val="7"/>
              <w:ind w:left="113" w:right="104"/>
              <w:jc w:val="center"/>
              <w:rPr>
                <w:rFonts w:hint="eastAsia" w:ascii="仿宋_GB2312" w:hAnsi="仿宋_GB2312" w:eastAsia="仿宋_GB2312" w:cs="仿宋_GB2312"/>
                <w:sz w:val="24"/>
                <w:szCs w:val="24"/>
              </w:rPr>
            </w:pPr>
          </w:p>
          <w:p>
            <w:pPr>
              <w:pStyle w:val="7"/>
              <w:spacing w:before="8"/>
              <w:rPr>
                <w:rFonts w:hint="eastAsia" w:ascii="仿宋_GB2312" w:hAnsi="仿宋_GB2312" w:eastAsia="仿宋_GB2312" w:cs="仿宋_GB2312"/>
                <w:sz w:val="24"/>
                <w:szCs w:val="24"/>
              </w:rPr>
            </w:pPr>
          </w:p>
          <w:p>
            <w:pPr>
              <w:pStyle w:val="7"/>
              <w:spacing w:before="1"/>
              <w:ind w:left="110" w:right="106"/>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县级</w:t>
            </w:r>
          </w:p>
        </w:tc>
        <w:tc>
          <w:tcPr>
            <w:tcW w:w="1372" w:type="dxa"/>
          </w:tcPr>
          <w:p>
            <w:pPr>
              <w:pStyle w:val="7"/>
              <w:spacing w:before="167" w:line="261" w:lineRule="auto"/>
              <w:ind w:right="95"/>
              <w:rPr>
                <w:rFonts w:hint="eastAsia" w:ascii="仿宋_GB2312" w:hAnsi="仿宋_GB2312" w:eastAsia="仿宋_GB2312" w:cs="仿宋_GB2312"/>
                <w:sz w:val="24"/>
                <w:szCs w:val="24"/>
              </w:rPr>
            </w:pPr>
          </w:p>
          <w:p>
            <w:pPr>
              <w:pStyle w:val="7"/>
              <w:spacing w:before="22"/>
              <w:ind w:left="108"/>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负责对所管辖药包材检验机构的该项违法行为进行行政处罚。</w:t>
            </w:r>
          </w:p>
        </w:tc>
        <w:tc>
          <w:tcPr>
            <w:tcW w:w="709" w:type="dxa"/>
          </w:tcPr>
          <w:p>
            <w:pPr>
              <w:pStyle w:val="7"/>
              <w:rPr>
                <w:rFonts w:hint="eastAsia" w:ascii="仿宋_GB2312" w:hAnsi="仿宋_GB2312" w:eastAsia="仿宋_GB2312" w:cs="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23" w:hRule="atLeast"/>
        </w:trPr>
        <w:tc>
          <w:tcPr>
            <w:tcW w:w="509" w:type="dxa"/>
          </w:tcPr>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spacing w:before="165"/>
              <w:ind w:left="9"/>
              <w:jc w:val="cente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4</w:t>
            </w:r>
          </w:p>
        </w:tc>
        <w:tc>
          <w:tcPr>
            <w:tcW w:w="858" w:type="dxa"/>
          </w:tcPr>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spacing w:line="264" w:lineRule="auto"/>
              <w:ind w:left="170" w:right="162"/>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行政处罚</w:t>
            </w:r>
          </w:p>
        </w:tc>
        <w:tc>
          <w:tcPr>
            <w:tcW w:w="1516" w:type="dxa"/>
          </w:tcPr>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spacing w:before="1"/>
              <w:rPr>
                <w:rFonts w:hint="eastAsia" w:ascii="仿宋_GB2312" w:hAnsi="仿宋_GB2312" w:eastAsia="仿宋_GB2312" w:cs="仿宋_GB2312"/>
                <w:sz w:val="24"/>
                <w:szCs w:val="24"/>
              </w:rPr>
            </w:pPr>
          </w:p>
          <w:p>
            <w:pPr>
              <w:pStyle w:val="7"/>
              <w:spacing w:before="1" w:line="261" w:lineRule="auto"/>
              <w:ind w:left="106" w:right="99"/>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未经批准擅自委托或者接受委托生产药品的处罚</w:t>
            </w:r>
          </w:p>
        </w:tc>
        <w:tc>
          <w:tcPr>
            <w:tcW w:w="597" w:type="dxa"/>
          </w:tcPr>
          <w:p>
            <w:pPr>
              <w:pStyle w:val="7"/>
              <w:rPr>
                <w:rFonts w:hint="eastAsia" w:ascii="仿宋_GB2312" w:hAnsi="仿宋_GB2312" w:eastAsia="仿宋_GB2312" w:cs="仿宋_GB2312"/>
                <w:sz w:val="24"/>
                <w:szCs w:val="24"/>
              </w:rPr>
            </w:pPr>
          </w:p>
        </w:tc>
        <w:tc>
          <w:tcPr>
            <w:tcW w:w="743" w:type="dxa"/>
          </w:tcPr>
          <w:p>
            <w:pPr>
              <w:pStyle w:val="7"/>
              <w:jc w:val="center"/>
              <w:rPr>
                <w:rFonts w:hint="eastAsia" w:ascii="仿宋_GB2312" w:hAnsi="仿宋_GB2312" w:eastAsia="仿宋_GB2312" w:cs="仿宋_GB2312"/>
                <w:sz w:val="24"/>
                <w:szCs w:val="24"/>
              </w:rPr>
            </w:pPr>
          </w:p>
          <w:p>
            <w:pPr>
              <w:pStyle w:val="7"/>
              <w:jc w:val="center"/>
              <w:rPr>
                <w:rFonts w:hint="eastAsia" w:ascii="仿宋_GB2312" w:hAnsi="仿宋_GB2312" w:eastAsia="仿宋_GB2312" w:cs="仿宋_GB2312"/>
                <w:sz w:val="24"/>
                <w:szCs w:val="24"/>
              </w:rPr>
            </w:pPr>
          </w:p>
          <w:p>
            <w:pPr>
              <w:pStyle w:val="7"/>
              <w:jc w:val="center"/>
              <w:rPr>
                <w:rFonts w:hint="eastAsia" w:ascii="仿宋_GB2312" w:hAnsi="仿宋_GB2312" w:eastAsia="仿宋_GB2312" w:cs="仿宋_GB2312"/>
                <w:sz w:val="24"/>
                <w:szCs w:val="24"/>
              </w:rPr>
            </w:pPr>
          </w:p>
          <w:p>
            <w:pPr>
              <w:pStyle w:val="7"/>
              <w:jc w:val="center"/>
              <w:rPr>
                <w:rFonts w:hint="eastAsia" w:ascii="仿宋_GB2312" w:hAnsi="仿宋_GB2312" w:eastAsia="仿宋_GB2312" w:cs="仿宋_GB2312"/>
                <w:sz w:val="24"/>
                <w:szCs w:val="24"/>
              </w:rPr>
            </w:pPr>
          </w:p>
          <w:p>
            <w:pPr>
              <w:pStyle w:val="7"/>
              <w:jc w:val="center"/>
              <w:rPr>
                <w:rFonts w:hint="eastAsia" w:ascii="仿宋_GB2312" w:hAnsi="仿宋_GB2312" w:eastAsia="仿宋_GB2312" w:cs="仿宋_GB2312"/>
                <w:sz w:val="24"/>
                <w:szCs w:val="24"/>
              </w:rPr>
            </w:pPr>
          </w:p>
          <w:p>
            <w:pPr>
              <w:pStyle w:val="7"/>
              <w:ind w:left="12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02320</w:t>
            </w:r>
          </w:p>
          <w:p>
            <w:pPr>
              <w:pStyle w:val="7"/>
              <w:spacing w:before="25"/>
              <w:ind w:left="12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52000</w:t>
            </w:r>
          </w:p>
        </w:tc>
        <w:tc>
          <w:tcPr>
            <w:tcW w:w="944" w:type="dxa"/>
            <w:vAlign w:val="top"/>
          </w:tcPr>
          <w:p>
            <w:pPr>
              <w:pStyle w:val="7"/>
              <w:spacing w:before="1"/>
              <w:jc w:val="center"/>
              <w:rPr>
                <w:rFonts w:hint="eastAsia" w:ascii="仿宋_GB2312" w:hAnsi="仿宋_GB2312" w:eastAsia="仿宋_GB2312" w:cs="仿宋_GB2312"/>
                <w:sz w:val="24"/>
                <w:szCs w:val="24"/>
              </w:rPr>
            </w:pPr>
          </w:p>
          <w:p>
            <w:pPr>
              <w:pStyle w:val="7"/>
              <w:spacing w:before="1" w:line="261" w:lineRule="auto"/>
              <w:ind w:left="171" w:right="161"/>
              <w:jc w:val="center"/>
              <w:rPr>
                <w:rFonts w:hint="eastAsia" w:ascii="仿宋_GB2312" w:hAnsi="仿宋_GB2312" w:eastAsia="仿宋_GB2312" w:cs="仿宋_GB2312"/>
                <w:sz w:val="24"/>
                <w:szCs w:val="24"/>
                <w:lang w:eastAsia="zh-CN"/>
              </w:rPr>
            </w:pPr>
          </w:p>
          <w:p>
            <w:pPr>
              <w:pStyle w:val="7"/>
              <w:spacing w:before="1" w:line="261" w:lineRule="auto"/>
              <w:ind w:left="171" w:right="161"/>
              <w:jc w:val="center"/>
              <w:rPr>
                <w:rFonts w:hint="eastAsia" w:ascii="仿宋_GB2312" w:hAnsi="仿宋_GB2312" w:eastAsia="仿宋_GB2312" w:cs="仿宋_GB2312"/>
                <w:sz w:val="24"/>
                <w:szCs w:val="24"/>
                <w:lang w:eastAsia="zh-CN"/>
              </w:rPr>
            </w:pPr>
          </w:p>
          <w:p>
            <w:pPr>
              <w:pStyle w:val="7"/>
              <w:spacing w:before="1" w:line="261" w:lineRule="auto"/>
              <w:ind w:left="171" w:right="161"/>
              <w:jc w:val="center"/>
              <w:rPr>
                <w:rFonts w:hint="eastAsia" w:ascii="仿宋_GB2312" w:hAnsi="仿宋_GB2312" w:eastAsia="仿宋_GB2312" w:cs="仿宋_GB2312"/>
                <w:sz w:val="24"/>
                <w:szCs w:val="24"/>
                <w:lang w:eastAsia="zh-CN"/>
              </w:rPr>
            </w:pPr>
          </w:p>
          <w:p>
            <w:pPr>
              <w:pStyle w:val="7"/>
              <w:spacing w:before="1" w:line="261" w:lineRule="auto"/>
              <w:ind w:left="171" w:right="161"/>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eastAsia="zh-CN"/>
              </w:rPr>
              <w:t>市场</w:t>
            </w:r>
            <w:r>
              <w:rPr>
                <w:rFonts w:hint="eastAsia" w:ascii="仿宋_GB2312" w:hAnsi="仿宋_GB2312" w:eastAsia="仿宋_GB2312" w:cs="仿宋_GB2312"/>
                <w:sz w:val="24"/>
                <w:szCs w:val="24"/>
              </w:rPr>
              <w:t>监督管理部门</w:t>
            </w:r>
          </w:p>
        </w:tc>
        <w:tc>
          <w:tcPr>
            <w:tcW w:w="6204" w:type="dxa"/>
          </w:tcPr>
          <w:p>
            <w:pPr>
              <w:pStyle w:val="7"/>
              <w:spacing w:before="23" w:line="264" w:lineRule="auto"/>
              <w:ind w:left="107" w:right="97" w:firstLine="400"/>
              <w:rPr>
                <w:rFonts w:hint="eastAsia" w:ascii="仿宋_GB2312" w:hAnsi="仿宋_GB2312" w:eastAsia="仿宋_GB2312" w:cs="仿宋_GB2312"/>
                <w:sz w:val="24"/>
                <w:szCs w:val="24"/>
              </w:rPr>
            </w:pPr>
            <w:r>
              <w:rPr>
                <w:rFonts w:hint="eastAsia" w:ascii="仿宋_GB2312" w:hAnsi="仿宋_GB2312" w:eastAsia="仿宋_GB2312" w:cs="仿宋_GB2312"/>
                <w:spacing w:val="-11"/>
                <w:sz w:val="24"/>
                <w:szCs w:val="24"/>
              </w:rPr>
              <w:t>【部门规章】《药品生产监督管理办法》</w:t>
            </w:r>
            <w:r>
              <w:rPr>
                <w:rFonts w:hint="eastAsia" w:ascii="仿宋_GB2312" w:hAnsi="仿宋_GB2312" w:eastAsia="仿宋_GB2312" w:cs="仿宋_GB2312"/>
                <w:sz w:val="24"/>
                <w:szCs w:val="24"/>
              </w:rPr>
              <w:t>（2017</w:t>
            </w:r>
            <w:r>
              <w:rPr>
                <w:rFonts w:hint="eastAsia" w:ascii="仿宋_GB2312" w:hAnsi="仿宋_GB2312" w:eastAsia="仿宋_GB2312" w:cs="仿宋_GB2312"/>
                <w:spacing w:val="-16"/>
                <w:sz w:val="24"/>
                <w:szCs w:val="24"/>
              </w:rPr>
              <w:t>年国家</w:t>
            </w:r>
            <w:r>
              <w:rPr>
                <w:rFonts w:hint="eastAsia" w:ascii="仿宋_GB2312" w:hAnsi="仿宋_GB2312" w:eastAsia="仿宋_GB2312" w:cs="仿宋_GB2312"/>
                <w:spacing w:val="-5"/>
                <w:sz w:val="24"/>
                <w:szCs w:val="24"/>
              </w:rPr>
              <w:t>食品药品监督管理总局令</w:t>
            </w:r>
            <w:r>
              <w:rPr>
                <w:rFonts w:hint="eastAsia" w:ascii="仿宋_GB2312" w:hAnsi="仿宋_GB2312" w:eastAsia="仿宋_GB2312" w:cs="仿宋_GB2312"/>
                <w:sz w:val="24"/>
                <w:szCs w:val="24"/>
              </w:rPr>
              <w:t>37</w:t>
            </w:r>
            <w:r>
              <w:rPr>
                <w:rFonts w:hint="eastAsia" w:ascii="仿宋_GB2312" w:hAnsi="仿宋_GB2312" w:eastAsia="仿宋_GB2312" w:cs="仿宋_GB2312"/>
                <w:spacing w:val="-12"/>
                <w:sz w:val="24"/>
                <w:szCs w:val="24"/>
              </w:rPr>
              <w:t>号修正</w:t>
            </w:r>
            <w:r>
              <w:rPr>
                <w:rFonts w:hint="eastAsia" w:ascii="仿宋_GB2312" w:hAnsi="仿宋_GB2312" w:eastAsia="仿宋_GB2312" w:cs="仿宋_GB2312"/>
                <w:sz w:val="24"/>
                <w:szCs w:val="24"/>
              </w:rPr>
              <w:t>）</w:t>
            </w:r>
          </w:p>
          <w:p>
            <w:pPr>
              <w:pStyle w:val="7"/>
              <w:tabs>
                <w:tab w:val="left" w:pos="1747"/>
              </w:tabs>
              <w:spacing w:line="261" w:lineRule="auto"/>
              <w:ind w:left="107" w:right="97" w:firstLine="400"/>
              <w:rPr>
                <w:rFonts w:hint="eastAsia" w:ascii="仿宋_GB2312" w:hAnsi="仿宋_GB2312" w:eastAsia="仿宋_GB2312" w:cs="仿宋_GB2312"/>
                <w:sz w:val="24"/>
                <w:szCs w:val="24"/>
              </w:rPr>
            </w:pPr>
            <w:r>
              <w:rPr>
                <w:rFonts w:hint="eastAsia" w:ascii="仿宋_GB2312" w:hAnsi="仿宋_GB2312" w:eastAsia="仿宋_GB2312" w:cs="仿宋_GB2312"/>
                <w:spacing w:val="7"/>
                <w:sz w:val="24"/>
                <w:szCs w:val="24"/>
              </w:rPr>
              <w:t>第</w:t>
            </w:r>
            <w:r>
              <w:rPr>
                <w:rFonts w:hint="eastAsia" w:ascii="仿宋_GB2312" w:hAnsi="仿宋_GB2312" w:eastAsia="仿宋_GB2312" w:cs="仿宋_GB2312"/>
                <w:spacing w:val="5"/>
                <w:sz w:val="24"/>
                <w:szCs w:val="24"/>
              </w:rPr>
              <w:t>五</w:t>
            </w:r>
            <w:r>
              <w:rPr>
                <w:rFonts w:hint="eastAsia" w:ascii="仿宋_GB2312" w:hAnsi="仿宋_GB2312" w:eastAsia="仿宋_GB2312" w:cs="仿宋_GB2312"/>
                <w:spacing w:val="7"/>
                <w:sz w:val="24"/>
                <w:szCs w:val="24"/>
              </w:rPr>
              <w:t>十二</w:t>
            </w:r>
            <w:r>
              <w:rPr>
                <w:rFonts w:hint="eastAsia" w:ascii="仿宋_GB2312" w:hAnsi="仿宋_GB2312" w:eastAsia="仿宋_GB2312" w:cs="仿宋_GB2312"/>
                <w:sz w:val="24"/>
                <w:szCs w:val="24"/>
              </w:rPr>
              <w:t>条</w:t>
            </w: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pacing w:val="7"/>
                <w:w w:val="95"/>
                <w:sz w:val="24"/>
                <w:szCs w:val="24"/>
              </w:rPr>
              <w:t>未</w:t>
            </w:r>
            <w:r>
              <w:rPr>
                <w:rFonts w:hint="eastAsia" w:ascii="仿宋_GB2312" w:hAnsi="仿宋_GB2312" w:eastAsia="仿宋_GB2312" w:cs="仿宋_GB2312"/>
                <w:spacing w:val="5"/>
                <w:w w:val="95"/>
                <w:sz w:val="24"/>
                <w:szCs w:val="24"/>
              </w:rPr>
              <w:t>经</w:t>
            </w:r>
            <w:r>
              <w:rPr>
                <w:rFonts w:hint="eastAsia" w:ascii="仿宋_GB2312" w:hAnsi="仿宋_GB2312" w:eastAsia="仿宋_GB2312" w:cs="仿宋_GB2312"/>
                <w:spacing w:val="7"/>
                <w:w w:val="95"/>
                <w:sz w:val="24"/>
                <w:szCs w:val="24"/>
              </w:rPr>
              <w:t>批准擅</w:t>
            </w:r>
            <w:r>
              <w:rPr>
                <w:rFonts w:hint="eastAsia" w:ascii="仿宋_GB2312" w:hAnsi="仿宋_GB2312" w:eastAsia="仿宋_GB2312" w:cs="仿宋_GB2312"/>
                <w:spacing w:val="5"/>
                <w:w w:val="95"/>
                <w:sz w:val="24"/>
                <w:szCs w:val="24"/>
              </w:rPr>
              <w:t>自</w:t>
            </w:r>
            <w:r>
              <w:rPr>
                <w:rFonts w:hint="eastAsia" w:ascii="仿宋_GB2312" w:hAnsi="仿宋_GB2312" w:eastAsia="仿宋_GB2312" w:cs="仿宋_GB2312"/>
                <w:spacing w:val="7"/>
                <w:w w:val="95"/>
                <w:sz w:val="24"/>
                <w:szCs w:val="24"/>
              </w:rPr>
              <w:t>委托或</w:t>
            </w:r>
            <w:r>
              <w:rPr>
                <w:rFonts w:hint="eastAsia" w:ascii="仿宋_GB2312" w:hAnsi="仿宋_GB2312" w:eastAsia="仿宋_GB2312" w:cs="仿宋_GB2312"/>
                <w:spacing w:val="5"/>
                <w:w w:val="95"/>
                <w:sz w:val="24"/>
                <w:szCs w:val="24"/>
              </w:rPr>
              <w:t>者</w:t>
            </w:r>
            <w:r>
              <w:rPr>
                <w:rFonts w:hint="eastAsia" w:ascii="仿宋_GB2312" w:hAnsi="仿宋_GB2312" w:eastAsia="仿宋_GB2312" w:cs="仿宋_GB2312"/>
                <w:spacing w:val="7"/>
                <w:w w:val="95"/>
                <w:sz w:val="24"/>
                <w:szCs w:val="24"/>
              </w:rPr>
              <w:t>接受</w:t>
            </w:r>
            <w:r>
              <w:rPr>
                <w:rFonts w:hint="eastAsia" w:ascii="仿宋_GB2312" w:hAnsi="仿宋_GB2312" w:eastAsia="仿宋_GB2312" w:cs="仿宋_GB2312"/>
                <w:spacing w:val="5"/>
                <w:w w:val="95"/>
                <w:sz w:val="24"/>
                <w:szCs w:val="24"/>
              </w:rPr>
              <w:t>委</w:t>
            </w:r>
            <w:r>
              <w:rPr>
                <w:rFonts w:hint="eastAsia" w:ascii="仿宋_GB2312" w:hAnsi="仿宋_GB2312" w:eastAsia="仿宋_GB2312" w:cs="仿宋_GB2312"/>
                <w:spacing w:val="7"/>
                <w:w w:val="95"/>
                <w:sz w:val="24"/>
                <w:szCs w:val="24"/>
              </w:rPr>
              <w:t>托生产</w:t>
            </w:r>
            <w:r>
              <w:rPr>
                <w:rFonts w:hint="eastAsia" w:ascii="仿宋_GB2312" w:hAnsi="仿宋_GB2312" w:eastAsia="仿宋_GB2312" w:cs="仿宋_GB2312"/>
                <w:spacing w:val="-13"/>
                <w:w w:val="95"/>
                <w:sz w:val="24"/>
                <w:szCs w:val="24"/>
              </w:rPr>
              <w:t>药</w:t>
            </w:r>
            <w:r>
              <w:rPr>
                <w:rFonts w:hint="eastAsia" w:ascii="仿宋_GB2312" w:hAnsi="仿宋_GB2312" w:eastAsia="仿宋_GB2312" w:cs="仿宋_GB2312"/>
                <w:sz w:val="24"/>
                <w:szCs w:val="24"/>
              </w:rPr>
              <w:t>品的，对委托方和受托方均依照《药品管理法》第七十三条的规定给予处罚。</w:t>
            </w:r>
          </w:p>
          <w:p>
            <w:pPr>
              <w:pStyle w:val="7"/>
              <w:spacing w:before="23" w:line="261" w:lineRule="auto"/>
              <w:ind w:left="508" w:right="-15"/>
              <w:rPr>
                <w:rFonts w:hint="eastAsia" w:ascii="仿宋_GB2312" w:hAnsi="仿宋_GB2312" w:eastAsia="仿宋_GB2312" w:cs="仿宋_GB2312"/>
                <w:spacing w:val="0"/>
                <w:w w:val="100"/>
                <w:sz w:val="24"/>
                <w:szCs w:val="24"/>
              </w:rPr>
            </w:pPr>
            <w:r>
              <w:rPr>
                <w:rFonts w:hint="eastAsia" w:ascii="仿宋_GB2312" w:hAnsi="仿宋_GB2312" w:eastAsia="仿宋_GB2312" w:cs="仿宋_GB2312"/>
                <w:spacing w:val="0"/>
                <w:w w:val="100"/>
                <w:sz w:val="24"/>
                <w:szCs w:val="24"/>
              </w:rPr>
              <w:t>【法律】《中华人民共和国药品管理法》（2019年修订）第一百一十六条 生产、销售假药的，没收违法生产、</w:t>
            </w:r>
          </w:p>
          <w:p>
            <w:pPr>
              <w:pStyle w:val="7"/>
              <w:spacing w:line="261" w:lineRule="auto"/>
              <w:ind w:left="107" w:right="-15"/>
              <w:rPr>
                <w:rFonts w:hint="eastAsia" w:ascii="仿宋_GB2312" w:hAnsi="仿宋_GB2312" w:eastAsia="仿宋_GB2312" w:cs="仿宋_GB2312"/>
                <w:sz w:val="24"/>
                <w:szCs w:val="24"/>
              </w:rPr>
            </w:pPr>
            <w:r>
              <w:rPr>
                <w:rFonts w:hint="eastAsia" w:ascii="仿宋_GB2312" w:hAnsi="仿宋_GB2312" w:eastAsia="仿宋_GB2312" w:cs="仿宋_GB2312"/>
                <w:spacing w:val="0"/>
                <w:w w:val="100"/>
                <w:sz w:val="24"/>
                <w:szCs w:val="24"/>
              </w:rPr>
              <w:t>销售的药品和违法所得，责令停产停业整顿，吊销药品批准证明文件，并处违法生产、销售的药品货值金额十五倍以上三十倍以下的罚款；货值金额不足十万元的，按十万元计算；情节严重的，吊销药品生产许可证、药品经营许可证或者医疗机构制剂许可证，十年内不受理其相应申请；</w:t>
            </w:r>
            <w:r>
              <w:rPr>
                <w:rFonts w:hint="eastAsia" w:ascii="仿宋_GB2312" w:hAnsi="仿宋_GB2312" w:eastAsia="仿宋_GB2312" w:cs="仿宋_GB2312"/>
                <w:spacing w:val="-6"/>
                <w:w w:val="100"/>
                <w:sz w:val="24"/>
                <w:szCs w:val="24"/>
              </w:rPr>
              <w:t>药品上市许可持有人为境外企业的，十年内禁止其药品进口。</w:t>
            </w:r>
          </w:p>
        </w:tc>
        <w:tc>
          <w:tcPr>
            <w:tcW w:w="721" w:type="dxa"/>
          </w:tcPr>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ind w:left="113" w:right="104"/>
              <w:jc w:val="center"/>
              <w:rPr>
                <w:rFonts w:hint="eastAsia" w:ascii="仿宋_GB2312" w:hAnsi="仿宋_GB2312" w:eastAsia="仿宋_GB2312" w:cs="仿宋_GB2312"/>
                <w:sz w:val="24"/>
                <w:szCs w:val="24"/>
              </w:rPr>
            </w:pPr>
          </w:p>
          <w:p>
            <w:pPr>
              <w:pStyle w:val="7"/>
              <w:spacing w:before="9"/>
              <w:rPr>
                <w:rFonts w:hint="eastAsia" w:ascii="仿宋_GB2312" w:hAnsi="仿宋_GB2312" w:eastAsia="仿宋_GB2312" w:cs="仿宋_GB2312"/>
                <w:sz w:val="24"/>
                <w:szCs w:val="24"/>
              </w:rPr>
            </w:pPr>
          </w:p>
          <w:p>
            <w:pPr>
              <w:pStyle w:val="7"/>
              <w:spacing w:before="1"/>
              <w:ind w:left="110" w:right="106"/>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县级</w:t>
            </w:r>
          </w:p>
        </w:tc>
        <w:tc>
          <w:tcPr>
            <w:tcW w:w="1372" w:type="dxa"/>
          </w:tcPr>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spacing w:line="261" w:lineRule="auto"/>
              <w:ind w:left="108" w:right="95"/>
              <w:rPr>
                <w:rFonts w:hint="eastAsia" w:ascii="仿宋_GB2312" w:hAnsi="仿宋_GB2312" w:eastAsia="仿宋_GB2312" w:cs="仿宋_GB2312"/>
                <w:sz w:val="24"/>
                <w:szCs w:val="24"/>
              </w:rPr>
            </w:pPr>
          </w:p>
          <w:p>
            <w:pPr>
              <w:pStyle w:val="7"/>
              <w:spacing w:before="178" w:line="264" w:lineRule="auto"/>
              <w:ind w:left="108" w:right="95"/>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负责管辖区域内该违法行为的处罚。</w:t>
            </w:r>
          </w:p>
        </w:tc>
        <w:tc>
          <w:tcPr>
            <w:tcW w:w="709" w:type="dxa"/>
          </w:tcPr>
          <w:p>
            <w:pPr>
              <w:pStyle w:val="7"/>
              <w:rPr>
                <w:rFonts w:hint="eastAsia" w:ascii="仿宋_GB2312" w:hAnsi="仿宋_GB2312" w:eastAsia="仿宋_GB2312" w:cs="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213" w:hRule="atLeast"/>
        </w:trPr>
        <w:tc>
          <w:tcPr>
            <w:tcW w:w="509" w:type="dxa"/>
          </w:tcPr>
          <w:p>
            <w:pPr>
              <w:pStyle w:val="7"/>
              <w:rPr>
                <w:rFonts w:hint="eastAsia" w:ascii="仿宋_GB2312" w:hAnsi="仿宋_GB2312" w:eastAsia="仿宋_GB2312" w:cs="仿宋_GB2312"/>
                <w:sz w:val="24"/>
                <w:szCs w:val="24"/>
              </w:rPr>
            </w:pPr>
          </w:p>
          <w:p>
            <w:pPr>
              <w:pStyle w:val="7"/>
              <w:spacing w:before="5"/>
              <w:rPr>
                <w:rFonts w:hint="eastAsia" w:ascii="仿宋_GB2312" w:hAnsi="仿宋_GB2312" w:eastAsia="仿宋_GB2312" w:cs="仿宋_GB2312"/>
                <w:sz w:val="24"/>
                <w:szCs w:val="24"/>
              </w:rPr>
            </w:pPr>
          </w:p>
          <w:p>
            <w:pPr>
              <w:pStyle w:val="7"/>
              <w:ind w:left="153"/>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5</w:t>
            </w:r>
          </w:p>
        </w:tc>
        <w:tc>
          <w:tcPr>
            <w:tcW w:w="858" w:type="dxa"/>
          </w:tcPr>
          <w:p>
            <w:pPr>
              <w:pStyle w:val="7"/>
              <w:spacing w:before="4"/>
              <w:rPr>
                <w:rFonts w:hint="eastAsia" w:ascii="仿宋_GB2312" w:hAnsi="仿宋_GB2312" w:eastAsia="仿宋_GB2312" w:cs="仿宋_GB2312"/>
                <w:sz w:val="24"/>
                <w:szCs w:val="24"/>
              </w:rPr>
            </w:pPr>
          </w:p>
          <w:p>
            <w:pPr>
              <w:pStyle w:val="7"/>
              <w:spacing w:line="264" w:lineRule="auto"/>
              <w:ind w:left="170" w:right="162"/>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行政处罚</w:t>
            </w:r>
          </w:p>
        </w:tc>
        <w:tc>
          <w:tcPr>
            <w:tcW w:w="1516" w:type="dxa"/>
            <w:vMerge w:val="restart"/>
          </w:tcPr>
          <w:p>
            <w:pPr>
              <w:pStyle w:val="7"/>
              <w:keepNext w:val="0"/>
              <w:keepLines w:val="0"/>
              <w:pageBreakBefore w:val="0"/>
              <w:widowControl w:val="0"/>
              <w:kinsoku/>
              <w:wordWrap/>
              <w:overflowPunct/>
              <w:topLinePunct w:val="0"/>
              <w:autoSpaceDE w:val="0"/>
              <w:autoSpaceDN w:val="0"/>
              <w:bidi w:val="0"/>
              <w:adjustRightInd/>
              <w:snapToGrid/>
              <w:spacing w:before="72" w:line="240" w:lineRule="exact"/>
              <w:ind w:left="108" w:right="96"/>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spacing w:val="-11"/>
                <w:sz w:val="24"/>
                <w:szCs w:val="24"/>
              </w:rPr>
              <w:t>疫苗生产企业未依照规定在纳入国家免疫规划疫苗的最</w:t>
            </w:r>
            <w:r>
              <w:rPr>
                <w:rFonts w:hint="eastAsia" w:ascii="仿宋_GB2312" w:hAnsi="仿宋_GB2312" w:eastAsia="仿宋_GB2312" w:cs="仿宋_GB2312"/>
                <w:spacing w:val="-11"/>
                <w:sz w:val="24"/>
                <w:szCs w:val="24"/>
                <w:lang w:eastAsia="zh-CN"/>
              </w:rPr>
              <w:t>小</w:t>
            </w:r>
            <w:r>
              <w:rPr>
                <w:rFonts w:hint="eastAsia" w:ascii="仿宋_GB2312" w:hAnsi="仿宋_GB2312" w:eastAsia="仿宋_GB2312" w:cs="仿宋_GB2312"/>
                <w:spacing w:val="-11"/>
                <w:sz w:val="24"/>
                <w:szCs w:val="24"/>
              </w:rPr>
              <w:t>外包装上标明“免费”字样以及“免 疫规划 ”专 用标识的处罚</w:t>
            </w:r>
          </w:p>
        </w:tc>
        <w:tc>
          <w:tcPr>
            <w:tcW w:w="597" w:type="dxa"/>
          </w:tcPr>
          <w:p>
            <w:pPr>
              <w:pStyle w:val="7"/>
              <w:rPr>
                <w:rFonts w:hint="eastAsia" w:ascii="仿宋_GB2312" w:hAnsi="仿宋_GB2312" w:eastAsia="仿宋_GB2312" w:cs="仿宋_GB2312"/>
                <w:sz w:val="24"/>
                <w:szCs w:val="24"/>
              </w:rPr>
            </w:pPr>
          </w:p>
        </w:tc>
        <w:tc>
          <w:tcPr>
            <w:tcW w:w="743" w:type="dxa"/>
          </w:tcPr>
          <w:p>
            <w:pPr>
              <w:pStyle w:val="7"/>
              <w:spacing w:before="4"/>
              <w:jc w:val="center"/>
              <w:rPr>
                <w:rFonts w:hint="eastAsia" w:ascii="仿宋_GB2312" w:hAnsi="仿宋_GB2312" w:eastAsia="仿宋_GB2312" w:cs="仿宋_GB2312"/>
                <w:sz w:val="24"/>
                <w:szCs w:val="24"/>
              </w:rPr>
            </w:pPr>
          </w:p>
          <w:p>
            <w:pPr>
              <w:pStyle w:val="7"/>
              <w:ind w:left="120"/>
              <w:jc w:val="center"/>
              <w:rPr>
                <w:rFonts w:hint="eastAsia" w:ascii="仿宋_GB2312" w:hAnsi="仿宋_GB2312" w:eastAsia="仿宋_GB2312" w:cs="仿宋_GB2312"/>
                <w:sz w:val="24"/>
                <w:szCs w:val="24"/>
              </w:rPr>
            </w:pPr>
            <w:r>
              <w:rPr>
                <w:rFonts w:hint="eastAsia" w:ascii="仿宋_GB2312" w:hAnsi="仿宋_GB2312" w:eastAsia="仿宋_GB2312" w:cs="仿宋_GB2312"/>
                <w:color w:val="0C0C0C"/>
                <w:sz w:val="24"/>
                <w:szCs w:val="24"/>
              </w:rPr>
              <w:t>02321</w:t>
            </w:r>
          </w:p>
          <w:p>
            <w:pPr>
              <w:pStyle w:val="7"/>
              <w:spacing w:before="25"/>
              <w:ind w:left="120"/>
              <w:jc w:val="center"/>
              <w:rPr>
                <w:rFonts w:hint="eastAsia" w:ascii="仿宋_GB2312" w:hAnsi="仿宋_GB2312" w:eastAsia="仿宋_GB2312" w:cs="仿宋_GB2312"/>
                <w:sz w:val="24"/>
                <w:szCs w:val="24"/>
              </w:rPr>
            </w:pPr>
            <w:r>
              <w:rPr>
                <w:rFonts w:hint="eastAsia" w:ascii="仿宋_GB2312" w:hAnsi="仿宋_GB2312" w:eastAsia="仿宋_GB2312" w:cs="仿宋_GB2312"/>
                <w:color w:val="0C0C0C"/>
                <w:sz w:val="24"/>
                <w:szCs w:val="24"/>
              </w:rPr>
              <w:t>92000</w:t>
            </w:r>
          </w:p>
        </w:tc>
        <w:tc>
          <w:tcPr>
            <w:tcW w:w="944" w:type="dxa"/>
            <w:vAlign w:val="center"/>
          </w:tcPr>
          <w:p>
            <w:pPr>
              <w:pStyle w:val="7"/>
              <w:spacing w:before="72" w:line="261" w:lineRule="auto"/>
              <w:ind w:left="171" w:right="161"/>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eastAsia="zh-CN"/>
              </w:rPr>
              <w:t>市场</w:t>
            </w:r>
            <w:r>
              <w:rPr>
                <w:rFonts w:hint="eastAsia" w:ascii="仿宋_GB2312" w:hAnsi="仿宋_GB2312" w:eastAsia="仿宋_GB2312" w:cs="仿宋_GB2312"/>
                <w:sz w:val="24"/>
                <w:szCs w:val="24"/>
              </w:rPr>
              <w:t>监督管理部门</w:t>
            </w:r>
          </w:p>
        </w:tc>
        <w:tc>
          <w:tcPr>
            <w:tcW w:w="6204" w:type="dxa"/>
            <w:vMerge w:val="restart"/>
          </w:tcPr>
          <w:p>
            <w:pPr>
              <w:pStyle w:val="7"/>
              <w:spacing w:before="23" w:line="261" w:lineRule="auto"/>
              <w:ind w:left="508" w:right="-15"/>
              <w:jc w:val="left"/>
              <w:rPr>
                <w:rFonts w:hint="default" w:ascii="仿宋_GB2312" w:hAnsi="仿宋_GB2312" w:eastAsia="仿宋_GB2312" w:cs="仿宋_GB2312"/>
                <w:spacing w:val="0"/>
                <w:w w:val="100"/>
                <w:sz w:val="24"/>
                <w:szCs w:val="24"/>
                <w:lang w:val="en-US" w:eastAsia="zh-CN"/>
              </w:rPr>
            </w:pPr>
            <w:r>
              <w:rPr>
                <w:rFonts w:hint="eastAsia" w:ascii="仿宋_GB2312" w:hAnsi="仿宋_GB2312" w:eastAsia="仿宋_GB2312" w:cs="仿宋_GB2312"/>
                <w:spacing w:val="0"/>
                <w:w w:val="100"/>
                <w:sz w:val="24"/>
                <w:szCs w:val="24"/>
              </w:rPr>
              <w:t>【行政法规】《疫苗流通和预防接种管理条例》</w:t>
            </w:r>
            <w:r>
              <w:rPr>
                <w:rFonts w:hint="eastAsia" w:ascii="仿宋_GB2312" w:hAnsi="仿宋_GB2312" w:eastAsia="仿宋_GB2312" w:cs="仿宋_GB2312"/>
                <w:spacing w:val="0"/>
                <w:w w:val="100"/>
                <w:sz w:val="24"/>
                <w:szCs w:val="24"/>
                <w:lang w:eastAsia="zh-CN"/>
              </w:rPr>
              <w:t>（</w:t>
            </w:r>
            <w:r>
              <w:rPr>
                <w:rFonts w:hint="eastAsia" w:ascii="仿宋_GB2312" w:hAnsi="仿宋_GB2312" w:eastAsia="仿宋_GB2312" w:cs="仿宋_GB2312"/>
                <w:spacing w:val="0"/>
                <w:w w:val="100"/>
                <w:sz w:val="24"/>
                <w:szCs w:val="24"/>
                <w:lang w:val="en-US" w:eastAsia="zh-CN"/>
              </w:rPr>
              <w:t>2016</w:t>
            </w:r>
          </w:p>
          <w:p>
            <w:pPr>
              <w:pStyle w:val="7"/>
              <w:spacing w:before="23" w:line="261" w:lineRule="auto"/>
              <w:ind w:right="-15"/>
              <w:jc w:val="left"/>
              <w:rPr>
                <w:rFonts w:hint="eastAsia" w:ascii="仿宋_GB2312" w:hAnsi="仿宋_GB2312" w:eastAsia="仿宋_GB2312" w:cs="仿宋_GB2312"/>
                <w:spacing w:val="0"/>
                <w:w w:val="100"/>
                <w:sz w:val="24"/>
                <w:szCs w:val="24"/>
              </w:rPr>
            </w:pPr>
            <w:r>
              <w:rPr>
                <w:rFonts w:hint="eastAsia" w:ascii="仿宋_GB2312" w:hAnsi="仿宋_GB2312" w:eastAsia="仿宋_GB2312" w:cs="仿宋_GB2312"/>
                <w:spacing w:val="0"/>
                <w:w w:val="100"/>
                <w:sz w:val="24"/>
                <w:szCs w:val="24"/>
                <w:lang w:val="en-US" w:eastAsia="zh-CN"/>
              </w:rPr>
              <w:t>年</w:t>
            </w:r>
            <w:r>
              <w:rPr>
                <w:rFonts w:hint="eastAsia" w:ascii="仿宋_GB2312" w:hAnsi="仿宋_GB2312" w:eastAsia="仿宋_GB2312" w:cs="仿宋_GB2312"/>
                <w:spacing w:val="0"/>
                <w:w w:val="100"/>
                <w:sz w:val="24"/>
                <w:szCs w:val="24"/>
                <w:lang w:eastAsia="zh-CN"/>
              </w:rPr>
              <w:t>）</w:t>
            </w:r>
            <w:r>
              <w:rPr>
                <w:rFonts w:hint="eastAsia" w:ascii="仿宋_GB2312" w:hAnsi="仿宋_GB2312" w:eastAsia="仿宋_GB2312" w:cs="仿宋_GB2312"/>
                <w:spacing w:val="0"/>
                <w:w w:val="100"/>
                <w:sz w:val="24"/>
                <w:szCs w:val="24"/>
              </w:rPr>
              <w:t>国务院令668号修订）</w:t>
            </w:r>
          </w:p>
          <w:p>
            <w:pPr>
              <w:pStyle w:val="7"/>
              <w:ind w:left="508"/>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第六十四条 疫苗生产企业未依照规定在纳入国家疫</w:t>
            </w:r>
          </w:p>
          <w:p>
            <w:pPr>
              <w:pStyle w:val="7"/>
              <w:spacing w:line="261" w:lineRule="auto"/>
              <w:ind w:left="107" w:right="-15"/>
              <w:rPr>
                <w:rFonts w:hint="eastAsia" w:ascii="仿宋_GB2312" w:hAnsi="仿宋_GB2312" w:eastAsia="仿宋_GB2312" w:cs="仿宋_GB2312"/>
                <w:spacing w:val="-6"/>
                <w:w w:val="100"/>
                <w:sz w:val="24"/>
                <w:szCs w:val="24"/>
              </w:rPr>
            </w:pPr>
            <w:r>
              <w:rPr>
                <w:rFonts w:hint="eastAsia" w:ascii="仿宋_GB2312" w:hAnsi="仿宋_GB2312" w:eastAsia="仿宋_GB2312" w:cs="仿宋_GB2312"/>
                <w:spacing w:val="-6"/>
                <w:w w:val="100"/>
                <w:sz w:val="24"/>
                <w:szCs w:val="24"/>
              </w:rPr>
              <w:t>规划疫苗的最小外包装上标明“免费”字样以及“免疫规划”</w:t>
            </w:r>
          </w:p>
          <w:p>
            <w:pPr>
              <w:pStyle w:val="7"/>
              <w:spacing w:before="24" w:line="261" w:lineRule="auto"/>
              <w:ind w:left="107" w:right="97"/>
              <w:jc w:val="both"/>
              <w:rPr>
                <w:rFonts w:hint="eastAsia" w:ascii="仿宋_GB2312" w:hAnsi="仿宋_GB2312" w:eastAsia="仿宋_GB2312" w:cs="仿宋_GB2312"/>
                <w:sz w:val="24"/>
                <w:szCs w:val="24"/>
              </w:rPr>
            </w:pPr>
            <w:r>
              <w:rPr>
                <w:rFonts w:hint="eastAsia" w:ascii="仿宋_GB2312" w:hAnsi="仿宋_GB2312" w:eastAsia="仿宋_GB2312" w:cs="仿宋_GB2312"/>
                <w:spacing w:val="-6"/>
                <w:w w:val="95"/>
                <w:sz w:val="24"/>
                <w:szCs w:val="24"/>
              </w:rPr>
              <w:t>专用标识的，由药品监督管理部门责令改正，给予警告；拒</w:t>
            </w:r>
            <w:r>
              <w:rPr>
                <w:rFonts w:hint="eastAsia" w:ascii="仿宋_GB2312" w:hAnsi="仿宋_GB2312" w:eastAsia="仿宋_GB2312" w:cs="仿宋_GB2312"/>
                <w:spacing w:val="-13"/>
                <w:sz w:val="24"/>
                <w:szCs w:val="24"/>
              </w:rPr>
              <w:t xml:space="preserve">不改正的，处 </w:t>
            </w:r>
            <w:r>
              <w:rPr>
                <w:rFonts w:hint="eastAsia" w:ascii="仿宋_GB2312" w:hAnsi="仿宋_GB2312" w:eastAsia="仿宋_GB2312" w:cs="仿宋_GB2312"/>
                <w:sz w:val="24"/>
                <w:szCs w:val="24"/>
              </w:rPr>
              <w:t>5000</w:t>
            </w:r>
            <w:r>
              <w:rPr>
                <w:rFonts w:hint="eastAsia" w:ascii="仿宋_GB2312" w:hAnsi="仿宋_GB2312" w:eastAsia="仿宋_GB2312" w:cs="仿宋_GB2312"/>
                <w:spacing w:val="-20"/>
                <w:sz w:val="24"/>
                <w:szCs w:val="24"/>
              </w:rPr>
              <w:t xml:space="preserve"> 元以上 </w:t>
            </w:r>
            <w:r>
              <w:rPr>
                <w:rFonts w:hint="eastAsia" w:ascii="仿宋_GB2312" w:hAnsi="仿宋_GB2312" w:eastAsia="仿宋_GB2312" w:cs="仿宋_GB2312"/>
                <w:sz w:val="24"/>
                <w:szCs w:val="24"/>
              </w:rPr>
              <w:t>2</w:t>
            </w:r>
            <w:r>
              <w:rPr>
                <w:rFonts w:hint="eastAsia" w:ascii="仿宋_GB2312" w:hAnsi="仿宋_GB2312" w:eastAsia="仿宋_GB2312" w:cs="仿宋_GB2312"/>
                <w:spacing w:val="-7"/>
                <w:sz w:val="24"/>
                <w:szCs w:val="24"/>
              </w:rPr>
              <w:t>万元以下的罚款，并封存相关的疫苗。</w:t>
            </w:r>
          </w:p>
        </w:tc>
        <w:tc>
          <w:tcPr>
            <w:tcW w:w="721" w:type="dxa"/>
            <w:vAlign w:val="top"/>
          </w:tcPr>
          <w:p>
            <w:pPr>
              <w:pStyle w:val="7"/>
              <w:rPr>
                <w:rFonts w:hint="eastAsia" w:ascii="仿宋_GB2312" w:hAnsi="仿宋_GB2312" w:eastAsia="仿宋_GB2312" w:cs="仿宋_GB2312"/>
                <w:sz w:val="24"/>
                <w:szCs w:val="24"/>
              </w:rPr>
            </w:pPr>
          </w:p>
          <w:p>
            <w:pPr>
              <w:pStyle w:val="7"/>
              <w:spacing w:before="7"/>
              <w:rPr>
                <w:rFonts w:hint="eastAsia" w:ascii="仿宋_GB2312" w:hAnsi="仿宋_GB2312" w:eastAsia="仿宋_GB2312" w:cs="仿宋_GB2312"/>
                <w:sz w:val="24"/>
                <w:szCs w:val="24"/>
              </w:rPr>
            </w:pPr>
          </w:p>
          <w:p>
            <w:pPr>
              <w:pStyle w:val="7"/>
              <w:ind w:left="110" w:leftChars="0" w:right="106" w:rightChars="0"/>
              <w:jc w:val="center"/>
              <w:rPr>
                <w:rFonts w:hint="eastAsia" w:ascii="仿宋_GB2312" w:hAnsi="仿宋_GB2312" w:eastAsia="仿宋_GB2312" w:cs="仿宋_GB2312"/>
                <w:sz w:val="24"/>
                <w:szCs w:val="24"/>
                <w:lang w:val="en-US" w:eastAsia="en-US" w:bidi="ar-SA"/>
              </w:rPr>
            </w:pPr>
            <w:r>
              <w:rPr>
                <w:rFonts w:hint="eastAsia" w:ascii="仿宋_GB2312" w:hAnsi="仿宋_GB2312" w:eastAsia="仿宋_GB2312" w:cs="仿宋_GB2312"/>
                <w:sz w:val="24"/>
                <w:szCs w:val="24"/>
              </w:rPr>
              <w:t>县级</w:t>
            </w:r>
          </w:p>
        </w:tc>
        <w:tc>
          <w:tcPr>
            <w:tcW w:w="1372" w:type="dxa"/>
            <w:vMerge w:val="restart"/>
            <w:vAlign w:val="top"/>
          </w:tcPr>
          <w:p>
            <w:pPr>
              <w:pStyle w:val="7"/>
              <w:spacing w:before="9"/>
              <w:rPr>
                <w:rFonts w:hint="eastAsia" w:ascii="仿宋_GB2312" w:hAnsi="仿宋_GB2312" w:eastAsia="仿宋_GB2312" w:cs="仿宋_GB2312"/>
                <w:sz w:val="24"/>
                <w:szCs w:val="24"/>
              </w:rPr>
            </w:pPr>
          </w:p>
          <w:p>
            <w:pPr>
              <w:pStyle w:val="7"/>
              <w:spacing w:line="261" w:lineRule="auto"/>
              <w:ind w:left="108" w:leftChars="0" w:right="95" w:rightChars="0"/>
              <w:jc w:val="center"/>
              <w:rPr>
                <w:rFonts w:hint="eastAsia" w:ascii="仿宋_GB2312" w:hAnsi="仿宋_GB2312" w:eastAsia="仿宋_GB2312" w:cs="仿宋_GB2312"/>
                <w:sz w:val="24"/>
                <w:szCs w:val="24"/>
                <w:lang w:val="en-US" w:eastAsia="en-US" w:bidi="ar-SA"/>
              </w:rPr>
            </w:pPr>
            <w:r>
              <w:rPr>
                <w:rFonts w:hint="eastAsia" w:ascii="仿宋_GB2312" w:hAnsi="仿宋_GB2312" w:eastAsia="仿宋_GB2312" w:cs="仿宋_GB2312"/>
                <w:sz w:val="24"/>
                <w:szCs w:val="24"/>
              </w:rPr>
              <w:t>负责管辖区域内该违法行为的处罚。</w:t>
            </w:r>
          </w:p>
        </w:tc>
        <w:tc>
          <w:tcPr>
            <w:tcW w:w="709" w:type="dxa"/>
          </w:tcPr>
          <w:p>
            <w:pPr>
              <w:pStyle w:val="7"/>
              <w:rPr>
                <w:rFonts w:hint="eastAsia" w:ascii="仿宋_GB2312" w:hAnsi="仿宋_GB2312" w:eastAsia="仿宋_GB2312" w:cs="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400" w:hRule="atLeast"/>
        </w:trPr>
        <w:tc>
          <w:tcPr>
            <w:tcW w:w="509" w:type="dxa"/>
          </w:tcPr>
          <w:p>
            <w:pPr>
              <w:pStyle w:val="7"/>
              <w:rPr>
                <w:rFonts w:hint="eastAsia" w:ascii="仿宋_GB2312" w:hAnsi="仿宋_GB2312" w:eastAsia="仿宋_GB2312" w:cs="仿宋_GB2312"/>
                <w:sz w:val="24"/>
                <w:szCs w:val="24"/>
              </w:rPr>
            </w:pPr>
          </w:p>
        </w:tc>
        <w:tc>
          <w:tcPr>
            <w:tcW w:w="858" w:type="dxa"/>
          </w:tcPr>
          <w:p>
            <w:pPr>
              <w:pStyle w:val="7"/>
              <w:rPr>
                <w:rFonts w:hint="eastAsia" w:ascii="仿宋_GB2312" w:hAnsi="仿宋_GB2312" w:eastAsia="仿宋_GB2312" w:cs="仿宋_GB2312"/>
                <w:sz w:val="24"/>
                <w:szCs w:val="24"/>
              </w:rPr>
            </w:pPr>
          </w:p>
        </w:tc>
        <w:tc>
          <w:tcPr>
            <w:tcW w:w="1516" w:type="dxa"/>
            <w:vMerge w:val="continue"/>
          </w:tcPr>
          <w:p>
            <w:pPr>
              <w:pStyle w:val="7"/>
              <w:spacing w:before="2" w:line="237" w:lineRule="exact"/>
              <w:ind w:left="106"/>
              <w:rPr>
                <w:rFonts w:hint="eastAsia" w:ascii="仿宋_GB2312" w:hAnsi="仿宋_GB2312" w:eastAsia="仿宋_GB2312" w:cs="仿宋_GB2312"/>
                <w:sz w:val="24"/>
                <w:szCs w:val="24"/>
              </w:rPr>
            </w:pPr>
          </w:p>
        </w:tc>
        <w:tc>
          <w:tcPr>
            <w:tcW w:w="597" w:type="dxa"/>
          </w:tcPr>
          <w:p>
            <w:pPr>
              <w:pStyle w:val="7"/>
              <w:rPr>
                <w:rFonts w:hint="eastAsia" w:ascii="仿宋_GB2312" w:hAnsi="仿宋_GB2312" w:eastAsia="仿宋_GB2312" w:cs="仿宋_GB2312"/>
                <w:sz w:val="24"/>
                <w:szCs w:val="24"/>
              </w:rPr>
            </w:pPr>
          </w:p>
        </w:tc>
        <w:tc>
          <w:tcPr>
            <w:tcW w:w="743" w:type="dxa"/>
          </w:tcPr>
          <w:p>
            <w:pPr>
              <w:pStyle w:val="7"/>
              <w:rPr>
                <w:rFonts w:hint="eastAsia" w:ascii="仿宋_GB2312" w:hAnsi="仿宋_GB2312" w:eastAsia="仿宋_GB2312" w:cs="仿宋_GB2312"/>
                <w:sz w:val="24"/>
                <w:szCs w:val="24"/>
              </w:rPr>
            </w:pPr>
          </w:p>
        </w:tc>
        <w:tc>
          <w:tcPr>
            <w:tcW w:w="944" w:type="dxa"/>
          </w:tcPr>
          <w:p>
            <w:pPr>
              <w:pStyle w:val="7"/>
              <w:rPr>
                <w:rFonts w:hint="eastAsia" w:ascii="仿宋_GB2312" w:hAnsi="仿宋_GB2312" w:eastAsia="仿宋_GB2312" w:cs="仿宋_GB2312"/>
                <w:sz w:val="24"/>
                <w:szCs w:val="24"/>
              </w:rPr>
            </w:pPr>
          </w:p>
        </w:tc>
        <w:tc>
          <w:tcPr>
            <w:tcW w:w="6204" w:type="dxa"/>
            <w:vMerge w:val="continue"/>
          </w:tcPr>
          <w:p>
            <w:pPr>
              <w:pStyle w:val="7"/>
              <w:spacing w:before="24" w:line="261" w:lineRule="auto"/>
              <w:ind w:left="107" w:right="97"/>
              <w:jc w:val="both"/>
              <w:rPr>
                <w:rFonts w:hint="eastAsia" w:ascii="仿宋_GB2312" w:hAnsi="仿宋_GB2312" w:eastAsia="仿宋_GB2312" w:cs="仿宋_GB2312"/>
                <w:sz w:val="24"/>
                <w:szCs w:val="24"/>
              </w:rPr>
            </w:pPr>
          </w:p>
        </w:tc>
        <w:tc>
          <w:tcPr>
            <w:tcW w:w="721" w:type="dxa"/>
          </w:tcPr>
          <w:p>
            <w:pPr>
              <w:pStyle w:val="7"/>
              <w:ind w:left="110" w:right="106"/>
              <w:jc w:val="center"/>
              <w:rPr>
                <w:rFonts w:hint="eastAsia" w:ascii="仿宋_GB2312" w:hAnsi="仿宋_GB2312" w:eastAsia="仿宋_GB2312" w:cs="仿宋_GB2312"/>
                <w:sz w:val="24"/>
                <w:szCs w:val="24"/>
              </w:rPr>
            </w:pPr>
          </w:p>
        </w:tc>
        <w:tc>
          <w:tcPr>
            <w:tcW w:w="1372" w:type="dxa"/>
            <w:vMerge w:val="continue"/>
          </w:tcPr>
          <w:p>
            <w:pPr>
              <w:pStyle w:val="7"/>
              <w:spacing w:line="261" w:lineRule="auto"/>
              <w:ind w:left="108" w:right="95"/>
              <w:rPr>
                <w:rFonts w:hint="eastAsia" w:ascii="仿宋_GB2312" w:hAnsi="仿宋_GB2312" w:eastAsia="仿宋_GB2312" w:cs="仿宋_GB2312"/>
                <w:sz w:val="24"/>
                <w:szCs w:val="24"/>
              </w:rPr>
            </w:pPr>
          </w:p>
        </w:tc>
        <w:tc>
          <w:tcPr>
            <w:tcW w:w="709" w:type="dxa"/>
          </w:tcPr>
          <w:p>
            <w:pPr>
              <w:pStyle w:val="7"/>
              <w:rPr>
                <w:rFonts w:hint="eastAsia" w:ascii="仿宋_GB2312" w:hAnsi="仿宋_GB2312" w:eastAsia="仿宋_GB2312" w:cs="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991" w:hRule="atLeast"/>
        </w:trPr>
        <w:tc>
          <w:tcPr>
            <w:tcW w:w="509" w:type="dxa"/>
          </w:tcPr>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spacing w:before="6"/>
              <w:rPr>
                <w:rFonts w:hint="eastAsia" w:ascii="仿宋_GB2312" w:hAnsi="仿宋_GB2312" w:eastAsia="仿宋_GB2312" w:cs="仿宋_GB2312"/>
                <w:sz w:val="24"/>
                <w:szCs w:val="24"/>
              </w:rPr>
            </w:pPr>
          </w:p>
          <w:p>
            <w:pPr>
              <w:pStyle w:val="7"/>
              <w:ind w:left="153"/>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6</w:t>
            </w:r>
          </w:p>
        </w:tc>
        <w:tc>
          <w:tcPr>
            <w:tcW w:w="858" w:type="dxa"/>
          </w:tcPr>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spacing w:before="5"/>
              <w:rPr>
                <w:rFonts w:hint="eastAsia" w:ascii="仿宋_GB2312" w:hAnsi="仿宋_GB2312" w:eastAsia="仿宋_GB2312" w:cs="仿宋_GB2312"/>
                <w:sz w:val="24"/>
                <w:szCs w:val="24"/>
              </w:rPr>
            </w:pPr>
          </w:p>
          <w:p>
            <w:pPr>
              <w:pStyle w:val="7"/>
              <w:spacing w:line="264" w:lineRule="auto"/>
              <w:ind w:left="170" w:right="162"/>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行政处罚</w:t>
            </w:r>
          </w:p>
        </w:tc>
        <w:tc>
          <w:tcPr>
            <w:tcW w:w="1516" w:type="dxa"/>
          </w:tcPr>
          <w:p>
            <w:pPr>
              <w:pStyle w:val="7"/>
              <w:spacing w:before="24" w:line="261" w:lineRule="auto"/>
              <w:ind w:left="106" w:right="166"/>
              <w:jc w:val="both"/>
              <w:rPr>
                <w:rFonts w:hint="eastAsia" w:ascii="仿宋_GB2312" w:hAnsi="仿宋_GB2312" w:eastAsia="仿宋_GB2312" w:cs="仿宋_GB2312"/>
                <w:sz w:val="24"/>
                <w:szCs w:val="24"/>
              </w:rPr>
            </w:pPr>
            <w:r>
              <w:rPr>
                <w:rFonts w:hint="eastAsia" w:ascii="仿宋_GB2312" w:hAnsi="仿宋_GB2312" w:eastAsia="仿宋_GB2312" w:cs="仿宋_GB2312"/>
                <w:spacing w:val="-3"/>
                <w:sz w:val="24"/>
                <w:szCs w:val="24"/>
              </w:rPr>
              <w:t>无菌器械经营企业，无购销记录或伪造购销记录，伪造生产批号、灭</w:t>
            </w:r>
            <w:r>
              <w:rPr>
                <w:rFonts w:hint="eastAsia" w:ascii="仿宋_GB2312" w:hAnsi="仿宋_GB2312" w:eastAsia="仿宋_GB2312" w:cs="仿宋_GB2312"/>
                <w:spacing w:val="-3"/>
                <w:w w:val="95"/>
                <w:sz w:val="24"/>
                <w:szCs w:val="24"/>
              </w:rPr>
              <w:t>菌批号、产品</w:t>
            </w:r>
          </w:p>
          <w:p>
            <w:pPr>
              <w:pStyle w:val="7"/>
              <w:spacing w:before="5" w:line="235" w:lineRule="exact"/>
              <w:ind w:left="106"/>
              <w:rPr>
                <w:rFonts w:hint="eastAsia" w:ascii="仿宋_GB2312" w:hAnsi="仿宋_GB2312" w:eastAsia="仿宋_GB2312" w:cs="仿宋_GB2312"/>
                <w:sz w:val="24"/>
                <w:szCs w:val="24"/>
              </w:rPr>
            </w:pPr>
            <w:r>
              <w:rPr>
                <w:rFonts w:hint="eastAsia" w:ascii="仿宋_GB2312" w:hAnsi="仿宋_GB2312" w:eastAsia="仿宋_GB2312" w:cs="仿宋_GB2312"/>
                <w:w w:val="95"/>
                <w:sz w:val="24"/>
                <w:szCs w:val="24"/>
              </w:rPr>
              <w:t>有效期的处罚</w:t>
            </w:r>
          </w:p>
        </w:tc>
        <w:tc>
          <w:tcPr>
            <w:tcW w:w="597" w:type="dxa"/>
          </w:tcPr>
          <w:p>
            <w:pPr>
              <w:pStyle w:val="7"/>
              <w:rPr>
                <w:rFonts w:hint="eastAsia" w:ascii="仿宋_GB2312" w:hAnsi="仿宋_GB2312" w:eastAsia="仿宋_GB2312" w:cs="仿宋_GB2312"/>
                <w:sz w:val="24"/>
                <w:szCs w:val="24"/>
              </w:rPr>
            </w:pPr>
          </w:p>
        </w:tc>
        <w:tc>
          <w:tcPr>
            <w:tcW w:w="743" w:type="dxa"/>
          </w:tcPr>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spacing w:before="5"/>
              <w:rPr>
                <w:rFonts w:hint="eastAsia" w:ascii="仿宋_GB2312" w:hAnsi="仿宋_GB2312" w:eastAsia="仿宋_GB2312" w:cs="仿宋_GB2312"/>
                <w:sz w:val="24"/>
                <w:szCs w:val="24"/>
              </w:rPr>
            </w:pPr>
          </w:p>
          <w:p>
            <w:pPr>
              <w:pStyle w:val="7"/>
              <w:ind w:left="12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02320</w:t>
            </w:r>
          </w:p>
          <w:p>
            <w:pPr>
              <w:pStyle w:val="7"/>
              <w:spacing w:before="25"/>
              <w:ind w:left="12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84000</w:t>
            </w:r>
          </w:p>
        </w:tc>
        <w:tc>
          <w:tcPr>
            <w:tcW w:w="944" w:type="dxa"/>
            <w:vAlign w:val="center"/>
          </w:tcPr>
          <w:p>
            <w:pPr>
              <w:pStyle w:val="7"/>
              <w:spacing w:before="8"/>
              <w:jc w:val="center"/>
              <w:rPr>
                <w:rFonts w:hint="eastAsia" w:ascii="仿宋_GB2312" w:hAnsi="仿宋_GB2312" w:eastAsia="仿宋_GB2312" w:cs="仿宋_GB2312"/>
                <w:sz w:val="24"/>
                <w:szCs w:val="24"/>
              </w:rPr>
            </w:pPr>
          </w:p>
          <w:p>
            <w:pPr>
              <w:pStyle w:val="7"/>
              <w:spacing w:line="261" w:lineRule="auto"/>
              <w:ind w:left="171" w:right="161"/>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eastAsia="zh-CN"/>
              </w:rPr>
              <w:t>市场</w:t>
            </w:r>
            <w:r>
              <w:rPr>
                <w:rFonts w:hint="eastAsia" w:ascii="仿宋_GB2312" w:hAnsi="仿宋_GB2312" w:eastAsia="仿宋_GB2312" w:cs="仿宋_GB2312"/>
                <w:sz w:val="24"/>
                <w:szCs w:val="24"/>
              </w:rPr>
              <w:t>监督管理部门</w:t>
            </w:r>
          </w:p>
        </w:tc>
        <w:tc>
          <w:tcPr>
            <w:tcW w:w="6204" w:type="dxa"/>
          </w:tcPr>
          <w:p>
            <w:pPr>
              <w:pStyle w:val="7"/>
              <w:spacing w:before="23" w:line="261" w:lineRule="auto"/>
              <w:ind w:left="508" w:right="-15"/>
              <w:jc w:val="left"/>
              <w:rPr>
                <w:rFonts w:hint="eastAsia" w:ascii="仿宋_GB2312" w:hAnsi="仿宋_GB2312" w:eastAsia="仿宋_GB2312" w:cs="仿宋_GB2312"/>
                <w:spacing w:val="0"/>
                <w:w w:val="100"/>
                <w:sz w:val="24"/>
                <w:szCs w:val="24"/>
              </w:rPr>
            </w:pPr>
            <w:r>
              <w:rPr>
                <w:rFonts w:hint="eastAsia" w:ascii="仿宋_GB2312" w:hAnsi="仿宋_GB2312" w:eastAsia="仿宋_GB2312" w:cs="仿宋_GB2312"/>
                <w:spacing w:val="0"/>
                <w:w w:val="100"/>
                <w:sz w:val="24"/>
                <w:szCs w:val="24"/>
              </w:rPr>
              <w:t>【原依据】【部门规章】《一次性使用无菌医疗器械监</w:t>
            </w:r>
          </w:p>
          <w:p>
            <w:pPr>
              <w:pStyle w:val="7"/>
              <w:spacing w:before="23" w:line="261" w:lineRule="auto"/>
              <w:ind w:right="-15"/>
              <w:jc w:val="left"/>
              <w:rPr>
                <w:rFonts w:hint="eastAsia" w:ascii="仿宋_GB2312" w:hAnsi="仿宋_GB2312" w:eastAsia="仿宋_GB2312" w:cs="仿宋_GB2312"/>
                <w:spacing w:val="0"/>
                <w:w w:val="100"/>
                <w:sz w:val="24"/>
                <w:szCs w:val="24"/>
              </w:rPr>
            </w:pPr>
            <w:r>
              <w:rPr>
                <w:rFonts w:hint="eastAsia" w:ascii="仿宋_GB2312" w:hAnsi="仿宋_GB2312" w:eastAsia="仿宋_GB2312" w:cs="仿宋_GB2312"/>
                <w:spacing w:val="0"/>
                <w:w w:val="100"/>
                <w:sz w:val="24"/>
                <w:szCs w:val="24"/>
              </w:rPr>
              <w:t>督管理办法》（暂行）（2000年国家食品药品监督管理局令第24号）</w:t>
            </w:r>
          </w:p>
          <w:p>
            <w:pPr>
              <w:pStyle w:val="7"/>
              <w:spacing w:before="3" w:line="261" w:lineRule="auto"/>
              <w:ind w:right="97" w:firstLine="472" w:firstLineChars="200"/>
              <w:jc w:val="both"/>
              <w:rPr>
                <w:rFonts w:hint="eastAsia" w:ascii="仿宋_GB2312" w:hAnsi="仿宋_GB2312" w:eastAsia="仿宋_GB2312" w:cs="仿宋_GB2312"/>
                <w:sz w:val="24"/>
                <w:szCs w:val="24"/>
              </w:rPr>
            </w:pPr>
            <w:r>
              <w:rPr>
                <w:rFonts w:hint="eastAsia" w:ascii="仿宋_GB2312" w:hAnsi="仿宋_GB2312" w:eastAsia="仿宋_GB2312" w:cs="仿宋_GB2312"/>
                <w:spacing w:val="-2"/>
                <w:sz w:val="24"/>
                <w:szCs w:val="24"/>
              </w:rPr>
              <w:t>第三十九条 无菌器械经营企业，无购销记录或伪造购</w:t>
            </w:r>
            <w:r>
              <w:rPr>
                <w:rFonts w:hint="eastAsia" w:ascii="仿宋_GB2312" w:hAnsi="仿宋_GB2312" w:eastAsia="仿宋_GB2312" w:cs="仿宋_GB2312"/>
                <w:spacing w:val="-9"/>
                <w:w w:val="95"/>
                <w:sz w:val="24"/>
                <w:szCs w:val="24"/>
              </w:rPr>
              <w:t xml:space="preserve">销记录，伪造生产批号、灭菌批号、产品有效期的，由县级 </w:t>
            </w:r>
            <w:r>
              <w:rPr>
                <w:rFonts w:hint="eastAsia" w:ascii="仿宋_GB2312" w:hAnsi="仿宋_GB2312" w:eastAsia="仿宋_GB2312" w:cs="仿宋_GB2312"/>
                <w:spacing w:val="4"/>
                <w:w w:val="95"/>
                <w:sz w:val="24"/>
                <w:szCs w:val="24"/>
              </w:rPr>
              <w:t>以上药品监督管理部门予以警告，责令停止经营，并处以</w:t>
            </w:r>
            <w:r>
              <w:rPr>
                <w:rFonts w:hint="eastAsia" w:ascii="仿宋_GB2312" w:hAnsi="仿宋_GB2312" w:eastAsia="仿宋_GB2312" w:cs="仿宋_GB2312"/>
                <w:sz w:val="24"/>
                <w:szCs w:val="24"/>
              </w:rPr>
              <w:t>5000元以上2万元以下罚款。</w:t>
            </w:r>
          </w:p>
        </w:tc>
        <w:tc>
          <w:tcPr>
            <w:tcW w:w="721" w:type="dxa"/>
            <w:vAlign w:val="center"/>
          </w:tcPr>
          <w:p>
            <w:pPr>
              <w:pStyle w:val="7"/>
              <w:spacing w:before="11"/>
              <w:jc w:val="center"/>
              <w:rPr>
                <w:rFonts w:hint="eastAsia" w:ascii="仿宋_GB2312" w:hAnsi="仿宋_GB2312" w:eastAsia="仿宋_GB2312" w:cs="仿宋_GB2312"/>
                <w:sz w:val="24"/>
                <w:szCs w:val="24"/>
              </w:rPr>
            </w:pPr>
          </w:p>
          <w:p>
            <w:pPr>
              <w:pStyle w:val="7"/>
              <w:ind w:left="110" w:right="106"/>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县级</w:t>
            </w:r>
          </w:p>
        </w:tc>
        <w:tc>
          <w:tcPr>
            <w:tcW w:w="1372" w:type="dxa"/>
            <w:vAlign w:val="center"/>
          </w:tcPr>
          <w:p>
            <w:pPr>
              <w:pStyle w:val="7"/>
              <w:spacing w:before="154" w:line="264" w:lineRule="auto"/>
              <w:ind w:left="108" w:right="16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负责管辖区域内该违法行为的处罚。</w:t>
            </w:r>
          </w:p>
        </w:tc>
        <w:tc>
          <w:tcPr>
            <w:tcW w:w="709" w:type="dxa"/>
          </w:tcPr>
          <w:p>
            <w:pPr>
              <w:pStyle w:val="7"/>
              <w:rPr>
                <w:rFonts w:hint="eastAsia" w:ascii="仿宋_GB2312" w:hAnsi="仿宋_GB2312" w:eastAsia="仿宋_GB2312" w:cs="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616" w:hRule="atLeast"/>
        </w:trPr>
        <w:tc>
          <w:tcPr>
            <w:tcW w:w="509" w:type="dxa"/>
          </w:tcPr>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spacing w:before="167"/>
              <w:ind w:left="153"/>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w:t>
            </w:r>
          </w:p>
        </w:tc>
        <w:tc>
          <w:tcPr>
            <w:tcW w:w="858" w:type="dxa"/>
          </w:tcPr>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spacing w:line="264" w:lineRule="auto"/>
              <w:ind w:left="170" w:right="162"/>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行政处罚</w:t>
            </w:r>
          </w:p>
        </w:tc>
        <w:tc>
          <w:tcPr>
            <w:tcW w:w="1516" w:type="dxa"/>
          </w:tcPr>
          <w:p>
            <w:pPr>
              <w:pStyle w:val="7"/>
              <w:rPr>
                <w:rFonts w:hint="eastAsia" w:ascii="仿宋_GB2312" w:hAnsi="仿宋_GB2312" w:eastAsia="仿宋_GB2312" w:cs="仿宋_GB2312"/>
                <w:sz w:val="24"/>
                <w:szCs w:val="24"/>
              </w:rPr>
            </w:pPr>
          </w:p>
          <w:p>
            <w:pPr>
              <w:pStyle w:val="7"/>
              <w:spacing w:line="261" w:lineRule="auto"/>
              <w:ind w:right="166"/>
              <w:jc w:val="both"/>
              <w:rPr>
                <w:rFonts w:hint="eastAsia" w:ascii="仿宋_GB2312" w:hAnsi="仿宋_GB2312" w:eastAsia="仿宋_GB2312" w:cs="仿宋_GB2312"/>
                <w:sz w:val="24"/>
                <w:szCs w:val="24"/>
              </w:rPr>
            </w:pPr>
          </w:p>
          <w:p>
            <w:pPr>
              <w:pStyle w:val="7"/>
              <w:spacing w:line="261" w:lineRule="auto"/>
              <w:ind w:right="166"/>
              <w:jc w:val="both"/>
              <w:rPr>
                <w:rFonts w:hint="eastAsia" w:ascii="仿宋_GB2312" w:hAnsi="仿宋_GB2312" w:eastAsia="仿宋_GB2312" w:cs="仿宋_GB2312"/>
                <w:sz w:val="24"/>
                <w:szCs w:val="24"/>
              </w:rPr>
            </w:pPr>
          </w:p>
          <w:p>
            <w:pPr>
              <w:pStyle w:val="7"/>
              <w:spacing w:line="261" w:lineRule="auto"/>
              <w:ind w:right="166"/>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无菌器械的生产、经营企业和医疗机构发现不合格无菌器械，不按规定报告，擅自处理等情形的处罚</w:t>
            </w:r>
          </w:p>
        </w:tc>
        <w:tc>
          <w:tcPr>
            <w:tcW w:w="597" w:type="dxa"/>
          </w:tcPr>
          <w:p>
            <w:pPr>
              <w:pStyle w:val="7"/>
              <w:rPr>
                <w:rFonts w:hint="eastAsia" w:ascii="仿宋_GB2312" w:hAnsi="仿宋_GB2312" w:eastAsia="仿宋_GB2312" w:cs="仿宋_GB2312"/>
                <w:sz w:val="24"/>
                <w:szCs w:val="24"/>
              </w:rPr>
            </w:pPr>
          </w:p>
        </w:tc>
        <w:tc>
          <w:tcPr>
            <w:tcW w:w="743" w:type="dxa"/>
          </w:tcPr>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ind w:left="12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02320</w:t>
            </w:r>
          </w:p>
          <w:p>
            <w:pPr>
              <w:pStyle w:val="7"/>
              <w:spacing w:before="25"/>
              <w:ind w:left="12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85000</w:t>
            </w:r>
          </w:p>
        </w:tc>
        <w:tc>
          <w:tcPr>
            <w:tcW w:w="944" w:type="dxa"/>
            <w:vAlign w:val="top"/>
          </w:tcPr>
          <w:p>
            <w:pPr>
              <w:pStyle w:val="7"/>
              <w:spacing w:before="1" w:line="261" w:lineRule="auto"/>
              <w:ind w:left="171" w:right="161"/>
              <w:jc w:val="center"/>
              <w:rPr>
                <w:rFonts w:hint="eastAsia" w:ascii="仿宋_GB2312" w:hAnsi="仿宋_GB2312" w:eastAsia="仿宋_GB2312" w:cs="仿宋_GB2312"/>
                <w:sz w:val="24"/>
                <w:szCs w:val="24"/>
                <w:lang w:eastAsia="zh-CN"/>
              </w:rPr>
            </w:pPr>
          </w:p>
          <w:p>
            <w:pPr>
              <w:pStyle w:val="7"/>
              <w:spacing w:before="1" w:line="261" w:lineRule="auto"/>
              <w:ind w:left="171" w:right="161"/>
              <w:jc w:val="center"/>
              <w:rPr>
                <w:rFonts w:hint="eastAsia" w:ascii="仿宋_GB2312" w:hAnsi="仿宋_GB2312" w:eastAsia="仿宋_GB2312" w:cs="仿宋_GB2312"/>
                <w:sz w:val="24"/>
                <w:szCs w:val="24"/>
                <w:lang w:eastAsia="zh-CN"/>
              </w:rPr>
            </w:pPr>
          </w:p>
          <w:p>
            <w:pPr>
              <w:pStyle w:val="7"/>
              <w:spacing w:before="1" w:line="261" w:lineRule="auto"/>
              <w:ind w:left="171" w:right="161"/>
              <w:jc w:val="center"/>
              <w:rPr>
                <w:rFonts w:hint="eastAsia" w:ascii="仿宋_GB2312" w:hAnsi="仿宋_GB2312" w:eastAsia="仿宋_GB2312" w:cs="仿宋_GB2312"/>
                <w:sz w:val="24"/>
                <w:szCs w:val="24"/>
                <w:lang w:eastAsia="zh-CN"/>
              </w:rPr>
            </w:pPr>
          </w:p>
          <w:p>
            <w:pPr>
              <w:pStyle w:val="7"/>
              <w:spacing w:before="1" w:line="261" w:lineRule="auto"/>
              <w:ind w:left="171" w:right="161"/>
              <w:jc w:val="center"/>
              <w:rPr>
                <w:rFonts w:hint="eastAsia" w:ascii="仿宋_GB2312" w:hAnsi="仿宋_GB2312" w:eastAsia="仿宋_GB2312" w:cs="仿宋_GB2312"/>
                <w:sz w:val="24"/>
                <w:szCs w:val="24"/>
                <w:lang w:eastAsia="zh-CN"/>
              </w:rPr>
            </w:pPr>
          </w:p>
          <w:p>
            <w:pPr>
              <w:pStyle w:val="7"/>
              <w:spacing w:before="1" w:line="261" w:lineRule="auto"/>
              <w:ind w:left="171" w:right="161"/>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eastAsia="zh-CN"/>
              </w:rPr>
              <w:t>市场</w:t>
            </w:r>
            <w:r>
              <w:rPr>
                <w:rFonts w:hint="eastAsia" w:ascii="仿宋_GB2312" w:hAnsi="仿宋_GB2312" w:eastAsia="仿宋_GB2312" w:cs="仿宋_GB2312"/>
                <w:sz w:val="24"/>
                <w:szCs w:val="24"/>
              </w:rPr>
              <w:t>监督管理部门</w:t>
            </w:r>
          </w:p>
        </w:tc>
        <w:tc>
          <w:tcPr>
            <w:tcW w:w="6204" w:type="dxa"/>
            <w:vAlign w:val="top"/>
          </w:tcPr>
          <w:p>
            <w:pPr>
              <w:pStyle w:val="7"/>
              <w:spacing w:before="25" w:line="261" w:lineRule="auto"/>
              <w:ind w:left="107" w:right="97" w:firstLine="400"/>
              <w:jc w:val="both"/>
              <w:rPr>
                <w:rFonts w:hint="eastAsia" w:ascii="仿宋_GB2312" w:hAnsi="仿宋_GB2312" w:eastAsia="仿宋_GB2312" w:cs="仿宋_GB2312"/>
                <w:sz w:val="24"/>
                <w:szCs w:val="24"/>
              </w:rPr>
            </w:pPr>
            <w:r>
              <w:rPr>
                <w:rFonts w:hint="eastAsia" w:ascii="仿宋_GB2312" w:hAnsi="仿宋_GB2312" w:eastAsia="仿宋_GB2312" w:cs="仿宋_GB2312"/>
                <w:spacing w:val="0"/>
                <w:w w:val="100"/>
                <w:sz w:val="24"/>
                <w:szCs w:val="24"/>
              </w:rPr>
              <w:t>【原依据】【部门规章】《一次性使用无菌医疗器械监督管理办法》（暂行）（2000年国家食品药品监督管理局令第24号）</w:t>
            </w:r>
          </w:p>
          <w:p>
            <w:pPr>
              <w:pStyle w:val="7"/>
              <w:spacing w:before="25" w:line="261" w:lineRule="auto"/>
              <w:ind w:left="107" w:right="97" w:firstLine="400"/>
              <w:jc w:val="both"/>
              <w:rPr>
                <w:rFonts w:hint="eastAsia" w:ascii="仿宋_GB2312" w:hAnsi="仿宋_GB2312" w:eastAsia="仿宋_GB2312" w:cs="仿宋_GB2312"/>
                <w:spacing w:val="0"/>
                <w:w w:val="100"/>
                <w:sz w:val="24"/>
                <w:szCs w:val="24"/>
              </w:rPr>
            </w:pPr>
            <w:r>
              <w:rPr>
                <w:rFonts w:hint="eastAsia" w:ascii="仿宋_GB2312" w:hAnsi="仿宋_GB2312" w:eastAsia="仿宋_GB2312" w:cs="仿宋_GB2312"/>
                <w:spacing w:val="0"/>
                <w:w w:val="100"/>
                <w:sz w:val="24"/>
                <w:szCs w:val="24"/>
              </w:rPr>
              <w:t>第四十条 无菌器械的生产、经营企业和医疗机构违反本办法规定，有下列行为之一的，由县级以上药品监督管理 部门责令改正，给予警告：</w:t>
            </w:r>
          </w:p>
          <w:p>
            <w:pPr>
              <w:pStyle w:val="7"/>
              <w:spacing w:before="25" w:line="261" w:lineRule="auto"/>
              <w:ind w:left="107" w:right="97" w:firstLine="400"/>
              <w:jc w:val="both"/>
              <w:rPr>
                <w:rFonts w:hint="eastAsia" w:ascii="仿宋_GB2312" w:hAnsi="仿宋_GB2312" w:eastAsia="仿宋_GB2312" w:cs="仿宋_GB2312"/>
                <w:spacing w:val="-11"/>
                <w:w w:val="100"/>
                <w:sz w:val="24"/>
                <w:szCs w:val="24"/>
              </w:rPr>
            </w:pPr>
            <w:r>
              <w:rPr>
                <w:rFonts w:hint="eastAsia" w:ascii="仿宋_GB2312" w:hAnsi="仿宋_GB2312" w:eastAsia="仿宋_GB2312" w:cs="仿宋_GB2312"/>
                <w:spacing w:val="-11"/>
                <w:w w:val="100"/>
                <w:sz w:val="24"/>
                <w:szCs w:val="24"/>
              </w:rPr>
              <w:t>（一）发现不合格无菌器械，不按规定报告，擅自处理的；</w:t>
            </w:r>
          </w:p>
          <w:p>
            <w:pPr>
              <w:pStyle w:val="7"/>
              <w:spacing w:before="25" w:line="261" w:lineRule="auto"/>
              <w:ind w:left="107" w:right="97" w:firstLine="400"/>
              <w:jc w:val="both"/>
              <w:rPr>
                <w:rFonts w:hint="eastAsia" w:ascii="仿宋_GB2312" w:hAnsi="仿宋_GB2312" w:eastAsia="仿宋_GB2312" w:cs="仿宋_GB2312"/>
                <w:spacing w:val="-11"/>
                <w:w w:val="100"/>
                <w:sz w:val="24"/>
                <w:szCs w:val="24"/>
              </w:rPr>
            </w:pPr>
            <w:r>
              <w:rPr>
                <w:rFonts w:hint="eastAsia" w:ascii="仿宋_GB2312" w:hAnsi="仿宋_GB2312" w:eastAsia="仿宋_GB2312" w:cs="仿宋_GB2312"/>
                <w:spacing w:val="-11"/>
                <w:w w:val="100"/>
                <w:sz w:val="24"/>
                <w:szCs w:val="24"/>
              </w:rPr>
              <w:t>（二）对废弃零部件、过期或废弃的产品包装，不按规定处理的；</w:t>
            </w:r>
          </w:p>
          <w:p>
            <w:pPr>
              <w:pStyle w:val="7"/>
              <w:spacing w:before="25" w:line="261" w:lineRule="auto"/>
              <w:ind w:left="107" w:right="97" w:firstLine="400"/>
              <w:jc w:val="both"/>
              <w:rPr>
                <w:rFonts w:hint="eastAsia" w:ascii="仿宋_GB2312" w:hAnsi="仿宋_GB2312" w:eastAsia="仿宋_GB2312" w:cs="仿宋_GB2312"/>
                <w:spacing w:val="-11"/>
                <w:w w:val="100"/>
                <w:sz w:val="24"/>
                <w:szCs w:val="24"/>
              </w:rPr>
            </w:pPr>
            <w:r>
              <w:rPr>
                <w:rFonts w:hint="eastAsia" w:ascii="仿宋_GB2312" w:hAnsi="仿宋_GB2312" w:eastAsia="仿宋_GB2312" w:cs="仿宋_GB2312"/>
                <w:spacing w:val="-11"/>
                <w:w w:val="100"/>
                <w:sz w:val="24"/>
                <w:szCs w:val="24"/>
              </w:rPr>
              <w:t>（三）经营或使用小包装已破损、标识不清的无菌器械的；</w:t>
            </w:r>
          </w:p>
          <w:p>
            <w:pPr>
              <w:pStyle w:val="7"/>
              <w:spacing w:before="25" w:line="261" w:lineRule="auto"/>
              <w:ind w:left="107" w:right="97" w:firstLine="400"/>
              <w:jc w:val="both"/>
              <w:rPr>
                <w:rFonts w:hint="eastAsia" w:ascii="仿宋_GB2312" w:hAnsi="仿宋_GB2312" w:eastAsia="仿宋_GB2312" w:cs="仿宋_GB2312"/>
                <w:sz w:val="24"/>
                <w:szCs w:val="24"/>
                <w:lang w:eastAsia="zh-CN"/>
              </w:rPr>
            </w:pPr>
            <w:r>
              <w:rPr>
                <w:rFonts w:hint="eastAsia" w:ascii="仿宋_GB2312" w:hAnsi="仿宋_GB2312" w:eastAsia="仿宋_GB2312" w:cs="仿宋_GB2312"/>
                <w:spacing w:val="-11"/>
                <w:w w:val="100"/>
                <w:sz w:val="24"/>
                <w:szCs w:val="24"/>
              </w:rPr>
              <w:t>（四）使用无菌器械发生严重不良事件时，不按规</w:t>
            </w:r>
            <w:r>
              <w:rPr>
                <w:rFonts w:hint="eastAsia" w:ascii="仿宋_GB2312" w:hAnsi="仿宋_GB2312" w:eastAsia="仿宋_GB2312" w:cs="仿宋_GB2312"/>
                <w:spacing w:val="-11"/>
                <w:w w:val="100"/>
                <w:sz w:val="24"/>
                <w:szCs w:val="24"/>
                <w:lang w:eastAsia="zh-CN"/>
              </w:rPr>
              <w:t>报告的。</w:t>
            </w:r>
          </w:p>
        </w:tc>
        <w:tc>
          <w:tcPr>
            <w:tcW w:w="721" w:type="dxa"/>
          </w:tcPr>
          <w:p>
            <w:pPr>
              <w:pStyle w:val="7"/>
              <w:spacing w:before="7"/>
              <w:rPr>
                <w:rFonts w:hint="eastAsia" w:ascii="仿宋_GB2312" w:hAnsi="仿宋_GB2312" w:eastAsia="仿宋_GB2312" w:cs="仿宋_GB2312"/>
                <w:sz w:val="24"/>
                <w:szCs w:val="24"/>
              </w:rPr>
            </w:pPr>
          </w:p>
          <w:p>
            <w:pPr>
              <w:pStyle w:val="7"/>
              <w:ind w:left="113" w:right="104"/>
              <w:jc w:val="center"/>
              <w:rPr>
                <w:rFonts w:hint="eastAsia" w:ascii="仿宋_GB2312" w:hAnsi="仿宋_GB2312" w:eastAsia="仿宋_GB2312" w:cs="仿宋_GB2312"/>
                <w:sz w:val="24"/>
                <w:szCs w:val="24"/>
              </w:rPr>
            </w:pPr>
          </w:p>
          <w:p>
            <w:pPr>
              <w:pStyle w:val="7"/>
              <w:spacing w:before="6"/>
              <w:rPr>
                <w:rFonts w:hint="eastAsia" w:ascii="仿宋_GB2312" w:hAnsi="仿宋_GB2312" w:eastAsia="仿宋_GB2312" w:cs="仿宋_GB2312"/>
                <w:sz w:val="24"/>
                <w:szCs w:val="24"/>
              </w:rPr>
            </w:pPr>
          </w:p>
          <w:p>
            <w:pPr>
              <w:pStyle w:val="7"/>
              <w:ind w:left="113" w:right="106"/>
              <w:jc w:val="center"/>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spacing w:before="1"/>
              <w:rPr>
                <w:rFonts w:hint="eastAsia" w:ascii="仿宋_GB2312" w:hAnsi="仿宋_GB2312" w:eastAsia="仿宋_GB2312" w:cs="仿宋_GB2312"/>
                <w:sz w:val="24"/>
                <w:szCs w:val="24"/>
              </w:rPr>
            </w:pPr>
          </w:p>
          <w:p>
            <w:pPr>
              <w:pStyle w:val="7"/>
              <w:spacing w:before="1"/>
              <w:ind w:left="110" w:right="106"/>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县级</w:t>
            </w:r>
          </w:p>
        </w:tc>
        <w:tc>
          <w:tcPr>
            <w:tcW w:w="1372" w:type="dxa"/>
          </w:tcPr>
          <w:p>
            <w:pPr>
              <w:pStyle w:val="7"/>
              <w:spacing w:before="5"/>
              <w:rPr>
                <w:rFonts w:hint="eastAsia" w:ascii="仿宋_GB2312" w:hAnsi="仿宋_GB2312" w:eastAsia="仿宋_GB2312" w:cs="仿宋_GB2312"/>
                <w:sz w:val="24"/>
                <w:szCs w:val="24"/>
              </w:rPr>
            </w:pPr>
          </w:p>
          <w:p>
            <w:pPr>
              <w:pStyle w:val="7"/>
              <w:spacing w:line="264" w:lineRule="auto"/>
              <w:ind w:left="108" w:right="160"/>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spacing w:before="3"/>
              <w:rPr>
                <w:rFonts w:hint="eastAsia" w:ascii="仿宋_GB2312" w:hAnsi="仿宋_GB2312" w:eastAsia="仿宋_GB2312" w:cs="仿宋_GB2312"/>
                <w:sz w:val="24"/>
                <w:szCs w:val="24"/>
              </w:rPr>
            </w:pPr>
          </w:p>
          <w:p>
            <w:pPr>
              <w:pStyle w:val="7"/>
              <w:spacing w:line="264" w:lineRule="auto"/>
              <w:ind w:left="108" w:right="160"/>
              <w:rPr>
                <w:rFonts w:hint="eastAsia" w:ascii="仿宋_GB2312" w:hAnsi="仿宋_GB2312" w:eastAsia="仿宋_GB2312" w:cs="仿宋_GB2312"/>
                <w:sz w:val="24"/>
                <w:szCs w:val="24"/>
              </w:rPr>
            </w:pPr>
          </w:p>
          <w:p>
            <w:pPr>
              <w:pStyle w:val="7"/>
              <w:spacing w:line="264" w:lineRule="auto"/>
              <w:ind w:left="108" w:right="16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负责管辖区域内该违法行为的处罚。</w:t>
            </w:r>
          </w:p>
        </w:tc>
        <w:tc>
          <w:tcPr>
            <w:tcW w:w="709" w:type="dxa"/>
          </w:tcPr>
          <w:p>
            <w:pPr>
              <w:pStyle w:val="7"/>
              <w:rPr>
                <w:rFonts w:hint="eastAsia" w:ascii="仿宋_GB2312" w:hAnsi="仿宋_GB2312" w:eastAsia="仿宋_GB2312" w:cs="仿宋_GB2312"/>
                <w:sz w:val="24"/>
                <w:szCs w:val="24"/>
              </w:rPr>
            </w:pPr>
          </w:p>
        </w:tc>
      </w:tr>
    </w:tbl>
    <w:p>
      <w:pPr>
        <w:spacing w:after="0"/>
        <w:rPr>
          <w:rFonts w:hint="eastAsia" w:ascii="仿宋_GB2312" w:hAnsi="仿宋_GB2312" w:eastAsia="仿宋_GB2312" w:cs="仿宋_GB2312"/>
          <w:sz w:val="24"/>
          <w:szCs w:val="24"/>
        </w:rPr>
        <w:sectPr>
          <w:footerReference r:id="rId5" w:type="default"/>
          <w:footerReference r:id="rId6" w:type="even"/>
          <w:pgSz w:w="16840" w:h="11910" w:orient="landscape"/>
          <w:pgMar w:top="1100" w:right="1160" w:bottom="1100" w:left="1280" w:header="0" w:footer="901" w:gutter="0"/>
          <w:pgNumType w:fmt="decimal"/>
          <w:cols w:space="720" w:num="1"/>
        </w:sectPr>
      </w:pPr>
    </w:p>
    <w:p>
      <w:pPr>
        <w:pStyle w:val="3"/>
        <w:rPr>
          <w:rFonts w:hint="eastAsia" w:ascii="仿宋_GB2312" w:hAnsi="仿宋_GB2312" w:eastAsia="仿宋_GB2312" w:cs="仿宋_GB2312"/>
          <w:sz w:val="24"/>
          <w:szCs w:val="24"/>
        </w:rPr>
      </w:pPr>
    </w:p>
    <w:p>
      <w:pPr>
        <w:pStyle w:val="3"/>
        <w:spacing w:before="7"/>
        <w:rPr>
          <w:rFonts w:hint="eastAsia" w:ascii="仿宋_GB2312" w:hAnsi="仿宋_GB2312" w:eastAsia="仿宋_GB2312" w:cs="仿宋_GB2312"/>
          <w:sz w:val="24"/>
          <w:szCs w:val="24"/>
        </w:rPr>
      </w:pPr>
    </w:p>
    <w:tbl>
      <w:tblPr>
        <w:tblStyle w:val="5"/>
        <w:tblW w:w="0" w:type="auto"/>
        <w:tblInd w:w="11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09"/>
        <w:gridCol w:w="874"/>
        <w:gridCol w:w="1500"/>
        <w:gridCol w:w="597"/>
        <w:gridCol w:w="743"/>
        <w:gridCol w:w="948"/>
        <w:gridCol w:w="6212"/>
        <w:gridCol w:w="713"/>
        <w:gridCol w:w="1368"/>
        <w:gridCol w:w="70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77" w:hRule="atLeast"/>
        </w:trPr>
        <w:tc>
          <w:tcPr>
            <w:tcW w:w="509" w:type="dxa"/>
          </w:tcPr>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ind w:left="153"/>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8</w:t>
            </w:r>
          </w:p>
        </w:tc>
        <w:tc>
          <w:tcPr>
            <w:tcW w:w="874" w:type="dxa"/>
          </w:tcPr>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spacing w:before="169" w:line="264" w:lineRule="auto"/>
              <w:ind w:left="170" w:right="162"/>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行政处罚</w:t>
            </w:r>
          </w:p>
        </w:tc>
        <w:tc>
          <w:tcPr>
            <w:tcW w:w="1500" w:type="dxa"/>
          </w:tcPr>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spacing w:before="144" w:line="261" w:lineRule="auto"/>
              <w:ind w:left="106" w:right="166"/>
              <w:jc w:val="both"/>
              <w:rPr>
                <w:rFonts w:hint="eastAsia" w:ascii="仿宋_GB2312" w:hAnsi="仿宋_GB2312" w:eastAsia="仿宋_GB2312" w:cs="仿宋_GB2312"/>
                <w:sz w:val="24"/>
                <w:szCs w:val="24"/>
              </w:rPr>
            </w:pPr>
            <w:r>
              <w:rPr>
                <w:rFonts w:hint="eastAsia" w:ascii="仿宋_GB2312" w:hAnsi="仿宋_GB2312" w:eastAsia="仿宋_GB2312" w:cs="仿宋_GB2312"/>
                <w:color w:val="0C0C0C"/>
                <w:sz w:val="24"/>
                <w:szCs w:val="24"/>
              </w:rPr>
              <w:t>医疗器械未按规定备案或备案时提供虚假资料的处罚</w:t>
            </w:r>
          </w:p>
        </w:tc>
        <w:tc>
          <w:tcPr>
            <w:tcW w:w="597" w:type="dxa"/>
          </w:tcPr>
          <w:p>
            <w:pPr>
              <w:pStyle w:val="7"/>
              <w:rPr>
                <w:rFonts w:hint="eastAsia" w:ascii="仿宋_GB2312" w:hAnsi="仿宋_GB2312" w:eastAsia="仿宋_GB2312" w:cs="仿宋_GB2312"/>
                <w:sz w:val="24"/>
                <w:szCs w:val="24"/>
              </w:rPr>
            </w:pPr>
          </w:p>
        </w:tc>
        <w:tc>
          <w:tcPr>
            <w:tcW w:w="743" w:type="dxa"/>
          </w:tcPr>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spacing w:before="169"/>
              <w:ind w:left="120"/>
              <w:rPr>
                <w:rFonts w:hint="eastAsia" w:ascii="仿宋_GB2312" w:hAnsi="仿宋_GB2312" w:eastAsia="仿宋_GB2312" w:cs="仿宋_GB2312"/>
                <w:sz w:val="24"/>
                <w:szCs w:val="24"/>
              </w:rPr>
            </w:pPr>
            <w:r>
              <w:rPr>
                <w:rFonts w:hint="eastAsia" w:ascii="仿宋_GB2312" w:hAnsi="仿宋_GB2312" w:eastAsia="仿宋_GB2312" w:cs="仿宋_GB2312"/>
                <w:color w:val="0C0C0C"/>
                <w:sz w:val="24"/>
                <w:szCs w:val="24"/>
              </w:rPr>
              <w:t>02321</w:t>
            </w:r>
          </w:p>
          <w:p>
            <w:pPr>
              <w:pStyle w:val="7"/>
              <w:spacing w:before="24"/>
              <w:ind w:left="120"/>
              <w:rPr>
                <w:rFonts w:hint="eastAsia" w:ascii="仿宋_GB2312" w:hAnsi="仿宋_GB2312" w:eastAsia="仿宋_GB2312" w:cs="仿宋_GB2312"/>
                <w:sz w:val="24"/>
                <w:szCs w:val="24"/>
              </w:rPr>
            </w:pPr>
            <w:r>
              <w:rPr>
                <w:rFonts w:hint="eastAsia" w:ascii="仿宋_GB2312" w:hAnsi="仿宋_GB2312" w:eastAsia="仿宋_GB2312" w:cs="仿宋_GB2312"/>
                <w:color w:val="0C0C0C"/>
                <w:sz w:val="24"/>
                <w:szCs w:val="24"/>
              </w:rPr>
              <w:t>93000</w:t>
            </w:r>
          </w:p>
        </w:tc>
        <w:tc>
          <w:tcPr>
            <w:tcW w:w="948" w:type="dxa"/>
            <w:vAlign w:val="top"/>
          </w:tcPr>
          <w:p>
            <w:pPr>
              <w:pStyle w:val="7"/>
              <w:spacing w:before="144" w:line="261" w:lineRule="auto"/>
              <w:ind w:left="171" w:right="161"/>
              <w:jc w:val="center"/>
              <w:rPr>
                <w:rFonts w:hint="eastAsia" w:ascii="仿宋_GB2312" w:hAnsi="仿宋_GB2312" w:eastAsia="仿宋_GB2312" w:cs="仿宋_GB2312"/>
                <w:color w:val="0C0C0C"/>
                <w:sz w:val="24"/>
                <w:szCs w:val="24"/>
                <w:lang w:eastAsia="zh-CN"/>
              </w:rPr>
            </w:pPr>
          </w:p>
          <w:p>
            <w:pPr>
              <w:pStyle w:val="7"/>
              <w:spacing w:before="144" w:line="261" w:lineRule="auto"/>
              <w:ind w:left="171" w:right="161"/>
              <w:jc w:val="center"/>
              <w:rPr>
                <w:rFonts w:hint="eastAsia" w:ascii="仿宋_GB2312" w:hAnsi="仿宋_GB2312" w:eastAsia="仿宋_GB2312" w:cs="仿宋_GB2312"/>
                <w:color w:val="0C0C0C"/>
                <w:sz w:val="24"/>
                <w:szCs w:val="24"/>
                <w:lang w:eastAsia="zh-CN"/>
              </w:rPr>
            </w:pPr>
          </w:p>
          <w:p>
            <w:pPr>
              <w:pStyle w:val="7"/>
              <w:spacing w:before="144" w:line="261" w:lineRule="auto"/>
              <w:ind w:left="171" w:right="161"/>
              <w:jc w:val="center"/>
              <w:rPr>
                <w:rFonts w:hint="eastAsia" w:ascii="仿宋_GB2312" w:hAnsi="仿宋_GB2312" w:eastAsia="仿宋_GB2312" w:cs="仿宋_GB2312"/>
                <w:color w:val="0C0C0C"/>
                <w:sz w:val="24"/>
                <w:szCs w:val="24"/>
                <w:lang w:eastAsia="zh-CN"/>
              </w:rPr>
            </w:pPr>
          </w:p>
          <w:p>
            <w:pPr>
              <w:pStyle w:val="7"/>
              <w:spacing w:before="144" w:line="261" w:lineRule="auto"/>
              <w:ind w:left="171" w:right="161"/>
              <w:jc w:val="center"/>
              <w:rPr>
                <w:rFonts w:hint="eastAsia" w:ascii="仿宋_GB2312" w:hAnsi="仿宋_GB2312" w:eastAsia="仿宋_GB2312" w:cs="仿宋_GB2312"/>
                <w:color w:val="0C0C0C"/>
                <w:sz w:val="24"/>
                <w:szCs w:val="24"/>
                <w:lang w:eastAsia="zh-CN"/>
              </w:rPr>
            </w:pPr>
          </w:p>
          <w:p>
            <w:pPr>
              <w:pStyle w:val="7"/>
              <w:spacing w:before="144" w:line="261" w:lineRule="auto"/>
              <w:ind w:left="171" w:right="161"/>
              <w:jc w:val="center"/>
              <w:rPr>
                <w:rFonts w:hint="eastAsia" w:ascii="仿宋_GB2312" w:hAnsi="仿宋_GB2312" w:eastAsia="仿宋_GB2312" w:cs="仿宋_GB2312"/>
                <w:color w:val="0C0C0C"/>
                <w:sz w:val="24"/>
                <w:szCs w:val="24"/>
                <w:lang w:eastAsia="zh-CN"/>
              </w:rPr>
            </w:pPr>
          </w:p>
          <w:p>
            <w:pPr>
              <w:pStyle w:val="7"/>
              <w:spacing w:before="144" w:line="261" w:lineRule="auto"/>
              <w:ind w:left="171" w:right="161"/>
              <w:jc w:val="center"/>
              <w:rPr>
                <w:rFonts w:hint="eastAsia" w:ascii="仿宋_GB2312" w:hAnsi="仿宋_GB2312" w:eastAsia="仿宋_GB2312" w:cs="仿宋_GB2312"/>
                <w:color w:val="0C0C0C"/>
                <w:sz w:val="24"/>
                <w:szCs w:val="24"/>
                <w:lang w:eastAsia="zh-CN"/>
              </w:rPr>
            </w:pPr>
          </w:p>
          <w:p>
            <w:pPr>
              <w:pStyle w:val="7"/>
              <w:spacing w:before="144" w:line="261" w:lineRule="auto"/>
              <w:ind w:left="171" w:right="161"/>
              <w:jc w:val="center"/>
              <w:rPr>
                <w:rFonts w:hint="eastAsia" w:ascii="仿宋_GB2312" w:hAnsi="仿宋_GB2312" w:eastAsia="仿宋_GB2312" w:cs="仿宋_GB2312"/>
                <w:color w:val="0C0C0C"/>
                <w:sz w:val="24"/>
                <w:szCs w:val="24"/>
                <w:lang w:eastAsia="zh-CN"/>
              </w:rPr>
            </w:pPr>
          </w:p>
          <w:p>
            <w:pPr>
              <w:pStyle w:val="7"/>
              <w:spacing w:before="144" w:line="261" w:lineRule="auto"/>
              <w:ind w:left="171" w:right="161"/>
              <w:jc w:val="center"/>
              <w:rPr>
                <w:rFonts w:hint="eastAsia" w:ascii="仿宋_GB2312" w:hAnsi="仿宋_GB2312" w:eastAsia="仿宋_GB2312" w:cs="仿宋_GB2312"/>
                <w:sz w:val="24"/>
                <w:szCs w:val="24"/>
              </w:rPr>
            </w:pPr>
            <w:r>
              <w:rPr>
                <w:rFonts w:hint="eastAsia" w:ascii="仿宋_GB2312" w:hAnsi="仿宋_GB2312" w:eastAsia="仿宋_GB2312" w:cs="仿宋_GB2312"/>
                <w:color w:val="0C0C0C"/>
                <w:sz w:val="24"/>
                <w:szCs w:val="24"/>
                <w:lang w:eastAsia="zh-CN"/>
              </w:rPr>
              <w:t>市场</w:t>
            </w:r>
            <w:r>
              <w:rPr>
                <w:rFonts w:hint="eastAsia" w:ascii="仿宋_GB2312" w:hAnsi="仿宋_GB2312" w:eastAsia="仿宋_GB2312" w:cs="仿宋_GB2312"/>
                <w:color w:val="0C0C0C"/>
                <w:sz w:val="24"/>
                <w:szCs w:val="24"/>
              </w:rPr>
              <w:t>监督管理部门</w:t>
            </w:r>
          </w:p>
        </w:tc>
        <w:tc>
          <w:tcPr>
            <w:tcW w:w="6212" w:type="dxa"/>
          </w:tcPr>
          <w:p>
            <w:pPr>
              <w:pStyle w:val="7"/>
              <w:spacing w:before="25" w:line="261" w:lineRule="auto"/>
              <w:ind w:left="107" w:right="97" w:firstLine="400"/>
              <w:jc w:val="both"/>
              <w:rPr>
                <w:rFonts w:hint="eastAsia" w:ascii="仿宋_GB2312" w:hAnsi="仿宋_GB2312" w:eastAsia="仿宋_GB2312" w:cs="仿宋_GB2312"/>
                <w:spacing w:val="0"/>
                <w:w w:val="100"/>
                <w:sz w:val="24"/>
                <w:szCs w:val="24"/>
              </w:rPr>
            </w:pPr>
            <w:r>
              <w:rPr>
                <w:rFonts w:hint="eastAsia" w:ascii="仿宋_GB2312" w:hAnsi="仿宋_GB2312" w:eastAsia="仿宋_GB2312" w:cs="仿宋_GB2312"/>
                <w:spacing w:val="0"/>
                <w:w w:val="100"/>
                <w:sz w:val="24"/>
                <w:szCs w:val="24"/>
              </w:rPr>
              <w:t>【原依据】【行政法规】《医疗器械监督管理条例》（2017年国务院令第680号修订）</w:t>
            </w:r>
          </w:p>
          <w:p>
            <w:pPr>
              <w:pStyle w:val="7"/>
              <w:spacing w:before="25" w:line="261" w:lineRule="auto"/>
              <w:ind w:left="107" w:right="97" w:firstLine="400"/>
              <w:jc w:val="both"/>
              <w:rPr>
                <w:rFonts w:hint="eastAsia" w:ascii="仿宋_GB2312" w:hAnsi="仿宋_GB2312" w:eastAsia="仿宋_GB2312" w:cs="仿宋_GB2312"/>
                <w:spacing w:val="0"/>
                <w:w w:val="100"/>
                <w:sz w:val="24"/>
                <w:szCs w:val="24"/>
              </w:rPr>
            </w:pPr>
            <w:r>
              <w:rPr>
                <w:rFonts w:hint="eastAsia" w:ascii="仿宋_GB2312" w:hAnsi="仿宋_GB2312" w:eastAsia="仿宋_GB2312" w:cs="仿宋_GB2312"/>
                <w:spacing w:val="0"/>
                <w:w w:val="100"/>
                <w:sz w:val="24"/>
                <w:szCs w:val="24"/>
              </w:rPr>
              <w:t>第六十五条</w:t>
            </w:r>
            <w:r>
              <w:rPr>
                <w:rFonts w:hint="eastAsia" w:ascii="仿宋_GB2312" w:hAnsi="仿宋_GB2312" w:eastAsia="仿宋_GB2312" w:cs="仿宋_GB2312"/>
                <w:spacing w:val="0"/>
                <w:w w:val="100"/>
                <w:sz w:val="24"/>
                <w:szCs w:val="24"/>
                <w:lang w:val="en-US" w:eastAsia="zh-CN"/>
              </w:rPr>
              <w:t xml:space="preserve"> </w:t>
            </w:r>
            <w:r>
              <w:rPr>
                <w:rFonts w:hint="eastAsia" w:ascii="仿宋_GB2312" w:hAnsi="仿宋_GB2312" w:eastAsia="仿宋_GB2312" w:cs="仿宋_GB2312"/>
                <w:spacing w:val="0"/>
                <w:w w:val="100"/>
                <w:sz w:val="24"/>
                <w:szCs w:val="24"/>
              </w:rPr>
              <w:t>未依照本条例规定备案的，由县级以上人民政府食品药品监督管理部门责令限期改正；逾期不改正的，向社会公告未备案单位和产品名称，可以处1万元以下罚款。</w:t>
            </w:r>
          </w:p>
          <w:p>
            <w:pPr>
              <w:pStyle w:val="7"/>
              <w:spacing w:before="25" w:line="261" w:lineRule="auto"/>
              <w:ind w:left="107" w:right="97" w:firstLine="400"/>
              <w:jc w:val="both"/>
              <w:rPr>
                <w:rFonts w:hint="eastAsia" w:ascii="仿宋_GB2312" w:hAnsi="仿宋_GB2312" w:eastAsia="仿宋_GB2312" w:cs="仿宋_GB2312"/>
                <w:spacing w:val="0"/>
                <w:w w:val="100"/>
                <w:sz w:val="24"/>
                <w:szCs w:val="24"/>
              </w:rPr>
            </w:pPr>
            <w:r>
              <w:rPr>
                <w:rFonts w:hint="eastAsia" w:ascii="仿宋_GB2312" w:hAnsi="仿宋_GB2312" w:eastAsia="仿宋_GB2312" w:cs="仿宋_GB2312"/>
                <w:spacing w:val="0"/>
                <w:w w:val="100"/>
                <w:sz w:val="24"/>
                <w:szCs w:val="24"/>
              </w:rPr>
              <w:t>备案时提供虚假资料的，由县级以上人民政府食品药品监督管理部门向社会公告备案单位和产品名称；情节严</w:t>
            </w:r>
            <w:r>
              <w:rPr>
                <w:rFonts w:hint="eastAsia" w:ascii="仿宋_GB2312" w:hAnsi="仿宋_GB2312" w:eastAsia="仿宋_GB2312" w:cs="仿宋_GB2312"/>
                <w:spacing w:val="-6"/>
                <w:w w:val="100"/>
                <w:sz w:val="24"/>
                <w:szCs w:val="24"/>
              </w:rPr>
              <w:t>重的，直接责任人员5年内不得从事医疗器械生产经营活动。</w:t>
            </w:r>
          </w:p>
          <w:p>
            <w:pPr>
              <w:pStyle w:val="7"/>
              <w:spacing w:before="25" w:line="261" w:lineRule="auto"/>
              <w:ind w:left="107" w:right="97" w:firstLine="400"/>
              <w:jc w:val="both"/>
              <w:rPr>
                <w:rFonts w:hint="eastAsia" w:ascii="仿宋_GB2312" w:hAnsi="仿宋_GB2312" w:eastAsia="仿宋_GB2312" w:cs="仿宋_GB2312"/>
                <w:spacing w:val="0"/>
                <w:w w:val="100"/>
                <w:sz w:val="24"/>
                <w:szCs w:val="24"/>
              </w:rPr>
            </w:pPr>
            <w:r>
              <w:rPr>
                <w:rFonts w:hint="eastAsia" w:ascii="仿宋_GB2312" w:hAnsi="仿宋_GB2312" w:eastAsia="仿宋_GB2312" w:cs="仿宋_GB2312"/>
                <w:spacing w:val="0"/>
                <w:w w:val="100"/>
                <w:sz w:val="24"/>
                <w:szCs w:val="24"/>
              </w:rPr>
              <w:t>【部门规章】《医疗器械注册管理办法》（2014年国家食品药品监督管理总局令第4号）</w:t>
            </w:r>
          </w:p>
          <w:p>
            <w:pPr>
              <w:pStyle w:val="7"/>
              <w:spacing w:before="25" w:line="261" w:lineRule="auto"/>
              <w:ind w:left="107" w:right="97" w:firstLine="400"/>
              <w:jc w:val="both"/>
              <w:rPr>
                <w:rFonts w:hint="eastAsia" w:ascii="仿宋_GB2312" w:hAnsi="仿宋_GB2312" w:eastAsia="仿宋_GB2312" w:cs="仿宋_GB2312"/>
                <w:spacing w:val="0"/>
                <w:w w:val="100"/>
                <w:sz w:val="24"/>
                <w:szCs w:val="24"/>
              </w:rPr>
            </w:pPr>
            <w:r>
              <w:rPr>
                <w:rFonts w:hint="eastAsia" w:ascii="仿宋_GB2312" w:hAnsi="仿宋_GB2312" w:eastAsia="仿宋_GB2312" w:cs="仿宋_GB2312"/>
                <w:spacing w:val="0"/>
                <w:w w:val="100"/>
                <w:sz w:val="24"/>
                <w:szCs w:val="24"/>
              </w:rPr>
              <w:t>第七十一条 违反本办法规定，未依法办理第一类医疗器械变更备案或者第二类、第三类医疗器械注册登记事项变更的，按照《医疗器械监督管理条例》有关未备案的情形予以处罚。</w:t>
            </w:r>
          </w:p>
          <w:p>
            <w:pPr>
              <w:pStyle w:val="7"/>
              <w:spacing w:before="25" w:line="261" w:lineRule="auto"/>
              <w:ind w:left="107" w:right="97" w:firstLine="400"/>
              <w:jc w:val="both"/>
              <w:rPr>
                <w:rFonts w:hint="eastAsia" w:ascii="仿宋_GB2312" w:hAnsi="仿宋_GB2312" w:eastAsia="仿宋_GB2312" w:cs="仿宋_GB2312"/>
                <w:spacing w:val="0"/>
                <w:w w:val="100"/>
                <w:sz w:val="24"/>
                <w:szCs w:val="24"/>
              </w:rPr>
            </w:pPr>
            <w:r>
              <w:rPr>
                <w:rFonts w:hint="eastAsia" w:ascii="仿宋_GB2312" w:hAnsi="仿宋_GB2312" w:eastAsia="仿宋_GB2312" w:cs="仿宋_GB2312"/>
                <w:spacing w:val="0"/>
                <w:w w:val="100"/>
                <w:sz w:val="24"/>
                <w:szCs w:val="24"/>
              </w:rPr>
              <w:t>【部门规章】《医疗器械生产监督管理办法》（2017 年国家食品药品监督管理总局令 37 号修改）</w:t>
            </w:r>
          </w:p>
          <w:p>
            <w:pPr>
              <w:pStyle w:val="7"/>
              <w:spacing w:before="25" w:line="261" w:lineRule="auto"/>
              <w:ind w:left="107" w:right="97" w:firstLine="400"/>
              <w:jc w:val="both"/>
              <w:rPr>
                <w:rFonts w:hint="eastAsia" w:ascii="仿宋_GB2312" w:hAnsi="仿宋_GB2312" w:eastAsia="仿宋_GB2312" w:cs="仿宋_GB2312"/>
                <w:spacing w:val="0"/>
                <w:w w:val="100"/>
                <w:sz w:val="24"/>
                <w:szCs w:val="24"/>
              </w:rPr>
            </w:pPr>
            <w:r>
              <w:rPr>
                <w:rFonts w:hint="eastAsia" w:ascii="仿宋_GB2312" w:hAnsi="仿宋_GB2312" w:eastAsia="仿宋_GB2312" w:cs="仿宋_GB2312"/>
                <w:spacing w:val="0"/>
                <w:w w:val="100"/>
                <w:sz w:val="24"/>
                <w:szCs w:val="24"/>
              </w:rPr>
              <w:t>第六十四条</w:t>
            </w:r>
            <w:r>
              <w:rPr>
                <w:rFonts w:hint="eastAsia" w:ascii="仿宋_GB2312" w:hAnsi="仿宋_GB2312" w:eastAsia="仿宋_GB2312" w:cs="仿宋_GB2312"/>
                <w:spacing w:val="0"/>
                <w:w w:val="100"/>
                <w:sz w:val="24"/>
                <w:szCs w:val="24"/>
                <w:lang w:val="en-US" w:eastAsia="zh-CN"/>
              </w:rPr>
              <w:t xml:space="preserve"> </w:t>
            </w:r>
            <w:r>
              <w:rPr>
                <w:rFonts w:hint="eastAsia" w:ascii="仿宋_GB2312" w:hAnsi="仿宋_GB2312" w:eastAsia="仿宋_GB2312" w:cs="仿宋_GB2312"/>
                <w:spacing w:val="0"/>
                <w:w w:val="100"/>
                <w:sz w:val="24"/>
                <w:szCs w:val="24"/>
              </w:rPr>
              <w:t>从事第一类医疗器械生产活动未按规定向食品药品监督管理部门备案的，按照《医疗器械监督管理条例》第六十五条第一款的规定处罚；备案时提供虚假资料的，按照《医疗器械监督管理条例》第六十五条第二款的规定处罚。</w:t>
            </w:r>
          </w:p>
          <w:p>
            <w:pPr>
              <w:pStyle w:val="7"/>
              <w:spacing w:before="25" w:line="261" w:lineRule="auto"/>
              <w:ind w:left="107" w:right="97" w:firstLine="400"/>
              <w:jc w:val="both"/>
              <w:rPr>
                <w:rFonts w:hint="eastAsia" w:ascii="仿宋_GB2312" w:hAnsi="仿宋_GB2312" w:eastAsia="仿宋_GB2312" w:cs="仿宋_GB2312"/>
                <w:spacing w:val="0"/>
                <w:w w:val="100"/>
                <w:sz w:val="24"/>
                <w:szCs w:val="24"/>
              </w:rPr>
            </w:pPr>
            <w:r>
              <w:rPr>
                <w:rFonts w:hint="eastAsia" w:ascii="仿宋_GB2312" w:hAnsi="仿宋_GB2312" w:eastAsia="仿宋_GB2312" w:cs="仿宋_GB2312"/>
                <w:spacing w:val="0"/>
                <w:w w:val="100"/>
                <w:sz w:val="24"/>
                <w:szCs w:val="24"/>
              </w:rPr>
              <w:t>【部门规章】《医疗器械经营监督管理办法》（2017年国家食品药品监督管理总局令37号修改）</w:t>
            </w:r>
          </w:p>
          <w:p>
            <w:pPr>
              <w:pStyle w:val="7"/>
              <w:spacing w:before="25" w:line="261" w:lineRule="auto"/>
              <w:ind w:left="107" w:right="97" w:firstLine="400"/>
              <w:jc w:val="both"/>
              <w:rPr>
                <w:rFonts w:hint="eastAsia" w:ascii="仿宋_GB2312" w:hAnsi="仿宋_GB2312" w:eastAsia="仿宋_GB2312" w:cs="仿宋_GB2312"/>
                <w:sz w:val="24"/>
                <w:szCs w:val="24"/>
              </w:rPr>
            </w:pPr>
            <w:r>
              <w:rPr>
                <w:rFonts w:hint="eastAsia" w:ascii="仿宋_GB2312" w:hAnsi="仿宋_GB2312" w:eastAsia="仿宋_GB2312" w:cs="仿宋_GB2312"/>
                <w:spacing w:val="0"/>
                <w:w w:val="100"/>
                <w:sz w:val="24"/>
                <w:szCs w:val="24"/>
              </w:rPr>
              <w:t>第五十八条</w:t>
            </w:r>
            <w:r>
              <w:rPr>
                <w:rFonts w:hint="eastAsia" w:ascii="仿宋_GB2312" w:hAnsi="仿宋_GB2312" w:eastAsia="仿宋_GB2312" w:cs="仿宋_GB2312"/>
                <w:spacing w:val="0"/>
                <w:w w:val="100"/>
                <w:sz w:val="24"/>
                <w:szCs w:val="24"/>
                <w:lang w:val="en-US" w:eastAsia="zh-CN"/>
              </w:rPr>
              <w:t xml:space="preserve"> </w:t>
            </w:r>
            <w:r>
              <w:rPr>
                <w:rFonts w:hint="eastAsia" w:ascii="仿宋_GB2312" w:hAnsi="仿宋_GB2312" w:eastAsia="仿宋_GB2312" w:cs="仿宋_GB2312"/>
                <w:spacing w:val="0"/>
                <w:w w:val="100"/>
                <w:sz w:val="24"/>
                <w:szCs w:val="24"/>
              </w:rPr>
              <w:t>未依照本办法规定备案或者备案时提供</w:t>
            </w:r>
          </w:p>
        </w:tc>
        <w:tc>
          <w:tcPr>
            <w:tcW w:w="713" w:type="dxa"/>
          </w:tcPr>
          <w:p>
            <w:pPr>
              <w:pStyle w:val="7"/>
              <w:rPr>
                <w:rFonts w:hint="eastAsia" w:ascii="仿宋_GB2312" w:hAnsi="仿宋_GB2312" w:eastAsia="仿宋_GB2312" w:cs="仿宋_GB2312"/>
                <w:sz w:val="24"/>
                <w:szCs w:val="24"/>
              </w:rPr>
            </w:pPr>
          </w:p>
          <w:p>
            <w:pPr>
              <w:pStyle w:val="7"/>
              <w:spacing w:before="7"/>
              <w:rPr>
                <w:rFonts w:hint="eastAsia" w:ascii="仿宋_GB2312" w:hAnsi="仿宋_GB2312" w:eastAsia="仿宋_GB2312" w:cs="仿宋_GB2312"/>
                <w:sz w:val="24"/>
                <w:szCs w:val="24"/>
              </w:rPr>
            </w:pPr>
          </w:p>
          <w:p>
            <w:pPr>
              <w:pStyle w:val="7"/>
              <w:ind w:left="113" w:right="104"/>
              <w:jc w:val="center"/>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spacing w:before="11"/>
              <w:rPr>
                <w:rFonts w:hint="eastAsia" w:ascii="仿宋_GB2312" w:hAnsi="仿宋_GB2312" w:eastAsia="仿宋_GB2312" w:cs="仿宋_GB2312"/>
                <w:sz w:val="24"/>
                <w:szCs w:val="24"/>
              </w:rPr>
            </w:pPr>
          </w:p>
          <w:p>
            <w:pPr>
              <w:pStyle w:val="7"/>
              <w:ind w:left="113" w:right="106"/>
              <w:jc w:val="center"/>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spacing w:before="8"/>
              <w:rPr>
                <w:rFonts w:hint="eastAsia" w:ascii="仿宋_GB2312" w:hAnsi="仿宋_GB2312" w:eastAsia="仿宋_GB2312" w:cs="仿宋_GB2312"/>
                <w:sz w:val="24"/>
                <w:szCs w:val="24"/>
              </w:rPr>
            </w:pPr>
          </w:p>
          <w:p>
            <w:pPr>
              <w:pStyle w:val="7"/>
              <w:spacing w:before="1"/>
              <w:ind w:left="110" w:right="106"/>
              <w:jc w:val="center"/>
              <w:rPr>
                <w:rFonts w:hint="eastAsia" w:ascii="仿宋_GB2312" w:hAnsi="仿宋_GB2312" w:eastAsia="仿宋_GB2312" w:cs="仿宋_GB2312"/>
                <w:sz w:val="24"/>
                <w:szCs w:val="24"/>
              </w:rPr>
            </w:pPr>
            <w:r>
              <w:rPr>
                <w:rFonts w:hint="eastAsia" w:ascii="仿宋_GB2312" w:hAnsi="仿宋_GB2312" w:eastAsia="仿宋_GB2312" w:cs="仿宋_GB2312"/>
                <w:color w:val="0C0C0C"/>
                <w:sz w:val="24"/>
                <w:szCs w:val="24"/>
              </w:rPr>
              <w:t>县级</w:t>
            </w:r>
          </w:p>
        </w:tc>
        <w:tc>
          <w:tcPr>
            <w:tcW w:w="1368" w:type="dxa"/>
          </w:tcPr>
          <w:p>
            <w:pPr>
              <w:pStyle w:val="7"/>
              <w:spacing w:before="9"/>
              <w:rPr>
                <w:rFonts w:hint="eastAsia" w:ascii="仿宋_GB2312" w:hAnsi="仿宋_GB2312" w:eastAsia="仿宋_GB2312" w:cs="仿宋_GB2312"/>
                <w:sz w:val="24"/>
                <w:szCs w:val="24"/>
              </w:rPr>
            </w:pPr>
          </w:p>
          <w:p>
            <w:pPr>
              <w:pStyle w:val="7"/>
              <w:spacing w:line="264" w:lineRule="auto"/>
              <w:ind w:left="108" w:right="160"/>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rPr>
                <w:rFonts w:hint="eastAsia" w:ascii="仿宋_GB2312" w:hAnsi="仿宋_GB2312" w:eastAsia="仿宋_GB2312" w:cs="仿宋_GB2312"/>
                <w:sz w:val="24"/>
                <w:szCs w:val="24"/>
              </w:rPr>
            </w:pPr>
          </w:p>
          <w:p>
            <w:pPr>
              <w:pStyle w:val="7"/>
              <w:spacing w:before="8"/>
              <w:rPr>
                <w:rFonts w:hint="eastAsia" w:ascii="仿宋_GB2312" w:hAnsi="仿宋_GB2312" w:eastAsia="仿宋_GB2312" w:cs="仿宋_GB2312"/>
                <w:sz w:val="24"/>
                <w:szCs w:val="24"/>
              </w:rPr>
            </w:pPr>
          </w:p>
          <w:p>
            <w:pPr>
              <w:pStyle w:val="7"/>
              <w:spacing w:line="264" w:lineRule="auto"/>
              <w:ind w:left="108" w:right="95" w:firstLine="1200" w:firstLineChars="500"/>
              <w:rPr>
                <w:rFonts w:hint="eastAsia" w:ascii="仿宋_GB2312" w:hAnsi="仿宋_GB2312" w:eastAsia="仿宋_GB2312" w:cs="仿宋_GB2312"/>
                <w:color w:val="0C0C0C"/>
                <w:sz w:val="24"/>
                <w:szCs w:val="24"/>
                <w:lang w:val="en-US" w:eastAsia="zh-CN"/>
              </w:rPr>
            </w:pPr>
            <w:r>
              <w:rPr>
                <w:rFonts w:hint="eastAsia" w:ascii="仿宋_GB2312" w:hAnsi="仿宋_GB2312" w:eastAsia="仿宋_GB2312" w:cs="仿宋_GB2312"/>
                <w:color w:val="0C0C0C"/>
                <w:sz w:val="24"/>
                <w:szCs w:val="24"/>
                <w:lang w:val="en-US" w:eastAsia="zh-CN"/>
              </w:rPr>
              <w:t xml:space="preserve"> </w:t>
            </w:r>
          </w:p>
          <w:p>
            <w:pPr>
              <w:pStyle w:val="7"/>
              <w:spacing w:line="264" w:lineRule="auto"/>
              <w:ind w:left="108" w:right="95" w:firstLine="1200" w:firstLineChars="500"/>
              <w:rPr>
                <w:rFonts w:hint="eastAsia" w:ascii="仿宋_GB2312" w:hAnsi="仿宋_GB2312" w:eastAsia="仿宋_GB2312" w:cs="仿宋_GB2312"/>
                <w:color w:val="0C0C0C"/>
                <w:sz w:val="24"/>
                <w:szCs w:val="24"/>
                <w:lang w:val="en-US" w:eastAsia="zh-CN"/>
              </w:rPr>
            </w:pPr>
          </w:p>
          <w:p>
            <w:pPr>
              <w:pStyle w:val="7"/>
              <w:spacing w:line="264" w:lineRule="auto"/>
              <w:ind w:right="95"/>
              <w:rPr>
                <w:rFonts w:hint="eastAsia" w:ascii="仿宋_GB2312" w:hAnsi="仿宋_GB2312" w:eastAsia="仿宋_GB2312" w:cs="仿宋_GB2312"/>
                <w:color w:val="0C0C0C"/>
                <w:sz w:val="24"/>
                <w:szCs w:val="24"/>
              </w:rPr>
            </w:pPr>
          </w:p>
          <w:p>
            <w:pPr>
              <w:pStyle w:val="7"/>
              <w:keepNext w:val="0"/>
              <w:keepLines w:val="0"/>
              <w:pageBreakBefore w:val="0"/>
              <w:widowControl w:val="0"/>
              <w:kinsoku/>
              <w:wordWrap/>
              <w:overflowPunct/>
              <w:topLinePunct w:val="0"/>
              <w:autoSpaceDE w:val="0"/>
              <w:autoSpaceDN w:val="0"/>
              <w:bidi w:val="0"/>
              <w:adjustRightInd/>
              <w:snapToGrid/>
              <w:spacing w:line="264" w:lineRule="auto"/>
              <w:ind w:right="0"/>
              <w:jc w:val="left"/>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C0C0C"/>
                <w:sz w:val="24"/>
                <w:szCs w:val="24"/>
              </w:rPr>
              <w:t>负责管辖区域内该违法行为的处罚。</w:t>
            </w:r>
          </w:p>
        </w:tc>
        <w:tc>
          <w:tcPr>
            <w:tcW w:w="709" w:type="dxa"/>
          </w:tcPr>
          <w:p>
            <w:pPr>
              <w:pStyle w:val="7"/>
              <w:rPr>
                <w:rFonts w:hint="eastAsia" w:ascii="仿宋_GB2312" w:hAnsi="仿宋_GB2312" w:eastAsia="仿宋_GB2312" w:cs="仿宋_GB2312"/>
                <w:sz w:val="24"/>
                <w:szCs w:val="24"/>
              </w:rPr>
            </w:pPr>
          </w:p>
        </w:tc>
      </w:tr>
    </w:tbl>
    <w:p>
      <w:pPr>
        <w:spacing w:after="0"/>
        <w:rPr>
          <w:rFonts w:hint="eastAsia" w:ascii="仿宋_GB2312" w:hAnsi="仿宋_GB2312" w:eastAsia="仿宋_GB2312" w:cs="仿宋_GB2312"/>
          <w:sz w:val="24"/>
          <w:szCs w:val="24"/>
        </w:rPr>
        <w:sectPr>
          <w:pgSz w:w="16840" w:h="11910" w:orient="landscape"/>
          <w:pgMar w:top="1100" w:right="1160" w:bottom="1100" w:left="1280" w:header="0" w:footer="901" w:gutter="0"/>
          <w:pgNumType w:fmt="decimal"/>
          <w:cols w:space="720" w:num="1"/>
        </w:sectPr>
      </w:pPr>
    </w:p>
    <w:p>
      <w:pPr>
        <w:pStyle w:val="3"/>
        <w:rPr>
          <w:rFonts w:hint="eastAsia" w:ascii="仿宋_GB2312" w:hAnsi="仿宋_GB2312" w:eastAsia="仿宋_GB2312" w:cs="仿宋_GB2312"/>
          <w:sz w:val="24"/>
          <w:szCs w:val="24"/>
        </w:rPr>
      </w:pPr>
    </w:p>
    <w:p>
      <w:pPr>
        <w:pStyle w:val="3"/>
        <w:spacing w:before="7"/>
        <w:rPr>
          <w:rFonts w:hint="eastAsia" w:ascii="仿宋_GB2312" w:hAnsi="仿宋_GB2312" w:eastAsia="仿宋_GB2312" w:cs="仿宋_GB2312"/>
          <w:sz w:val="24"/>
          <w:szCs w:val="24"/>
        </w:rPr>
      </w:pPr>
    </w:p>
    <w:tbl>
      <w:tblPr>
        <w:tblStyle w:val="5"/>
        <w:tblW w:w="0" w:type="auto"/>
        <w:tblInd w:w="11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09"/>
        <w:gridCol w:w="743"/>
        <w:gridCol w:w="1485"/>
        <w:gridCol w:w="743"/>
        <w:gridCol w:w="743"/>
        <w:gridCol w:w="743"/>
        <w:gridCol w:w="5348"/>
        <w:gridCol w:w="1069"/>
        <w:gridCol w:w="2081"/>
        <w:gridCol w:w="70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39" w:hRule="atLeast"/>
        </w:trPr>
        <w:tc>
          <w:tcPr>
            <w:tcW w:w="509" w:type="dxa"/>
          </w:tcPr>
          <w:p>
            <w:pPr>
              <w:pStyle w:val="7"/>
              <w:rPr>
                <w:rFonts w:hint="eastAsia" w:ascii="仿宋_GB2312" w:hAnsi="仿宋_GB2312" w:eastAsia="仿宋_GB2312" w:cs="仿宋_GB2312"/>
                <w:sz w:val="24"/>
                <w:szCs w:val="24"/>
              </w:rPr>
            </w:pPr>
          </w:p>
        </w:tc>
        <w:tc>
          <w:tcPr>
            <w:tcW w:w="743" w:type="dxa"/>
          </w:tcPr>
          <w:p>
            <w:pPr>
              <w:pStyle w:val="7"/>
              <w:rPr>
                <w:rFonts w:hint="eastAsia" w:ascii="仿宋_GB2312" w:hAnsi="仿宋_GB2312" w:eastAsia="仿宋_GB2312" w:cs="仿宋_GB2312"/>
                <w:sz w:val="24"/>
                <w:szCs w:val="24"/>
              </w:rPr>
            </w:pPr>
          </w:p>
        </w:tc>
        <w:tc>
          <w:tcPr>
            <w:tcW w:w="1485" w:type="dxa"/>
          </w:tcPr>
          <w:p>
            <w:pPr>
              <w:pStyle w:val="7"/>
              <w:rPr>
                <w:rFonts w:hint="eastAsia" w:ascii="仿宋_GB2312" w:hAnsi="仿宋_GB2312" w:eastAsia="仿宋_GB2312" w:cs="仿宋_GB2312"/>
                <w:sz w:val="24"/>
                <w:szCs w:val="24"/>
              </w:rPr>
            </w:pPr>
          </w:p>
        </w:tc>
        <w:tc>
          <w:tcPr>
            <w:tcW w:w="743" w:type="dxa"/>
          </w:tcPr>
          <w:p>
            <w:pPr>
              <w:pStyle w:val="7"/>
              <w:rPr>
                <w:rFonts w:hint="eastAsia" w:ascii="仿宋_GB2312" w:hAnsi="仿宋_GB2312" w:eastAsia="仿宋_GB2312" w:cs="仿宋_GB2312"/>
                <w:sz w:val="24"/>
                <w:szCs w:val="24"/>
              </w:rPr>
            </w:pPr>
          </w:p>
        </w:tc>
        <w:tc>
          <w:tcPr>
            <w:tcW w:w="743" w:type="dxa"/>
          </w:tcPr>
          <w:p>
            <w:pPr>
              <w:pStyle w:val="7"/>
              <w:rPr>
                <w:rFonts w:hint="eastAsia" w:ascii="仿宋_GB2312" w:hAnsi="仿宋_GB2312" w:eastAsia="仿宋_GB2312" w:cs="仿宋_GB2312"/>
                <w:sz w:val="24"/>
                <w:szCs w:val="24"/>
              </w:rPr>
            </w:pPr>
          </w:p>
        </w:tc>
        <w:tc>
          <w:tcPr>
            <w:tcW w:w="743" w:type="dxa"/>
          </w:tcPr>
          <w:p>
            <w:pPr>
              <w:pStyle w:val="7"/>
              <w:rPr>
                <w:rFonts w:hint="eastAsia" w:ascii="仿宋_GB2312" w:hAnsi="仿宋_GB2312" w:eastAsia="仿宋_GB2312" w:cs="仿宋_GB2312"/>
                <w:sz w:val="24"/>
                <w:szCs w:val="24"/>
              </w:rPr>
            </w:pPr>
          </w:p>
        </w:tc>
        <w:tc>
          <w:tcPr>
            <w:tcW w:w="5348" w:type="dxa"/>
          </w:tcPr>
          <w:p>
            <w:pPr>
              <w:pStyle w:val="7"/>
              <w:spacing w:before="25" w:line="261" w:lineRule="auto"/>
              <w:ind w:right="97"/>
              <w:jc w:val="both"/>
              <w:rPr>
                <w:rFonts w:hint="eastAsia" w:ascii="仿宋_GB2312" w:hAnsi="仿宋_GB2312" w:eastAsia="仿宋_GB2312" w:cs="仿宋_GB2312"/>
                <w:spacing w:val="0"/>
                <w:w w:val="100"/>
                <w:sz w:val="24"/>
                <w:szCs w:val="24"/>
              </w:rPr>
            </w:pPr>
            <w:r>
              <w:rPr>
                <w:rFonts w:hint="eastAsia" w:ascii="仿宋_GB2312" w:hAnsi="仿宋_GB2312" w:eastAsia="仿宋_GB2312" w:cs="仿宋_GB2312"/>
                <w:spacing w:val="0"/>
                <w:w w:val="100"/>
                <w:sz w:val="24"/>
                <w:szCs w:val="24"/>
              </w:rPr>
              <w:t>虚假资料的，按照《医疗器械监督管理条例》第六十五条的规定予以处罚。</w:t>
            </w:r>
          </w:p>
          <w:p>
            <w:pPr>
              <w:pStyle w:val="7"/>
              <w:spacing w:before="25" w:line="261" w:lineRule="auto"/>
              <w:ind w:left="107" w:right="97" w:firstLine="400"/>
              <w:jc w:val="both"/>
              <w:rPr>
                <w:rFonts w:hint="eastAsia" w:ascii="仿宋_GB2312" w:hAnsi="仿宋_GB2312" w:eastAsia="仿宋_GB2312" w:cs="仿宋_GB2312"/>
                <w:spacing w:val="0"/>
                <w:w w:val="100"/>
                <w:sz w:val="24"/>
                <w:szCs w:val="24"/>
              </w:rPr>
            </w:pPr>
            <w:r>
              <w:rPr>
                <w:rFonts w:hint="eastAsia" w:ascii="仿宋_GB2312" w:hAnsi="仿宋_GB2312" w:eastAsia="仿宋_GB2312" w:cs="仿宋_GB2312"/>
                <w:spacing w:val="0"/>
                <w:w w:val="100"/>
                <w:sz w:val="24"/>
                <w:szCs w:val="24"/>
              </w:rPr>
              <w:t>【部门规章】《体外诊断试剂注册管理办法》（2017年国家食品药品监督管理总局令第30号修正）</w:t>
            </w:r>
          </w:p>
          <w:p>
            <w:pPr>
              <w:pStyle w:val="7"/>
              <w:tabs>
                <w:tab w:val="left" w:pos="2308"/>
              </w:tabs>
              <w:spacing w:line="264" w:lineRule="auto"/>
              <w:ind w:left="107" w:right="29" w:firstLine="400"/>
              <w:rPr>
                <w:rFonts w:hint="eastAsia" w:ascii="仿宋_GB2312" w:hAnsi="仿宋_GB2312" w:eastAsia="仿宋_GB2312" w:cs="仿宋_GB2312"/>
                <w:sz w:val="24"/>
                <w:szCs w:val="24"/>
              </w:rPr>
            </w:pPr>
            <w:r>
              <w:rPr>
                <w:rFonts w:hint="eastAsia" w:ascii="仿宋_GB2312" w:hAnsi="仿宋_GB2312" w:eastAsia="仿宋_GB2312" w:cs="仿宋_GB2312"/>
                <w:color w:val="0C0C0C"/>
                <w:sz w:val="24"/>
                <w:szCs w:val="24"/>
              </w:rPr>
              <w:t>第七十九条第二款</w:t>
            </w:r>
            <w:r>
              <w:rPr>
                <w:rFonts w:hint="eastAsia" w:ascii="仿宋_GB2312" w:hAnsi="仿宋_GB2312" w:eastAsia="仿宋_GB2312" w:cs="仿宋_GB2312"/>
                <w:color w:val="0C0C0C"/>
                <w:sz w:val="24"/>
                <w:szCs w:val="24"/>
              </w:rPr>
              <w:tab/>
            </w:r>
            <w:r>
              <w:rPr>
                <w:rFonts w:hint="eastAsia" w:ascii="仿宋_GB2312" w:hAnsi="仿宋_GB2312" w:eastAsia="仿宋_GB2312" w:cs="仿宋_GB2312"/>
                <w:color w:val="0C0C0C"/>
                <w:sz w:val="24"/>
                <w:szCs w:val="24"/>
              </w:rPr>
              <w:t>备案时提供虚假资料的</w:t>
            </w:r>
            <w:r>
              <w:rPr>
                <w:rFonts w:hint="eastAsia" w:ascii="仿宋_GB2312" w:hAnsi="仿宋_GB2312" w:eastAsia="仿宋_GB2312" w:cs="仿宋_GB2312"/>
                <w:color w:val="0C0C0C"/>
                <w:spacing w:val="-34"/>
                <w:sz w:val="24"/>
                <w:szCs w:val="24"/>
              </w:rPr>
              <w:t>，</w:t>
            </w:r>
            <w:r>
              <w:rPr>
                <w:rFonts w:hint="eastAsia" w:ascii="仿宋_GB2312" w:hAnsi="仿宋_GB2312" w:eastAsia="仿宋_GB2312" w:cs="仿宋_GB2312"/>
                <w:color w:val="0C0C0C"/>
                <w:sz w:val="24"/>
                <w:szCs w:val="24"/>
              </w:rPr>
              <w:t>按</w:t>
            </w:r>
            <w:r>
              <w:rPr>
                <w:rFonts w:hint="eastAsia" w:ascii="仿宋_GB2312" w:hAnsi="仿宋_GB2312" w:eastAsia="仿宋_GB2312" w:cs="仿宋_GB2312"/>
                <w:color w:val="0C0C0C"/>
                <w:spacing w:val="-31"/>
                <w:sz w:val="24"/>
                <w:szCs w:val="24"/>
              </w:rPr>
              <w:t>照</w:t>
            </w:r>
            <w:r>
              <w:rPr>
                <w:rFonts w:hint="eastAsia" w:ascii="仿宋_GB2312" w:hAnsi="仿宋_GB2312" w:eastAsia="仿宋_GB2312" w:cs="仿宋_GB2312"/>
                <w:color w:val="0C0C0C"/>
                <w:sz w:val="24"/>
                <w:szCs w:val="24"/>
              </w:rPr>
              <w:t>《医</w:t>
            </w:r>
            <w:r>
              <w:rPr>
                <w:rFonts w:hint="eastAsia" w:ascii="仿宋_GB2312" w:hAnsi="仿宋_GB2312" w:eastAsia="仿宋_GB2312" w:cs="仿宋_GB2312"/>
                <w:color w:val="0C0C0C"/>
                <w:w w:val="95"/>
                <w:sz w:val="24"/>
                <w:szCs w:val="24"/>
              </w:rPr>
              <w:t>疗器械监督管理条例》第六十五条第二款的规定予以处罚。</w:t>
            </w:r>
          </w:p>
        </w:tc>
        <w:tc>
          <w:tcPr>
            <w:tcW w:w="1069" w:type="dxa"/>
          </w:tcPr>
          <w:p>
            <w:pPr>
              <w:pStyle w:val="7"/>
              <w:rPr>
                <w:rFonts w:hint="eastAsia" w:ascii="仿宋_GB2312" w:hAnsi="仿宋_GB2312" w:eastAsia="仿宋_GB2312" w:cs="仿宋_GB2312"/>
                <w:sz w:val="24"/>
                <w:szCs w:val="24"/>
              </w:rPr>
            </w:pPr>
          </w:p>
        </w:tc>
        <w:tc>
          <w:tcPr>
            <w:tcW w:w="2081" w:type="dxa"/>
          </w:tcPr>
          <w:p>
            <w:pPr>
              <w:pStyle w:val="7"/>
              <w:rPr>
                <w:rFonts w:hint="eastAsia" w:ascii="仿宋_GB2312" w:hAnsi="仿宋_GB2312" w:eastAsia="仿宋_GB2312" w:cs="仿宋_GB2312"/>
                <w:sz w:val="24"/>
                <w:szCs w:val="24"/>
              </w:rPr>
            </w:pPr>
          </w:p>
        </w:tc>
        <w:tc>
          <w:tcPr>
            <w:tcW w:w="709" w:type="dxa"/>
          </w:tcPr>
          <w:p>
            <w:pPr>
              <w:pStyle w:val="7"/>
              <w:rPr>
                <w:rFonts w:hint="eastAsia" w:ascii="仿宋_GB2312" w:hAnsi="仿宋_GB2312" w:eastAsia="仿宋_GB2312" w:cs="仿宋_GB2312"/>
                <w:sz w:val="24"/>
                <w:szCs w:val="24"/>
              </w:rPr>
            </w:pPr>
          </w:p>
        </w:tc>
      </w:tr>
    </w:tbl>
    <w:p>
      <w:pPr>
        <w:spacing w:after="0"/>
        <w:rPr>
          <w:sz w:val="2"/>
          <w:szCs w:val="2"/>
        </w:rPr>
        <w:sectPr>
          <w:pgSz w:w="16840" w:h="11910" w:orient="landscape"/>
          <w:pgMar w:top="1100" w:right="1160" w:bottom="1100" w:left="1280" w:header="0" w:footer="901" w:gutter="0"/>
          <w:pgNumType w:fmt="decimal"/>
          <w:cols w:space="720" w:num="1"/>
        </w:sectPr>
      </w:pPr>
    </w:p>
    <w:p/>
    <w:sectPr>
      <w:footerReference r:id="rId7" w:type="default"/>
      <w:pgSz w:w="16838" w:h="11906" w:orient="landscape"/>
      <w:pgMar w:top="1800" w:right="1440" w:bottom="1800" w:left="144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黑体"/>
    <w:panose1 w:val="02010601030101010101"/>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4" w:lineRule="auto"/>
      <w:rPr>
        <w:sz w:val="20"/>
      </w:rPr>
    </w:pPr>
    <w:r>
      <w:rPr>
        <w:sz w:val="20"/>
      </w:rPr>
      <mc:AlternateContent>
        <mc:Choice Requires="wps">
          <w:drawing>
            <wp:anchor distT="0" distB="0" distL="114300" distR="114300" simplePos="0" relativeHeight="251660288"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w:t>
                    </w:r>
                    <w:r>
                      <w:rPr>
                        <w:rFonts w:hint="eastAsia"/>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4" w:lineRule="auto"/>
      <w:rPr>
        <w:sz w:val="20"/>
      </w:rPr>
    </w:pPr>
    <w:r>
      <mc:AlternateContent>
        <mc:Choice Requires="wps">
          <w:drawing>
            <wp:anchor distT="0" distB="0" distL="114300" distR="114300" simplePos="0" relativeHeight="251659264" behindDoc="1" locked="0" layoutInCell="1" allowOverlap="1">
              <wp:simplePos x="0" y="0"/>
              <wp:positionH relativeFrom="page">
                <wp:posOffset>994410</wp:posOffset>
              </wp:positionH>
              <wp:positionV relativeFrom="page">
                <wp:posOffset>6797040</wp:posOffset>
              </wp:positionV>
              <wp:extent cx="648970" cy="205740"/>
              <wp:effectExtent l="0" t="0" r="0" b="0"/>
              <wp:wrapNone/>
              <wp:docPr id="8" name="文本框 8"/>
              <wp:cNvGraphicFramePr/>
              <a:graphic xmlns:a="http://schemas.openxmlformats.org/drawingml/2006/main">
                <a:graphicData uri="http://schemas.microsoft.com/office/word/2010/wordprocessingShape">
                  <wps:wsp>
                    <wps:cNvSpPr txBox="1"/>
                    <wps:spPr>
                      <a:xfrm>
                        <a:off x="0" y="0"/>
                        <a:ext cx="648970" cy="205740"/>
                      </a:xfrm>
                      <a:prstGeom prst="rect">
                        <a:avLst/>
                      </a:prstGeom>
                      <a:noFill/>
                      <a:ln>
                        <a:noFill/>
                      </a:ln>
                    </wps:spPr>
                    <wps:txbx>
                      <w:txbxContent>
                        <w:p>
                          <w:pPr>
                            <w:spacing w:before="0" w:line="323" w:lineRule="exact"/>
                            <w:ind w:left="20" w:right="0" w:firstLine="0"/>
                            <w:jc w:val="left"/>
                            <w:rPr>
                              <w:sz w:val="28"/>
                            </w:rPr>
                          </w:pPr>
                          <w:r>
                            <w:rPr>
                              <w:sz w:val="28"/>
                            </w:rPr>
                            <w:t>—</w:t>
                          </w:r>
                          <w:r>
                            <w:rPr>
                              <w:spacing w:val="-70"/>
                              <w:sz w:val="28"/>
                            </w:rPr>
                            <w:t xml:space="preserve"> </w:t>
                          </w:r>
                          <w:r>
                            <w:fldChar w:fldCharType="begin"/>
                          </w:r>
                          <w:r>
                            <w:rPr>
                              <w:sz w:val="28"/>
                            </w:rPr>
                            <w:instrText xml:space="preserve"> PAGE </w:instrText>
                          </w:r>
                          <w:r>
                            <w:fldChar w:fldCharType="separate"/>
                          </w:r>
                          <w:r>
                            <w:t>10</w:t>
                          </w:r>
                          <w:r>
                            <w:fldChar w:fldCharType="end"/>
                          </w:r>
                          <w:r>
                            <w:rPr>
                              <w:spacing w:val="-69"/>
                              <w:sz w:val="28"/>
                            </w:rPr>
                            <w:t xml:space="preserve"> </w:t>
                          </w:r>
                          <w:r>
                            <w:rPr>
                              <w:sz w:val="28"/>
                            </w:rPr>
                            <w:t>—</w:t>
                          </w:r>
                        </w:p>
                      </w:txbxContent>
                    </wps:txbx>
                    <wps:bodyPr lIns="0" tIns="0" rIns="0" bIns="0" upright="1"/>
                  </wps:wsp>
                </a:graphicData>
              </a:graphic>
            </wp:anchor>
          </w:drawing>
        </mc:Choice>
        <mc:Fallback>
          <w:pict>
            <v:shape id="_x0000_s1026" o:spid="_x0000_s1026" o:spt="202" type="#_x0000_t202" style="position:absolute;left:0pt;margin-left:78.3pt;margin-top:535.2pt;height:16.2pt;width:51.1pt;mso-position-horizontal-relative:page;mso-position-vertical-relative:page;z-index:-251657216;mso-width-relative:page;mso-height-relative:page;" filled="f" stroked="f" coordsize="21600,21600" o:gfxdata="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O5i5traAAAADQEAAA8AAAAAAAAAAQAgAAAAIgAAAGRycy9kb3ducmV2LnhtbFBL&#10;AQIUABQAAAAIAIdO4kCdY0kruwEAAHEDAAAOAAAAAAAAAAEAIAAAACkBAABkcnMvZTJvRG9jLnht&#10;bFBLBQYAAAAABgAGAFkBAABWBQAAAAA=&#10;">
              <v:fill on="f" focussize="0,0"/>
              <v:stroke on="f"/>
              <v:imagedata o:title=""/>
              <o:lock v:ext="edit" aspectratio="f"/>
              <v:textbox inset="0mm,0mm,0mm,0mm">
                <w:txbxContent>
                  <w:p>
                    <w:pPr>
                      <w:spacing w:before="0" w:line="323" w:lineRule="exact"/>
                      <w:ind w:left="20" w:right="0" w:firstLine="0"/>
                      <w:jc w:val="left"/>
                      <w:rPr>
                        <w:sz w:val="28"/>
                      </w:rPr>
                    </w:pPr>
                    <w:r>
                      <w:rPr>
                        <w:sz w:val="28"/>
                      </w:rPr>
                      <w:t>—</w:t>
                    </w:r>
                    <w:r>
                      <w:rPr>
                        <w:spacing w:val="-70"/>
                        <w:sz w:val="28"/>
                      </w:rPr>
                      <w:t xml:space="preserve"> </w:t>
                    </w:r>
                    <w:r>
                      <w:fldChar w:fldCharType="begin"/>
                    </w:r>
                    <w:r>
                      <w:rPr>
                        <w:sz w:val="28"/>
                      </w:rPr>
                      <w:instrText xml:space="preserve"> PAGE </w:instrText>
                    </w:r>
                    <w:r>
                      <w:fldChar w:fldCharType="separate"/>
                    </w:r>
                    <w:r>
                      <w:t>10</w:t>
                    </w:r>
                    <w:r>
                      <w:fldChar w:fldCharType="end"/>
                    </w:r>
                    <w:r>
                      <w:rPr>
                        <w:spacing w:val="-69"/>
                        <w:sz w:val="28"/>
                      </w:rPr>
                      <w:t xml:space="preserve"> </w:t>
                    </w:r>
                    <w:r>
                      <w:rPr>
                        <w:sz w:val="28"/>
                      </w:rPr>
                      <w:t>—</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4" w:lineRule="auto"/>
      <w:rPr>
        <w:sz w:val="20"/>
      </w:rPr>
    </w:pPr>
    <w:r>
      <w:rPr>
        <w:sz w:val="20"/>
      </w:rPr>
      <mc:AlternateContent>
        <mc:Choice Requires="wps">
          <w:drawing>
            <wp:anchor distT="0" distB="0" distL="114300" distR="114300" simplePos="0" relativeHeight="251660288" behindDoc="0" locked="0" layoutInCell="1" allowOverlap="1">
              <wp:simplePos x="0" y="0"/>
              <wp:positionH relativeFrom="margin">
                <wp:align>right</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w:t>
                    </w:r>
                    <w:r>
                      <w:rPr>
                        <w:rFonts w:hint="eastAsia"/>
                        <w:lang w:eastAsia="zh-CN"/>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A5YTNkMjBhODZkYzczYTQwYjgyZjQ2NmRjYjZkMjEifQ=="/>
  </w:docVars>
  <w:rsids>
    <w:rsidRoot w:val="61587837"/>
    <w:rsid w:val="615878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autoSpaceDE w:val="0"/>
      <w:autoSpaceDN w:val="0"/>
      <w:spacing w:before="0" w:after="0" w:line="240" w:lineRule="auto"/>
      <w:ind w:left="0" w:right="0"/>
      <w:jc w:val="left"/>
    </w:pPr>
    <w:rPr>
      <w:rFonts w:ascii="宋体" w:hAnsi="宋体" w:eastAsia="宋体" w:cs="宋体"/>
      <w:sz w:val="22"/>
      <w:szCs w:val="22"/>
      <w:lang w:val="en-US" w:eastAsia="en-US" w:bidi="ar-SA"/>
    </w:rPr>
  </w:style>
  <w:style w:type="paragraph" w:styleId="2">
    <w:name w:val="heading 1"/>
    <w:basedOn w:val="1"/>
    <w:next w:val="1"/>
    <w:qFormat/>
    <w:uiPriority w:val="1"/>
    <w:pPr>
      <w:spacing w:before="27"/>
      <w:ind w:left="512"/>
      <w:outlineLvl w:val="1"/>
    </w:pPr>
    <w:rPr>
      <w:rFonts w:ascii="宋体" w:hAnsi="宋体" w:eastAsia="宋体" w:cs="宋体"/>
      <w:sz w:val="44"/>
      <w:szCs w:val="44"/>
    </w:rPr>
  </w:style>
  <w:style w:type="character" w:default="1" w:styleId="6">
    <w:name w:val="Default Paragraph Font"/>
    <w:semiHidden/>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Body Text"/>
    <w:basedOn w:val="1"/>
    <w:qFormat/>
    <w:uiPriority w:val="1"/>
    <w:rPr>
      <w:rFonts w:ascii="宋体" w:hAnsi="宋体" w:eastAsia="宋体" w:cs="宋体"/>
      <w:sz w:val="32"/>
      <w:szCs w:val="32"/>
    </w:rPr>
  </w:style>
  <w:style w:type="paragraph" w:styleId="4">
    <w:name w:val="footer"/>
    <w:basedOn w:val="1"/>
    <w:next w:val="1"/>
    <w:qFormat/>
    <w:uiPriority w:val="0"/>
    <w:pPr>
      <w:tabs>
        <w:tab w:val="center" w:pos="4153"/>
        <w:tab w:val="right" w:pos="8306"/>
      </w:tabs>
      <w:snapToGrid w:val="0"/>
      <w:jc w:val="left"/>
    </w:pPr>
    <w:rPr>
      <w:sz w:val="18"/>
    </w:rPr>
  </w:style>
  <w:style w:type="paragraph" w:customStyle="1" w:styleId="7">
    <w:name w:val="Table Paragraph"/>
    <w:basedOn w:val="1"/>
    <w:qFormat/>
    <w:uiPriority w:val="1"/>
    <w:rPr>
      <w:rFonts w:ascii="宋体" w:hAnsi="宋体" w:eastAsia="宋体" w:cs="宋体"/>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2557</Words>
  <Characters>2679</Characters>
  <Lines>0</Lines>
  <Paragraphs>0</Paragraphs>
  <TotalTime>1</TotalTime>
  <ScaleCrop>false</ScaleCrop>
  <LinksUpToDate>false</LinksUpToDate>
  <CharactersWithSpaces>2716</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2023-03-28T10:40:00Z</dcterms:created>
  <dc:creator>Nu.</dc:creator>
  <cp:lastModifiedBy>Nu.</cp:lastModifiedBy>
  <dcterms:modified xsi:type="dcterms:W3CDTF">2023-03-28T10:46:06Z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4DD75B6DF2754F259E3EF3A81FEF1295</vt:lpwstr>
  </property>
</Properties>
</file>