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adjustRightInd/>
        <w:snapToGrid/>
        <w:spacing w:line="220" w:lineRule="atLeast"/>
        <w:rPr>
          <w:rFonts w:hint="eastAsia" w:ascii="黑体" w:hAnsi="黑体" w:eastAsia="黑体" w:cs="黑体"/>
          <w:bCs/>
          <w:color w:val="000000"/>
          <w:sz w:val="32"/>
          <w:szCs w:val="32"/>
        </w:rPr>
      </w:pPr>
      <w:r>
        <w:rPr>
          <w:rFonts w:hint="eastAsia" w:ascii="黑体" w:hAnsi="黑体" w:eastAsia="黑体" w:cs="黑体"/>
          <w:bCs/>
          <w:color w:val="000000"/>
          <w:sz w:val="32"/>
          <w:szCs w:val="32"/>
        </w:rPr>
        <w:t>附件5</w:t>
      </w:r>
    </w:p>
    <w:p>
      <w:pPr>
        <w:adjustRightInd/>
        <w:snapToGrid/>
        <w:spacing w:line="220" w:lineRule="atLeast"/>
        <w:jc w:val="center"/>
        <w:rPr>
          <w:rFonts w:hint="eastAsia" w:ascii="方正小标宋_GBK" w:hAnsi="方正小标宋_GBK" w:eastAsia="方正小标宋_GBK" w:cs="方正小标宋_GBK"/>
          <w:bCs/>
          <w:color w:val="000000"/>
          <w:w w:val="90"/>
          <w:sz w:val="44"/>
          <w:szCs w:val="44"/>
        </w:rPr>
      </w:pPr>
      <w:r>
        <w:rPr>
          <w:rFonts w:hint="eastAsia" w:ascii="方正小标宋_GBK" w:hAnsi="方正小标宋_GBK" w:eastAsia="方正小标宋_GBK" w:cs="方正小标宋_GBK"/>
          <w:bCs/>
          <w:color w:val="000000"/>
          <w:w w:val="90"/>
          <w:sz w:val="44"/>
          <w:szCs w:val="44"/>
          <w:lang w:val="en-US" w:eastAsia="zh-CN"/>
        </w:rPr>
        <w:t>同心县审批服务管理</w:t>
      </w:r>
      <w:r>
        <w:rPr>
          <w:rFonts w:hint="eastAsia" w:ascii="方正小标宋_GBK" w:hAnsi="方正小标宋_GBK" w:eastAsia="方正小标宋_GBK" w:cs="方正小标宋_GBK"/>
          <w:bCs/>
          <w:color w:val="000000"/>
          <w:w w:val="90"/>
          <w:sz w:val="44"/>
          <w:szCs w:val="44"/>
        </w:rPr>
        <w:t>局普法责任制考核办法</w:t>
      </w:r>
    </w:p>
    <w:p>
      <w:pPr>
        <w:adjustRightInd/>
        <w:snapToGrid/>
        <w:spacing w:line="220" w:lineRule="atLeast"/>
        <w:jc w:val="center"/>
        <w:rPr>
          <w:rFonts w:hint="eastAsia" w:ascii="仿宋_GB2312" w:hAnsi="仿宋_GB2312" w:eastAsia="仿宋_GB2312" w:cs="仿宋_GB2312"/>
          <w:bCs/>
          <w:color w:val="000000"/>
          <w:sz w:val="32"/>
          <w:szCs w:val="32"/>
        </w:rPr>
      </w:pPr>
    </w:p>
    <w:p>
      <w:pPr>
        <w:spacing w:after="0" w:afterLines="0" w:line="560" w:lineRule="exact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 xml:space="preserve">   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 xml:space="preserve"> 为进一步强化</w:t>
      </w:r>
      <w:r>
        <w:rPr>
          <w:rFonts w:hint="eastAsia" w:ascii="仿宋_GB2312" w:hAnsi="仿宋_GB2312" w:eastAsia="仿宋_GB2312" w:cs="仿宋_GB2312"/>
          <w:b w:val="0"/>
          <w:bCs w:val="0"/>
          <w:i w:val="0"/>
          <w:caps w:val="0"/>
          <w:color w:val="auto"/>
          <w:spacing w:val="0"/>
          <w:sz w:val="32"/>
          <w:szCs w:val="32"/>
          <w:shd w:val="clear" w:color="auto" w:fill="FFFFFF"/>
          <w:lang w:val="en-US" w:eastAsia="zh-CN"/>
        </w:rPr>
        <w:t>“谁执法谁普法”、“谁服务谁普法”普法责任制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，切实提高干部群众法治素养，</w:t>
      </w:r>
      <w:r>
        <w:rPr>
          <w:rFonts w:hint="eastAsia" w:ascii="仿宋_GB2312" w:hAnsi="仿宋_GB2312" w:eastAsia="仿宋_GB2312" w:cs="仿宋_GB2312"/>
          <w:sz w:val="32"/>
          <w:szCs w:val="32"/>
        </w:rPr>
        <w:t>发挥普法依法治理工作在服务经济社会发展、促进社会和谐稳定中的重要作用，特制定本考核办法。</w:t>
      </w:r>
    </w:p>
    <w:p>
      <w:pPr>
        <w:spacing w:after="0" w:afterLines="0" w:line="560" w:lineRule="exact"/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黑体" w:hAnsi="黑体" w:eastAsia="黑体" w:cs="黑体"/>
          <w:bCs/>
          <w:sz w:val="32"/>
          <w:szCs w:val="32"/>
        </w:rPr>
        <w:t>一、检查考核内容</w:t>
      </w:r>
    </w:p>
    <w:p>
      <w:pPr>
        <w:spacing w:after="0" w:afterLines="0" w:line="560" w:lineRule="exact"/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1.宪法、中国特色社会主义法律体系及相关法律、新颁布法律法规等的学习宣传情况；</w:t>
      </w:r>
    </w:p>
    <w:p>
      <w:pPr>
        <w:spacing w:after="0" w:afterLines="0" w:line="560" w:lineRule="exact"/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2.习近平总书记系列重要讲话中有关法治内容的学习宣传情况；</w:t>
      </w:r>
    </w:p>
    <w:p>
      <w:pPr>
        <w:spacing w:after="0" w:afterLines="0" w:line="560" w:lineRule="exact"/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3.党内法规学习宣传情况；</w:t>
      </w:r>
    </w:p>
    <w:p>
      <w:pPr>
        <w:spacing w:after="0" w:afterLines="0" w:line="560" w:lineRule="exact"/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4.领导干部学法、用法情况；</w:t>
      </w:r>
    </w:p>
    <w:p>
      <w:pPr>
        <w:spacing w:after="0" w:afterLines="0" w:line="560" w:lineRule="exact"/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5.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干部职工</w:t>
      </w:r>
      <w:r>
        <w:rPr>
          <w:rFonts w:hint="eastAsia" w:ascii="仿宋_GB2312" w:hAnsi="仿宋_GB2312" w:eastAsia="仿宋_GB2312" w:cs="仿宋_GB2312"/>
          <w:sz w:val="32"/>
          <w:szCs w:val="32"/>
        </w:rPr>
        <w:t>法治宣传教育情况；</w:t>
      </w:r>
    </w:p>
    <w:p>
      <w:pPr>
        <w:spacing w:after="0" w:afterLines="0" w:line="560" w:lineRule="exact"/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6.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服务对象</w:t>
      </w:r>
      <w:r>
        <w:rPr>
          <w:rFonts w:hint="eastAsia" w:ascii="仿宋_GB2312" w:hAnsi="仿宋_GB2312" w:eastAsia="仿宋_GB2312" w:cs="仿宋_GB2312"/>
          <w:sz w:val="32"/>
          <w:szCs w:val="32"/>
        </w:rPr>
        <w:t>法治宣传教育情况；</w:t>
      </w:r>
    </w:p>
    <w:p>
      <w:pPr>
        <w:spacing w:after="0" w:afterLines="0" w:line="560" w:lineRule="exact"/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7</w:t>
      </w:r>
      <w:r>
        <w:rPr>
          <w:rFonts w:hint="eastAsia" w:ascii="仿宋_GB2312" w:hAnsi="仿宋_GB2312" w:eastAsia="仿宋_GB2312" w:cs="仿宋_GB2312"/>
          <w:sz w:val="32"/>
          <w:szCs w:val="32"/>
        </w:rPr>
        <w:t>.运用新媒体新技术开展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智慧</w:t>
      </w:r>
      <w:r>
        <w:rPr>
          <w:rFonts w:hint="eastAsia" w:ascii="仿宋_GB2312" w:hAnsi="仿宋_GB2312" w:eastAsia="仿宋_GB2312" w:cs="仿宋_GB2312"/>
          <w:sz w:val="32"/>
          <w:szCs w:val="32"/>
        </w:rPr>
        <w:t>普法情况；</w:t>
      </w:r>
    </w:p>
    <w:p>
      <w:pPr>
        <w:spacing w:after="0" w:afterLines="0" w:line="560" w:lineRule="exact"/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8.</w:t>
      </w:r>
      <w:r>
        <w:rPr>
          <w:rFonts w:hint="eastAsia" w:ascii="仿宋_GB2312" w:hAnsi="仿宋_GB2312" w:eastAsia="仿宋_GB2312" w:cs="仿宋_GB2312"/>
          <w:sz w:val="32"/>
          <w:szCs w:val="32"/>
        </w:rPr>
        <w:t>“谁执法谁普法”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、“谁服务谁普法”</w:t>
      </w:r>
      <w:r>
        <w:rPr>
          <w:rFonts w:hint="eastAsia" w:ascii="仿宋_GB2312" w:hAnsi="仿宋_GB2312" w:eastAsia="仿宋_GB2312" w:cs="仿宋_GB2312"/>
          <w:sz w:val="32"/>
          <w:szCs w:val="32"/>
        </w:rPr>
        <w:t>责任制落实情况；</w:t>
      </w:r>
    </w:p>
    <w:p>
      <w:pPr>
        <w:spacing w:after="0" w:afterLines="0" w:line="560" w:lineRule="exact"/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9.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推进</w:t>
      </w:r>
      <w:r>
        <w:rPr>
          <w:rFonts w:hint="eastAsia" w:ascii="仿宋_GB2312" w:hAnsi="仿宋_GB2312" w:eastAsia="仿宋_GB2312" w:cs="仿宋_GB2312"/>
          <w:sz w:val="32"/>
          <w:szCs w:val="32"/>
        </w:rPr>
        <w:t>以案释法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、法治实践</w:t>
      </w:r>
      <w:r>
        <w:rPr>
          <w:rFonts w:hint="eastAsia" w:ascii="仿宋_GB2312" w:hAnsi="仿宋_GB2312" w:eastAsia="仿宋_GB2312" w:cs="仿宋_GB2312"/>
          <w:sz w:val="32"/>
          <w:szCs w:val="32"/>
        </w:rPr>
        <w:t>情况；</w:t>
      </w:r>
    </w:p>
    <w:p>
      <w:pPr>
        <w:spacing w:after="0" w:afterLines="0" w:line="560" w:lineRule="exact"/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</w:rPr>
      </w:pPr>
      <w:bookmarkStart w:id="0" w:name="_GoBack"/>
      <w:bookmarkEnd w:id="0"/>
      <w:r>
        <w:rPr>
          <w:rFonts w:hint="eastAsia" w:ascii="仿宋_GB2312" w:hAnsi="仿宋_GB2312" w:eastAsia="仿宋_GB2312" w:cs="仿宋_GB2312"/>
          <w:sz w:val="32"/>
          <w:szCs w:val="32"/>
        </w:rPr>
        <w:t>10.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政务大厅</w:t>
      </w:r>
      <w:r>
        <w:rPr>
          <w:rFonts w:hint="eastAsia" w:ascii="仿宋_GB2312" w:hAnsi="仿宋_GB2312" w:eastAsia="仿宋_GB2312" w:cs="仿宋_GB2312"/>
          <w:sz w:val="32"/>
          <w:szCs w:val="32"/>
        </w:rPr>
        <w:t>法治文化建设情况；</w:t>
      </w:r>
    </w:p>
    <w:p>
      <w:pPr>
        <w:spacing w:after="0" w:afterLines="0" w:line="560" w:lineRule="exact"/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1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1</w:t>
      </w:r>
      <w:r>
        <w:rPr>
          <w:rFonts w:hint="eastAsia" w:ascii="仿宋_GB2312" w:hAnsi="仿宋_GB2312" w:eastAsia="仿宋_GB2312" w:cs="仿宋_GB2312"/>
          <w:sz w:val="32"/>
          <w:szCs w:val="32"/>
        </w:rPr>
        <w:t>.普法工作保障措施落实情况；</w:t>
      </w:r>
    </w:p>
    <w:p>
      <w:pPr>
        <w:tabs>
          <w:tab w:val="right" w:pos="8306"/>
        </w:tabs>
        <w:spacing w:after="0" w:afterLines="0" w:line="560" w:lineRule="exact"/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12.普法的实际效果。</w:t>
      </w:r>
    </w:p>
    <w:p>
      <w:pPr>
        <w:spacing w:after="0" w:afterLines="0" w:line="560" w:lineRule="exact"/>
        <w:ind w:firstLine="640" w:firstLineChars="200"/>
        <w:rPr>
          <w:rFonts w:hint="eastAsia" w:ascii="黑体" w:hAnsi="黑体" w:eastAsia="黑体" w:cs="黑体"/>
          <w:bCs/>
          <w:sz w:val="32"/>
          <w:szCs w:val="32"/>
        </w:rPr>
      </w:pPr>
      <w:r>
        <w:rPr>
          <w:rFonts w:hint="eastAsia" w:ascii="黑体" w:hAnsi="黑体" w:eastAsia="黑体" w:cs="黑体"/>
          <w:bCs/>
          <w:sz w:val="32"/>
          <w:szCs w:val="32"/>
        </w:rPr>
        <w:t>二、检查考核方式</w:t>
      </w:r>
    </w:p>
    <w:p>
      <w:pPr>
        <w:tabs>
          <w:tab w:val="left" w:pos="4739"/>
        </w:tabs>
        <w:spacing w:after="0" w:afterLines="0" w:line="560" w:lineRule="exact"/>
        <w:ind w:right="160" w:firstLine="640" w:firstLineChars="200"/>
        <w:rPr>
          <w:rFonts w:hint="eastAsia" w:ascii="仿宋_GB2312" w:hAnsi="仿宋_GB2312" w:eastAsia="仿宋_GB2312" w:cs="仿宋_GB2312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通过</w:t>
      </w:r>
      <w:r>
        <w:rPr>
          <w:rFonts w:hint="eastAsia" w:ascii="仿宋_GB2312" w:hAnsi="仿宋_GB2312" w:eastAsia="仿宋_GB2312" w:cs="仿宋_GB2312"/>
          <w:sz w:val="32"/>
          <w:szCs w:val="32"/>
        </w:rPr>
        <w:t>实地查看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、</w:t>
      </w:r>
      <w:r>
        <w:rPr>
          <w:rFonts w:hint="eastAsia" w:ascii="仿宋_GB2312" w:hAnsi="仿宋_GB2312" w:eastAsia="仿宋_GB2312" w:cs="仿宋_GB2312"/>
          <w:sz w:val="32"/>
          <w:szCs w:val="32"/>
        </w:rPr>
        <w:t>听取汇报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、</w:t>
      </w:r>
      <w:r>
        <w:rPr>
          <w:rFonts w:hint="eastAsia" w:ascii="仿宋_GB2312" w:hAnsi="仿宋_GB2312" w:eastAsia="仿宋_GB2312" w:cs="仿宋_GB2312"/>
          <w:sz w:val="32"/>
          <w:szCs w:val="32"/>
        </w:rPr>
        <w:t>查阅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资料等方式检查</w:t>
      </w:r>
      <w:r>
        <w:rPr>
          <w:rFonts w:hint="eastAsia" w:ascii="仿宋_GB2312" w:hAnsi="仿宋_GB2312" w:eastAsia="仿宋_GB2312" w:cs="仿宋_GB2312"/>
          <w:sz w:val="32"/>
          <w:szCs w:val="32"/>
        </w:rPr>
        <w:t>考核普法工作开展情况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。</w:t>
      </w:r>
    </w:p>
    <w:p>
      <w:pPr>
        <w:adjustRightInd/>
        <w:snapToGrid/>
        <w:spacing w:after="0" w:afterLines="0" w:line="560" w:lineRule="exact"/>
        <w:ind w:firstLine="480"/>
        <w:rPr>
          <w:rFonts w:hint="eastAsia" w:ascii="黑体" w:hAnsi="黑体" w:eastAsia="黑体" w:cs="黑体"/>
          <w:b/>
          <w:sz w:val="32"/>
          <w:szCs w:val="32"/>
        </w:rPr>
      </w:pPr>
      <w:r>
        <w:rPr>
          <w:rFonts w:hint="eastAsia" w:ascii="黑体" w:hAnsi="黑体" w:eastAsia="黑体" w:cs="黑体"/>
          <w:bCs/>
          <w:sz w:val="32"/>
          <w:szCs w:val="32"/>
        </w:rPr>
        <w:t>三、考核分值及结果运用</w:t>
      </w:r>
    </w:p>
    <w:p>
      <w:pPr>
        <w:adjustRightInd/>
        <w:snapToGrid/>
        <w:spacing w:after="0" w:afterLines="0" w:line="560" w:lineRule="exact"/>
        <w:ind w:firstLine="480"/>
      </w:pPr>
      <w:r>
        <w:rPr>
          <w:rFonts w:hint="eastAsia" w:ascii="仿宋_GB2312" w:hAnsi="仿宋_GB2312" w:eastAsia="仿宋_GB2312" w:cs="仿宋_GB2312"/>
          <w:sz w:val="32"/>
          <w:szCs w:val="32"/>
        </w:rPr>
        <w:t>考核分值为100分，按照《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同心县审批服务管理</w:t>
      </w:r>
      <w:r>
        <w:rPr>
          <w:rFonts w:hint="eastAsia" w:ascii="仿宋_GB2312" w:hAnsi="仿宋_GB2312" w:eastAsia="仿宋_GB2312" w:cs="仿宋_GB2312"/>
          <w:sz w:val="32"/>
          <w:szCs w:val="32"/>
        </w:rPr>
        <w:t>局普法责任制工作考核细则》进行打分，最终得分按比例折算后计入绩效考核综合考核得分。</w:t>
      </w:r>
    </w:p>
    <w:sectPr>
      <w:footerReference r:id="rId3" w:type="default"/>
      <w:pgSz w:w="11906" w:h="16838"/>
      <w:pgMar w:top="1440" w:right="1800" w:bottom="1440" w:left="1800" w:header="851" w:footer="992" w:gutter="0"/>
      <w:pgNumType w:fmt="numberInDash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_GBK">
    <w:altName w:val="微软雅黑"/>
    <w:panose1 w:val="03000509000000000000"/>
    <w:charset w:val="86"/>
    <w:family w:val="auto"/>
    <w:pitch w:val="default"/>
    <w:sig w:usb0="00000000" w:usb1="00000000" w:usb2="00000000" w:usb3="00000000" w:csb0="00040000" w:csb1="00000000"/>
  </w:font>
  <w:font w:name="仿宋_GB2312">
    <w:altName w:val="仿宋"/>
    <w:panose1 w:val="02010609030101010101"/>
    <w:charset w:val="86"/>
    <w:family w:val="swiss"/>
    <w:pitch w:val="default"/>
    <w:sig w:usb0="00000000" w:usb1="0000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2" name="文本框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2"/>
                            <w:rPr>
                              <w:rFonts w:hint="eastAsia" w:eastAsiaTheme="minorEastAsia"/>
                              <w:lang w:eastAsia="zh-CN"/>
                            </w:rPr>
                          </w:pP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  <w:lang w:eastAsia="zh-CN"/>
                            </w:rPr>
                            <w:fldChar w:fldCharType="begin"/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  <w:lang w:eastAsia="zh-CN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  <w:lang w:eastAsia="zh-CN"/>
                            </w:rPr>
                            <w:fldChar w:fldCharType="separate"/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  <w:lang w:eastAsia="zh-CN"/>
                            </w:rPr>
                            <w:t>1</w:t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  <w:lang w:eastAsia="zh-CN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2"/>
                      <w:rPr>
                        <w:rFonts w:hint="eastAsia" w:eastAsiaTheme="minorEastAsia"/>
                        <w:lang w:eastAsia="zh-CN"/>
                      </w:rPr>
                    </w:pP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  <w:lang w:eastAsia="zh-CN"/>
                      </w:rPr>
                      <w:fldChar w:fldCharType="begin"/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  <w:lang w:eastAsia="zh-CN"/>
                      </w:rPr>
                      <w:instrText xml:space="preserve"> PAGE  \* MERGEFORMAT </w:instrText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  <w:lang w:eastAsia="zh-CN"/>
                      </w:rPr>
                      <w:fldChar w:fldCharType="separate"/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  <w:lang w:eastAsia="zh-CN"/>
                      </w:rPr>
                      <w:t>1</w:t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  <w:lang w:eastAsia="zh-CN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DVlY2IwNDkyYTMwNDU2M2M5NzIxMTBhZDJhZjk2N2IifQ=="/>
  </w:docVars>
  <w:rsids>
    <w:rsidRoot w:val="79AD2DAB"/>
    <w:rsid w:val="08AD2236"/>
    <w:rsid w:val="0EB27429"/>
    <w:rsid w:val="2FE75430"/>
    <w:rsid w:val="444B48F5"/>
    <w:rsid w:val="79AD2DAB"/>
    <w:rsid w:val="7DEB75CE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qFormat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3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443</Words>
  <Characters>460</Characters>
  <Lines>0</Lines>
  <Paragraphs>0</Paragraphs>
  <TotalTime>37</TotalTime>
  <ScaleCrop>false</ScaleCrop>
  <LinksUpToDate>false</LinksUpToDate>
  <CharactersWithSpaces>464</CharactersWithSpaces>
  <Application>WPS Office_11.1.0.13703_F1E327BC-269C-435d-A152-05C5408002CA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2018-07-24T02:56:00Z</dcterms:created>
  <dc:creator>Administrator</dc:creator>
  <cp:lastModifiedBy>Je t'aime</cp:lastModifiedBy>
  <cp:lastPrinted>2023-03-20T02:45:08Z</cp:lastPrinted>
  <dcterms:modified xsi:type="dcterms:W3CDTF">2023-03-20T03:20:49Z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2052-11.1.0.13703</vt:lpwstr>
  </property>
  <property fmtid="{D5CDD505-2E9C-101B-9397-08002B2CF9AE}" pid="3" name="ICV">
    <vt:lpwstr>4437A75B808840F89A0F8187FB9CF58A</vt:lpwstr>
  </property>
</Properties>
</file>