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/>
        <w:snapToGrid/>
        <w:spacing w:after="0" w:afterLines="0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附件2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同心县审批服务管理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局普法责任清单</w:t>
      </w:r>
    </w:p>
    <w:tbl>
      <w:tblPr>
        <w:tblStyle w:val="2"/>
        <w:tblW w:w="13807" w:type="dxa"/>
        <w:jc w:val="center"/>
        <w:tblCellSpacing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10"/>
        <w:gridCol w:w="1341"/>
        <w:gridCol w:w="2877"/>
        <w:gridCol w:w="3484"/>
        <w:gridCol w:w="3015"/>
        <w:gridCol w:w="1281"/>
        <w:gridCol w:w="99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34" w:hRule="atLeast"/>
          <w:tblCellSpacing w:w="0" w:type="dxa"/>
          <w:jc w:val="center"/>
        </w:trPr>
        <w:tc>
          <w:tcPr>
            <w:tcW w:w="8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>
            <w:pPr>
              <w:pStyle w:val="4"/>
              <w:widowControl/>
              <w:spacing w:line="360" w:lineRule="exact"/>
              <w:jc w:val="center"/>
              <w:rPr>
                <w:rFonts w:hint="eastAsia" w:ascii="仿宋" w:hAnsi="仿宋" w:eastAsia="仿宋" w:cs="仿宋"/>
                <w:b/>
                <w:bCs/>
                <w:color w:val="000000"/>
                <w:kern w:val="2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kern w:val="2"/>
                <w:sz w:val="24"/>
                <w:szCs w:val="24"/>
                <w:lang w:eastAsia="zh-CN"/>
              </w:rPr>
              <w:t>序号</w:t>
            </w:r>
          </w:p>
        </w:tc>
        <w:tc>
          <w:tcPr>
            <w:tcW w:w="13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>
            <w:pPr>
              <w:pStyle w:val="4"/>
              <w:widowControl/>
              <w:spacing w:line="360" w:lineRule="exact"/>
              <w:jc w:val="center"/>
              <w:rPr>
                <w:rFonts w:hint="eastAsia" w:ascii="仿宋" w:hAnsi="仿宋" w:eastAsia="仿宋" w:cs="仿宋"/>
                <w:b/>
                <w:bCs/>
                <w:color w:val="000000"/>
                <w:kern w:val="2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kern w:val="2"/>
                <w:sz w:val="24"/>
                <w:szCs w:val="24"/>
                <w:lang w:eastAsia="zh-CN"/>
              </w:rPr>
              <w:t>普法对象</w:t>
            </w:r>
          </w:p>
        </w:tc>
        <w:tc>
          <w:tcPr>
            <w:tcW w:w="28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>
            <w:pPr>
              <w:pStyle w:val="4"/>
              <w:widowControl/>
              <w:spacing w:line="360" w:lineRule="exact"/>
              <w:jc w:val="center"/>
              <w:rPr>
                <w:rFonts w:hint="eastAsia" w:ascii="仿宋" w:hAnsi="仿宋" w:eastAsia="仿宋" w:cs="仿宋"/>
                <w:b/>
                <w:bCs/>
                <w:color w:val="000000"/>
                <w:kern w:val="2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kern w:val="2"/>
                <w:sz w:val="24"/>
                <w:szCs w:val="24"/>
                <w:lang w:eastAsia="zh-CN"/>
              </w:rPr>
              <w:t>重点普法内容</w:t>
            </w:r>
          </w:p>
        </w:tc>
        <w:tc>
          <w:tcPr>
            <w:tcW w:w="3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>
            <w:pPr>
              <w:pStyle w:val="4"/>
              <w:widowControl/>
              <w:spacing w:line="360" w:lineRule="exact"/>
              <w:jc w:val="center"/>
              <w:rPr>
                <w:rFonts w:hint="eastAsia" w:ascii="仿宋" w:hAnsi="仿宋" w:eastAsia="仿宋" w:cs="仿宋"/>
                <w:b/>
                <w:bCs/>
                <w:color w:val="000000"/>
                <w:kern w:val="2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kern w:val="2"/>
                <w:sz w:val="24"/>
                <w:szCs w:val="24"/>
                <w:lang w:eastAsia="zh-CN"/>
              </w:rPr>
              <w:t>形  式</w:t>
            </w:r>
          </w:p>
        </w:tc>
        <w:tc>
          <w:tcPr>
            <w:tcW w:w="30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>
            <w:pPr>
              <w:pStyle w:val="4"/>
              <w:widowControl/>
              <w:spacing w:line="360" w:lineRule="exact"/>
              <w:jc w:val="center"/>
              <w:rPr>
                <w:rFonts w:hint="eastAsia" w:ascii="仿宋" w:hAnsi="仿宋" w:eastAsia="仿宋" w:cs="仿宋"/>
                <w:b/>
                <w:bCs/>
                <w:color w:val="000000"/>
                <w:kern w:val="2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kern w:val="2"/>
                <w:sz w:val="24"/>
                <w:szCs w:val="24"/>
                <w:lang w:eastAsia="zh-CN"/>
              </w:rPr>
              <w:t>工作目标</w:t>
            </w:r>
          </w:p>
        </w:tc>
        <w:tc>
          <w:tcPr>
            <w:tcW w:w="12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>
            <w:pPr>
              <w:pStyle w:val="4"/>
              <w:widowControl/>
              <w:spacing w:line="360" w:lineRule="exact"/>
              <w:jc w:val="center"/>
              <w:rPr>
                <w:rFonts w:hint="eastAsia" w:ascii="仿宋" w:hAnsi="仿宋" w:eastAsia="仿宋" w:cs="仿宋"/>
                <w:b/>
                <w:bCs/>
                <w:color w:val="000000"/>
                <w:kern w:val="2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kern w:val="2"/>
                <w:sz w:val="24"/>
                <w:szCs w:val="24"/>
                <w:lang w:eastAsia="zh-CN"/>
              </w:rPr>
              <w:t>责任领导</w:t>
            </w:r>
          </w:p>
        </w:tc>
        <w:tc>
          <w:tcPr>
            <w:tcW w:w="9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>
            <w:pPr>
              <w:pStyle w:val="4"/>
              <w:widowControl/>
              <w:spacing w:line="360" w:lineRule="exact"/>
              <w:jc w:val="center"/>
              <w:rPr>
                <w:rFonts w:hint="eastAsia" w:ascii="仿宋" w:hAnsi="仿宋" w:eastAsia="仿宋" w:cs="仿宋"/>
                <w:b/>
                <w:bCs/>
                <w:color w:val="000000"/>
                <w:kern w:val="2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kern w:val="2"/>
                <w:sz w:val="24"/>
                <w:szCs w:val="24"/>
                <w:lang w:eastAsia="zh-CN"/>
              </w:rPr>
              <w:t>责任人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1" w:hRule="atLeast"/>
          <w:tblCellSpacing w:w="0" w:type="dxa"/>
          <w:jc w:val="center"/>
        </w:trPr>
        <w:tc>
          <w:tcPr>
            <w:tcW w:w="8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>
            <w:pPr>
              <w:pStyle w:val="4"/>
              <w:widowControl/>
              <w:spacing w:line="360" w:lineRule="exact"/>
              <w:jc w:val="center"/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</w:rPr>
              <w:t>1</w:t>
            </w:r>
          </w:p>
        </w:tc>
        <w:tc>
          <w:tcPr>
            <w:tcW w:w="13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>
            <w:pPr>
              <w:pStyle w:val="4"/>
              <w:widowControl/>
              <w:spacing w:line="360" w:lineRule="exact"/>
              <w:jc w:val="both"/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eastAsia="zh-CN"/>
              </w:rPr>
              <w:t>领导干部</w:t>
            </w:r>
          </w:p>
          <w:p>
            <w:pPr>
              <w:pStyle w:val="4"/>
              <w:widowControl/>
              <w:spacing w:line="360" w:lineRule="exact"/>
              <w:jc w:val="both"/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eastAsia="zh-CN"/>
              </w:rPr>
              <w:t>党员</w:t>
            </w:r>
          </w:p>
        </w:tc>
        <w:tc>
          <w:tcPr>
            <w:tcW w:w="28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top"/>
          </w:tcPr>
          <w:p>
            <w:pPr>
              <w:pStyle w:val="4"/>
              <w:widowControl/>
              <w:spacing w:line="360" w:lineRule="exact"/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eastAsia="zh-CN"/>
              </w:rPr>
              <w:t>学习宣传贯彻习近平法治思想</w:t>
            </w: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val="en-US" w:eastAsia="zh-CN"/>
              </w:rPr>
              <w:t xml:space="preserve">、党的二十大精神及 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 xml:space="preserve"> </w:t>
            </w:r>
            <w:r>
              <w:rPr>
                <w:rFonts w:ascii="仿宋_GB2312" w:hAnsi="宋体" w:eastAsia="仿宋_GB2312" w:cs="仿宋_GB2312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</w:rPr>
              <w:t>《中华人民共和国宪法》及党内法律法规</w:t>
            </w: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eastAsia="zh-CN"/>
              </w:rPr>
              <w:t>落实</w:t>
            </w: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</w:rPr>
              <w:t>领导干部学法用法长效机制，认真学习以宪法为核心的中国特色社会主义法律体系。</w:t>
            </w: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eastAsia="zh-CN"/>
              </w:rPr>
              <w:t>领导干部作表率，深入学习《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中华人民共和国行政许可法</w:t>
            </w: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eastAsia="zh-CN"/>
              </w:rPr>
              <w:t>》、《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中华人民共和国招标投标法</w:t>
            </w: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eastAsia="zh-CN"/>
              </w:rPr>
              <w:t>》等业务相关法律法规。</w:t>
            </w:r>
          </w:p>
        </w:tc>
        <w:tc>
          <w:tcPr>
            <w:tcW w:w="3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top"/>
          </w:tcPr>
          <w:p>
            <w:pPr>
              <w:pStyle w:val="4"/>
              <w:widowControl/>
              <w:spacing w:line="360" w:lineRule="exact"/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</w:rPr>
              <w:t>1.</w:t>
            </w: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eastAsia="zh-CN"/>
              </w:rPr>
              <w:t>局</w:t>
            </w: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</w:rPr>
              <w:t>党组书记认真履行第一责任人职责，带头读法律书、讲法治课，做学法表率。</w:t>
            </w:r>
          </w:p>
          <w:p>
            <w:pPr>
              <w:pStyle w:val="4"/>
              <w:widowControl/>
              <w:spacing w:line="360" w:lineRule="exact"/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</w:rPr>
              <w:t>2.</w:t>
            </w: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eastAsia="zh-CN"/>
              </w:rPr>
              <w:t>将宪法、习近平法治思想</w:t>
            </w: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eastAsia="zh-CN"/>
              </w:rPr>
              <w:t>党内法规</w:t>
            </w: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</w:rPr>
              <w:t>等</w:t>
            </w: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eastAsia="zh-CN"/>
              </w:rPr>
              <w:t>纳入局党组中心组、干部理论学习的学习内容，开展经常性地学习交流。</w:t>
            </w:r>
          </w:p>
          <w:p>
            <w:pPr>
              <w:pStyle w:val="4"/>
              <w:widowControl/>
              <w:spacing w:line="360" w:lineRule="exact"/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</w:rPr>
              <w:t>3.重大决策前专题学法，凡是涉及经济发展、社会稳定和人民群众切身利益等重大问题，决策前先行学习相关法律法规。</w:t>
            </w:r>
          </w:p>
        </w:tc>
        <w:tc>
          <w:tcPr>
            <w:tcW w:w="30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top"/>
          </w:tcPr>
          <w:p>
            <w:pPr>
              <w:pStyle w:val="4"/>
              <w:widowControl/>
              <w:spacing w:line="360" w:lineRule="exact"/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</w:rPr>
              <w:t>1.</w:t>
            </w: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eastAsia="zh-CN"/>
              </w:rPr>
              <w:t>学懂弄通习近平法治</w:t>
            </w:r>
            <w:bookmarkStart w:id="0" w:name="_GoBack"/>
            <w:bookmarkEnd w:id="0"/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eastAsia="zh-CN"/>
              </w:rPr>
              <w:t>思想和党的二十大精神</w:t>
            </w: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</w:rPr>
              <w:t>，掌握党内有关法规知识。</w:t>
            </w: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val="en-US" w:eastAsia="zh-CN"/>
              </w:rPr>
              <w:t>教育引导领导干部和所有党员</w:t>
            </w: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</w:rPr>
              <w:t>争做党章党规党纪和国家法律</w:t>
            </w: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eastAsia="zh-CN"/>
              </w:rPr>
              <w:t>法规</w:t>
            </w: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</w:rPr>
              <w:t>的自觉尊崇者、模范遵守者、坚定捍卫者。</w:t>
            </w: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val="en-US" w:eastAsia="zh-CN"/>
              </w:rPr>
              <w:t xml:space="preserve">  </w:t>
            </w:r>
          </w:p>
          <w:p>
            <w:pPr>
              <w:pStyle w:val="4"/>
              <w:widowControl/>
              <w:spacing w:line="360" w:lineRule="exact"/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</w:rPr>
              <w:t>2.</w:t>
            </w: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eastAsia="zh-CN"/>
              </w:rPr>
              <w:t>全面</w:t>
            </w: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</w:rPr>
              <w:t>普及</w:t>
            </w: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eastAsia="zh-CN"/>
              </w:rPr>
              <w:t>宪法及其他</w:t>
            </w: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</w:rPr>
              <w:t>法律</w:t>
            </w: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eastAsia="zh-CN"/>
              </w:rPr>
              <w:t>法规</w:t>
            </w: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</w:rPr>
              <w:t>知识，</w:t>
            </w: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eastAsia="zh-CN"/>
              </w:rPr>
              <w:t>增强</w:t>
            </w: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</w:rPr>
              <w:t>领导干部</w:t>
            </w: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eastAsia="zh-CN"/>
              </w:rPr>
              <w:t>和党员</w:t>
            </w: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</w:rPr>
              <w:t>的法治意识，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eastAsia="zh-CN"/>
              </w:rPr>
              <w:t>切实推动领导干部和党员在全民普法教育上作表率、走在前</w:t>
            </w: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</w:rPr>
              <w:t>。</w:t>
            </w:r>
          </w:p>
        </w:tc>
        <w:tc>
          <w:tcPr>
            <w:tcW w:w="12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>
            <w:pPr>
              <w:pStyle w:val="4"/>
              <w:widowControl/>
              <w:spacing w:line="360" w:lineRule="exact"/>
              <w:jc w:val="center"/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val="en-US" w:eastAsia="zh-CN"/>
              </w:rPr>
              <w:t xml:space="preserve"> </w:t>
            </w:r>
          </w:p>
        </w:tc>
        <w:tc>
          <w:tcPr>
            <w:tcW w:w="9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>
            <w:pPr>
              <w:pStyle w:val="4"/>
              <w:widowControl/>
              <w:spacing w:line="360" w:lineRule="exact"/>
              <w:jc w:val="center"/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val="en-US" w:eastAsia="zh-CN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7" w:hRule="atLeast"/>
          <w:tblCellSpacing w:w="0" w:type="dxa"/>
          <w:jc w:val="center"/>
        </w:trPr>
        <w:tc>
          <w:tcPr>
            <w:tcW w:w="8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>
            <w:pPr>
              <w:pStyle w:val="4"/>
              <w:widowControl/>
              <w:spacing w:line="360" w:lineRule="exact"/>
              <w:jc w:val="left"/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</w:rPr>
              <w:t>2</w:t>
            </w:r>
          </w:p>
        </w:tc>
        <w:tc>
          <w:tcPr>
            <w:tcW w:w="13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>
            <w:pPr>
              <w:pStyle w:val="4"/>
              <w:widowControl/>
              <w:spacing w:line="360" w:lineRule="exact"/>
              <w:jc w:val="left"/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eastAsia="zh-CN"/>
              </w:rPr>
              <w:t>全体干部职工</w:t>
            </w:r>
          </w:p>
        </w:tc>
        <w:tc>
          <w:tcPr>
            <w:tcW w:w="28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>
            <w:pPr>
              <w:pStyle w:val="4"/>
              <w:widowControl/>
              <w:numPr>
                <w:ilvl w:val="0"/>
                <w:numId w:val="0"/>
              </w:numPr>
              <w:spacing w:line="360" w:lineRule="exact"/>
              <w:jc w:val="left"/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val="en-US" w:eastAsia="zh-CN"/>
              </w:rPr>
              <w:t>坚持干什么学什么、缺什么补什么,有针对性地加强与执法、管理、服务相关法律知识的学习,学习与履行岗位职责密切相关的法律法规。</w:t>
            </w:r>
          </w:p>
        </w:tc>
        <w:tc>
          <w:tcPr>
            <w:tcW w:w="3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>
            <w:pPr>
              <w:pStyle w:val="4"/>
              <w:widowControl/>
              <w:numPr>
                <w:ilvl w:val="0"/>
                <w:numId w:val="1"/>
              </w:numPr>
              <w:spacing w:line="360" w:lineRule="exact"/>
              <w:jc w:val="left"/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eastAsia="zh-CN"/>
              </w:rPr>
              <w:t>以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相关法律法规、行业政策等内容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eastAsia="zh-CN"/>
              </w:rPr>
              <w:t>为学习重点，开展法治教育培训活动。</w:t>
            </w:r>
          </w:p>
          <w:p>
            <w:pPr>
              <w:pStyle w:val="4"/>
              <w:widowControl/>
              <w:numPr>
                <w:ilvl w:val="0"/>
                <w:numId w:val="1"/>
              </w:numPr>
              <w:spacing w:line="360" w:lineRule="exact"/>
              <w:jc w:val="left"/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结合行政执法证件申领，完善行政执法人员持证上岗和继续教育制度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eastAsia="zh-CN"/>
              </w:rPr>
              <w:t>。</w:t>
            </w:r>
          </w:p>
          <w:p>
            <w:pPr>
              <w:pStyle w:val="4"/>
              <w:widowControl/>
              <w:numPr>
                <w:ilvl w:val="0"/>
                <w:numId w:val="1"/>
              </w:numPr>
              <w:spacing w:line="360" w:lineRule="exact"/>
              <w:jc w:val="left"/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eastAsia="zh-CN"/>
              </w:rPr>
              <w:t>运用</w:t>
            </w: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auto"/>
                <w:spacing w:val="0"/>
                <w:sz w:val="24"/>
                <w:szCs w:val="24"/>
                <w:shd w:val="clear" w:color="auto" w:fill="FFFFFF"/>
                <w:lang w:eastAsia="zh-CN"/>
              </w:rPr>
              <w:t>宁夏</w:t>
            </w: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auto"/>
                <w:spacing w:val="0"/>
                <w:sz w:val="24"/>
                <w:szCs w:val="24"/>
                <w:shd w:val="clear" w:color="auto" w:fill="FFFFFF"/>
              </w:rPr>
              <w:t>干部网络学院学习平台</w:t>
            </w: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auto"/>
                <w:spacing w:val="0"/>
                <w:sz w:val="24"/>
                <w:szCs w:val="24"/>
                <w:shd w:val="clear" w:color="auto" w:fill="FFFFFF"/>
                <w:lang w:eastAsia="zh-CN"/>
              </w:rPr>
              <w:t>，组织单位干部参加公务员学法用法考试。</w:t>
            </w:r>
          </w:p>
        </w:tc>
        <w:tc>
          <w:tcPr>
            <w:tcW w:w="30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>
            <w:pPr>
              <w:pStyle w:val="4"/>
              <w:widowControl/>
              <w:spacing w:line="360" w:lineRule="exact"/>
              <w:jc w:val="left"/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eastAsia="zh-CN"/>
              </w:rPr>
              <w:t>促使全局干部职工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全面掌握和融会贯通宪法法律、行业法规，以学促行、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eastAsia="zh-CN"/>
              </w:rPr>
              <w:t>促使干部职工思想和行动上筑牢依法行政理念，提高尊法学法守法用法意识，增强法治素养。</w:t>
            </w:r>
          </w:p>
        </w:tc>
        <w:tc>
          <w:tcPr>
            <w:tcW w:w="12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>
            <w:pPr>
              <w:pStyle w:val="4"/>
              <w:widowControl/>
              <w:spacing w:line="360" w:lineRule="exact"/>
              <w:jc w:val="left"/>
              <w:rPr>
                <w:rFonts w:hint="eastAsia" w:ascii="仿宋" w:hAnsi="仿宋" w:eastAsia="仿宋" w:cs="仿宋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val="en-US" w:eastAsia="zh-CN"/>
              </w:rPr>
              <w:t xml:space="preserve"> </w:t>
            </w:r>
          </w:p>
        </w:tc>
        <w:tc>
          <w:tcPr>
            <w:tcW w:w="9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>
            <w:pPr>
              <w:pStyle w:val="4"/>
              <w:widowControl/>
              <w:spacing w:line="360" w:lineRule="exact"/>
              <w:jc w:val="left"/>
              <w:rPr>
                <w:rFonts w:hint="eastAsia" w:ascii="仿宋" w:hAnsi="仿宋" w:eastAsia="仿宋" w:cs="仿宋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7" w:hRule="atLeast"/>
          <w:tblCellSpacing w:w="0" w:type="dxa"/>
          <w:jc w:val="center"/>
        </w:trPr>
        <w:tc>
          <w:tcPr>
            <w:tcW w:w="8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>
            <w:pPr>
              <w:pStyle w:val="4"/>
              <w:widowControl/>
              <w:spacing w:line="360" w:lineRule="exact"/>
              <w:jc w:val="left"/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13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>
            <w:pPr>
              <w:pStyle w:val="4"/>
              <w:widowControl/>
              <w:numPr>
                <w:ilvl w:val="0"/>
                <w:numId w:val="0"/>
              </w:numPr>
              <w:spacing w:line="360" w:lineRule="exact"/>
              <w:jc w:val="left"/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val="en-US" w:eastAsia="zh-CN"/>
              </w:rPr>
              <w:t>社会公众</w:t>
            </w:r>
          </w:p>
        </w:tc>
        <w:tc>
          <w:tcPr>
            <w:tcW w:w="28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>
            <w:pPr>
              <w:pStyle w:val="4"/>
              <w:widowControl/>
              <w:numPr>
                <w:ilvl w:val="0"/>
                <w:numId w:val="0"/>
              </w:numPr>
              <w:spacing w:line="360" w:lineRule="exact"/>
              <w:jc w:val="left"/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val="en-US" w:eastAsia="zh-CN"/>
              </w:rPr>
            </w:pPr>
          </w:p>
          <w:p>
            <w:pPr>
              <w:pStyle w:val="4"/>
              <w:widowControl/>
              <w:numPr>
                <w:ilvl w:val="0"/>
                <w:numId w:val="0"/>
              </w:numPr>
              <w:spacing w:line="360" w:lineRule="exact"/>
              <w:jc w:val="left"/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val="en-US" w:eastAsia="zh-CN"/>
              </w:rPr>
              <w:t>重点宣传《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中华人民共和国行政许可法</w:t>
            </w: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val="en-US" w:eastAsia="zh-CN"/>
              </w:rPr>
              <w:t>》、《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中华人民共和国招标投标法</w:t>
            </w: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val="en-US" w:eastAsia="zh-CN"/>
              </w:rPr>
              <w:t>》等涉企、涉公民个人资质、投资创业等审批事项所依据的法律法规及规章。</w:t>
            </w:r>
          </w:p>
        </w:tc>
        <w:tc>
          <w:tcPr>
            <w:tcW w:w="3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>
            <w:pPr>
              <w:pStyle w:val="4"/>
              <w:widowControl/>
              <w:numPr>
                <w:ilvl w:val="0"/>
                <w:numId w:val="0"/>
              </w:numPr>
              <w:spacing w:line="360" w:lineRule="exact"/>
              <w:jc w:val="left"/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val="en-US" w:eastAsia="zh-CN"/>
              </w:rPr>
              <w:t>1.利用特殊节点通过播放宣传标语，摆放宣传展板、发放宣传资料和宣传品等方式，开展法治宣传活动，现场为群众提供免费法律咨询服务。</w:t>
            </w:r>
          </w:p>
          <w:p>
            <w:pPr>
              <w:pStyle w:val="4"/>
              <w:widowControl/>
              <w:numPr>
                <w:ilvl w:val="0"/>
                <w:numId w:val="0"/>
              </w:numPr>
              <w:spacing w:line="360" w:lineRule="exact"/>
              <w:jc w:val="left"/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val="en-US" w:eastAsia="zh-CN"/>
              </w:rPr>
              <w:t>2.利用政务大厅电子屏滚动播放普法宣传标语。</w:t>
            </w:r>
          </w:p>
          <w:p>
            <w:pPr>
              <w:pStyle w:val="4"/>
              <w:widowControl/>
              <w:numPr>
                <w:ilvl w:val="0"/>
                <w:numId w:val="0"/>
              </w:numPr>
              <w:spacing w:line="360" w:lineRule="exact"/>
              <w:jc w:val="left"/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val="en-US" w:eastAsia="zh-CN"/>
              </w:rPr>
            </w:pPr>
          </w:p>
        </w:tc>
        <w:tc>
          <w:tcPr>
            <w:tcW w:w="30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>
            <w:pPr>
              <w:pStyle w:val="4"/>
              <w:widowControl/>
              <w:numPr>
                <w:ilvl w:val="0"/>
                <w:numId w:val="0"/>
              </w:numPr>
              <w:spacing w:line="360" w:lineRule="exact"/>
              <w:jc w:val="left"/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val="en-US" w:eastAsia="zh-CN"/>
              </w:rPr>
              <w:t>提高涉企、涉公民个人资质、投资创业等审批事项所依据的法律法规及规章的知晓率和覆盖面，让群众了解相关规定，营造良好的尊法、守法、学法、用法意识。</w:t>
            </w:r>
          </w:p>
        </w:tc>
        <w:tc>
          <w:tcPr>
            <w:tcW w:w="12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>
            <w:pPr>
              <w:pStyle w:val="4"/>
              <w:widowControl/>
              <w:spacing w:line="360" w:lineRule="exact"/>
              <w:jc w:val="left"/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val="en-US" w:eastAsia="zh-CN"/>
              </w:rPr>
              <w:t xml:space="preserve"> </w:t>
            </w:r>
          </w:p>
        </w:tc>
        <w:tc>
          <w:tcPr>
            <w:tcW w:w="9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>
            <w:pPr>
              <w:pStyle w:val="4"/>
              <w:widowControl/>
              <w:spacing w:line="360" w:lineRule="exact"/>
              <w:jc w:val="left"/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val="en-US" w:eastAsia="zh-CN"/>
              </w:rPr>
              <w:t xml:space="preserve"> </w:t>
            </w:r>
          </w:p>
        </w:tc>
      </w:tr>
    </w:tbl>
    <w:p>
      <w:pPr>
        <w:rPr>
          <w:rFonts w:hint="eastAsia" w:ascii="仿宋" w:hAnsi="仿宋" w:eastAsia="仿宋" w:cs="仿宋"/>
          <w:sz w:val="24"/>
          <w:szCs w:val="24"/>
        </w:rPr>
      </w:pPr>
    </w:p>
    <w:sectPr>
      <w:pgSz w:w="16838" w:h="11906" w:orient="landscape"/>
      <w:pgMar w:top="1984" w:right="1587" w:bottom="1701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swiss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2"/>
    <w:multiLevelType w:val="singleLevel"/>
    <w:tmpl w:val="00000002"/>
    <w:lvl w:ilvl="0" w:tentative="0">
      <w:start w:val="1"/>
      <w:numFmt w:val="decimal"/>
      <w:suff w:val="nothing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VlY2IwNDkyYTMwNDU2M2M5NzIxMTBhZDJhZjk2N2IifQ=="/>
  </w:docVars>
  <w:rsids>
    <w:rsidRoot w:val="7EA82CC7"/>
    <w:rsid w:val="05567DD2"/>
    <w:rsid w:val="094976AD"/>
    <w:rsid w:val="0BAE0FF0"/>
    <w:rsid w:val="32C346C9"/>
    <w:rsid w:val="39E569CD"/>
    <w:rsid w:val="41BC3CBE"/>
    <w:rsid w:val="425038C7"/>
    <w:rsid w:val="46715ABA"/>
    <w:rsid w:val="4B0D0A25"/>
    <w:rsid w:val="56AD76EF"/>
    <w:rsid w:val="5B5274CD"/>
    <w:rsid w:val="5C36757B"/>
    <w:rsid w:val="5F241EC1"/>
    <w:rsid w:val="629C66AA"/>
    <w:rsid w:val="67472B71"/>
    <w:rsid w:val="6C931876"/>
    <w:rsid w:val="73597015"/>
    <w:rsid w:val="7E6935B8"/>
    <w:rsid w:val="7EA82CC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Normal (Web)"/>
    <w:basedOn w:val="1"/>
    <w:qFormat/>
    <w:uiPriority w:val="0"/>
    <w:pPr>
      <w:widowControl w:val="0"/>
      <w:adjustRightInd/>
      <w:snapToGrid/>
      <w:spacing w:after="0" w:afterLines="0"/>
    </w:pPr>
    <w:rPr>
      <w:rFonts w:ascii="Times New Roman" w:hAnsi="Times New Roman" w:eastAsia="仿宋_GB2312" w:cs="Times New Roman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939</Words>
  <Characters>946</Characters>
  <Lines>0</Lines>
  <Paragraphs>0</Paragraphs>
  <TotalTime>8</TotalTime>
  <ScaleCrop>false</ScaleCrop>
  <LinksUpToDate>false</LinksUpToDate>
  <CharactersWithSpaces>958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2018-07-24T02:55:00Z</dcterms:created>
  <dc:creator>Administrator</dc:creator>
  <cp:lastModifiedBy>Je t'aime</cp:lastModifiedBy>
  <cp:lastPrinted>2019-06-26T09:03:00Z</cp:lastPrinted>
  <dcterms:modified xsi:type="dcterms:W3CDTF">2023-04-04T06:52:39Z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88AB40FA7C0A4E17A9C2BAA9C6972098</vt:lpwstr>
  </property>
</Properties>
</file>