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7CC887">
      <w:pPr>
        <w:ind w:firstLine="880" w:firstLineChars="200"/>
        <w:jc w:val="center"/>
        <w:rPr>
          <w:rFonts w:ascii="方正小标宋_GBK" w:hAnsi="仿宋_GB2312" w:eastAsia="方正小标宋_GBK" w:cs="仿宋_GB2312"/>
          <w:sz w:val="44"/>
          <w:szCs w:val="44"/>
        </w:rPr>
      </w:pPr>
      <w:bookmarkStart w:id="0" w:name="_GoBack"/>
      <w:r>
        <w:rPr>
          <w:rFonts w:ascii="方正小标宋_GBK" w:hAnsi="仿宋_GB2312" w:eastAsia="方正小标宋_GBK" w:cs="仿宋_GB2312"/>
          <w:sz w:val="44"/>
          <w:szCs w:val="44"/>
          <w:u w:val="none"/>
          <w:lang w:val="en-US" w:eastAsia="zh-CN"/>
        </w:rPr>
        <w:t>同心县</w:t>
      </w:r>
      <w:r>
        <w:rPr>
          <w:rFonts w:ascii="方正小标宋_GBK" w:hAnsi="仿宋_GB2312" w:eastAsia="方正小标宋_GBK" w:cs="仿宋_GB2312"/>
          <w:sz w:val="44"/>
          <w:szCs w:val="44"/>
          <w:u w:val="none"/>
          <w:lang w:val="en-US"/>
        </w:rPr>
        <w:t>202</w:t>
      </w:r>
      <w:r>
        <w:rPr>
          <w:rFonts w:hint="eastAsia" w:ascii="方正小标宋_GBK" w:hAnsi="仿宋_GB2312" w:eastAsia="方正小标宋_GBK" w:cs="仿宋_GB2312"/>
          <w:sz w:val="44"/>
          <w:szCs w:val="44"/>
          <w:u w:val="none"/>
          <w:lang w:val="en-US" w:eastAsia="zh-CN"/>
        </w:rPr>
        <w:t>4</w:t>
      </w:r>
      <w:r>
        <w:rPr>
          <w:rFonts w:hint="eastAsia" w:ascii="方正小标宋_GBK" w:hAnsi="仿宋_GB2312" w:eastAsia="方正小标宋_GBK" w:cs="仿宋_GB2312"/>
          <w:sz w:val="44"/>
          <w:szCs w:val="44"/>
        </w:rPr>
        <w:t>年度行政执法数据统计表</w:t>
      </w:r>
    </w:p>
    <w:bookmarkEnd w:id="0"/>
    <w:p w14:paraId="68F2B5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楷体_GB2312" w:hAnsi="楷体_GB2312" w:eastAsia="楷体_GB2312" w:cs="楷体_GB2312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单位</w:t>
      </w:r>
      <w:r>
        <w:rPr>
          <w:rFonts w:ascii="楷体_GB2312" w:hAnsi="楷体_GB2312" w:eastAsia="楷体_GB2312" w:cs="楷体_GB2312"/>
          <w:sz w:val="32"/>
          <w:szCs w:val="32"/>
        </w:rPr>
        <w:t>：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同心县司法局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                  </w:t>
      </w:r>
      <w:r>
        <w:rPr>
          <w:rFonts w:hint="eastAsia" w:ascii="楷体_GB2312" w:hAnsi="楷体_GB2312" w:eastAsia="楷体_GB2312" w:cs="楷体_GB2312"/>
          <w:sz w:val="32"/>
          <w:szCs w:val="32"/>
        </w:rPr>
        <w:t xml:space="preserve">                  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        日期：2025年1月26日</w:t>
      </w:r>
    </w:p>
    <w:tbl>
      <w:tblPr>
        <w:tblStyle w:val="7"/>
        <w:tblW w:w="138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788"/>
        <w:gridCol w:w="743"/>
        <w:gridCol w:w="296"/>
        <w:gridCol w:w="454"/>
        <w:gridCol w:w="115"/>
        <w:gridCol w:w="379"/>
        <w:gridCol w:w="75"/>
        <w:gridCol w:w="169"/>
        <w:gridCol w:w="631"/>
        <w:gridCol w:w="131"/>
        <w:gridCol w:w="763"/>
        <w:gridCol w:w="368"/>
        <w:gridCol w:w="40"/>
        <w:gridCol w:w="397"/>
        <w:gridCol w:w="800"/>
        <w:gridCol w:w="745"/>
        <w:gridCol w:w="80"/>
        <w:gridCol w:w="165"/>
        <w:gridCol w:w="1005"/>
        <w:gridCol w:w="402"/>
        <w:gridCol w:w="348"/>
        <w:gridCol w:w="142"/>
        <w:gridCol w:w="506"/>
        <w:gridCol w:w="89"/>
        <w:gridCol w:w="725"/>
        <w:gridCol w:w="112"/>
        <w:gridCol w:w="626"/>
        <w:gridCol w:w="4"/>
        <w:gridCol w:w="286"/>
        <w:gridCol w:w="480"/>
        <w:gridCol w:w="418"/>
        <w:gridCol w:w="881"/>
      </w:tblGrid>
      <w:tr w14:paraId="41B7F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650" w:type="dxa"/>
            <w:tcBorders>
              <w:tl2br w:val="nil"/>
              <w:tr2bl w:val="nil"/>
            </w:tcBorders>
            <w:vAlign w:val="center"/>
          </w:tcPr>
          <w:p w14:paraId="3555E37C"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序号</w:t>
            </w: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 w14:paraId="4CC096B9"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执法</w:t>
            </w:r>
          </w:p>
          <w:p w14:paraId="60F723EB"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ascii="楷体_GB2312" w:hAnsi="楷体_GB2312" w:eastAsia="楷体_GB2312" w:cs="楷体_GB2312"/>
                <w:b/>
                <w:sz w:val="28"/>
                <w:szCs w:val="28"/>
              </w:rPr>
              <w:t>类别</w:t>
            </w:r>
          </w:p>
        </w:tc>
        <w:tc>
          <w:tcPr>
            <w:tcW w:w="12375" w:type="dxa"/>
            <w:gridSpan w:val="31"/>
            <w:tcBorders>
              <w:tl2br w:val="nil"/>
              <w:tr2bl w:val="nil"/>
            </w:tcBorders>
            <w:vAlign w:val="center"/>
          </w:tcPr>
          <w:p w14:paraId="246FC642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行政执法数据</w:t>
            </w:r>
          </w:p>
        </w:tc>
      </w:tr>
      <w:tr w14:paraId="7F03F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36A4017D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1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788288B2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行政许可</w:t>
            </w:r>
          </w:p>
        </w:tc>
        <w:tc>
          <w:tcPr>
            <w:tcW w:w="2062" w:type="dxa"/>
            <w:gridSpan w:val="6"/>
            <w:tcBorders>
              <w:tl2br w:val="nil"/>
              <w:tr2bl w:val="nil"/>
            </w:tcBorders>
            <w:vAlign w:val="center"/>
          </w:tcPr>
          <w:p w14:paraId="1320EA35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申请数量（件）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2E6E0D17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受理数量（件）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33A9DC7F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不予受理数量（件）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387AB3E1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许可数量（件）</w:t>
            </w:r>
          </w:p>
        </w:tc>
        <w:tc>
          <w:tcPr>
            <w:tcW w:w="2062" w:type="dxa"/>
            <w:gridSpan w:val="6"/>
            <w:tcBorders>
              <w:tl2br w:val="nil"/>
              <w:tr2bl w:val="nil"/>
            </w:tcBorders>
            <w:vAlign w:val="center"/>
          </w:tcPr>
          <w:p w14:paraId="474F90B3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不予许可数量（件）</w:t>
            </w:r>
          </w:p>
        </w:tc>
        <w:tc>
          <w:tcPr>
            <w:tcW w:w="2065" w:type="dxa"/>
            <w:gridSpan w:val="4"/>
            <w:tcBorders>
              <w:tl2br w:val="nil"/>
              <w:tr2bl w:val="nil"/>
            </w:tcBorders>
            <w:vAlign w:val="center"/>
          </w:tcPr>
          <w:p w14:paraId="2D35FC76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撤销许可数量</w:t>
            </w:r>
          </w:p>
        </w:tc>
      </w:tr>
      <w:tr w14:paraId="482413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6C610154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5241A899"/>
        </w:tc>
        <w:tc>
          <w:tcPr>
            <w:tcW w:w="2062" w:type="dxa"/>
            <w:gridSpan w:val="6"/>
            <w:tcBorders>
              <w:tl2br w:val="nil"/>
              <w:tr2bl w:val="nil"/>
            </w:tcBorders>
            <w:vAlign w:val="center"/>
          </w:tcPr>
          <w:p w14:paraId="6EDEFAA5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25795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3C995274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25795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1EBE48AB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2062" w:type="dxa"/>
            <w:gridSpan w:val="5"/>
            <w:tcBorders>
              <w:tl2br w:val="nil"/>
              <w:tr2bl w:val="nil"/>
            </w:tcBorders>
            <w:vAlign w:val="center"/>
          </w:tcPr>
          <w:p w14:paraId="4B118244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25794</w:t>
            </w:r>
          </w:p>
        </w:tc>
        <w:tc>
          <w:tcPr>
            <w:tcW w:w="2062" w:type="dxa"/>
            <w:gridSpan w:val="6"/>
            <w:tcBorders>
              <w:tl2br w:val="nil"/>
              <w:tr2bl w:val="nil"/>
            </w:tcBorders>
            <w:vAlign w:val="center"/>
          </w:tcPr>
          <w:p w14:paraId="05B370B4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</w:t>
            </w:r>
          </w:p>
        </w:tc>
        <w:tc>
          <w:tcPr>
            <w:tcW w:w="2065" w:type="dxa"/>
            <w:gridSpan w:val="4"/>
            <w:tcBorders>
              <w:tl2br w:val="nil"/>
              <w:tr2bl w:val="nil"/>
            </w:tcBorders>
            <w:vAlign w:val="center"/>
          </w:tcPr>
          <w:p w14:paraId="5D709DC3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</w:tr>
      <w:tr w14:paraId="57CC56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34566BDD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2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010C5EF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行政处罚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vAlign w:val="center"/>
          </w:tcPr>
          <w:p w14:paraId="466D98BE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警告</w:t>
            </w:r>
          </w:p>
        </w:tc>
        <w:tc>
          <w:tcPr>
            <w:tcW w:w="750" w:type="dxa"/>
            <w:gridSpan w:val="2"/>
            <w:tcBorders>
              <w:tl2br w:val="nil"/>
              <w:tr2bl w:val="nil"/>
            </w:tcBorders>
            <w:vAlign w:val="center"/>
          </w:tcPr>
          <w:p w14:paraId="7B3127AC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通报</w:t>
            </w:r>
          </w:p>
          <w:p w14:paraId="1EB35F1A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批评</w:t>
            </w:r>
          </w:p>
        </w:tc>
        <w:tc>
          <w:tcPr>
            <w:tcW w:w="738" w:type="dxa"/>
            <w:gridSpan w:val="4"/>
            <w:tcBorders>
              <w:tl2br w:val="nil"/>
              <w:tr2bl w:val="nil"/>
            </w:tcBorders>
            <w:vAlign w:val="center"/>
          </w:tcPr>
          <w:p w14:paraId="2239CA4E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罚款</w:t>
            </w:r>
          </w:p>
        </w:tc>
        <w:tc>
          <w:tcPr>
            <w:tcW w:w="762" w:type="dxa"/>
            <w:gridSpan w:val="2"/>
            <w:tcBorders>
              <w:tl2br w:val="nil"/>
              <w:tr2bl w:val="nil"/>
            </w:tcBorders>
            <w:vAlign w:val="center"/>
          </w:tcPr>
          <w:p w14:paraId="50CDB937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没收违法所得</w:t>
            </w:r>
          </w:p>
        </w:tc>
        <w:tc>
          <w:tcPr>
            <w:tcW w:w="763" w:type="dxa"/>
            <w:tcBorders>
              <w:tl2br w:val="nil"/>
              <w:tr2bl w:val="nil"/>
            </w:tcBorders>
            <w:vAlign w:val="center"/>
          </w:tcPr>
          <w:p w14:paraId="78F976AF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b/>
                <w:bCs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没收</w:t>
            </w:r>
            <w:r>
              <w:rPr>
                <w:rFonts w:hint="eastAsia" w:ascii="楷体_GB2312" w:hAnsi="楷体_GB2312" w:eastAsia="楷体_GB2312" w:cs="楷体_GB2312"/>
                <w:sz w:val="24"/>
              </w:rPr>
              <w:t>非法财物</w:t>
            </w:r>
          </w:p>
        </w:tc>
        <w:tc>
          <w:tcPr>
            <w:tcW w:w="805" w:type="dxa"/>
            <w:gridSpan w:val="3"/>
            <w:tcBorders>
              <w:tl2br w:val="nil"/>
              <w:tr2bl w:val="nil"/>
            </w:tcBorders>
            <w:vAlign w:val="center"/>
          </w:tcPr>
          <w:p w14:paraId="25F959F5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暂扣许可证件</w:t>
            </w: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 w14:paraId="10C8241A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降低资质等级</w:t>
            </w:r>
          </w:p>
        </w:tc>
        <w:tc>
          <w:tcPr>
            <w:tcW w:w="745" w:type="dxa"/>
            <w:tcBorders>
              <w:tl2br w:val="nil"/>
              <w:tr2bl w:val="nil"/>
            </w:tcBorders>
            <w:vAlign w:val="center"/>
          </w:tcPr>
          <w:p w14:paraId="24F978A9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吊销许可证件</w:t>
            </w:r>
          </w:p>
        </w:tc>
        <w:tc>
          <w:tcPr>
            <w:tcW w:w="1250" w:type="dxa"/>
            <w:gridSpan w:val="3"/>
            <w:tcBorders>
              <w:tl2br w:val="nil"/>
              <w:tr2bl w:val="nil"/>
            </w:tcBorders>
            <w:vAlign w:val="center"/>
          </w:tcPr>
          <w:p w14:paraId="6FFBC1E5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限制开展生产经营活动</w:t>
            </w:r>
          </w:p>
        </w:tc>
        <w:tc>
          <w:tcPr>
            <w:tcW w:w="750" w:type="dxa"/>
            <w:gridSpan w:val="2"/>
            <w:tcBorders>
              <w:tl2br w:val="nil"/>
              <w:tr2bl w:val="nil"/>
            </w:tcBorders>
            <w:vAlign w:val="center"/>
          </w:tcPr>
          <w:p w14:paraId="5F070CBE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责令停产停业</w:t>
            </w:r>
          </w:p>
        </w:tc>
        <w:tc>
          <w:tcPr>
            <w:tcW w:w="737" w:type="dxa"/>
            <w:gridSpan w:val="3"/>
            <w:tcBorders>
              <w:tl2br w:val="nil"/>
              <w:tr2bl w:val="nil"/>
            </w:tcBorders>
            <w:vAlign w:val="center"/>
          </w:tcPr>
          <w:p w14:paraId="6541B29A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责令关闭</w:t>
            </w:r>
          </w:p>
        </w:tc>
        <w:tc>
          <w:tcPr>
            <w:tcW w:w="725" w:type="dxa"/>
            <w:tcBorders>
              <w:tl2br w:val="nil"/>
              <w:tr2bl w:val="nil"/>
            </w:tcBorders>
            <w:vAlign w:val="center"/>
          </w:tcPr>
          <w:p w14:paraId="4DE870E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限制从业</w:t>
            </w:r>
          </w:p>
        </w:tc>
        <w:tc>
          <w:tcPr>
            <w:tcW w:w="738" w:type="dxa"/>
            <w:gridSpan w:val="2"/>
            <w:tcBorders>
              <w:tl2br w:val="nil"/>
              <w:tr2bl w:val="nil"/>
            </w:tcBorders>
            <w:vAlign w:val="center"/>
          </w:tcPr>
          <w:p w14:paraId="203CFDA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行政拘留</w:t>
            </w:r>
          </w:p>
        </w:tc>
        <w:tc>
          <w:tcPr>
            <w:tcW w:w="770" w:type="dxa"/>
            <w:gridSpan w:val="3"/>
            <w:tcBorders>
              <w:tl2br w:val="nil"/>
              <w:tr2bl w:val="nil"/>
            </w:tcBorders>
            <w:vAlign w:val="center"/>
          </w:tcPr>
          <w:p w14:paraId="2CF75A6B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其他行政处罚</w:t>
            </w:r>
          </w:p>
        </w:tc>
        <w:tc>
          <w:tcPr>
            <w:tcW w:w="1299" w:type="dxa"/>
            <w:gridSpan w:val="2"/>
            <w:tcBorders>
              <w:tl2br w:val="nil"/>
              <w:tr2bl w:val="nil"/>
            </w:tcBorders>
            <w:vAlign w:val="center"/>
          </w:tcPr>
          <w:p w14:paraId="46BA7259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合计</w:t>
            </w:r>
          </w:p>
        </w:tc>
      </w:tr>
      <w:tr w14:paraId="1E26C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3A60F280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5EA68ED4"/>
        </w:tc>
        <w:tc>
          <w:tcPr>
            <w:tcW w:w="743" w:type="dxa"/>
            <w:tcBorders>
              <w:tl2br w:val="nil"/>
              <w:tr2bl w:val="nil"/>
            </w:tcBorders>
            <w:vAlign w:val="center"/>
          </w:tcPr>
          <w:p w14:paraId="01690E9F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304</w:t>
            </w:r>
          </w:p>
        </w:tc>
        <w:tc>
          <w:tcPr>
            <w:tcW w:w="750" w:type="dxa"/>
            <w:gridSpan w:val="2"/>
            <w:tcBorders>
              <w:tl2br w:val="nil"/>
              <w:tr2bl w:val="nil"/>
            </w:tcBorders>
            <w:vAlign w:val="center"/>
          </w:tcPr>
          <w:p w14:paraId="5BC05BE1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38" w:type="dxa"/>
            <w:gridSpan w:val="4"/>
            <w:tcBorders>
              <w:tl2br w:val="nil"/>
              <w:tr2bl w:val="nil"/>
            </w:tcBorders>
            <w:vAlign w:val="center"/>
          </w:tcPr>
          <w:p w14:paraId="51587192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1220</w:t>
            </w:r>
          </w:p>
        </w:tc>
        <w:tc>
          <w:tcPr>
            <w:tcW w:w="762" w:type="dxa"/>
            <w:gridSpan w:val="2"/>
            <w:tcBorders>
              <w:tl2br w:val="nil"/>
              <w:tr2bl w:val="nil"/>
            </w:tcBorders>
            <w:vAlign w:val="center"/>
          </w:tcPr>
          <w:p w14:paraId="77E8071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11</w:t>
            </w:r>
          </w:p>
        </w:tc>
        <w:tc>
          <w:tcPr>
            <w:tcW w:w="763" w:type="dxa"/>
            <w:tcBorders>
              <w:tl2br w:val="nil"/>
              <w:tr2bl w:val="nil"/>
            </w:tcBorders>
            <w:vAlign w:val="center"/>
          </w:tcPr>
          <w:p w14:paraId="0E803A6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805" w:type="dxa"/>
            <w:gridSpan w:val="3"/>
            <w:tcBorders>
              <w:tl2br w:val="nil"/>
              <w:tr2bl w:val="nil"/>
            </w:tcBorders>
            <w:vAlign w:val="center"/>
          </w:tcPr>
          <w:p w14:paraId="5ECB0F06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 w14:paraId="6A2C046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45" w:type="dxa"/>
            <w:tcBorders>
              <w:tl2br w:val="nil"/>
              <w:tr2bl w:val="nil"/>
            </w:tcBorders>
            <w:vAlign w:val="center"/>
          </w:tcPr>
          <w:p w14:paraId="06BF97F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250" w:type="dxa"/>
            <w:gridSpan w:val="3"/>
            <w:tcBorders>
              <w:tl2br w:val="nil"/>
              <w:tr2bl w:val="nil"/>
            </w:tcBorders>
            <w:vAlign w:val="center"/>
          </w:tcPr>
          <w:p w14:paraId="25F27868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50" w:type="dxa"/>
            <w:gridSpan w:val="2"/>
            <w:tcBorders>
              <w:tl2br w:val="nil"/>
              <w:tr2bl w:val="nil"/>
            </w:tcBorders>
            <w:vAlign w:val="center"/>
          </w:tcPr>
          <w:p w14:paraId="26D39FF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37" w:type="dxa"/>
            <w:gridSpan w:val="3"/>
            <w:tcBorders>
              <w:tl2br w:val="nil"/>
              <w:tr2bl w:val="nil"/>
            </w:tcBorders>
            <w:vAlign w:val="center"/>
          </w:tcPr>
          <w:p w14:paraId="636CF226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25" w:type="dxa"/>
            <w:tcBorders>
              <w:tl2br w:val="nil"/>
              <w:tr2bl w:val="nil"/>
            </w:tcBorders>
            <w:vAlign w:val="center"/>
          </w:tcPr>
          <w:p w14:paraId="00B7138E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738" w:type="dxa"/>
            <w:gridSpan w:val="2"/>
            <w:tcBorders>
              <w:tl2br w:val="nil"/>
              <w:tr2bl w:val="nil"/>
            </w:tcBorders>
            <w:vAlign w:val="center"/>
          </w:tcPr>
          <w:p w14:paraId="06F1CA0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1209</w:t>
            </w:r>
          </w:p>
        </w:tc>
        <w:tc>
          <w:tcPr>
            <w:tcW w:w="770" w:type="dxa"/>
            <w:gridSpan w:val="3"/>
            <w:tcBorders>
              <w:tl2br w:val="nil"/>
              <w:tr2bl w:val="nil"/>
            </w:tcBorders>
            <w:vAlign w:val="center"/>
          </w:tcPr>
          <w:p w14:paraId="5061AB4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26</w:t>
            </w:r>
          </w:p>
        </w:tc>
        <w:tc>
          <w:tcPr>
            <w:tcW w:w="1299" w:type="dxa"/>
            <w:gridSpan w:val="2"/>
            <w:tcBorders>
              <w:tl2br w:val="nil"/>
              <w:tr2bl w:val="nil"/>
            </w:tcBorders>
            <w:vAlign w:val="center"/>
          </w:tcPr>
          <w:p w14:paraId="300EF843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ascii="楷体_GB2312" w:hAnsi="楷体_GB2312" w:eastAsia="楷体_GB2312" w:cs="楷体_GB2312"/>
                <w:sz w:val="24"/>
                <w:lang w:val="en-US" w:eastAsia="zh-CN"/>
              </w:rPr>
              <w:fldChar w:fldCharType="begin"/>
            </w:r>
            <w:r>
              <w:rPr>
                <w:rFonts w:ascii="楷体_GB2312" w:hAnsi="楷体_GB2312" w:eastAsia="楷体_GB2312" w:cs="楷体_GB2312"/>
                <w:sz w:val="24"/>
                <w:lang w:val="en-US" w:eastAsia="zh-CN"/>
              </w:rPr>
              <w:instrText xml:space="preserve"> = sum(C5:P5) \* MERGEFORMAT </w:instrText>
            </w:r>
            <w:r>
              <w:rPr>
                <w:rFonts w:ascii="楷体_GB2312" w:hAnsi="楷体_GB2312" w:eastAsia="楷体_GB2312" w:cs="楷体_GB2312"/>
                <w:sz w:val="24"/>
                <w:lang w:val="en-US" w:eastAsia="zh-CN"/>
              </w:rPr>
              <w:fldChar w:fldCharType="separate"/>
            </w:r>
            <w:r>
              <w:rPr>
                <w:rFonts w:ascii="楷体_GB2312" w:hAnsi="楷体_GB2312" w:eastAsia="楷体_GB2312" w:cs="楷体_GB2312"/>
                <w:sz w:val="24"/>
                <w:lang w:val="en-US" w:eastAsia="zh-CN"/>
              </w:rPr>
              <w:t>2770</w:t>
            </w:r>
            <w:r>
              <w:rPr>
                <w:rFonts w:ascii="楷体_GB2312" w:hAnsi="楷体_GB2312" w:eastAsia="楷体_GB2312" w:cs="楷体_GB2312"/>
                <w:sz w:val="24"/>
                <w:lang w:val="en-US" w:eastAsia="zh-CN"/>
              </w:rPr>
              <w:fldChar w:fldCharType="end"/>
            </w:r>
          </w:p>
        </w:tc>
      </w:tr>
      <w:tr w14:paraId="67A0C0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632745D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3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12E6139C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行政强制</w:t>
            </w:r>
          </w:p>
        </w:tc>
        <w:tc>
          <w:tcPr>
            <w:tcW w:w="4164" w:type="dxa"/>
            <w:gridSpan w:val="12"/>
            <w:tcBorders>
              <w:tl2br w:val="nil"/>
              <w:tr2bl w:val="nil"/>
            </w:tcBorders>
            <w:vAlign w:val="center"/>
          </w:tcPr>
          <w:p w14:paraId="1E170624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强制措施</w:t>
            </w:r>
          </w:p>
        </w:tc>
        <w:tc>
          <w:tcPr>
            <w:tcW w:w="8211" w:type="dxa"/>
            <w:gridSpan w:val="19"/>
            <w:tcBorders>
              <w:tl2br w:val="nil"/>
              <w:tr2bl w:val="nil"/>
            </w:tcBorders>
            <w:vAlign w:val="center"/>
          </w:tcPr>
          <w:p w14:paraId="61837DF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行政强制</w:t>
            </w:r>
            <w:r>
              <w:rPr>
                <w:rFonts w:ascii="楷体_GB2312" w:hAnsi="楷体_GB2312" w:eastAsia="楷体_GB2312" w:cs="楷体_GB2312"/>
                <w:sz w:val="24"/>
              </w:rPr>
              <w:t>执行</w:t>
            </w:r>
          </w:p>
        </w:tc>
      </w:tr>
      <w:tr w14:paraId="7EC2F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76C728DA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3A09E1C2"/>
        </w:tc>
        <w:tc>
          <w:tcPr>
            <w:tcW w:w="1039" w:type="dxa"/>
            <w:gridSpan w:val="2"/>
            <w:tcBorders>
              <w:tl2br w:val="nil"/>
              <w:tr2bl w:val="nil"/>
            </w:tcBorders>
            <w:vAlign w:val="center"/>
          </w:tcPr>
          <w:p w14:paraId="3A5D82E8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查封场所、设施或者财物</w:t>
            </w:r>
          </w:p>
        </w:tc>
        <w:tc>
          <w:tcPr>
            <w:tcW w:w="948" w:type="dxa"/>
            <w:gridSpan w:val="3"/>
            <w:tcBorders>
              <w:tl2br w:val="nil"/>
              <w:tr2bl w:val="nil"/>
            </w:tcBorders>
            <w:vAlign w:val="center"/>
          </w:tcPr>
          <w:p w14:paraId="18DEDB73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扣押财物</w:t>
            </w:r>
          </w:p>
        </w:tc>
        <w:tc>
          <w:tcPr>
            <w:tcW w:w="875" w:type="dxa"/>
            <w:gridSpan w:val="3"/>
            <w:tcBorders>
              <w:tl2br w:val="nil"/>
              <w:tr2bl w:val="nil"/>
            </w:tcBorders>
            <w:vAlign w:val="center"/>
          </w:tcPr>
          <w:p w14:paraId="2A5F2B00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冻结存款、汇款</w:t>
            </w:r>
          </w:p>
        </w:tc>
        <w:tc>
          <w:tcPr>
            <w:tcW w:w="1302" w:type="dxa"/>
            <w:gridSpan w:val="4"/>
            <w:tcBorders>
              <w:tl2br w:val="nil"/>
              <w:tr2bl w:val="nil"/>
            </w:tcBorders>
            <w:vAlign w:val="center"/>
          </w:tcPr>
          <w:p w14:paraId="52DA7410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其他行政强制措施</w:t>
            </w:r>
          </w:p>
        </w:tc>
        <w:tc>
          <w:tcPr>
            <w:tcW w:w="1197" w:type="dxa"/>
            <w:gridSpan w:val="2"/>
            <w:tcBorders>
              <w:tl2br w:val="nil"/>
              <w:tr2bl w:val="nil"/>
            </w:tcBorders>
            <w:vAlign w:val="center"/>
          </w:tcPr>
          <w:p w14:paraId="401022CB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加处罚款或者滞纳金</w:t>
            </w:r>
          </w:p>
        </w:tc>
        <w:tc>
          <w:tcPr>
            <w:tcW w:w="990" w:type="dxa"/>
            <w:gridSpan w:val="3"/>
            <w:tcBorders>
              <w:tl2br w:val="nil"/>
              <w:tr2bl w:val="nil"/>
            </w:tcBorders>
            <w:vAlign w:val="center"/>
          </w:tcPr>
          <w:p w14:paraId="5B61C3ED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划拨存款、汇款</w:t>
            </w:r>
          </w:p>
        </w:tc>
        <w:tc>
          <w:tcPr>
            <w:tcW w:w="1407" w:type="dxa"/>
            <w:gridSpan w:val="2"/>
            <w:tcBorders>
              <w:tl2br w:val="nil"/>
              <w:tr2bl w:val="nil"/>
            </w:tcBorders>
            <w:vAlign w:val="center"/>
          </w:tcPr>
          <w:p w14:paraId="3EC90B3C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拍卖或者依法处理查封、扣押的场所、设施或者财物</w:t>
            </w:r>
          </w:p>
        </w:tc>
        <w:tc>
          <w:tcPr>
            <w:tcW w:w="996" w:type="dxa"/>
            <w:gridSpan w:val="3"/>
            <w:tcBorders>
              <w:tl2br w:val="nil"/>
              <w:tr2bl w:val="nil"/>
            </w:tcBorders>
            <w:vAlign w:val="center"/>
          </w:tcPr>
          <w:p w14:paraId="32E65CAB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排除妨碍、恢复原状</w:t>
            </w:r>
          </w:p>
        </w:tc>
        <w:tc>
          <w:tcPr>
            <w:tcW w:w="926" w:type="dxa"/>
            <w:gridSpan w:val="3"/>
            <w:tcBorders>
              <w:tl2br w:val="nil"/>
              <w:tr2bl w:val="nil"/>
            </w:tcBorders>
            <w:vAlign w:val="center"/>
          </w:tcPr>
          <w:p w14:paraId="6033B8F3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代履行</w:t>
            </w:r>
          </w:p>
        </w:tc>
        <w:tc>
          <w:tcPr>
            <w:tcW w:w="916" w:type="dxa"/>
            <w:gridSpan w:val="3"/>
            <w:tcBorders>
              <w:tl2br w:val="nil"/>
              <w:tr2bl w:val="nil"/>
            </w:tcBorders>
            <w:vAlign w:val="center"/>
          </w:tcPr>
          <w:p w14:paraId="4B261CBF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其他强制执行方式</w:t>
            </w:r>
          </w:p>
        </w:tc>
        <w:tc>
          <w:tcPr>
            <w:tcW w:w="898" w:type="dxa"/>
            <w:gridSpan w:val="2"/>
            <w:tcBorders>
              <w:tl2br w:val="nil"/>
              <w:tr2bl w:val="nil"/>
            </w:tcBorders>
            <w:vAlign w:val="center"/>
          </w:tcPr>
          <w:p w14:paraId="7CC41F6A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申请法院</w:t>
            </w:r>
            <w:r>
              <w:rPr>
                <w:rFonts w:ascii="楷体_GB2312" w:hAnsi="楷体_GB2312" w:eastAsia="楷体_GB2312" w:cs="楷体_GB2312"/>
                <w:sz w:val="24"/>
              </w:rPr>
              <w:t>强制执行</w:t>
            </w:r>
          </w:p>
        </w:tc>
        <w:tc>
          <w:tcPr>
            <w:tcW w:w="881" w:type="dxa"/>
            <w:tcBorders>
              <w:tl2br w:val="nil"/>
              <w:tr2bl w:val="nil"/>
            </w:tcBorders>
            <w:vAlign w:val="center"/>
          </w:tcPr>
          <w:p w14:paraId="0A320D33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合计</w:t>
            </w:r>
          </w:p>
        </w:tc>
      </w:tr>
      <w:tr w14:paraId="3D6C1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35EB36C9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17394441"/>
        </w:tc>
        <w:tc>
          <w:tcPr>
            <w:tcW w:w="1039" w:type="dxa"/>
            <w:gridSpan w:val="2"/>
            <w:tcBorders>
              <w:tl2br w:val="nil"/>
              <w:tr2bl w:val="nil"/>
            </w:tcBorders>
            <w:vAlign w:val="center"/>
          </w:tcPr>
          <w:p w14:paraId="0463C2A1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</w:t>
            </w:r>
          </w:p>
        </w:tc>
        <w:tc>
          <w:tcPr>
            <w:tcW w:w="948" w:type="dxa"/>
            <w:gridSpan w:val="3"/>
            <w:tcBorders>
              <w:tl2br w:val="nil"/>
              <w:tr2bl w:val="nil"/>
            </w:tcBorders>
            <w:vAlign w:val="center"/>
          </w:tcPr>
          <w:p w14:paraId="62DB2776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468</w:t>
            </w:r>
          </w:p>
        </w:tc>
        <w:tc>
          <w:tcPr>
            <w:tcW w:w="875" w:type="dxa"/>
            <w:gridSpan w:val="3"/>
            <w:tcBorders>
              <w:tl2br w:val="nil"/>
              <w:tr2bl w:val="nil"/>
            </w:tcBorders>
            <w:vAlign w:val="center"/>
          </w:tcPr>
          <w:p w14:paraId="6F62BF7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302" w:type="dxa"/>
            <w:gridSpan w:val="4"/>
            <w:tcBorders>
              <w:tl2br w:val="nil"/>
              <w:tr2bl w:val="nil"/>
            </w:tcBorders>
            <w:vAlign w:val="center"/>
          </w:tcPr>
          <w:p w14:paraId="2C9DCDB0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197" w:type="dxa"/>
            <w:gridSpan w:val="2"/>
            <w:tcBorders>
              <w:tl2br w:val="nil"/>
              <w:tr2bl w:val="nil"/>
            </w:tcBorders>
            <w:vAlign w:val="center"/>
          </w:tcPr>
          <w:p w14:paraId="25EB687B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90" w:type="dxa"/>
            <w:gridSpan w:val="3"/>
            <w:tcBorders>
              <w:tl2br w:val="nil"/>
              <w:tr2bl w:val="nil"/>
            </w:tcBorders>
            <w:vAlign w:val="center"/>
          </w:tcPr>
          <w:p w14:paraId="77302B1A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407" w:type="dxa"/>
            <w:gridSpan w:val="2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00CCAEF4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96" w:type="dxa"/>
            <w:gridSpan w:val="3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15900252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26" w:type="dxa"/>
            <w:gridSpan w:val="3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35D99033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16" w:type="dxa"/>
            <w:gridSpan w:val="3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32D124F1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898" w:type="dxa"/>
            <w:gridSpan w:val="2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2C32B275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881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424DE344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fldChar w:fldCharType="begin"/>
            </w: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instrText xml:space="preserve"> = sum(C8:L8) \* MERGEFORMAT </w:instrText>
            </w: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fldChar w:fldCharType="separate"/>
            </w: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470</w:t>
            </w: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fldChar w:fldCharType="end"/>
            </w:r>
          </w:p>
        </w:tc>
      </w:tr>
      <w:tr w14:paraId="6A35E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01C0B56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4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4D720F5B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行政征收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征用</w:t>
            </w:r>
          </w:p>
        </w:tc>
        <w:tc>
          <w:tcPr>
            <w:tcW w:w="1608" w:type="dxa"/>
            <w:gridSpan w:val="4"/>
            <w:tcBorders>
              <w:tl2br w:val="nil"/>
              <w:tr2bl w:val="nil"/>
            </w:tcBorders>
            <w:vAlign w:val="center"/>
          </w:tcPr>
          <w:p w14:paraId="1DFA6DEE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征收</w:t>
            </w: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1254" w:type="dxa"/>
            <w:gridSpan w:val="4"/>
            <w:tcBorders>
              <w:tl2br w:val="nil"/>
              <w:tr2bl w:val="nil"/>
            </w:tcBorders>
            <w:vAlign w:val="center"/>
          </w:tcPr>
          <w:p w14:paraId="348A96CF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征用次数</w:t>
            </w:r>
          </w:p>
        </w:tc>
        <w:tc>
          <w:tcPr>
            <w:tcW w:w="3489" w:type="dxa"/>
            <w:gridSpan w:val="9"/>
            <w:tcBorders>
              <w:tl2br w:val="nil"/>
              <w:tr2bl w:val="nil"/>
            </w:tcBorders>
            <w:vAlign w:val="center"/>
          </w:tcPr>
          <w:p w14:paraId="400834E4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征收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（万元）</w:t>
            </w:r>
          </w:p>
        </w:tc>
        <w:tc>
          <w:tcPr>
            <w:tcW w:w="6024" w:type="dxa"/>
            <w:gridSpan w:val="14"/>
            <w:vMerge w:val="restart"/>
            <w:tcBorders>
              <w:tl2br w:val="nil"/>
              <w:tr2bl w:val="single" w:color="auto" w:sz="4" w:space="0"/>
            </w:tcBorders>
            <w:vAlign w:val="center"/>
          </w:tcPr>
          <w:p w14:paraId="4266E20A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 w14:paraId="43FB1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69AF2888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05948194"/>
        </w:tc>
        <w:tc>
          <w:tcPr>
            <w:tcW w:w="1608" w:type="dxa"/>
            <w:gridSpan w:val="4"/>
            <w:tcBorders>
              <w:tl2br w:val="nil"/>
              <w:tr2bl w:val="nil"/>
            </w:tcBorders>
            <w:vAlign w:val="center"/>
          </w:tcPr>
          <w:p w14:paraId="0A194453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22</w:t>
            </w:r>
          </w:p>
        </w:tc>
        <w:tc>
          <w:tcPr>
            <w:tcW w:w="1254" w:type="dxa"/>
            <w:gridSpan w:val="4"/>
            <w:tcBorders>
              <w:tl2br w:val="nil"/>
              <w:tr2bl w:val="nil"/>
            </w:tcBorders>
            <w:vAlign w:val="center"/>
          </w:tcPr>
          <w:p w14:paraId="2AE65069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4</w:t>
            </w:r>
          </w:p>
        </w:tc>
        <w:tc>
          <w:tcPr>
            <w:tcW w:w="3489" w:type="dxa"/>
            <w:gridSpan w:val="9"/>
            <w:tcBorders>
              <w:tl2br w:val="nil"/>
              <w:tr2bl w:val="nil"/>
            </w:tcBorders>
            <w:vAlign w:val="center"/>
          </w:tcPr>
          <w:p w14:paraId="474670C6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3727</w:t>
            </w: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1B60721B"/>
        </w:tc>
      </w:tr>
      <w:tr w14:paraId="6032F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523ADAEE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5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7EF6BABE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行政收费</w:t>
            </w:r>
          </w:p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0E3F67F3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489" w:type="dxa"/>
            <w:gridSpan w:val="9"/>
            <w:tcBorders>
              <w:tl2br w:val="nil"/>
              <w:tr2bl w:val="nil"/>
            </w:tcBorders>
            <w:vAlign w:val="center"/>
          </w:tcPr>
          <w:p w14:paraId="7D6B4840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收费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（万元）</w:t>
            </w: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2D1BACBB"/>
        </w:tc>
      </w:tr>
      <w:tr w14:paraId="1081E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0DCCEC04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38AD714A"/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7B05F5D1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28342</w:t>
            </w:r>
          </w:p>
        </w:tc>
        <w:tc>
          <w:tcPr>
            <w:tcW w:w="3489" w:type="dxa"/>
            <w:gridSpan w:val="9"/>
            <w:tcBorders>
              <w:bottom w:val="single" w:color="auto" w:sz="4" w:space="0"/>
              <w:tl2br w:val="nil"/>
              <w:tr2bl w:val="nil"/>
            </w:tcBorders>
            <w:vAlign w:val="bottom"/>
          </w:tcPr>
          <w:p w14:paraId="3450A37C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664240</w:t>
            </w: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7DDB7807"/>
        </w:tc>
      </w:tr>
      <w:tr w14:paraId="3A58E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70181762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6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34701454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行政确认</w:t>
            </w:r>
          </w:p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32699086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489" w:type="dxa"/>
            <w:gridSpan w:val="9"/>
            <w:vMerge w:val="restart"/>
            <w:tcBorders>
              <w:tl2br w:val="nil"/>
              <w:tr2bl w:val="single" w:color="auto" w:sz="4" w:space="0"/>
            </w:tcBorders>
            <w:vAlign w:val="center"/>
          </w:tcPr>
          <w:p w14:paraId="6DF8B6A1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5E33A125"/>
        </w:tc>
      </w:tr>
      <w:tr w14:paraId="08D40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56DF4B42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5CD5C4C3"/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254E3175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3307</w:t>
            </w:r>
          </w:p>
        </w:tc>
        <w:tc>
          <w:tcPr>
            <w:tcW w:w="3489" w:type="dxa"/>
            <w:gridSpan w:val="9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3E8AF044"/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5455AEC4"/>
        </w:tc>
      </w:tr>
      <w:tr w14:paraId="6DF65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267F0DE5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7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21DF11A1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检查</w:t>
            </w:r>
          </w:p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4FDD9A28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489" w:type="dxa"/>
            <w:gridSpan w:val="9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14019D53"/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1B818EC8"/>
        </w:tc>
      </w:tr>
      <w:tr w14:paraId="41F4A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070C0556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0CF27ED9"/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6F940C05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7825</w:t>
            </w:r>
          </w:p>
        </w:tc>
        <w:tc>
          <w:tcPr>
            <w:tcW w:w="3489" w:type="dxa"/>
            <w:gridSpan w:val="9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40DAB86A"/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64A27E3F"/>
        </w:tc>
      </w:tr>
      <w:tr w14:paraId="700B2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50" w:type="dxa"/>
            <w:vMerge w:val="restart"/>
            <w:tcBorders>
              <w:tl2br w:val="nil"/>
              <w:tr2bl w:val="nil"/>
            </w:tcBorders>
            <w:vAlign w:val="center"/>
          </w:tcPr>
          <w:p w14:paraId="0F9FACFD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8</w:t>
            </w:r>
          </w:p>
        </w:tc>
        <w:tc>
          <w:tcPr>
            <w:tcW w:w="788" w:type="dxa"/>
            <w:vMerge w:val="restart"/>
            <w:tcBorders>
              <w:tl2br w:val="nil"/>
              <w:tr2bl w:val="nil"/>
            </w:tcBorders>
            <w:vAlign w:val="center"/>
          </w:tcPr>
          <w:p w14:paraId="033A5224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给付</w:t>
            </w:r>
          </w:p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56D8415E"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489" w:type="dxa"/>
            <w:gridSpan w:val="9"/>
            <w:tcBorders>
              <w:tl2br w:val="nil"/>
              <w:tr2bl w:val="nil"/>
            </w:tcBorders>
            <w:vAlign w:val="center"/>
          </w:tcPr>
          <w:p w14:paraId="6A640919"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给付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（万元）</w:t>
            </w: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68A67D24"/>
        </w:tc>
      </w:tr>
      <w:tr w14:paraId="70512E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650" w:type="dxa"/>
            <w:vMerge w:val="continue"/>
            <w:tcBorders>
              <w:tl2br w:val="nil"/>
              <w:tr2bl w:val="nil"/>
            </w:tcBorders>
            <w:vAlign w:val="center"/>
          </w:tcPr>
          <w:p w14:paraId="6CEA7AC8"/>
        </w:tc>
        <w:tc>
          <w:tcPr>
            <w:tcW w:w="788" w:type="dxa"/>
            <w:vMerge w:val="continue"/>
            <w:tcBorders>
              <w:tl2br w:val="nil"/>
              <w:tr2bl w:val="nil"/>
            </w:tcBorders>
            <w:vAlign w:val="center"/>
          </w:tcPr>
          <w:p w14:paraId="297390F8"/>
        </w:tc>
        <w:tc>
          <w:tcPr>
            <w:tcW w:w="2862" w:type="dxa"/>
            <w:gridSpan w:val="8"/>
            <w:tcBorders>
              <w:tl2br w:val="nil"/>
              <w:tr2bl w:val="nil"/>
            </w:tcBorders>
            <w:vAlign w:val="center"/>
          </w:tcPr>
          <w:p w14:paraId="0241A57D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51252</w:t>
            </w:r>
          </w:p>
        </w:tc>
        <w:tc>
          <w:tcPr>
            <w:tcW w:w="3489" w:type="dxa"/>
            <w:gridSpan w:val="9"/>
            <w:tcBorders>
              <w:tl2br w:val="nil"/>
              <w:tr2bl w:val="nil"/>
            </w:tcBorders>
            <w:vAlign w:val="center"/>
          </w:tcPr>
          <w:p w14:paraId="7DC357C3"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78190.7</w:t>
            </w:r>
          </w:p>
        </w:tc>
        <w:tc>
          <w:tcPr>
            <w:tcW w:w="6024" w:type="dxa"/>
            <w:gridSpan w:val="14"/>
            <w:vMerge w:val="continue"/>
            <w:tcBorders>
              <w:tl2br w:val="nil"/>
              <w:tr2bl w:val="single" w:color="auto" w:sz="4" w:space="0"/>
            </w:tcBorders>
            <w:vAlign w:val="center"/>
          </w:tcPr>
          <w:p w14:paraId="75A84847"/>
        </w:tc>
      </w:tr>
    </w:tbl>
    <w:p w14:paraId="7D9037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ascii="楷体_GB2312" w:hAnsi="楷体_GB2312" w:eastAsia="楷体_GB2312" w:cs="楷体_GB2312"/>
          <w:sz w:val="24"/>
        </w:rPr>
      </w:pPr>
    </w:p>
    <w:p w14:paraId="543193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填表说明</w:t>
      </w:r>
      <w:r>
        <w:rPr>
          <w:rFonts w:ascii="楷体_GB2312" w:hAnsi="楷体_GB2312" w:eastAsia="楷体_GB2312" w:cs="楷体_GB2312"/>
          <w:sz w:val="24"/>
        </w:rPr>
        <w:t>：</w:t>
      </w:r>
    </w:p>
    <w:p w14:paraId="68A63D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1.行政执法数据统计范围</w:t>
      </w:r>
      <w:r>
        <w:rPr>
          <w:rFonts w:ascii="楷体_GB2312" w:hAnsi="楷体_GB2312" w:eastAsia="楷体_GB2312" w:cs="楷体_GB2312"/>
          <w:sz w:val="24"/>
        </w:rPr>
        <w:t>为</w:t>
      </w:r>
      <w:r>
        <w:rPr>
          <w:rFonts w:hint="eastAsia" w:ascii="楷体_GB2312" w:hAnsi="楷体_GB2312" w:eastAsia="楷体_GB2312" w:cs="楷体_GB2312"/>
          <w:sz w:val="24"/>
        </w:rPr>
        <w:t>统计</w:t>
      </w:r>
      <w:r>
        <w:rPr>
          <w:rFonts w:ascii="楷体_GB2312" w:hAnsi="楷体_GB2312" w:eastAsia="楷体_GB2312" w:cs="楷体_GB2312"/>
          <w:sz w:val="24"/>
        </w:rPr>
        <w:t>年度</w:t>
      </w:r>
      <w:r>
        <w:rPr>
          <w:rFonts w:hint="eastAsia" w:ascii="楷体_GB2312" w:hAnsi="楷体_GB2312" w:eastAsia="楷体_GB2312" w:cs="楷体_GB2312"/>
          <w:sz w:val="24"/>
        </w:rPr>
        <w:t>1月1日至12月31日期间</w:t>
      </w:r>
      <w:r>
        <w:rPr>
          <w:rFonts w:ascii="楷体_GB2312" w:hAnsi="楷体_GB2312" w:eastAsia="楷体_GB2312" w:cs="楷体_GB2312"/>
          <w:sz w:val="24"/>
        </w:rPr>
        <w:t>完成的数量。</w:t>
      </w:r>
    </w:p>
    <w:p w14:paraId="72F7A6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ascii="楷体_GB2312" w:hAnsi="楷体_GB2312" w:eastAsia="楷体_GB2312" w:cs="楷体_GB2312"/>
          <w:sz w:val="24"/>
        </w:rPr>
      </w:pPr>
      <w:r>
        <w:rPr>
          <w:rFonts w:ascii="楷体_GB2312" w:hAnsi="楷体_GB2312" w:eastAsia="楷体_GB2312" w:cs="楷体_GB2312"/>
          <w:sz w:val="24"/>
        </w:rPr>
        <w:t>2.</w:t>
      </w:r>
      <w:r>
        <w:rPr>
          <w:rFonts w:hint="eastAsia" w:ascii="楷体_GB2312" w:hAnsi="楷体_GB2312" w:eastAsia="楷体_GB2312" w:cs="楷体_GB2312"/>
          <w:sz w:val="24"/>
        </w:rPr>
        <w:t>行政许可中，</w:t>
      </w:r>
      <w:r>
        <w:rPr>
          <w:rFonts w:ascii="楷体_GB2312" w:hAnsi="楷体_GB2312" w:eastAsia="楷体_GB2312" w:cs="楷体_GB2312"/>
          <w:sz w:val="24"/>
        </w:rPr>
        <w:t>“</w:t>
      </w:r>
      <w:r>
        <w:rPr>
          <w:rFonts w:hint="eastAsia" w:ascii="楷体_GB2312" w:hAnsi="楷体_GB2312" w:eastAsia="楷体_GB2312" w:cs="楷体_GB2312"/>
          <w:sz w:val="24"/>
        </w:rPr>
        <w:t>受理数量</w:t>
      </w:r>
      <w:r>
        <w:rPr>
          <w:rFonts w:ascii="楷体_GB2312" w:hAnsi="楷体_GB2312" w:eastAsia="楷体_GB2312" w:cs="楷体_GB2312"/>
          <w:sz w:val="24"/>
        </w:rPr>
        <w:t>”“</w:t>
      </w:r>
      <w:r>
        <w:rPr>
          <w:rFonts w:hint="eastAsia" w:ascii="楷体_GB2312" w:hAnsi="楷体_GB2312" w:eastAsia="楷体_GB2312" w:cs="楷体_GB2312"/>
          <w:sz w:val="24"/>
        </w:rPr>
        <w:t>许可</w:t>
      </w:r>
      <w:r>
        <w:rPr>
          <w:rFonts w:ascii="楷体_GB2312" w:hAnsi="楷体_GB2312" w:eastAsia="楷体_GB2312" w:cs="楷体_GB2312"/>
          <w:sz w:val="24"/>
        </w:rPr>
        <w:t>数量”“</w:t>
      </w:r>
      <w:r>
        <w:rPr>
          <w:rFonts w:hint="eastAsia" w:ascii="楷体_GB2312" w:hAnsi="楷体_GB2312" w:eastAsia="楷体_GB2312" w:cs="楷体_GB2312"/>
          <w:sz w:val="24"/>
        </w:rPr>
        <w:t>不予</w:t>
      </w:r>
      <w:r>
        <w:rPr>
          <w:rFonts w:ascii="楷体_GB2312" w:hAnsi="楷体_GB2312" w:eastAsia="楷体_GB2312" w:cs="楷体_GB2312"/>
          <w:sz w:val="24"/>
        </w:rPr>
        <w:t>许可数量”“</w:t>
      </w:r>
      <w:r>
        <w:rPr>
          <w:rFonts w:hint="eastAsia" w:ascii="楷体_GB2312" w:hAnsi="楷体_GB2312" w:eastAsia="楷体_GB2312" w:cs="楷体_GB2312"/>
          <w:sz w:val="24"/>
        </w:rPr>
        <w:t>撤销</w:t>
      </w:r>
      <w:r>
        <w:rPr>
          <w:rFonts w:ascii="楷体_GB2312" w:hAnsi="楷体_GB2312" w:eastAsia="楷体_GB2312" w:cs="楷体_GB2312"/>
          <w:sz w:val="24"/>
        </w:rPr>
        <w:t>许可数量”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统计范围是上述期间</w:t>
      </w:r>
      <w:r>
        <w:rPr>
          <w:rFonts w:hint="eastAsia" w:ascii="楷体_GB2312" w:hAnsi="楷体_GB2312" w:eastAsia="楷体_GB2312" w:cs="楷体_GB2312"/>
          <w:sz w:val="24"/>
        </w:rPr>
        <w:t>作出</w:t>
      </w:r>
      <w:r>
        <w:rPr>
          <w:rFonts w:ascii="楷体_GB2312" w:hAnsi="楷体_GB2312" w:eastAsia="楷体_GB2312" w:cs="楷体_GB2312"/>
          <w:sz w:val="24"/>
        </w:rPr>
        <w:t>决定的数量。</w:t>
      </w:r>
    </w:p>
    <w:p w14:paraId="1148A7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ascii="楷体_GB2312" w:hAnsi="楷体_GB2312" w:eastAsia="楷体_GB2312" w:cs="楷体_GB2312"/>
          <w:sz w:val="24"/>
        </w:rPr>
      </w:pPr>
      <w:r>
        <w:rPr>
          <w:rFonts w:ascii="楷体_GB2312" w:hAnsi="楷体_GB2312" w:eastAsia="楷体_GB2312" w:cs="楷体_GB2312"/>
          <w:sz w:val="24"/>
        </w:rPr>
        <w:t>3.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中</w:t>
      </w:r>
      <w:r>
        <w:rPr>
          <w:rFonts w:hint="eastAsia" w:ascii="楷体_GB2312" w:hAnsi="楷体_GB2312" w:eastAsia="楷体_GB2312" w:cs="楷体_GB2312"/>
          <w:sz w:val="24"/>
        </w:rPr>
        <w:t>，单处</w:t>
      </w:r>
      <w:r>
        <w:rPr>
          <w:rFonts w:ascii="楷体_GB2312" w:hAnsi="楷体_GB2312" w:eastAsia="楷体_GB2312" w:cs="楷体_GB2312"/>
          <w:sz w:val="24"/>
        </w:rPr>
        <w:t>一个</w:t>
      </w:r>
      <w:r>
        <w:rPr>
          <w:rFonts w:hint="eastAsia" w:ascii="楷体_GB2312" w:hAnsi="楷体_GB2312" w:eastAsia="楷体_GB2312" w:cs="楷体_GB2312"/>
          <w:sz w:val="24"/>
        </w:rPr>
        <w:t>类别</w:t>
      </w:r>
      <w:r>
        <w:rPr>
          <w:rFonts w:ascii="楷体_GB2312" w:hAnsi="楷体_GB2312" w:eastAsia="楷体_GB2312" w:cs="楷体_GB2312"/>
          <w:sz w:val="24"/>
        </w:rPr>
        <w:t>行政处罚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，计入</w:t>
      </w:r>
      <w:r>
        <w:rPr>
          <w:rFonts w:hint="eastAsia" w:ascii="楷体_GB2312" w:hAnsi="楷体_GB2312" w:eastAsia="楷体_GB2312" w:cs="楷体_GB2312"/>
          <w:sz w:val="24"/>
        </w:rPr>
        <w:t>相应</w:t>
      </w:r>
      <w:r>
        <w:rPr>
          <w:rFonts w:ascii="楷体_GB2312" w:hAnsi="楷体_GB2312" w:eastAsia="楷体_GB2312" w:cs="楷体_GB2312"/>
          <w:sz w:val="24"/>
        </w:rPr>
        <w:t>的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类别</w:t>
      </w:r>
      <w:r>
        <w:rPr>
          <w:rFonts w:hint="eastAsia" w:ascii="楷体_GB2312" w:hAnsi="楷体_GB2312" w:eastAsia="楷体_GB2312" w:cs="楷体_GB2312"/>
          <w:sz w:val="24"/>
        </w:rPr>
        <w:t>；并处两种</w:t>
      </w:r>
      <w:r>
        <w:rPr>
          <w:rFonts w:ascii="楷体_GB2312" w:hAnsi="楷体_GB2312" w:eastAsia="楷体_GB2312" w:cs="楷体_GB2312"/>
          <w:sz w:val="24"/>
        </w:rPr>
        <w:t>以上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的</w:t>
      </w:r>
      <w:r>
        <w:rPr>
          <w:rFonts w:hint="eastAsia" w:ascii="楷体_GB2312" w:hAnsi="楷体_GB2312" w:eastAsia="楷体_GB2312" w:cs="楷体_GB2312"/>
          <w:sz w:val="24"/>
        </w:rPr>
        <w:t>，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按</w:t>
      </w:r>
      <w:r>
        <w:rPr>
          <w:rFonts w:ascii="楷体_GB2312" w:hAnsi="楷体_GB2312" w:eastAsia="楷体_GB2312" w:cs="楷体_GB2312"/>
          <w:sz w:val="24"/>
        </w:rPr>
        <w:t>一</w:t>
      </w:r>
      <w:r>
        <w:rPr>
          <w:rFonts w:hint="eastAsia" w:ascii="楷体_GB2312" w:hAnsi="楷体_GB2312" w:eastAsia="楷体_GB2312" w:cs="楷体_GB2312"/>
          <w:sz w:val="24"/>
        </w:rPr>
        <w:t>件</w:t>
      </w:r>
      <w:r>
        <w:rPr>
          <w:rFonts w:ascii="楷体_GB2312" w:hAnsi="楷体_GB2312" w:eastAsia="楷体_GB2312" w:cs="楷体_GB2312"/>
          <w:sz w:val="24"/>
        </w:rPr>
        <w:t>行政处罚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计算</w:t>
      </w:r>
      <w:r>
        <w:rPr>
          <w:rFonts w:hint="eastAsia" w:ascii="楷体_GB2312" w:hAnsi="楷体_GB2312" w:eastAsia="楷体_GB2312" w:cs="楷体_GB2312"/>
          <w:sz w:val="24"/>
        </w:rPr>
        <w:t>，计入最重</w:t>
      </w:r>
      <w:r>
        <w:rPr>
          <w:rFonts w:ascii="楷体_GB2312" w:hAnsi="楷体_GB2312" w:eastAsia="楷体_GB2312" w:cs="楷体_GB2312"/>
          <w:sz w:val="24"/>
        </w:rPr>
        <w:t>的行政处罚</w:t>
      </w:r>
      <w:r>
        <w:rPr>
          <w:rFonts w:hint="eastAsia" w:ascii="楷体_GB2312" w:hAnsi="楷体_GB2312" w:eastAsia="楷体_GB2312" w:cs="楷体_GB2312"/>
          <w:sz w:val="24"/>
        </w:rPr>
        <w:t>类别。</w:t>
      </w:r>
    </w:p>
    <w:p w14:paraId="0EFCB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4.行政</w:t>
      </w:r>
      <w:r>
        <w:rPr>
          <w:rFonts w:ascii="楷体_GB2312" w:hAnsi="楷体_GB2312" w:eastAsia="楷体_GB2312" w:cs="楷体_GB2312"/>
          <w:sz w:val="24"/>
        </w:rPr>
        <w:t>检查中，</w:t>
      </w:r>
      <w:r>
        <w:rPr>
          <w:rFonts w:hint="eastAsia" w:ascii="楷体_GB2312" w:hAnsi="楷体_GB2312" w:eastAsia="楷体_GB2312" w:cs="楷体_GB2312"/>
          <w:sz w:val="24"/>
        </w:rPr>
        <w:t>检查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sz w:val="24"/>
        </w:rPr>
        <w:t>个</w:t>
      </w:r>
      <w:r>
        <w:rPr>
          <w:rFonts w:ascii="楷体_GB2312" w:hAnsi="楷体_GB2312" w:eastAsia="楷体_GB2312" w:cs="楷体_GB2312"/>
          <w:sz w:val="24"/>
        </w:rPr>
        <w:t>检查对象的，</w:t>
      </w:r>
      <w:r>
        <w:rPr>
          <w:rFonts w:hint="eastAsia" w:ascii="楷体_GB2312" w:hAnsi="楷体_GB2312" w:eastAsia="楷体_GB2312" w:cs="楷体_GB2312"/>
          <w:sz w:val="24"/>
        </w:rPr>
        <w:t>有完整</w:t>
      </w:r>
      <w:r>
        <w:rPr>
          <w:rFonts w:ascii="楷体_GB2312" w:hAnsi="楷体_GB2312" w:eastAsia="楷体_GB2312" w:cs="楷体_GB2312"/>
          <w:sz w:val="24"/>
        </w:rPr>
        <w:t>、</w:t>
      </w:r>
      <w:r>
        <w:rPr>
          <w:rFonts w:hint="eastAsia" w:ascii="楷体_GB2312" w:hAnsi="楷体_GB2312" w:eastAsia="楷体_GB2312" w:cs="楷体_GB2312"/>
          <w:sz w:val="24"/>
        </w:rPr>
        <w:t>详细的</w:t>
      </w:r>
      <w:r>
        <w:rPr>
          <w:rFonts w:ascii="楷体_GB2312" w:hAnsi="楷体_GB2312" w:eastAsia="楷体_GB2312" w:cs="楷体_GB2312"/>
          <w:sz w:val="24"/>
        </w:rPr>
        <w:t>检查记录</w:t>
      </w:r>
      <w:r>
        <w:rPr>
          <w:rFonts w:hint="eastAsia" w:ascii="楷体_GB2312" w:hAnsi="楷体_GB2312" w:eastAsia="楷体_GB2312" w:cs="楷体_GB2312"/>
          <w:sz w:val="24"/>
        </w:rPr>
        <w:t>，计为检查1次</w:t>
      </w:r>
      <w:r>
        <w:rPr>
          <w:rFonts w:ascii="楷体_GB2312" w:hAnsi="楷体_GB2312" w:eastAsia="楷体_GB2312" w:cs="楷体_GB2312"/>
          <w:sz w:val="24"/>
        </w:rPr>
        <w:t>；</w:t>
      </w:r>
      <w:r>
        <w:rPr>
          <w:rFonts w:hint="eastAsia" w:ascii="楷体_GB2312" w:hAnsi="楷体_GB2312" w:eastAsia="楷体_GB2312" w:cs="楷体_GB2312"/>
          <w:sz w:val="24"/>
        </w:rPr>
        <w:t>无特定检查</w:t>
      </w:r>
      <w:r>
        <w:rPr>
          <w:rFonts w:ascii="楷体_GB2312" w:hAnsi="楷体_GB2312" w:eastAsia="楷体_GB2312" w:cs="楷体_GB2312"/>
          <w:sz w:val="24"/>
        </w:rPr>
        <w:t>对象</w:t>
      </w:r>
      <w:r>
        <w:rPr>
          <w:rFonts w:hint="eastAsia" w:ascii="楷体_GB2312" w:hAnsi="楷体_GB2312" w:eastAsia="楷体_GB2312" w:cs="楷体_GB2312"/>
          <w:sz w:val="24"/>
        </w:rPr>
        <w:t>的巡查</w:t>
      </w:r>
      <w:r>
        <w:rPr>
          <w:rFonts w:ascii="楷体_GB2312" w:hAnsi="楷体_GB2312" w:eastAsia="楷体_GB2312" w:cs="楷体_GB2312"/>
          <w:sz w:val="24"/>
        </w:rPr>
        <w:t>、巡逻</w:t>
      </w:r>
      <w:r>
        <w:rPr>
          <w:rFonts w:hint="eastAsia" w:ascii="楷体_GB2312" w:hAnsi="楷体_GB2312" w:eastAsia="楷体_GB2312" w:cs="楷体_GB2312"/>
          <w:sz w:val="24"/>
        </w:rPr>
        <w:t>，无</w:t>
      </w:r>
      <w:r>
        <w:rPr>
          <w:rFonts w:ascii="楷体_GB2312" w:hAnsi="楷体_GB2312" w:eastAsia="楷体_GB2312" w:cs="楷体_GB2312"/>
          <w:sz w:val="24"/>
        </w:rPr>
        <w:t>完整</w:t>
      </w:r>
      <w:r>
        <w:rPr>
          <w:rFonts w:hint="eastAsia" w:ascii="楷体_GB2312" w:hAnsi="楷体_GB2312" w:eastAsia="楷体_GB2312" w:cs="楷体_GB2312"/>
          <w:sz w:val="24"/>
        </w:rPr>
        <w:t>、详细检查</w:t>
      </w:r>
      <w:r>
        <w:rPr>
          <w:rFonts w:ascii="楷体_GB2312" w:hAnsi="楷体_GB2312" w:eastAsia="楷体_GB2312" w:cs="楷体_GB2312"/>
          <w:sz w:val="24"/>
        </w:rPr>
        <w:t>记录，</w:t>
      </w:r>
      <w:r>
        <w:rPr>
          <w:rFonts w:hint="eastAsia" w:ascii="楷体_GB2312" w:hAnsi="楷体_GB2312" w:eastAsia="楷体_GB2312" w:cs="楷体_GB2312"/>
          <w:sz w:val="24"/>
        </w:rPr>
        <w:t>检查</w:t>
      </w:r>
      <w:r>
        <w:rPr>
          <w:rFonts w:ascii="楷体_GB2312" w:hAnsi="楷体_GB2312" w:eastAsia="楷体_GB2312" w:cs="楷体_GB2312"/>
          <w:sz w:val="24"/>
        </w:rPr>
        <w:t>后作出</w:t>
      </w:r>
      <w:r>
        <w:rPr>
          <w:rFonts w:hint="eastAsia" w:ascii="楷体_GB2312" w:hAnsi="楷体_GB2312" w:eastAsia="楷体_GB2312" w:cs="楷体_GB2312"/>
          <w:sz w:val="24"/>
        </w:rPr>
        <w:t>行政处罚等其他</w:t>
      </w:r>
      <w:r>
        <w:rPr>
          <w:rFonts w:ascii="楷体_GB2312" w:hAnsi="楷体_GB2312" w:eastAsia="楷体_GB2312" w:cs="楷体_GB2312"/>
          <w:sz w:val="24"/>
        </w:rPr>
        <w:t>行政</w:t>
      </w:r>
      <w:r>
        <w:rPr>
          <w:rFonts w:hint="eastAsia" w:ascii="楷体_GB2312" w:hAnsi="楷体_GB2312" w:eastAsia="楷体_GB2312" w:cs="楷体_GB2312"/>
          <w:sz w:val="24"/>
        </w:rPr>
        <w:t>执法</w:t>
      </w:r>
      <w:r>
        <w:rPr>
          <w:rFonts w:ascii="楷体_GB2312" w:hAnsi="楷体_GB2312" w:eastAsia="楷体_GB2312" w:cs="楷体_GB2312"/>
          <w:sz w:val="24"/>
        </w:rPr>
        <w:t>行为的</w:t>
      </w:r>
      <w:r>
        <w:rPr>
          <w:rFonts w:hint="eastAsia" w:ascii="楷体_GB2312" w:hAnsi="楷体_GB2312" w:eastAsia="楷体_GB2312" w:cs="楷体_GB2312"/>
          <w:sz w:val="24"/>
        </w:rPr>
        <w:t>，</w:t>
      </w:r>
      <w:r>
        <w:rPr>
          <w:rFonts w:ascii="楷体_GB2312" w:hAnsi="楷体_GB2312" w:eastAsia="楷体_GB2312" w:cs="楷体_GB2312"/>
          <w:sz w:val="24"/>
        </w:rPr>
        <w:t>均不计</w:t>
      </w:r>
      <w:r>
        <w:rPr>
          <w:rFonts w:hint="eastAsia" w:ascii="楷体_GB2312" w:hAnsi="楷体_GB2312" w:eastAsia="楷体_GB2312" w:cs="楷体_GB2312"/>
          <w:sz w:val="24"/>
        </w:rPr>
        <w:t>为检查</w:t>
      </w:r>
      <w:r>
        <w:rPr>
          <w:rFonts w:ascii="楷体_GB2312" w:hAnsi="楷体_GB2312" w:eastAsia="楷体_GB2312" w:cs="楷体_GB2312"/>
          <w:sz w:val="24"/>
        </w:rPr>
        <w:t>次数。</w:t>
      </w:r>
    </w:p>
    <w:p w14:paraId="2E48C0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</w:pPr>
      <w:r>
        <w:rPr>
          <w:rFonts w:hint="eastAsia" w:ascii="楷体_GB2312" w:hAnsi="楷体_GB2312" w:eastAsia="楷体_GB2312" w:cs="楷体_GB2312"/>
          <w:sz w:val="24"/>
        </w:rPr>
        <w:t>5.行政征收</w:t>
      </w:r>
      <w:r>
        <w:rPr>
          <w:rFonts w:ascii="楷体_GB2312" w:hAnsi="楷体_GB2312" w:eastAsia="楷体_GB2312" w:cs="楷体_GB2312"/>
          <w:sz w:val="24"/>
        </w:rPr>
        <w:t>、行政收费、行政给付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统计范围是上述期间</w:t>
      </w:r>
      <w:r>
        <w:rPr>
          <w:rFonts w:hint="eastAsia" w:ascii="楷体_GB2312" w:hAnsi="楷体_GB2312" w:eastAsia="楷体_GB2312" w:cs="楷体_GB2312"/>
          <w:sz w:val="24"/>
        </w:rPr>
        <w:t>征收</w:t>
      </w:r>
      <w:r>
        <w:rPr>
          <w:rFonts w:ascii="楷体_GB2312" w:hAnsi="楷体_GB2312" w:eastAsia="楷体_GB2312" w:cs="楷体_GB2312"/>
          <w:sz w:val="24"/>
        </w:rPr>
        <w:t>、收费、给付</w:t>
      </w:r>
      <w:r>
        <w:rPr>
          <w:rFonts w:hint="eastAsia" w:ascii="楷体_GB2312" w:hAnsi="楷体_GB2312" w:eastAsia="楷体_GB2312" w:cs="楷体_GB2312"/>
          <w:sz w:val="24"/>
        </w:rPr>
        <w:t>完毕</w:t>
      </w:r>
      <w:r>
        <w:rPr>
          <w:rFonts w:ascii="楷体_GB2312" w:hAnsi="楷体_GB2312" w:eastAsia="楷体_GB2312" w:cs="楷体_GB2312"/>
          <w:sz w:val="24"/>
        </w:rPr>
        <w:t>的数量</w:t>
      </w:r>
      <w:r>
        <w:rPr>
          <w:rFonts w:hint="eastAsia" w:ascii="楷体_GB2312" w:hAnsi="楷体_GB2312" w:eastAsia="楷体_GB2312" w:cs="楷体_GB2312"/>
          <w:sz w:val="24"/>
          <w:lang w:eastAsia="zh-CN"/>
        </w:rPr>
        <w:t>。</w:t>
      </w:r>
    </w:p>
    <w:p w14:paraId="4FF72B03">
      <w:pPr>
        <w:bidi w:val="0"/>
        <w:jc w:val="left"/>
        <w:rPr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Lucida Sans">
    <w:panose1 w:val="020B0602030504020204"/>
    <w:charset w:val="00"/>
    <w:family w:val="auto"/>
    <w:pitch w:val="default"/>
    <w:sig w:usb0="00000003" w:usb1="00000000" w:usb2="00000000" w:usb3="00000000" w:csb0="20000001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dit="readOnly" w:enforcement="0"/>
  <w:defaultTabStop w:val="420"/>
  <w:drawingGridHorizontalSpacing w:val="105"/>
  <w:drawingGridVerticalSpacing w:val="158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balanceSingleByteDoubleByteWidth/>
    <w:ulTrailSpace/>
    <w:doNotExpandShiftReturn/>
    <w:adjustLineHeightInTable/>
    <w:useFELayout/>
    <w:useAltKinsokuLineBreakRules/>
    <w:compatSetting w:name="compatibilityMode" w:uri="http://schemas.microsoft.com/office/word" w:val="15"/>
  </w:compat>
  <w:docVars>
    <w:docVar w:name="commondata" w:val="eyJoZGlkIjoiYWE3NTQxNTEyNjNjN2Q2Yjc0Y2MyNmQ5ODU4MDkxZjAifQ=="/>
  </w:docVars>
  <w:rsids>
    <w:rsidRoot w:val="00000000"/>
    <w:rsid w:val="28120CF5"/>
    <w:rsid w:val="33DFCACC"/>
    <w:rsid w:val="36AFAC4D"/>
    <w:rsid w:val="5F396F61"/>
    <w:rsid w:val="72BC5B64"/>
    <w:rsid w:val="B66EF57E"/>
    <w:rsid w:val="B6DD9BBC"/>
    <w:rsid w:val="DD3BBFD8"/>
    <w:rsid w:val="EFF9E548"/>
    <w:rsid w:val="F27B9A98"/>
    <w:rsid w:val="FAF54E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Lucida Sans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Lucida Sans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index 5"/>
    <w:basedOn w:val="1"/>
    <w:next w:val="1"/>
    <w:autoRedefine/>
    <w:qFormat/>
    <w:uiPriority w:val="0"/>
    <w:pPr>
      <w:ind w:left="1680"/>
    </w:pPr>
  </w:style>
  <w:style w:type="paragraph" w:styleId="6">
    <w:name w:val="Normal (Web)"/>
    <w:basedOn w:val="1"/>
    <w:next w:val="1"/>
    <w:qFormat/>
    <w:uiPriority w:val="0"/>
    <w:pPr>
      <w:widowControl w:val="0"/>
      <w:spacing w:before="100" w:beforeAutospacing="1" w:after="100" w:afterAutospacing="1" w:line="240" w:lineRule="auto"/>
      <w:jc w:val="left"/>
    </w:pPr>
    <w:rPr>
      <w:rFonts w:ascii="Calibri" w:hAnsi="Calibri" w:eastAsia="宋体" w:cs="Times New Roman"/>
      <w:kern w:val="0"/>
      <w:sz w:val="24"/>
      <w:szCs w:val="24"/>
      <w:lang w:val="en-US" w:eastAsia="zh-CN" w:bidi="ar-SA"/>
    </w:rPr>
  </w:style>
  <w:style w:type="character" w:styleId="9">
    <w:name w:val="Strong"/>
    <w:basedOn w:val="8"/>
    <w:qFormat/>
    <w:uiPriority w:val="0"/>
    <w:rPr>
      <w:b/>
      <w:bCs/>
    </w:rPr>
  </w:style>
  <w:style w:type="paragraph" w:customStyle="1" w:styleId="10">
    <w:name w:val="正文（首行缩进两字）"/>
    <w:basedOn w:val="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 xmlns="http://www.yozosoft.com.cn/officeDocument/2016/customData">
    <docPr xmlns="http://www.yozosoft.com.cn/officeDocument/2016/customData" revisions="3 0 5 0 0 0 1 0 0 0 3000 0 1 1 1 1"/>
    <sectPr xmlns="http://www.yozosoft.com.cn/officeDocument/2016/customData"/>
  </customProps>
</customData>
</file>

<file path=customXml/itemProps1.xml><?xml version="1.0" encoding="utf-8"?>
<ds:datastoreItem xmlns:ds="http://schemas.openxmlformats.org/officeDocument/2006/customXml" ds:itemID="{8CE0AFF7-1587-48CF-86D4-CBBF2339A85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2</Pages>
  <Words>4319</Words>
  <Characters>4519</Characters>
  <Lines>0</Lines>
  <Paragraphs>22</Paragraphs>
  <TotalTime>0</TotalTime>
  <ScaleCrop>false</ScaleCrop>
  <LinksUpToDate>false</LinksUpToDate>
  <CharactersWithSpaces>4631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2025-01-01T03:38:00Z</dcterms:created>
  <dc:creator>zhangzhang</dc:creator>
  <cp:lastModifiedBy>马琛</cp:lastModifiedBy>
  <cp:lastPrinted>2025-01-27T03:05:00Z</cp:lastPrinted>
  <dcterms:modified xsi:type="dcterms:W3CDTF">2025-01-26T07:09:59Z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5A04A22E287CCAD54FF19267FB77F471_42</vt:lpwstr>
  </property>
  <property fmtid="{D5CDD505-2E9C-101B-9397-08002B2CF9AE}" pid="4" name="KSOTemplateDocerSaveRecord">
    <vt:lpwstr>eyJoZGlkIjoiZDgxMDc2ZjhkYWRmNGE0NjZlMWJiNmRlMWQyZWRhY2UiLCJ1c2VySWQiOiI1MDU2NjQ2MTcifQ==</vt:lpwstr>
  </property>
</Properties>
</file>